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29866" w14:textId="7B2CCE17" w:rsidR="00F56FE9" w:rsidRPr="0000143A" w:rsidRDefault="00737A04" w:rsidP="00DF4E0C">
      <w:pPr>
        <w:pStyle w:val="Titletext"/>
        <w:tabs>
          <w:tab w:val="left" w:pos="3890"/>
        </w:tabs>
        <w:ind w:right="-285"/>
      </w:pPr>
      <w:bookmarkStart w:id="0" w:name="_Toc118533845"/>
      <w:bookmarkStart w:id="1" w:name="_Toc121209920"/>
      <w:bookmarkStart w:id="2" w:name="_Toc110915462"/>
      <w:r w:rsidRPr="00AA5C83">
        <w:rPr>
          <w:noProof/>
        </w:rPr>
        <w:drawing>
          <wp:inline distT="0" distB="0" distL="0" distR="0" wp14:anchorId="00EB34DB" wp14:editId="3B484A63">
            <wp:extent cx="3524250" cy="723900"/>
            <wp:effectExtent l="0" t="0" r="0" b="0"/>
            <wp:docPr id="565735563" name="Picture 12" descr="Logo of the Office of the Gene Technolo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735563" name="Picture 12" descr="Logo of the Office of the Gene Technology Regulator"/>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3524250" cy="723900"/>
                    </a:xfrm>
                    <a:prstGeom prst="rect">
                      <a:avLst/>
                    </a:prstGeom>
                    <a:noFill/>
                    <a:ln>
                      <a:noFill/>
                    </a:ln>
                  </pic:spPr>
                </pic:pic>
              </a:graphicData>
            </a:graphic>
          </wp:inline>
        </w:drawing>
      </w:r>
    </w:p>
    <w:p w14:paraId="7ABCE2FE" w14:textId="77777777" w:rsidR="007E3CBE" w:rsidRDefault="00C449D7" w:rsidP="00C70F54">
      <w:pPr>
        <w:pStyle w:val="Titletext"/>
        <w:spacing w:before="480" w:after="120"/>
        <w:jc w:val="center"/>
        <w:rPr>
          <w:sz w:val="52"/>
          <w:szCs w:val="52"/>
        </w:rPr>
      </w:pPr>
      <w:r w:rsidRPr="0000143A">
        <w:rPr>
          <w:sz w:val="52"/>
          <w:szCs w:val="52"/>
        </w:rPr>
        <w:t>Risk</w:t>
      </w:r>
      <w:r w:rsidR="00C70F54">
        <w:rPr>
          <w:sz w:val="52"/>
          <w:szCs w:val="52"/>
        </w:rPr>
        <w:t xml:space="preserve"> Assessment and </w:t>
      </w:r>
      <w:r w:rsidR="00AC547D" w:rsidRPr="0000143A">
        <w:rPr>
          <w:sz w:val="52"/>
          <w:szCs w:val="52"/>
        </w:rPr>
        <w:t>Risk</w:t>
      </w:r>
      <w:r w:rsidR="00F56FE9" w:rsidRPr="0000143A">
        <w:rPr>
          <w:sz w:val="52"/>
          <w:szCs w:val="52"/>
        </w:rPr>
        <w:t xml:space="preserve"> Management Plan </w:t>
      </w:r>
    </w:p>
    <w:p w14:paraId="52963884" w14:textId="209E7A0C" w:rsidR="007E3CBE" w:rsidRDefault="006815F3" w:rsidP="007E3CBE">
      <w:pPr>
        <w:pStyle w:val="Titletext"/>
        <w:spacing w:before="120" w:after="120"/>
        <w:jc w:val="center"/>
        <w:rPr>
          <w:sz w:val="52"/>
          <w:szCs w:val="52"/>
        </w:rPr>
      </w:pPr>
      <w:r w:rsidRPr="0000143A">
        <w:rPr>
          <w:sz w:val="52"/>
          <w:szCs w:val="52"/>
        </w:rPr>
        <w:t xml:space="preserve">(Consultation version) </w:t>
      </w:r>
    </w:p>
    <w:p w14:paraId="57FD6CA7" w14:textId="2BC8D4BE" w:rsidR="00F56FE9" w:rsidRPr="0000143A" w:rsidRDefault="00F56FE9" w:rsidP="007E3CBE">
      <w:pPr>
        <w:pStyle w:val="Titletext"/>
        <w:spacing w:before="120" w:after="120"/>
        <w:jc w:val="center"/>
        <w:rPr>
          <w:sz w:val="52"/>
          <w:szCs w:val="52"/>
        </w:rPr>
      </w:pPr>
      <w:r w:rsidRPr="0000143A">
        <w:rPr>
          <w:sz w:val="52"/>
          <w:szCs w:val="52"/>
        </w:rPr>
        <w:t>for</w:t>
      </w:r>
    </w:p>
    <w:p w14:paraId="303E1637" w14:textId="16014A1A" w:rsidR="00F56FE9" w:rsidRPr="00204367" w:rsidRDefault="00F56FE9" w:rsidP="007E3CBE">
      <w:pPr>
        <w:pStyle w:val="Titletext"/>
        <w:spacing w:before="480" w:after="480"/>
        <w:jc w:val="center"/>
        <w:rPr>
          <w:sz w:val="52"/>
          <w:szCs w:val="52"/>
        </w:rPr>
      </w:pPr>
      <w:r w:rsidRPr="00204367">
        <w:rPr>
          <w:b/>
          <w:bCs/>
          <w:sz w:val="52"/>
          <w:szCs w:val="52"/>
        </w:rPr>
        <w:t xml:space="preserve">DIR </w:t>
      </w:r>
      <w:r w:rsidR="00F239B2">
        <w:rPr>
          <w:b/>
          <w:bCs/>
          <w:sz w:val="52"/>
          <w:szCs w:val="52"/>
        </w:rPr>
        <w:t>2</w:t>
      </w:r>
      <w:r w:rsidR="00F4421F">
        <w:rPr>
          <w:b/>
          <w:bCs/>
          <w:sz w:val="52"/>
          <w:szCs w:val="52"/>
        </w:rPr>
        <w:t>3</w:t>
      </w:r>
      <w:r w:rsidR="00F239B2">
        <w:rPr>
          <w:b/>
          <w:bCs/>
          <w:sz w:val="52"/>
          <w:szCs w:val="52"/>
        </w:rPr>
        <w:t>0</w:t>
      </w:r>
    </w:p>
    <w:p w14:paraId="47266F80" w14:textId="5706C7AC" w:rsidR="00DF4E0C" w:rsidRPr="0004638E" w:rsidRDefault="00190253" w:rsidP="007E3CBE">
      <w:pPr>
        <w:pStyle w:val="Titletext"/>
        <w:spacing w:before="120" w:after="120"/>
        <w:jc w:val="center"/>
        <w:rPr>
          <w:bCs/>
          <w:sz w:val="44"/>
          <w:szCs w:val="44"/>
        </w:rPr>
      </w:pPr>
      <w:r w:rsidRPr="00190253">
        <w:rPr>
          <w:bCs/>
          <w:sz w:val="44"/>
          <w:szCs w:val="44"/>
        </w:rPr>
        <w:t>Fermentation of straw-derived sugars using genetically modified bacterium for hydrogen production</w:t>
      </w:r>
    </w:p>
    <w:p w14:paraId="6A9F1FB5" w14:textId="77777777" w:rsidR="0004638E" w:rsidRDefault="0004638E" w:rsidP="007E3CBE">
      <w:pPr>
        <w:pStyle w:val="Titletext"/>
        <w:spacing w:before="120" w:after="120"/>
        <w:jc w:val="center"/>
        <w:rPr>
          <w:sz w:val="40"/>
          <w:szCs w:val="40"/>
        </w:rPr>
      </w:pPr>
    </w:p>
    <w:p w14:paraId="31882A21" w14:textId="7AB833AE" w:rsidR="00F56FE9" w:rsidRPr="00A76810" w:rsidRDefault="00F56FE9" w:rsidP="007E3CBE">
      <w:pPr>
        <w:pStyle w:val="Titletext"/>
        <w:spacing w:before="120" w:after="120"/>
        <w:jc w:val="center"/>
        <w:rPr>
          <w:sz w:val="40"/>
          <w:szCs w:val="40"/>
        </w:rPr>
      </w:pPr>
      <w:r w:rsidRPr="00A76810">
        <w:rPr>
          <w:sz w:val="40"/>
          <w:szCs w:val="40"/>
        </w:rPr>
        <w:t xml:space="preserve">Applicant: </w:t>
      </w:r>
      <w:r w:rsidR="00F14FC2" w:rsidRPr="00F14FC2">
        <w:rPr>
          <w:sz w:val="40"/>
          <w:szCs w:val="36"/>
        </w:rPr>
        <w:t>Hydgene Renewables Pty Ltd</w:t>
      </w:r>
    </w:p>
    <w:p w14:paraId="4FC5091B" w14:textId="5357858A" w:rsidR="00931BCD" w:rsidRPr="00E65365" w:rsidRDefault="00BE3A56" w:rsidP="007E3CBE">
      <w:pPr>
        <w:pStyle w:val="Titletext"/>
        <w:spacing w:before="120" w:after="120"/>
        <w:jc w:val="center"/>
        <w:rPr>
          <w:sz w:val="40"/>
          <w:szCs w:val="40"/>
        </w:rPr>
      </w:pPr>
      <w:r w:rsidRPr="00BE3A56">
        <w:rPr>
          <w:sz w:val="40"/>
          <w:szCs w:val="40"/>
        </w:rPr>
        <w:t>20</w:t>
      </w:r>
      <w:r w:rsidR="00B00C8B" w:rsidRPr="00BE3A56">
        <w:rPr>
          <w:sz w:val="40"/>
          <w:szCs w:val="40"/>
        </w:rPr>
        <w:t xml:space="preserve"> </w:t>
      </w:r>
      <w:r w:rsidRPr="00BE3A56">
        <w:rPr>
          <w:sz w:val="40"/>
          <w:szCs w:val="40"/>
        </w:rPr>
        <w:t>October</w:t>
      </w:r>
      <w:r w:rsidR="0078476B" w:rsidRPr="00BE3A56">
        <w:rPr>
          <w:sz w:val="40"/>
          <w:szCs w:val="40"/>
        </w:rPr>
        <w:t xml:space="preserve"> </w:t>
      </w:r>
      <w:r w:rsidR="007E3CBE">
        <w:rPr>
          <w:sz w:val="40"/>
          <w:szCs w:val="40"/>
        </w:rPr>
        <w:t>202</w:t>
      </w:r>
      <w:r w:rsidR="00F4421F">
        <w:rPr>
          <w:sz w:val="40"/>
          <w:szCs w:val="40"/>
        </w:rPr>
        <w:t>6</w:t>
      </w:r>
    </w:p>
    <w:p w14:paraId="54FB37D6" w14:textId="5C68E20E" w:rsidR="00931BCD" w:rsidRPr="00A76810" w:rsidRDefault="00931BCD" w:rsidP="00931BCD">
      <w:pPr>
        <w:pBdr>
          <w:top w:val="single" w:sz="4" w:space="1" w:color="auto"/>
          <w:left w:val="single" w:sz="4" w:space="4" w:color="auto"/>
          <w:bottom w:val="single" w:sz="4" w:space="1" w:color="auto"/>
          <w:right w:val="single" w:sz="4" w:space="4" w:color="auto"/>
        </w:pBdr>
        <w:spacing w:before="720"/>
        <w:jc w:val="center"/>
        <w:rPr>
          <w:b/>
          <w:sz w:val="28"/>
          <w:szCs w:val="28"/>
          <w:lang w:eastAsia="en-US"/>
        </w:rPr>
      </w:pPr>
      <w:r w:rsidRPr="00A76810">
        <w:rPr>
          <w:b/>
          <w:sz w:val="28"/>
          <w:szCs w:val="28"/>
          <w:lang w:eastAsia="en-US"/>
        </w:rPr>
        <w:t xml:space="preserve">This RARMP is open for consultation </w:t>
      </w:r>
      <w:r w:rsidRPr="004C3958">
        <w:rPr>
          <w:b/>
          <w:sz w:val="28"/>
          <w:szCs w:val="28"/>
          <w:lang w:eastAsia="en-US"/>
        </w:rPr>
        <w:t>until</w:t>
      </w:r>
      <w:r w:rsidRPr="00E65365">
        <w:rPr>
          <w:b/>
          <w:sz w:val="28"/>
          <w:szCs w:val="28"/>
          <w:lang w:eastAsia="en-US"/>
        </w:rPr>
        <w:t xml:space="preserve"> </w:t>
      </w:r>
      <w:r w:rsidR="00EF0A15">
        <w:rPr>
          <w:b/>
          <w:sz w:val="28"/>
          <w:szCs w:val="28"/>
          <w:lang w:eastAsia="en-US"/>
        </w:rPr>
        <w:t>7</w:t>
      </w:r>
      <w:r w:rsidR="00B00C8B" w:rsidRPr="00BE3A56">
        <w:rPr>
          <w:b/>
          <w:sz w:val="28"/>
          <w:szCs w:val="28"/>
          <w:lang w:eastAsia="en-US"/>
        </w:rPr>
        <w:t xml:space="preserve"> </w:t>
      </w:r>
      <w:r w:rsidR="00BE3A56" w:rsidRPr="00BE3A56">
        <w:rPr>
          <w:b/>
          <w:sz w:val="28"/>
          <w:szCs w:val="28"/>
          <w:lang w:eastAsia="en-US"/>
        </w:rPr>
        <w:t>December</w:t>
      </w:r>
      <w:r w:rsidR="007E3CBE" w:rsidRPr="00BE3A56">
        <w:rPr>
          <w:b/>
          <w:sz w:val="28"/>
          <w:szCs w:val="28"/>
          <w:lang w:eastAsia="en-US"/>
        </w:rPr>
        <w:t xml:space="preserve"> 202</w:t>
      </w:r>
      <w:r w:rsidR="00AB6B8F" w:rsidRPr="00BE3A56">
        <w:rPr>
          <w:b/>
          <w:sz w:val="28"/>
          <w:szCs w:val="28"/>
          <w:lang w:eastAsia="en-US"/>
        </w:rPr>
        <w:t>6</w:t>
      </w:r>
      <w:r w:rsidRPr="00E65365">
        <w:rPr>
          <w:b/>
          <w:sz w:val="28"/>
          <w:szCs w:val="28"/>
          <w:lang w:eastAsia="en-US"/>
        </w:rPr>
        <w:t>.</w:t>
      </w:r>
    </w:p>
    <w:p w14:paraId="4499DD37" w14:textId="20D5CDD3" w:rsidR="00931BCD" w:rsidRPr="0000143A" w:rsidRDefault="00931BCD" w:rsidP="007E3CBE">
      <w:pPr>
        <w:pBdr>
          <w:top w:val="single" w:sz="4" w:space="1" w:color="auto"/>
          <w:left w:val="single" w:sz="4" w:space="4" w:color="auto"/>
          <w:bottom w:val="single" w:sz="4" w:space="1" w:color="auto"/>
          <w:right w:val="single" w:sz="4" w:space="4" w:color="auto"/>
        </w:pBdr>
        <w:spacing w:before="0"/>
        <w:rPr>
          <w:szCs w:val="20"/>
          <w:lang w:eastAsia="en-US"/>
        </w:rPr>
      </w:pPr>
      <w:r w:rsidRPr="0000143A">
        <w:rPr>
          <w:szCs w:val="20"/>
        </w:rPr>
        <w:t xml:space="preserve">Written comments on the risks to human health and safety and the environment posed by this proposed </w:t>
      </w:r>
      <w:r w:rsidR="007435D6">
        <w:rPr>
          <w:szCs w:val="20"/>
        </w:rPr>
        <w:t>release</w:t>
      </w:r>
      <w:r w:rsidR="00B340F9" w:rsidRPr="0000143A">
        <w:rPr>
          <w:szCs w:val="20"/>
        </w:rPr>
        <w:t xml:space="preserve"> </w:t>
      </w:r>
      <w:r w:rsidRPr="0000143A">
        <w:rPr>
          <w:szCs w:val="20"/>
        </w:rPr>
        <w:t xml:space="preserve">are invited. You may make your submission </w:t>
      </w:r>
    </w:p>
    <w:p w14:paraId="58575659" w14:textId="2828786F" w:rsidR="00DC7251" w:rsidRDefault="00DC7251" w:rsidP="00DC7251">
      <w:pPr>
        <w:pBdr>
          <w:top w:val="single" w:sz="4" w:space="1" w:color="auto"/>
          <w:left w:val="single" w:sz="4" w:space="4" w:color="auto"/>
          <w:bottom w:val="single" w:sz="4" w:space="1" w:color="auto"/>
          <w:right w:val="single" w:sz="4" w:space="4" w:color="auto"/>
        </w:pBdr>
        <w:spacing w:before="0"/>
        <w:ind w:left="1559" w:hanging="1559"/>
        <w:rPr>
          <w:szCs w:val="20"/>
        </w:rPr>
      </w:pPr>
      <w:r>
        <w:rPr>
          <w:szCs w:val="20"/>
        </w:rPr>
        <w:t xml:space="preserve">Via the consultation hub: </w:t>
      </w:r>
      <w:r w:rsidR="006514E1">
        <w:rPr>
          <w:szCs w:val="20"/>
        </w:rPr>
        <w:t xml:space="preserve"> </w:t>
      </w:r>
      <w:hyperlink r:id="rId10" w:history="1">
        <w:r w:rsidR="006514E1" w:rsidRPr="006514E1">
          <w:rPr>
            <w:rStyle w:val="Hyperlink"/>
            <w:szCs w:val="20"/>
          </w:rPr>
          <w:t>https://consultations.health.gov.au</w:t>
        </w:r>
      </w:hyperlink>
      <w:r w:rsidR="006514E1">
        <w:rPr>
          <w:szCs w:val="20"/>
        </w:rPr>
        <w:t xml:space="preserve"> (search for DIR 230)  </w:t>
      </w:r>
    </w:p>
    <w:p w14:paraId="09C0C2B4" w14:textId="5B4753A4" w:rsidR="00DC7251" w:rsidRDefault="00DC7251" w:rsidP="007E3CBE">
      <w:pPr>
        <w:pBdr>
          <w:top w:val="single" w:sz="4" w:space="1" w:color="auto"/>
          <w:left w:val="single" w:sz="4" w:space="4" w:color="auto"/>
          <w:bottom w:val="single" w:sz="4" w:space="1" w:color="auto"/>
          <w:right w:val="single" w:sz="4" w:space="4" w:color="auto"/>
        </w:pBdr>
        <w:spacing w:before="0"/>
        <w:ind w:left="1559" w:hanging="1559"/>
      </w:pPr>
      <w:r w:rsidRPr="0000143A">
        <w:rPr>
          <w:szCs w:val="20"/>
        </w:rPr>
        <w:t xml:space="preserve">via email to: </w:t>
      </w:r>
      <w:r w:rsidRPr="0000143A">
        <w:rPr>
          <w:szCs w:val="20"/>
        </w:rPr>
        <w:tab/>
      </w:r>
      <w:hyperlink r:id="rId11" w:history="1">
        <w:r w:rsidRPr="0000143A">
          <w:rPr>
            <w:szCs w:val="20"/>
            <w:u w:val="single"/>
          </w:rPr>
          <w:t>ogtr@health.gov.au</w:t>
        </w:r>
      </w:hyperlink>
    </w:p>
    <w:p w14:paraId="18B1C79D" w14:textId="4C71EC87" w:rsidR="00DC7251" w:rsidRDefault="00DC7251" w:rsidP="007E3CBE">
      <w:pPr>
        <w:pBdr>
          <w:top w:val="single" w:sz="4" w:space="1" w:color="auto"/>
          <w:left w:val="single" w:sz="4" w:space="4" w:color="auto"/>
          <w:bottom w:val="single" w:sz="4" w:space="1" w:color="auto"/>
          <w:right w:val="single" w:sz="4" w:space="4" w:color="auto"/>
        </w:pBdr>
        <w:spacing w:before="0"/>
        <w:ind w:left="1559" w:hanging="1559"/>
        <w:rPr>
          <w:szCs w:val="20"/>
        </w:rPr>
      </w:pPr>
      <w:r w:rsidRPr="0000143A">
        <w:rPr>
          <w:szCs w:val="20"/>
        </w:rPr>
        <w:t>or</w:t>
      </w:r>
    </w:p>
    <w:p w14:paraId="5DC863F7" w14:textId="0048F3E2" w:rsidR="00806D24" w:rsidRPr="0000143A" w:rsidRDefault="00931BCD" w:rsidP="007E3CBE">
      <w:pPr>
        <w:pBdr>
          <w:top w:val="single" w:sz="4" w:space="1" w:color="auto"/>
          <w:left w:val="single" w:sz="4" w:space="4" w:color="auto"/>
          <w:bottom w:val="single" w:sz="4" w:space="1" w:color="auto"/>
          <w:right w:val="single" w:sz="4" w:space="4" w:color="auto"/>
        </w:pBdr>
        <w:spacing w:before="0"/>
        <w:ind w:left="1559" w:hanging="1559"/>
        <w:rPr>
          <w:szCs w:val="20"/>
        </w:rPr>
      </w:pPr>
      <w:r w:rsidRPr="0000143A">
        <w:rPr>
          <w:szCs w:val="20"/>
        </w:rPr>
        <w:t xml:space="preserve">via mail to: </w:t>
      </w:r>
      <w:r w:rsidRPr="0000143A">
        <w:rPr>
          <w:szCs w:val="20"/>
        </w:rPr>
        <w:tab/>
        <w:t>The Office of the Gene Technology Regulator, MDP 54 GPO Box 9848, Canberra ACT 2601</w:t>
      </w:r>
    </w:p>
    <w:p w14:paraId="55DEFB2A" w14:textId="3EB51B29" w:rsidR="00931BCD" w:rsidRPr="0000143A" w:rsidRDefault="00931BCD" w:rsidP="007E3CBE">
      <w:pPr>
        <w:pBdr>
          <w:top w:val="single" w:sz="4" w:space="1" w:color="auto"/>
          <w:left w:val="single" w:sz="4" w:space="4" w:color="auto"/>
          <w:bottom w:val="single" w:sz="4" w:space="1" w:color="auto"/>
          <w:right w:val="single" w:sz="4" w:space="4" w:color="auto"/>
        </w:pBdr>
        <w:spacing w:before="0"/>
        <w:rPr>
          <w:szCs w:val="20"/>
        </w:rPr>
      </w:pPr>
    </w:p>
    <w:p w14:paraId="6656584A" w14:textId="6170D149" w:rsidR="00931BCD" w:rsidRPr="0000143A" w:rsidRDefault="00931BCD" w:rsidP="007E3CBE">
      <w:pPr>
        <w:pBdr>
          <w:top w:val="single" w:sz="4" w:space="1" w:color="auto"/>
          <w:left w:val="single" w:sz="4" w:space="4" w:color="auto"/>
          <w:bottom w:val="single" w:sz="4" w:space="1" w:color="auto"/>
          <w:right w:val="single" w:sz="4" w:space="4" w:color="auto"/>
        </w:pBdr>
        <w:spacing w:before="0"/>
        <w:rPr>
          <w:szCs w:val="20"/>
        </w:rPr>
      </w:pPr>
      <w:r w:rsidRPr="0000143A">
        <w:rPr>
          <w:szCs w:val="20"/>
        </w:rPr>
        <w:t>Pl</w:t>
      </w:r>
      <w:r w:rsidR="00C75A58">
        <w:rPr>
          <w:szCs w:val="20"/>
        </w:rPr>
        <w:t xml:space="preserve">ease </w:t>
      </w:r>
      <w:r w:rsidR="00C75A58" w:rsidRPr="006514E1">
        <w:rPr>
          <w:szCs w:val="20"/>
        </w:rPr>
        <w:t xml:space="preserve">note that issues regarding </w:t>
      </w:r>
      <w:r w:rsidR="00DF4E0C" w:rsidRPr="006514E1">
        <w:rPr>
          <w:szCs w:val="20"/>
        </w:rPr>
        <w:t>food safety and labelling, the use of agricultural chemicals, and marketing and trade implications</w:t>
      </w:r>
      <w:r w:rsidRPr="006514E1">
        <w:rPr>
          <w:szCs w:val="20"/>
        </w:rPr>
        <w:t xml:space="preserve"> </w:t>
      </w:r>
      <w:r w:rsidRPr="006514E1">
        <w:rPr>
          <w:b/>
          <w:szCs w:val="20"/>
        </w:rPr>
        <w:t>do not</w:t>
      </w:r>
      <w:r w:rsidRPr="006514E1">
        <w:rPr>
          <w:szCs w:val="20"/>
        </w:rPr>
        <w:t xml:space="preserve"> </w:t>
      </w:r>
      <w:r w:rsidRPr="0000143A">
        <w:rPr>
          <w:szCs w:val="20"/>
        </w:rPr>
        <w:t>fall within the scope of these evaluations as they are the responsibilities of other agencies and authorities.</w:t>
      </w:r>
    </w:p>
    <w:p w14:paraId="19860D84" w14:textId="77777777" w:rsidR="00931BCD" w:rsidRPr="0000143A" w:rsidRDefault="00931BCD" w:rsidP="00931BCD">
      <w:pPr>
        <w:jc w:val="center"/>
        <w:rPr>
          <w:lang w:eastAsia="en-US"/>
        </w:rPr>
        <w:sectPr w:rsidR="00931BCD" w:rsidRPr="0000143A" w:rsidSect="000318B8">
          <w:headerReference w:type="even" r:id="rId12"/>
          <w:headerReference w:type="default" r:id="rId13"/>
          <w:footerReference w:type="even" r:id="rId14"/>
          <w:footerReference w:type="default" r:id="rId15"/>
          <w:pgSz w:w="11906" w:h="16838"/>
          <w:pgMar w:top="1134" w:right="1134" w:bottom="1134" w:left="1134" w:header="709" w:footer="709" w:gutter="0"/>
          <w:pgNumType w:fmt="lowerRoman" w:start="0"/>
          <w:cols w:space="708"/>
          <w:titlePg/>
          <w:docGrid w:linePitch="360"/>
        </w:sectPr>
      </w:pPr>
    </w:p>
    <w:p w14:paraId="7CDCF371" w14:textId="77777777" w:rsidR="00306444" w:rsidRPr="0000143A" w:rsidRDefault="003B4A34" w:rsidP="00C36D15">
      <w:pPr>
        <w:pStyle w:val="Heading1"/>
      </w:pPr>
      <w:bookmarkStart w:id="3" w:name="_Toc47536733"/>
      <w:bookmarkStart w:id="4" w:name="_Toc239338068"/>
      <w:bookmarkStart w:id="5" w:name="_Toc174765844"/>
      <w:bookmarkStart w:id="6" w:name="_Toc167164262"/>
      <w:bookmarkStart w:id="7" w:name="_Toc198434571"/>
      <w:bookmarkStart w:id="8" w:name="_Toc259790166"/>
      <w:bookmarkStart w:id="9" w:name="_Toc236620543"/>
      <w:bookmarkStart w:id="10" w:name="_Toc209859545"/>
      <w:bookmarkStart w:id="11" w:name="_Toc342042133"/>
      <w:bookmarkStart w:id="12" w:name="_Toc347392001"/>
      <w:r w:rsidRPr="0000143A">
        <w:lastRenderedPageBreak/>
        <w:t>Summary of the Risk Assessment and Risk Management Plan</w:t>
      </w:r>
      <w:bookmarkEnd w:id="3"/>
      <w:bookmarkEnd w:id="4"/>
    </w:p>
    <w:p w14:paraId="437422C6" w14:textId="77777777" w:rsidR="00306444" w:rsidRPr="0000143A" w:rsidRDefault="003B4A34" w:rsidP="00DB3074">
      <w:pPr>
        <w:keepNext/>
        <w:jc w:val="center"/>
        <w:rPr>
          <w:rFonts w:cs="Arial"/>
          <w:b/>
          <w:bCs/>
          <w:kern w:val="32"/>
          <w:sz w:val="28"/>
          <w:szCs w:val="28"/>
          <w:lang w:eastAsia="en-US"/>
        </w:rPr>
      </w:pPr>
      <w:r w:rsidRPr="0000143A">
        <w:rPr>
          <w:rFonts w:cs="Arial"/>
          <w:b/>
          <w:bCs/>
          <w:kern w:val="32"/>
          <w:sz w:val="28"/>
          <w:szCs w:val="28"/>
          <w:lang w:eastAsia="en-US"/>
        </w:rPr>
        <w:t>(Consultation Version)</w:t>
      </w:r>
      <w:r w:rsidR="00306444" w:rsidRPr="0000143A">
        <w:rPr>
          <w:rFonts w:cs="Arial"/>
          <w:b/>
          <w:bCs/>
          <w:kern w:val="32"/>
          <w:sz w:val="28"/>
          <w:szCs w:val="28"/>
          <w:lang w:eastAsia="en-US"/>
        </w:rPr>
        <w:t xml:space="preserve"> </w:t>
      </w:r>
      <w:r w:rsidRPr="0000143A">
        <w:rPr>
          <w:rFonts w:cs="Arial"/>
          <w:b/>
          <w:bCs/>
          <w:kern w:val="32"/>
          <w:sz w:val="28"/>
          <w:szCs w:val="28"/>
          <w:lang w:eastAsia="en-US"/>
        </w:rPr>
        <w:t>for</w:t>
      </w:r>
    </w:p>
    <w:p w14:paraId="5966CEFC" w14:textId="3E4E0CE5" w:rsidR="003B4A34" w:rsidRPr="00F736DB" w:rsidRDefault="003B4A34" w:rsidP="00124CCF">
      <w:pPr>
        <w:keepNext/>
        <w:jc w:val="center"/>
        <w:rPr>
          <w:rFonts w:cs="Arial"/>
          <w:b/>
          <w:bCs/>
          <w:kern w:val="32"/>
          <w:sz w:val="36"/>
          <w:szCs w:val="36"/>
          <w:lang w:eastAsia="en-US"/>
        </w:rPr>
      </w:pPr>
      <w:r w:rsidRPr="0000143A">
        <w:rPr>
          <w:rFonts w:cs="Arial"/>
          <w:b/>
          <w:bCs/>
          <w:kern w:val="32"/>
          <w:sz w:val="36"/>
          <w:szCs w:val="36"/>
          <w:lang w:eastAsia="en-US"/>
        </w:rPr>
        <w:t xml:space="preserve">Licence </w:t>
      </w:r>
      <w:r w:rsidR="00E2507E">
        <w:rPr>
          <w:rFonts w:cs="Arial"/>
          <w:b/>
          <w:bCs/>
          <w:kern w:val="32"/>
          <w:sz w:val="36"/>
          <w:szCs w:val="36"/>
          <w:lang w:eastAsia="en-US"/>
        </w:rPr>
        <w:t xml:space="preserve">Application DIR </w:t>
      </w:r>
      <w:r w:rsidR="0097227C">
        <w:rPr>
          <w:rFonts w:cs="Arial"/>
          <w:b/>
          <w:bCs/>
          <w:kern w:val="32"/>
          <w:sz w:val="36"/>
          <w:szCs w:val="36"/>
          <w:lang w:eastAsia="en-US"/>
        </w:rPr>
        <w:t>2</w:t>
      </w:r>
      <w:r w:rsidR="0004638E">
        <w:rPr>
          <w:rFonts w:cs="Arial"/>
          <w:b/>
          <w:bCs/>
          <w:kern w:val="32"/>
          <w:sz w:val="36"/>
          <w:szCs w:val="36"/>
          <w:lang w:eastAsia="en-US"/>
        </w:rPr>
        <w:t>3</w:t>
      </w:r>
      <w:r w:rsidR="0097227C">
        <w:rPr>
          <w:rFonts w:cs="Arial"/>
          <w:b/>
          <w:bCs/>
          <w:kern w:val="32"/>
          <w:sz w:val="36"/>
          <w:szCs w:val="36"/>
          <w:lang w:eastAsia="en-US"/>
        </w:rPr>
        <w:t>0</w:t>
      </w:r>
    </w:p>
    <w:p w14:paraId="581F7735" w14:textId="77777777" w:rsidR="00981194" w:rsidRPr="00F736DB" w:rsidRDefault="00981194" w:rsidP="00BE23F9">
      <w:pPr>
        <w:pStyle w:val="Heading2"/>
        <w:numPr>
          <w:ilvl w:val="0"/>
          <w:numId w:val="0"/>
        </w:numPr>
        <w:rPr>
          <w:lang w:eastAsia="en-US"/>
        </w:rPr>
      </w:pPr>
      <w:bookmarkStart w:id="13" w:name="_Toc47536734"/>
      <w:bookmarkStart w:id="14" w:name="_Toc239338069"/>
      <w:r w:rsidRPr="00F736DB">
        <w:rPr>
          <w:lang w:eastAsia="en-US"/>
        </w:rPr>
        <w:t>Introduction</w:t>
      </w:r>
      <w:bookmarkEnd w:id="13"/>
      <w:bookmarkEnd w:id="14"/>
    </w:p>
    <w:bookmarkEnd w:id="5"/>
    <w:bookmarkEnd w:id="6"/>
    <w:bookmarkEnd w:id="7"/>
    <w:bookmarkEnd w:id="8"/>
    <w:bookmarkEnd w:id="9"/>
    <w:bookmarkEnd w:id="10"/>
    <w:bookmarkEnd w:id="11"/>
    <w:bookmarkEnd w:id="12"/>
    <w:p w14:paraId="4A2D080A" w14:textId="202D7D84" w:rsidR="000E1856" w:rsidRDefault="00B74BBE" w:rsidP="00A72153">
      <w:r w:rsidRPr="00A35762">
        <w:t>The Gene Technology Regulator (the Regulator) has receive</w:t>
      </w:r>
      <w:r w:rsidR="00E2507E" w:rsidRPr="00A35762">
        <w:t xml:space="preserve">d a licence application </w:t>
      </w:r>
      <w:r w:rsidR="00DF4E0C">
        <w:t>to use genetically modified (GM</w:t>
      </w:r>
      <w:r w:rsidR="00DF4E0C" w:rsidRPr="00F14A7E">
        <w:t xml:space="preserve">) </w:t>
      </w:r>
      <w:r w:rsidR="00DC7251" w:rsidRPr="00287D88">
        <w:rPr>
          <w:i/>
          <w:iCs/>
        </w:rPr>
        <w:t>Escherichia</w:t>
      </w:r>
      <w:r w:rsidR="00145134" w:rsidRPr="00F14A7E">
        <w:rPr>
          <w:i/>
          <w:iCs/>
        </w:rPr>
        <w:t xml:space="preserve"> coli</w:t>
      </w:r>
      <w:r w:rsidR="008E77C5" w:rsidRPr="00F14A7E">
        <w:rPr>
          <w:i/>
          <w:iCs/>
        </w:rPr>
        <w:t xml:space="preserve"> </w:t>
      </w:r>
      <w:r w:rsidR="00393D1C" w:rsidRPr="00F14A7E">
        <w:t xml:space="preserve">as </w:t>
      </w:r>
      <w:r w:rsidR="00F14A7E">
        <w:t xml:space="preserve">a </w:t>
      </w:r>
      <w:r w:rsidR="00393D1C" w:rsidRPr="00F14A7E">
        <w:t xml:space="preserve">biocatalyst to </w:t>
      </w:r>
      <w:r w:rsidR="006460F6" w:rsidRPr="00F14A7E">
        <w:t xml:space="preserve">produce hydrogen </w:t>
      </w:r>
      <w:r w:rsidR="00B16E1A">
        <w:t>(H</w:t>
      </w:r>
      <w:r w:rsidR="00B16E1A" w:rsidRPr="00095D79">
        <w:rPr>
          <w:vertAlign w:val="subscript"/>
        </w:rPr>
        <w:t>2</w:t>
      </w:r>
      <w:r w:rsidR="00B16E1A">
        <w:t xml:space="preserve">) </w:t>
      </w:r>
      <w:r w:rsidR="00095D79">
        <w:t>gas as an energy source</w:t>
      </w:r>
      <w:r w:rsidR="00A72153">
        <w:t xml:space="preserve"> from </w:t>
      </w:r>
      <w:r w:rsidR="00A72153" w:rsidRPr="00A72153">
        <w:t>straw-derived or dextrose based liquid sugar</w:t>
      </w:r>
      <w:r w:rsidR="00A72153">
        <w:t xml:space="preserve"> </w:t>
      </w:r>
      <w:r w:rsidR="00A72153" w:rsidRPr="00A72153">
        <w:t>extract</w:t>
      </w:r>
      <w:r w:rsidR="000E1856" w:rsidRPr="00F14A7E">
        <w:t xml:space="preserve">. </w:t>
      </w:r>
      <w:r w:rsidR="00760817" w:rsidRPr="00A35762">
        <w:t xml:space="preserve">It qualifies </w:t>
      </w:r>
      <w:r w:rsidR="000E1856" w:rsidRPr="00A35762">
        <w:t>as Dealings involving the Intentional Release (DIR) of genetically modified organisms</w:t>
      </w:r>
      <w:r w:rsidR="00940A73">
        <w:t xml:space="preserve"> (GMOs)</w:t>
      </w:r>
      <w:r w:rsidR="000E1856" w:rsidRPr="00A35762">
        <w:t xml:space="preserve"> into the Australian environment</w:t>
      </w:r>
      <w:r w:rsidR="00C75A58" w:rsidRPr="00A35762">
        <w:t xml:space="preserve"> under the</w:t>
      </w:r>
      <w:r w:rsidR="00C75A58" w:rsidRPr="00A35762">
        <w:rPr>
          <w:i/>
        </w:rPr>
        <w:t xml:space="preserve"> Gene Technology Act 2000</w:t>
      </w:r>
      <w:r w:rsidR="00CB5C45" w:rsidRPr="00A35762">
        <w:rPr>
          <w:i/>
        </w:rPr>
        <w:t xml:space="preserve"> </w:t>
      </w:r>
      <w:r w:rsidR="00CB5C45" w:rsidRPr="00A35762">
        <w:rPr>
          <w:iCs/>
        </w:rPr>
        <w:t>(the Act)</w:t>
      </w:r>
      <w:r w:rsidR="000E1856" w:rsidRPr="00A35762">
        <w:rPr>
          <w:iCs/>
        </w:rPr>
        <w:t>.</w:t>
      </w:r>
      <w:r w:rsidR="000E1856" w:rsidRPr="00A35762">
        <w:t xml:space="preserve"> </w:t>
      </w:r>
    </w:p>
    <w:p w14:paraId="466867AA" w14:textId="22E8563E" w:rsidR="000838A1" w:rsidRPr="001E33BA" w:rsidRDefault="00DC7251" w:rsidP="000E1856">
      <w:pPr>
        <w:rPr>
          <w:rFonts w:asciiTheme="minorHAnsi" w:hAnsiTheme="minorHAnsi" w:cstheme="minorHAnsi"/>
          <w:szCs w:val="22"/>
        </w:rPr>
      </w:pPr>
      <w:r w:rsidRPr="000838A1">
        <w:t xml:space="preserve">The </w:t>
      </w:r>
      <w:r w:rsidRPr="00F14A7E">
        <w:t>applicant, Hydgene Renewables Pty Ltd</w:t>
      </w:r>
      <w:r w:rsidR="00CB1BAD">
        <w:t>,</w:t>
      </w:r>
      <w:r w:rsidRPr="00F14A7E">
        <w:t xml:space="preserve"> proposes </w:t>
      </w:r>
      <w:r>
        <w:rPr>
          <w:szCs w:val="22"/>
        </w:rPr>
        <w:t xml:space="preserve">to produce a GMO </w:t>
      </w:r>
      <w:r w:rsidR="00CB1BAD">
        <w:rPr>
          <w:szCs w:val="22"/>
        </w:rPr>
        <w:t xml:space="preserve">able to </w:t>
      </w:r>
      <w:r>
        <w:rPr>
          <w:szCs w:val="22"/>
        </w:rPr>
        <w:t>produc</w:t>
      </w:r>
      <w:r w:rsidR="00CB1BAD">
        <w:rPr>
          <w:szCs w:val="22"/>
        </w:rPr>
        <w:t>e</w:t>
      </w:r>
      <w:r>
        <w:rPr>
          <w:szCs w:val="22"/>
        </w:rPr>
        <w:t xml:space="preserve"> high</w:t>
      </w:r>
      <w:r w:rsidR="00A528DB">
        <w:rPr>
          <w:szCs w:val="22"/>
        </w:rPr>
        <w:t>er</w:t>
      </w:r>
      <w:r>
        <w:rPr>
          <w:szCs w:val="22"/>
        </w:rPr>
        <w:t xml:space="preserve"> yield of </w:t>
      </w:r>
      <w:r>
        <w:t>H</w:t>
      </w:r>
      <w:r w:rsidRPr="00095D79">
        <w:rPr>
          <w:vertAlign w:val="subscript"/>
        </w:rPr>
        <w:t>2</w:t>
      </w:r>
      <w:r>
        <w:rPr>
          <w:szCs w:val="22"/>
        </w:rPr>
        <w:t xml:space="preserve"> </w:t>
      </w:r>
      <w:r w:rsidR="00BC3FDB">
        <w:rPr>
          <w:szCs w:val="22"/>
        </w:rPr>
        <w:t xml:space="preserve">than the parental strain </w:t>
      </w:r>
      <w:r w:rsidR="002779BF">
        <w:rPr>
          <w:szCs w:val="22"/>
        </w:rPr>
        <w:t>from straw-based sugars</w:t>
      </w:r>
      <w:r>
        <w:rPr>
          <w:szCs w:val="22"/>
        </w:rPr>
        <w:t>.</w:t>
      </w:r>
      <w:r>
        <w:t xml:space="preserve"> </w:t>
      </w:r>
      <w:r w:rsidR="00F14FC2">
        <w:t xml:space="preserve">The parent strain is </w:t>
      </w:r>
      <w:r w:rsidR="00BC43FA">
        <w:rPr>
          <w:rFonts w:asciiTheme="minorHAnsi" w:hAnsiTheme="minorHAnsi" w:cstheme="minorHAnsi"/>
          <w:i/>
          <w:iCs/>
          <w:szCs w:val="22"/>
        </w:rPr>
        <w:t>E. coli</w:t>
      </w:r>
      <w:r w:rsidR="00971AA5">
        <w:rPr>
          <w:rFonts w:asciiTheme="minorHAnsi" w:hAnsiTheme="minorHAnsi" w:cstheme="minorHAnsi"/>
          <w:i/>
          <w:iCs/>
          <w:szCs w:val="22"/>
        </w:rPr>
        <w:t xml:space="preserve"> K-12 strain</w:t>
      </w:r>
      <w:r w:rsidR="00AC6EB2">
        <w:rPr>
          <w:rFonts w:asciiTheme="minorHAnsi" w:hAnsiTheme="minorHAnsi" w:cstheme="minorHAnsi"/>
          <w:i/>
          <w:iCs/>
          <w:szCs w:val="22"/>
        </w:rPr>
        <w:t xml:space="preserve">, </w:t>
      </w:r>
      <w:r w:rsidR="00971AA5">
        <w:rPr>
          <w:rFonts w:asciiTheme="minorHAnsi" w:hAnsiTheme="minorHAnsi" w:cstheme="minorHAnsi"/>
          <w:i/>
          <w:iCs/>
          <w:szCs w:val="22"/>
        </w:rPr>
        <w:t>DH5a</w:t>
      </w:r>
      <w:r w:rsidR="00CB1BAD">
        <w:rPr>
          <w:rFonts w:asciiTheme="minorHAnsi" w:hAnsiTheme="minorHAnsi" w:cstheme="minorHAnsi"/>
          <w:i/>
          <w:iCs/>
          <w:szCs w:val="22"/>
        </w:rPr>
        <w:t>,</w:t>
      </w:r>
      <w:r w:rsidR="007B6345" w:rsidRPr="007B6345">
        <w:rPr>
          <w:rFonts w:asciiTheme="minorHAnsi" w:hAnsiTheme="minorHAnsi" w:cstheme="minorHAnsi"/>
          <w:szCs w:val="22"/>
        </w:rPr>
        <w:t xml:space="preserve"> </w:t>
      </w:r>
      <w:r w:rsidR="00CB1BAD">
        <w:rPr>
          <w:rFonts w:asciiTheme="minorHAnsi" w:hAnsiTheme="minorHAnsi" w:cstheme="minorHAnsi"/>
          <w:szCs w:val="22"/>
        </w:rPr>
        <w:t>a</w:t>
      </w:r>
      <w:r w:rsidR="00F14FC2" w:rsidRPr="00AC6EB2">
        <w:rPr>
          <w:rFonts w:asciiTheme="minorHAnsi" w:hAnsiTheme="minorHAnsi" w:cstheme="minorHAnsi"/>
          <w:szCs w:val="22"/>
        </w:rPr>
        <w:t xml:space="preserve"> </w:t>
      </w:r>
      <w:r w:rsidR="00AC6EB2">
        <w:rPr>
          <w:rFonts w:asciiTheme="minorHAnsi" w:hAnsiTheme="minorHAnsi" w:cstheme="minorHAnsi"/>
          <w:szCs w:val="22"/>
        </w:rPr>
        <w:t>non-pathogenic</w:t>
      </w:r>
      <w:r w:rsidR="00CB1BAD">
        <w:rPr>
          <w:rFonts w:asciiTheme="minorHAnsi" w:hAnsiTheme="minorHAnsi" w:cstheme="minorHAnsi"/>
          <w:szCs w:val="22"/>
        </w:rPr>
        <w:t xml:space="preserve"> strain</w:t>
      </w:r>
      <w:r w:rsidR="00AC6EB2">
        <w:rPr>
          <w:rFonts w:asciiTheme="minorHAnsi" w:hAnsiTheme="minorHAnsi" w:cstheme="minorHAnsi"/>
          <w:szCs w:val="22"/>
        </w:rPr>
        <w:t>, retaining</w:t>
      </w:r>
      <w:r w:rsidR="002779BF">
        <w:rPr>
          <w:rFonts w:asciiTheme="minorHAnsi" w:hAnsiTheme="minorHAnsi" w:cstheme="minorHAnsi"/>
          <w:szCs w:val="22"/>
        </w:rPr>
        <w:t xml:space="preserve"> </w:t>
      </w:r>
      <w:r w:rsidR="00C54027">
        <w:rPr>
          <w:rFonts w:asciiTheme="minorHAnsi" w:hAnsiTheme="minorHAnsi" w:cstheme="minorHAnsi"/>
          <w:szCs w:val="22"/>
        </w:rPr>
        <w:t>most</w:t>
      </w:r>
      <w:r w:rsidR="00AC6EB2">
        <w:rPr>
          <w:rFonts w:asciiTheme="minorHAnsi" w:hAnsiTheme="minorHAnsi" w:cstheme="minorHAnsi"/>
          <w:szCs w:val="22"/>
        </w:rPr>
        <w:t xml:space="preserve"> of the characteristics of K-12</w:t>
      </w:r>
      <w:r w:rsidR="00022405">
        <w:rPr>
          <w:rFonts w:asciiTheme="minorHAnsi" w:hAnsiTheme="minorHAnsi" w:cstheme="minorHAnsi"/>
          <w:szCs w:val="22"/>
        </w:rPr>
        <w:t>.</w:t>
      </w:r>
      <w:r w:rsidR="001E33BA">
        <w:rPr>
          <w:rFonts w:asciiTheme="minorHAnsi" w:hAnsiTheme="minorHAnsi" w:cstheme="minorHAnsi"/>
          <w:szCs w:val="22"/>
        </w:rPr>
        <w:t xml:space="preserve"> </w:t>
      </w:r>
      <w:bookmarkStart w:id="15" w:name="_Hlk144975981"/>
      <w:bookmarkStart w:id="16" w:name="_Hlk144721994"/>
      <w:r w:rsidR="00D70FF1" w:rsidRPr="00022405">
        <w:rPr>
          <w:rFonts w:asciiTheme="minorHAnsi" w:hAnsiTheme="minorHAnsi" w:cstheme="minorHAnsi"/>
          <w:szCs w:val="22"/>
        </w:rPr>
        <w:t xml:space="preserve">The </w:t>
      </w:r>
      <w:r w:rsidR="00D70FF1">
        <w:rPr>
          <w:rFonts w:asciiTheme="minorHAnsi" w:hAnsiTheme="minorHAnsi" w:cstheme="minorHAnsi"/>
          <w:szCs w:val="22"/>
        </w:rPr>
        <w:t>proposed appl</w:t>
      </w:r>
      <w:r w:rsidR="00D70FF1" w:rsidRPr="006964D6">
        <w:rPr>
          <w:rFonts w:asciiTheme="minorHAnsi" w:hAnsiTheme="minorHAnsi" w:cstheme="minorHAnsi"/>
          <w:szCs w:val="22"/>
        </w:rPr>
        <w:t xml:space="preserve">ication is </w:t>
      </w:r>
      <w:r>
        <w:rPr>
          <w:rFonts w:asciiTheme="minorHAnsi" w:hAnsiTheme="minorHAnsi" w:cstheme="minorHAnsi"/>
          <w:szCs w:val="22"/>
        </w:rPr>
        <w:t xml:space="preserve">for a proof of principle project </w:t>
      </w:r>
      <w:bookmarkStart w:id="17" w:name="_Hlk144975929"/>
      <w:bookmarkEnd w:id="15"/>
      <w:r w:rsidR="003939CC">
        <w:rPr>
          <w:rFonts w:asciiTheme="minorHAnsi" w:hAnsiTheme="minorHAnsi" w:cstheme="minorHAnsi"/>
          <w:szCs w:val="22"/>
        </w:rPr>
        <w:t xml:space="preserve">to </w:t>
      </w:r>
      <w:r w:rsidR="00A97873">
        <w:rPr>
          <w:rFonts w:asciiTheme="minorHAnsi" w:hAnsiTheme="minorHAnsi" w:cstheme="minorHAnsi"/>
          <w:szCs w:val="22"/>
        </w:rPr>
        <w:t>optimise the</w:t>
      </w:r>
      <w:r w:rsidR="003939CC">
        <w:rPr>
          <w:rFonts w:asciiTheme="minorHAnsi" w:hAnsiTheme="minorHAnsi" w:cstheme="minorHAnsi"/>
          <w:szCs w:val="22"/>
        </w:rPr>
        <w:t xml:space="preserve"> </w:t>
      </w:r>
      <w:r w:rsidR="00A97873">
        <w:rPr>
          <w:rFonts w:asciiTheme="minorHAnsi" w:hAnsiTheme="minorHAnsi" w:cstheme="minorHAnsi"/>
          <w:szCs w:val="22"/>
        </w:rPr>
        <w:t>fermentation process in closed system on a large scale</w:t>
      </w:r>
      <w:r w:rsidR="00D70FF1" w:rsidRPr="006964D6">
        <w:rPr>
          <w:rFonts w:asciiTheme="minorHAnsi" w:hAnsiTheme="minorHAnsi" w:cstheme="minorHAnsi"/>
          <w:szCs w:val="22"/>
        </w:rPr>
        <w:t xml:space="preserve">. </w:t>
      </w:r>
      <w:r w:rsidR="00D70FF1">
        <w:rPr>
          <w:rFonts w:asciiTheme="minorHAnsi" w:hAnsiTheme="minorHAnsi" w:cstheme="minorHAnsi"/>
          <w:szCs w:val="22"/>
        </w:rPr>
        <w:t xml:space="preserve">The </w:t>
      </w:r>
      <w:r w:rsidR="003939CC">
        <w:rPr>
          <w:rFonts w:asciiTheme="minorHAnsi" w:hAnsiTheme="minorHAnsi" w:cstheme="minorHAnsi"/>
          <w:szCs w:val="22"/>
        </w:rPr>
        <w:t xml:space="preserve">proposed dealings </w:t>
      </w:r>
      <w:r w:rsidR="00E61CC9">
        <w:rPr>
          <w:rFonts w:asciiTheme="minorHAnsi" w:hAnsiTheme="minorHAnsi" w:cstheme="minorHAnsi"/>
          <w:szCs w:val="22"/>
        </w:rPr>
        <w:t>are</w:t>
      </w:r>
      <w:r w:rsidR="003939CC">
        <w:rPr>
          <w:rFonts w:asciiTheme="minorHAnsi" w:hAnsiTheme="minorHAnsi" w:cstheme="minorHAnsi"/>
          <w:szCs w:val="22"/>
        </w:rPr>
        <w:t xml:space="preserve"> </w:t>
      </w:r>
      <w:r w:rsidR="002779BF">
        <w:rPr>
          <w:rFonts w:asciiTheme="minorHAnsi" w:hAnsiTheme="minorHAnsi" w:cstheme="minorHAnsi"/>
          <w:szCs w:val="22"/>
        </w:rPr>
        <w:t xml:space="preserve">set to take place </w:t>
      </w:r>
      <w:r w:rsidR="00CB1BAD">
        <w:rPr>
          <w:rFonts w:asciiTheme="minorHAnsi" w:hAnsiTheme="minorHAnsi" w:cstheme="minorHAnsi"/>
          <w:szCs w:val="22"/>
        </w:rPr>
        <w:t>in</w:t>
      </w:r>
      <w:r w:rsidR="00D70FF1">
        <w:rPr>
          <w:rFonts w:asciiTheme="minorHAnsi" w:hAnsiTheme="minorHAnsi" w:cstheme="minorHAnsi"/>
          <w:szCs w:val="22"/>
        </w:rPr>
        <w:t xml:space="preserve"> </w:t>
      </w:r>
      <w:r w:rsidR="00411648">
        <w:rPr>
          <w:rFonts w:asciiTheme="minorHAnsi" w:hAnsiTheme="minorHAnsi" w:cstheme="minorHAnsi"/>
          <w:szCs w:val="22"/>
        </w:rPr>
        <w:t xml:space="preserve">a demonstration plant building in </w:t>
      </w:r>
      <w:r w:rsidR="00D70FF1">
        <w:rPr>
          <w:rFonts w:asciiTheme="minorHAnsi" w:hAnsiTheme="minorHAnsi" w:cstheme="minorHAnsi"/>
          <w:szCs w:val="22"/>
        </w:rPr>
        <w:t>New South Wales</w:t>
      </w:r>
      <w:r w:rsidR="001915F9">
        <w:rPr>
          <w:rFonts w:asciiTheme="minorHAnsi" w:hAnsiTheme="minorHAnsi" w:cstheme="minorHAnsi"/>
          <w:szCs w:val="22"/>
        </w:rPr>
        <w:t xml:space="preserve"> (NSW)</w:t>
      </w:r>
      <w:r w:rsidR="00D70FF1">
        <w:rPr>
          <w:rFonts w:asciiTheme="minorHAnsi" w:hAnsiTheme="minorHAnsi" w:cstheme="minorHAnsi"/>
          <w:szCs w:val="22"/>
        </w:rPr>
        <w:t xml:space="preserve">. </w:t>
      </w:r>
      <w:bookmarkEnd w:id="16"/>
      <w:bookmarkEnd w:id="17"/>
      <w:r w:rsidR="00971AA5">
        <w:rPr>
          <w:rFonts w:asciiTheme="minorHAnsi" w:hAnsiTheme="minorHAnsi" w:cstheme="minorHAnsi"/>
          <w:szCs w:val="22"/>
        </w:rPr>
        <w:t xml:space="preserve"> </w:t>
      </w:r>
    </w:p>
    <w:p w14:paraId="3F5D51E0" w14:textId="1D0A4B9B" w:rsidR="00801BB8" w:rsidRPr="00A35762" w:rsidRDefault="00302CAD" w:rsidP="00801BB8">
      <w:r w:rsidRPr="00A35762">
        <w:t>The Regulator has prepared a Risk Assessment and Risk Management Plan (RARMP) for this application, which concludes that the proposed</w:t>
      </w:r>
      <w:r w:rsidR="0062169B" w:rsidRPr="00A35762">
        <w:t xml:space="preserve"> </w:t>
      </w:r>
      <w:r w:rsidR="00A35762" w:rsidRPr="00A35762">
        <w:t>trial</w:t>
      </w:r>
      <w:r w:rsidR="0062169B" w:rsidRPr="00A35762">
        <w:t xml:space="preserve"> </w:t>
      </w:r>
      <w:r w:rsidRPr="00C26BB9">
        <w:t xml:space="preserve">poses negligible risks </w:t>
      </w:r>
      <w:r w:rsidRPr="00A35762">
        <w:t xml:space="preserve">to </w:t>
      </w:r>
      <w:r w:rsidR="00793871" w:rsidRPr="00A35762">
        <w:t xml:space="preserve">human health and safety and </w:t>
      </w:r>
      <w:r w:rsidRPr="00A35762">
        <w:t xml:space="preserve">the environment. Licence conditions have been drafted </w:t>
      </w:r>
      <w:r w:rsidR="00DF4E0C">
        <w:t>for the proposed trial</w:t>
      </w:r>
      <w:r w:rsidRPr="00A35762">
        <w:t xml:space="preserve">. The Regulator invites submissions on the RARMP, including draft licence conditions, to inform </w:t>
      </w:r>
      <w:r w:rsidR="000A15EF" w:rsidRPr="00A35762">
        <w:t>the</w:t>
      </w:r>
      <w:r w:rsidRPr="00A35762">
        <w:t xml:space="preserve"> decision</w:t>
      </w:r>
      <w:r w:rsidR="00E344A1" w:rsidRPr="00A35762">
        <w:t xml:space="preserve"> on</w:t>
      </w:r>
      <w:r w:rsidRPr="00A35762">
        <w:t xml:space="preserve"> </w:t>
      </w:r>
      <w:r w:rsidR="008E66DA" w:rsidRPr="00A35762">
        <w:t>whether</w:t>
      </w:r>
      <w:r w:rsidRPr="00A35762">
        <w:t xml:space="preserve"> to issue a licence.</w:t>
      </w:r>
      <w:bookmarkStart w:id="18" w:name="_Toc342042135"/>
      <w:bookmarkStart w:id="19" w:name="_Toc47536735"/>
      <w:bookmarkStart w:id="20" w:name="_Toc291151777"/>
      <w:bookmarkStart w:id="21" w:name="_Toc274904727"/>
      <w:bookmarkStart w:id="22" w:name="_Toc209859548"/>
    </w:p>
    <w:p w14:paraId="7D248385" w14:textId="33E78356" w:rsidR="00DB5481" w:rsidRDefault="00302CAD" w:rsidP="000D2884">
      <w:pPr>
        <w:pStyle w:val="Heading2"/>
        <w:numPr>
          <w:ilvl w:val="0"/>
          <w:numId w:val="0"/>
        </w:numPr>
      </w:pPr>
      <w:bookmarkStart w:id="23" w:name="_Toc239338070"/>
      <w:r w:rsidRPr="0000143A">
        <w:t>The application</w:t>
      </w:r>
      <w:bookmarkEnd w:id="18"/>
      <w:bookmarkEnd w:id="19"/>
      <w:bookmarkEnd w:id="23"/>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The application"/>
        <w:tblDescription w:val="This table provides summary information about the licence application at a glance. The table has 9 rows, one each for Application Number, Applicant, Project title, Parent organism, Introduced genes and modified traits, Proposed locations, Proposed release size, Proposed release dates and Primary purpose."/>
      </w:tblPr>
      <w:tblGrid>
        <w:gridCol w:w="2655"/>
        <w:gridCol w:w="26"/>
        <w:gridCol w:w="7214"/>
      </w:tblGrid>
      <w:tr w:rsidR="00B03D4E" w:rsidRPr="00880B83" w14:paraId="7278BC93" w14:textId="77777777" w:rsidTr="00FF5984">
        <w:trPr>
          <w:jc w:val="center"/>
        </w:trPr>
        <w:tc>
          <w:tcPr>
            <w:tcW w:w="2681" w:type="dxa"/>
            <w:gridSpan w:val="2"/>
          </w:tcPr>
          <w:p w14:paraId="0C6A521F" w14:textId="42712AFB" w:rsidR="00B03D4E" w:rsidRPr="00DC7251" w:rsidRDefault="00DF4E0C" w:rsidP="00237EFB">
            <w:pPr>
              <w:pStyle w:val="LEFTLIST"/>
              <w:keepNext w:val="0"/>
              <w:rPr>
                <w:rFonts w:ascii="Calibri" w:hAnsi="Calibri" w:cs="Calibri"/>
                <w:i/>
              </w:rPr>
            </w:pPr>
            <w:r w:rsidRPr="00237EFB">
              <w:rPr>
                <w:rFonts w:ascii="Calibri" w:hAnsi="Calibri" w:cs="Calibri"/>
              </w:rPr>
              <w:t>Project Title</w:t>
            </w:r>
          </w:p>
        </w:tc>
        <w:tc>
          <w:tcPr>
            <w:tcW w:w="7214" w:type="dxa"/>
          </w:tcPr>
          <w:p w14:paraId="65DD364B" w14:textId="0B0EA027" w:rsidR="00B03D4E" w:rsidRPr="00880B83" w:rsidRDefault="00070EDD" w:rsidP="00237EFB">
            <w:pPr>
              <w:pStyle w:val="RIGHTLIST"/>
              <w:keepNext w:val="0"/>
              <w:widowControl w:val="0"/>
              <w:spacing w:before="60" w:after="60"/>
              <w:rPr>
                <w:rFonts w:ascii="Calibri" w:hAnsi="Calibri"/>
              </w:rPr>
            </w:pPr>
            <w:r w:rsidRPr="00070EDD">
              <w:rPr>
                <w:rFonts w:ascii="Calibri" w:hAnsi="Calibri"/>
              </w:rPr>
              <w:t>Fermentation of straw-derived sugars using genetically modified bacterium for hydrogen production</w:t>
            </w:r>
            <w:r w:rsidRPr="008E4C60">
              <w:rPr>
                <w:vertAlign w:val="superscript"/>
              </w:rPr>
              <w:footnoteReference w:id="1"/>
            </w:r>
          </w:p>
        </w:tc>
      </w:tr>
      <w:tr w:rsidR="00AF70BA" w:rsidRPr="00880B83" w14:paraId="72F9090C" w14:textId="77777777" w:rsidTr="00FF5984">
        <w:trPr>
          <w:jc w:val="center"/>
        </w:trPr>
        <w:tc>
          <w:tcPr>
            <w:tcW w:w="2681" w:type="dxa"/>
            <w:gridSpan w:val="2"/>
          </w:tcPr>
          <w:p w14:paraId="1CE751BC" w14:textId="28156DC9" w:rsidR="00AF70BA" w:rsidRPr="00DC7251" w:rsidRDefault="00AF70BA" w:rsidP="00237EFB">
            <w:pPr>
              <w:pStyle w:val="LEFTLIST"/>
              <w:keepNext w:val="0"/>
              <w:rPr>
                <w:rFonts w:ascii="Calibri" w:hAnsi="Calibri" w:cs="Calibri"/>
                <w:i/>
              </w:rPr>
            </w:pPr>
            <w:r w:rsidRPr="00237EFB">
              <w:rPr>
                <w:rFonts w:ascii="Calibri" w:hAnsi="Calibri" w:cs="Calibri"/>
              </w:rPr>
              <w:t>Parent organism</w:t>
            </w:r>
          </w:p>
        </w:tc>
        <w:tc>
          <w:tcPr>
            <w:tcW w:w="7214" w:type="dxa"/>
          </w:tcPr>
          <w:p w14:paraId="7137565C" w14:textId="37725F73" w:rsidR="00AF70BA" w:rsidRPr="00610A23" w:rsidRDefault="00AF70BA" w:rsidP="00DC7251">
            <w:pPr>
              <w:pStyle w:val="RIGHTLIST"/>
              <w:keepNext w:val="0"/>
              <w:widowControl w:val="0"/>
              <w:spacing w:before="60" w:after="60"/>
              <w:rPr>
                <w:rFonts w:ascii="Calibri" w:hAnsi="Calibri"/>
                <w:i/>
                <w:iCs/>
              </w:rPr>
            </w:pPr>
            <w:r w:rsidRPr="00287D88">
              <w:rPr>
                <w:rFonts w:ascii="Calibri" w:hAnsi="Calibri"/>
                <w:i/>
                <w:iCs/>
              </w:rPr>
              <w:t xml:space="preserve">Escherichia </w:t>
            </w:r>
            <w:r>
              <w:rPr>
                <w:rFonts w:ascii="Calibri" w:hAnsi="Calibri"/>
                <w:i/>
                <w:iCs/>
              </w:rPr>
              <w:t>c</w:t>
            </w:r>
            <w:r w:rsidRPr="00287D88">
              <w:rPr>
                <w:rFonts w:ascii="Calibri" w:hAnsi="Calibri"/>
                <w:i/>
                <w:iCs/>
              </w:rPr>
              <w:t xml:space="preserve">oli </w:t>
            </w:r>
            <w:r>
              <w:rPr>
                <w:rFonts w:ascii="Calibri" w:hAnsi="Calibri"/>
                <w:i/>
                <w:iCs/>
              </w:rPr>
              <w:t>DH5</w:t>
            </w:r>
            <w:r>
              <w:rPr>
                <w:rFonts w:ascii="Calibri" w:hAnsi="Calibri" w:cs="Calibri"/>
                <w:i/>
                <w:iCs/>
              </w:rPr>
              <w:t xml:space="preserve">α </w:t>
            </w:r>
            <w:r w:rsidRPr="00287D88">
              <w:rPr>
                <w:rFonts w:ascii="Calibri" w:hAnsi="Calibri"/>
                <w:i/>
                <w:iCs/>
              </w:rPr>
              <w:t>(E. coli</w:t>
            </w:r>
            <w:r>
              <w:rPr>
                <w:rFonts w:ascii="Calibri" w:hAnsi="Calibri"/>
                <w:i/>
                <w:iCs/>
              </w:rPr>
              <w:t xml:space="preserve"> K-12 derivative</w:t>
            </w:r>
            <w:r w:rsidRPr="00287D88">
              <w:rPr>
                <w:rFonts w:ascii="Calibri" w:hAnsi="Calibri"/>
                <w:i/>
                <w:iCs/>
              </w:rPr>
              <w:t>)</w:t>
            </w:r>
            <w:r>
              <w:rPr>
                <w:rFonts w:ascii="Calibri" w:hAnsi="Calibri"/>
                <w:i/>
                <w:iCs/>
              </w:rPr>
              <w:t>- non pathogenic</w:t>
            </w:r>
            <w:r w:rsidR="00DC7251">
              <w:rPr>
                <w:rFonts w:ascii="Calibri" w:hAnsi="Calibri"/>
                <w:i/>
                <w:iCs/>
              </w:rPr>
              <w:t xml:space="preserve"> GM strain</w:t>
            </w:r>
          </w:p>
        </w:tc>
      </w:tr>
      <w:tr w:rsidR="00DF4E0C" w:rsidRPr="002E4447" w14:paraId="690A66C3" w14:textId="77777777" w:rsidTr="00FF5984">
        <w:trPr>
          <w:jc w:val="center"/>
        </w:trPr>
        <w:tc>
          <w:tcPr>
            <w:tcW w:w="2681" w:type="dxa"/>
            <w:gridSpan w:val="2"/>
          </w:tcPr>
          <w:p w14:paraId="56DCF47D" w14:textId="45C2C4CE" w:rsidR="00DF4E0C" w:rsidRPr="00DC7251" w:rsidRDefault="00DF4E0C" w:rsidP="00237EFB">
            <w:pPr>
              <w:pStyle w:val="LEFTLIST"/>
              <w:keepNext w:val="0"/>
              <w:rPr>
                <w:rFonts w:ascii="Calibri" w:hAnsi="Calibri" w:cs="Calibri"/>
              </w:rPr>
            </w:pPr>
            <w:r w:rsidRPr="00237EFB">
              <w:rPr>
                <w:rFonts w:ascii="Calibri" w:hAnsi="Calibri" w:cs="Calibri"/>
              </w:rPr>
              <w:t>Genetic modifications</w:t>
            </w:r>
          </w:p>
        </w:tc>
        <w:tc>
          <w:tcPr>
            <w:tcW w:w="7214" w:type="dxa"/>
          </w:tcPr>
          <w:p w14:paraId="184994C2" w14:textId="77777777" w:rsidR="00AF70BA" w:rsidRDefault="00AF70BA" w:rsidP="00DC7251">
            <w:pPr>
              <w:pStyle w:val="RIGHTLIST"/>
              <w:keepNext w:val="0"/>
              <w:widowControl w:val="0"/>
              <w:spacing w:before="60" w:after="60"/>
              <w:rPr>
                <w:rFonts w:ascii="Calibri" w:hAnsi="Calibri"/>
              </w:rPr>
            </w:pPr>
            <w:r>
              <w:rPr>
                <w:rFonts w:ascii="Calibri" w:hAnsi="Calibri"/>
              </w:rPr>
              <w:t xml:space="preserve">Additional modifications have been made to </w:t>
            </w:r>
            <w:r w:rsidRPr="00E8159D">
              <w:rPr>
                <w:rFonts w:ascii="Calibri" w:hAnsi="Calibri"/>
                <w:i/>
                <w:iCs/>
              </w:rPr>
              <w:t>DH5</w:t>
            </w:r>
            <w:r w:rsidRPr="00E8159D">
              <w:rPr>
                <w:rFonts w:ascii="Calibri" w:hAnsi="Calibri" w:cs="Calibri"/>
                <w:i/>
                <w:iCs/>
              </w:rPr>
              <w:t>α</w:t>
            </w:r>
            <w:r>
              <w:rPr>
                <w:rFonts w:ascii="Calibri" w:hAnsi="Calibri"/>
              </w:rPr>
              <w:t xml:space="preserve"> to produce the GMOs to improve the ability of the bacteria to produce hydrogen and use a broader source of sugars, including:</w:t>
            </w:r>
          </w:p>
          <w:p w14:paraId="59DC853B" w14:textId="77777777" w:rsidR="00AF70BA" w:rsidRDefault="00AF70BA">
            <w:pPr>
              <w:pStyle w:val="RIGHTLIST"/>
              <w:keepNext w:val="0"/>
              <w:widowControl w:val="0"/>
              <w:numPr>
                <w:ilvl w:val="0"/>
                <w:numId w:val="61"/>
              </w:numPr>
              <w:spacing w:before="60" w:after="60"/>
              <w:rPr>
                <w:rFonts w:ascii="Calibri" w:hAnsi="Calibri"/>
              </w:rPr>
            </w:pPr>
            <w:r w:rsidRPr="00D922AC">
              <w:rPr>
                <w:rFonts w:ascii="Calibri" w:hAnsi="Calibri"/>
              </w:rPr>
              <w:t>Insertion of</w:t>
            </w:r>
            <w:r>
              <w:rPr>
                <w:rFonts w:ascii="Calibri" w:hAnsi="Calibri"/>
              </w:rPr>
              <w:t xml:space="preserve"> </w:t>
            </w:r>
            <w:r w:rsidRPr="00D922AC">
              <w:rPr>
                <w:rFonts w:ascii="Calibri" w:hAnsi="Calibri"/>
              </w:rPr>
              <w:t>genes from</w:t>
            </w:r>
            <w:r>
              <w:rPr>
                <w:rFonts w:ascii="Calibri" w:hAnsi="Calibri"/>
                <w:i/>
                <w:iCs/>
              </w:rPr>
              <w:t xml:space="preserve"> </w:t>
            </w:r>
            <w:r w:rsidRPr="00E8159D">
              <w:rPr>
                <w:rFonts w:ascii="Calibri" w:hAnsi="Calibri"/>
                <w:i/>
                <w:iCs/>
              </w:rPr>
              <w:t>Chlamydomonas reinhardtii</w:t>
            </w:r>
            <w:r w:rsidRPr="00FD5F83">
              <w:rPr>
                <w:rFonts w:ascii="Calibri" w:hAnsi="Calibri"/>
              </w:rPr>
              <w:t xml:space="preserve"> </w:t>
            </w:r>
            <w:r>
              <w:rPr>
                <w:rFonts w:ascii="Calibri" w:hAnsi="Calibri"/>
              </w:rPr>
              <w:t xml:space="preserve">encoding for high efficiency enzymes for production of hydrogen gas. </w:t>
            </w:r>
          </w:p>
          <w:p w14:paraId="7BF00F75" w14:textId="77777777" w:rsidR="00AF70BA" w:rsidRDefault="00AF70BA">
            <w:pPr>
              <w:pStyle w:val="RIGHTLIST"/>
              <w:keepNext w:val="0"/>
              <w:widowControl w:val="0"/>
              <w:numPr>
                <w:ilvl w:val="0"/>
                <w:numId w:val="61"/>
              </w:numPr>
              <w:spacing w:before="60" w:after="60"/>
              <w:rPr>
                <w:rFonts w:ascii="Calibri" w:hAnsi="Calibri"/>
              </w:rPr>
            </w:pPr>
            <w:r>
              <w:rPr>
                <w:rFonts w:ascii="Calibri" w:hAnsi="Calibri"/>
              </w:rPr>
              <w:t xml:space="preserve">Upregulation of one or more of </w:t>
            </w:r>
            <w:r w:rsidRPr="00F00E8E">
              <w:rPr>
                <w:rFonts w:ascii="Calibri" w:hAnsi="Calibri"/>
                <w:i/>
                <w:iCs/>
              </w:rPr>
              <w:t>E. coli</w:t>
            </w:r>
            <w:r>
              <w:rPr>
                <w:rFonts w:ascii="Calibri" w:hAnsi="Calibri"/>
              </w:rPr>
              <w:t xml:space="preserve"> K-12 native genes to facilitate the following: </w:t>
            </w:r>
          </w:p>
          <w:p w14:paraId="438DF257" w14:textId="77777777" w:rsidR="00AF70BA" w:rsidRDefault="00AF70BA">
            <w:pPr>
              <w:pStyle w:val="RIGHTLIST"/>
              <w:keepNext w:val="0"/>
              <w:widowControl w:val="0"/>
              <w:numPr>
                <w:ilvl w:val="0"/>
                <w:numId w:val="62"/>
              </w:numPr>
              <w:spacing w:before="60" w:after="60"/>
              <w:rPr>
                <w:rFonts w:ascii="Calibri" w:hAnsi="Calibri"/>
              </w:rPr>
            </w:pPr>
            <w:r>
              <w:rPr>
                <w:rFonts w:ascii="Calibri" w:hAnsi="Calibri"/>
              </w:rPr>
              <w:t>efficient metabolism of sugars towards hydrogen gas production rather than alternative products;</w:t>
            </w:r>
          </w:p>
          <w:p w14:paraId="3796D0BE" w14:textId="77777777" w:rsidR="00AF70BA" w:rsidRDefault="00AF70BA">
            <w:pPr>
              <w:pStyle w:val="RIGHTLIST"/>
              <w:keepNext w:val="0"/>
              <w:widowControl w:val="0"/>
              <w:numPr>
                <w:ilvl w:val="0"/>
                <w:numId w:val="62"/>
              </w:numPr>
              <w:spacing w:before="60" w:after="60"/>
              <w:rPr>
                <w:rFonts w:ascii="Calibri" w:hAnsi="Calibri"/>
              </w:rPr>
            </w:pPr>
            <w:r>
              <w:rPr>
                <w:rFonts w:ascii="Calibri" w:hAnsi="Calibri"/>
              </w:rPr>
              <w:t>temperature tolerance;</w:t>
            </w:r>
          </w:p>
          <w:p w14:paraId="2FD2DA66" w14:textId="77777777" w:rsidR="00AF70BA" w:rsidRPr="003D6DA0" w:rsidRDefault="00AF70BA">
            <w:pPr>
              <w:pStyle w:val="RIGHTLIST"/>
              <w:keepNext w:val="0"/>
              <w:widowControl w:val="0"/>
              <w:numPr>
                <w:ilvl w:val="0"/>
                <w:numId w:val="62"/>
              </w:numPr>
              <w:spacing w:before="60" w:after="60"/>
              <w:rPr>
                <w:rFonts w:ascii="Calibri" w:hAnsi="Calibri"/>
              </w:rPr>
            </w:pPr>
            <w:r>
              <w:rPr>
                <w:rFonts w:ascii="Calibri" w:hAnsi="Calibri"/>
              </w:rPr>
              <w:t>use of broad range of sugars;</w:t>
            </w:r>
          </w:p>
          <w:p w14:paraId="47113892" w14:textId="77777777" w:rsidR="00AF70BA" w:rsidRDefault="00AF70BA">
            <w:pPr>
              <w:pStyle w:val="RIGHTLIST"/>
              <w:keepNext w:val="0"/>
              <w:widowControl w:val="0"/>
              <w:numPr>
                <w:ilvl w:val="0"/>
                <w:numId w:val="61"/>
              </w:numPr>
              <w:spacing w:before="60" w:after="60"/>
              <w:rPr>
                <w:rFonts w:ascii="Calibri" w:hAnsi="Calibri"/>
              </w:rPr>
            </w:pPr>
            <w:r>
              <w:rPr>
                <w:rFonts w:ascii="Calibri" w:hAnsi="Calibri"/>
              </w:rPr>
              <w:t>Deletion of:</w:t>
            </w:r>
          </w:p>
          <w:p w14:paraId="7AB417BF" w14:textId="77777777" w:rsidR="00AF70BA" w:rsidRDefault="00AF70BA">
            <w:pPr>
              <w:pStyle w:val="RIGHTLIST"/>
              <w:keepNext w:val="0"/>
              <w:widowControl w:val="0"/>
              <w:numPr>
                <w:ilvl w:val="0"/>
                <w:numId w:val="63"/>
              </w:numPr>
              <w:spacing w:before="60" w:after="60"/>
              <w:rPr>
                <w:rFonts w:ascii="Calibri" w:hAnsi="Calibri"/>
              </w:rPr>
            </w:pPr>
            <w:r>
              <w:rPr>
                <w:rFonts w:ascii="Calibri" w:hAnsi="Calibri"/>
              </w:rPr>
              <w:t xml:space="preserve">genes encoding proteins that would promote glucose use over other sugars; </w:t>
            </w:r>
          </w:p>
          <w:p w14:paraId="69FFEB00" w14:textId="645A88DF" w:rsidR="00AF70BA" w:rsidRDefault="00AF70BA">
            <w:pPr>
              <w:pStyle w:val="RIGHTLIST"/>
              <w:keepNext w:val="0"/>
              <w:widowControl w:val="0"/>
              <w:numPr>
                <w:ilvl w:val="0"/>
                <w:numId w:val="63"/>
              </w:numPr>
              <w:spacing w:before="60" w:after="60"/>
              <w:rPr>
                <w:rFonts w:ascii="Calibri" w:hAnsi="Calibri"/>
              </w:rPr>
            </w:pPr>
            <w:r>
              <w:rPr>
                <w:rFonts w:ascii="Calibri" w:hAnsi="Calibri"/>
              </w:rPr>
              <w:lastRenderedPageBreak/>
              <w:t xml:space="preserve">genes that encode proteins that would interfere with hydrogen production and use </w:t>
            </w:r>
            <w:r w:rsidR="002779BF">
              <w:rPr>
                <w:rFonts w:ascii="Calibri" w:hAnsi="Calibri"/>
              </w:rPr>
              <w:t xml:space="preserve">hydrogen </w:t>
            </w:r>
            <w:r>
              <w:rPr>
                <w:rFonts w:ascii="Calibri" w:hAnsi="Calibri"/>
              </w:rPr>
              <w:t>for other cellular processes;</w:t>
            </w:r>
          </w:p>
          <w:p w14:paraId="48FB3AC5" w14:textId="4B22A713" w:rsidR="00DF4E0C" w:rsidRPr="00C26BB9" w:rsidRDefault="00AF70BA">
            <w:pPr>
              <w:pStyle w:val="RIGHTLIST"/>
              <w:keepNext w:val="0"/>
              <w:widowControl w:val="0"/>
              <w:numPr>
                <w:ilvl w:val="0"/>
                <w:numId w:val="61"/>
              </w:numPr>
              <w:spacing w:before="60" w:after="60"/>
              <w:rPr>
                <w:rFonts w:ascii="Calibri" w:hAnsi="Calibri"/>
              </w:rPr>
            </w:pPr>
            <w:r>
              <w:rPr>
                <w:rFonts w:ascii="Calibri" w:hAnsi="Calibri"/>
              </w:rPr>
              <w:t>Insertion of selectable markers such as antibiotic resistance genes;</w:t>
            </w:r>
          </w:p>
        </w:tc>
      </w:tr>
      <w:tr w:rsidR="00DF4E0C" w:rsidRPr="002E4447" w14:paraId="105E35D8" w14:textId="77777777" w:rsidTr="00FF5984">
        <w:trPr>
          <w:jc w:val="center"/>
        </w:trPr>
        <w:tc>
          <w:tcPr>
            <w:tcW w:w="2681" w:type="dxa"/>
            <w:gridSpan w:val="2"/>
          </w:tcPr>
          <w:p w14:paraId="4F1546D1" w14:textId="2F1BEC15" w:rsidR="00DF4E0C" w:rsidRPr="00737A04" w:rsidRDefault="00DF4E0C" w:rsidP="00237EFB">
            <w:pPr>
              <w:pStyle w:val="LEFTLIST"/>
              <w:keepNext w:val="0"/>
              <w:rPr>
                <w:rFonts w:asciiTheme="minorHAnsi" w:hAnsiTheme="minorHAnsi" w:cstheme="minorHAnsi"/>
                <w:i/>
              </w:rPr>
            </w:pPr>
            <w:r w:rsidRPr="00737A04">
              <w:rPr>
                <w:rFonts w:asciiTheme="minorHAnsi" w:hAnsiTheme="minorHAnsi" w:cstheme="minorHAnsi"/>
              </w:rPr>
              <w:lastRenderedPageBreak/>
              <w:t>Principal purpose</w:t>
            </w:r>
          </w:p>
        </w:tc>
        <w:tc>
          <w:tcPr>
            <w:tcW w:w="7214" w:type="dxa"/>
          </w:tcPr>
          <w:p w14:paraId="7E4AA30D" w14:textId="0986CDBA" w:rsidR="00DF4E0C" w:rsidRPr="007765FB" w:rsidRDefault="00AF70BA" w:rsidP="006514E1">
            <w:pPr>
              <w:pStyle w:val="RIGHTLIST"/>
              <w:keepNext w:val="0"/>
              <w:widowControl w:val="0"/>
              <w:spacing w:before="60" w:after="60"/>
              <w:rPr>
                <w:rFonts w:ascii="Calibri" w:hAnsi="Calibri" w:cs="Calibri"/>
              </w:rPr>
            </w:pPr>
            <w:r w:rsidRPr="00CC1EA6">
              <w:rPr>
                <w:rFonts w:asciiTheme="minorHAnsi" w:hAnsiTheme="minorHAnsi" w:cstheme="minorHAnsi"/>
                <w:szCs w:val="18"/>
              </w:rPr>
              <w:t xml:space="preserve">The principal purpose of the trial is to conduct experiments to determine the efficiency of the </w:t>
            </w:r>
            <w:r w:rsidRPr="007D311D">
              <w:rPr>
                <w:rFonts w:ascii="Calibri" w:hAnsi="Calibri" w:cs="Calibri"/>
              </w:rPr>
              <w:t>biocatalyst cart</w:t>
            </w:r>
            <w:r>
              <w:rPr>
                <w:rFonts w:ascii="Calibri" w:hAnsi="Calibri" w:cs="Calibri"/>
              </w:rPr>
              <w:t>rid</w:t>
            </w:r>
            <w:r w:rsidRPr="007D311D">
              <w:rPr>
                <w:rFonts w:ascii="Calibri" w:hAnsi="Calibri" w:cs="Calibri"/>
              </w:rPr>
              <w:t xml:space="preserve">ge </w:t>
            </w:r>
            <w:r w:rsidRPr="004F7BF0">
              <w:rPr>
                <w:rFonts w:ascii="Calibri" w:hAnsi="Calibri" w:cs="Calibri"/>
              </w:rPr>
              <w:t xml:space="preserve">system containing </w:t>
            </w:r>
            <w:r w:rsidRPr="004F7BF0">
              <w:rPr>
                <w:rFonts w:ascii="Calibri" w:hAnsi="Calibri" w:cs="Calibri"/>
                <w:i/>
                <w:iCs/>
              </w:rPr>
              <w:t>E. coli</w:t>
            </w:r>
            <w:r w:rsidRPr="00CC1EA6">
              <w:rPr>
                <w:rFonts w:asciiTheme="minorHAnsi" w:hAnsiTheme="minorHAnsi" w:cstheme="minorHAnsi"/>
                <w:szCs w:val="18"/>
              </w:rPr>
              <w:t xml:space="preserve"> </w:t>
            </w:r>
            <w:r>
              <w:rPr>
                <w:rFonts w:ascii="Calibri" w:hAnsi="Calibri" w:cs="Calibri"/>
              </w:rPr>
              <w:t xml:space="preserve">using straw-based sugars as a nutrition source </w:t>
            </w:r>
            <w:r>
              <w:rPr>
                <w:rFonts w:asciiTheme="minorHAnsi" w:hAnsiTheme="minorHAnsi" w:cstheme="minorHAnsi"/>
                <w:szCs w:val="18"/>
              </w:rPr>
              <w:t>for</w:t>
            </w:r>
            <w:r w:rsidRPr="00CC1EA6">
              <w:rPr>
                <w:rFonts w:asciiTheme="minorHAnsi" w:hAnsiTheme="minorHAnsi" w:cstheme="minorHAnsi"/>
                <w:szCs w:val="18"/>
              </w:rPr>
              <w:t xml:space="preserve"> H</w:t>
            </w:r>
            <w:r w:rsidRPr="00CC1EA6">
              <w:rPr>
                <w:rFonts w:asciiTheme="minorHAnsi" w:hAnsiTheme="minorHAnsi" w:cstheme="minorHAnsi"/>
                <w:szCs w:val="18"/>
                <w:vertAlign w:val="subscript"/>
              </w:rPr>
              <w:t>2</w:t>
            </w:r>
            <w:r w:rsidRPr="00CC1EA6">
              <w:rPr>
                <w:rFonts w:asciiTheme="minorHAnsi" w:hAnsiTheme="minorHAnsi" w:cstheme="minorHAnsi"/>
                <w:szCs w:val="18"/>
              </w:rPr>
              <w:t xml:space="preserve"> production.</w:t>
            </w:r>
          </w:p>
        </w:tc>
      </w:tr>
      <w:tr w:rsidR="00DF4E0C" w:rsidRPr="002E4447" w14:paraId="4C0ED940" w14:textId="77777777" w:rsidTr="00FF5984">
        <w:trPr>
          <w:jc w:val="center"/>
        </w:trPr>
        <w:tc>
          <w:tcPr>
            <w:tcW w:w="2681" w:type="dxa"/>
            <w:gridSpan w:val="2"/>
          </w:tcPr>
          <w:p w14:paraId="0944465C" w14:textId="6580C78C" w:rsidR="00DF4E0C" w:rsidRPr="00737A04" w:rsidRDefault="00DF4E0C" w:rsidP="00237EFB">
            <w:pPr>
              <w:pStyle w:val="LEFTLIST"/>
              <w:keepNext w:val="0"/>
              <w:rPr>
                <w:rFonts w:asciiTheme="minorHAnsi" w:hAnsiTheme="minorHAnsi" w:cstheme="minorHAnsi"/>
                <w:i/>
              </w:rPr>
            </w:pPr>
            <w:r w:rsidRPr="00737A04">
              <w:rPr>
                <w:rFonts w:asciiTheme="minorHAnsi" w:hAnsiTheme="minorHAnsi" w:cstheme="minorHAnsi"/>
              </w:rPr>
              <w:t>Previous releases</w:t>
            </w:r>
          </w:p>
        </w:tc>
        <w:tc>
          <w:tcPr>
            <w:tcW w:w="7214" w:type="dxa"/>
          </w:tcPr>
          <w:p w14:paraId="1B4BF551" w14:textId="58C1BA0B" w:rsidR="00DF4E0C" w:rsidRPr="001B1023" w:rsidRDefault="00AF70BA" w:rsidP="00237EFB">
            <w:pPr>
              <w:pStyle w:val="RIGHTLIST"/>
              <w:keepNext w:val="0"/>
              <w:widowControl w:val="0"/>
              <w:spacing w:before="60" w:after="60"/>
              <w:rPr>
                <w:rFonts w:ascii="Calibri" w:hAnsi="Calibri" w:cs="Calibri"/>
                <w:color w:val="00B050"/>
              </w:rPr>
            </w:pPr>
            <w:r w:rsidRPr="00E8159D">
              <w:rPr>
                <w:rFonts w:ascii="Calibri" w:hAnsi="Calibri" w:cs="Calibri"/>
              </w:rPr>
              <w:t xml:space="preserve">There has been no prior approval for this </w:t>
            </w:r>
            <w:r>
              <w:rPr>
                <w:rFonts w:ascii="Calibri" w:hAnsi="Calibri" w:cs="Calibri"/>
              </w:rPr>
              <w:t>type of release of these</w:t>
            </w:r>
            <w:r w:rsidRPr="00E8159D">
              <w:rPr>
                <w:rFonts w:ascii="Calibri" w:hAnsi="Calibri" w:cs="Calibri"/>
              </w:rPr>
              <w:t xml:space="preserve"> GMO</w:t>
            </w:r>
            <w:r>
              <w:rPr>
                <w:rFonts w:ascii="Calibri" w:hAnsi="Calibri" w:cs="Calibri"/>
              </w:rPr>
              <w:t>s</w:t>
            </w:r>
          </w:p>
        </w:tc>
      </w:tr>
      <w:tr w:rsidR="00DF4E0C" w:rsidRPr="002E4447" w14:paraId="5C2E0E47" w14:textId="77777777" w:rsidTr="00FF5984">
        <w:trPr>
          <w:jc w:val="center"/>
        </w:trPr>
        <w:tc>
          <w:tcPr>
            <w:tcW w:w="9895" w:type="dxa"/>
            <w:gridSpan w:val="3"/>
          </w:tcPr>
          <w:p w14:paraId="70B14842" w14:textId="77777777" w:rsidR="00DF4E0C" w:rsidRPr="00737A04" w:rsidRDefault="00DF4E0C" w:rsidP="00DF4E0C">
            <w:pPr>
              <w:pStyle w:val="RIGHTLIST"/>
              <w:keepNext w:val="0"/>
              <w:widowControl w:val="0"/>
              <w:spacing w:before="60" w:after="60"/>
              <w:rPr>
                <w:rFonts w:asciiTheme="minorHAnsi" w:hAnsiTheme="minorHAnsi" w:cstheme="minorHAnsi"/>
                <w:b/>
                <w:i/>
              </w:rPr>
            </w:pPr>
            <w:r w:rsidRPr="00737A04">
              <w:rPr>
                <w:rFonts w:asciiTheme="minorHAnsi" w:hAnsiTheme="minorHAnsi" w:cstheme="minorHAnsi"/>
                <w:b/>
                <w:i/>
              </w:rPr>
              <w:t>Proposed limits and controls</w:t>
            </w:r>
          </w:p>
        </w:tc>
      </w:tr>
      <w:tr w:rsidR="00035960" w:rsidRPr="002E4447" w14:paraId="0F55D776" w14:textId="6EDFDF06" w:rsidTr="00035960">
        <w:trPr>
          <w:jc w:val="center"/>
        </w:trPr>
        <w:tc>
          <w:tcPr>
            <w:tcW w:w="2655" w:type="dxa"/>
          </w:tcPr>
          <w:p w14:paraId="10790F8A" w14:textId="7179A050" w:rsidR="00035960" w:rsidRPr="00737A04" w:rsidRDefault="00035960" w:rsidP="00035960">
            <w:pPr>
              <w:pStyle w:val="LEFTLIST"/>
              <w:rPr>
                <w:rFonts w:asciiTheme="minorHAnsi" w:hAnsiTheme="minorHAnsi" w:cstheme="minorHAnsi"/>
              </w:rPr>
            </w:pPr>
            <w:r w:rsidRPr="00737A04">
              <w:rPr>
                <w:rFonts w:asciiTheme="minorHAnsi" w:hAnsiTheme="minorHAnsi" w:cstheme="minorHAnsi"/>
              </w:rPr>
              <w:t>Proposed duration</w:t>
            </w:r>
          </w:p>
        </w:tc>
        <w:tc>
          <w:tcPr>
            <w:tcW w:w="7240" w:type="dxa"/>
            <w:gridSpan w:val="2"/>
          </w:tcPr>
          <w:p w14:paraId="1D7BD48E" w14:textId="62081BFD" w:rsidR="00035960" w:rsidRPr="00737A04" w:rsidRDefault="00035960" w:rsidP="00035960">
            <w:pPr>
              <w:pStyle w:val="RIGHTLIST"/>
              <w:keepNext w:val="0"/>
              <w:widowControl w:val="0"/>
              <w:spacing w:before="60" w:after="60"/>
              <w:rPr>
                <w:rFonts w:asciiTheme="minorHAnsi" w:hAnsiTheme="minorHAnsi" w:cstheme="minorHAnsi"/>
                <w:b/>
                <w:i/>
              </w:rPr>
            </w:pPr>
            <w:r w:rsidRPr="00737A04">
              <w:rPr>
                <w:rFonts w:asciiTheme="minorHAnsi" w:hAnsiTheme="minorHAnsi" w:cstheme="minorHAnsi"/>
              </w:rPr>
              <w:t>5 years</w:t>
            </w:r>
          </w:p>
        </w:tc>
      </w:tr>
      <w:tr w:rsidR="00035960" w:rsidRPr="002E4447" w14:paraId="434E056C" w14:textId="5D3167D9" w:rsidTr="00035960">
        <w:trPr>
          <w:jc w:val="center"/>
        </w:trPr>
        <w:tc>
          <w:tcPr>
            <w:tcW w:w="2655" w:type="dxa"/>
          </w:tcPr>
          <w:p w14:paraId="34AF4746" w14:textId="6C26ADB9" w:rsidR="00035960" w:rsidRPr="00737A04" w:rsidRDefault="00035960" w:rsidP="00035960">
            <w:pPr>
              <w:pStyle w:val="LEFTLIST"/>
              <w:rPr>
                <w:rFonts w:asciiTheme="minorHAnsi" w:hAnsiTheme="minorHAnsi" w:cstheme="minorHAnsi"/>
              </w:rPr>
            </w:pPr>
            <w:r w:rsidRPr="00737A04">
              <w:rPr>
                <w:rFonts w:asciiTheme="minorHAnsi" w:hAnsiTheme="minorHAnsi" w:cstheme="minorHAnsi"/>
              </w:rPr>
              <w:t>Proposed location</w:t>
            </w:r>
          </w:p>
        </w:tc>
        <w:tc>
          <w:tcPr>
            <w:tcW w:w="7240" w:type="dxa"/>
            <w:gridSpan w:val="2"/>
          </w:tcPr>
          <w:p w14:paraId="4B69C613" w14:textId="50488CF2" w:rsidR="00035960" w:rsidRPr="00737A04" w:rsidRDefault="00AF70BA" w:rsidP="00035960">
            <w:pPr>
              <w:pStyle w:val="RIGHTLIST"/>
              <w:keepNext w:val="0"/>
              <w:widowControl w:val="0"/>
              <w:spacing w:before="60" w:after="60"/>
              <w:rPr>
                <w:rFonts w:asciiTheme="minorHAnsi" w:hAnsiTheme="minorHAnsi" w:cstheme="minorHAnsi"/>
                <w:b/>
                <w:i/>
              </w:rPr>
            </w:pPr>
            <w:r w:rsidRPr="00737A04">
              <w:rPr>
                <w:rFonts w:asciiTheme="minorHAnsi" w:hAnsiTheme="minorHAnsi" w:cstheme="minorHAnsi"/>
              </w:rPr>
              <w:t>Demonstration plant in Local Government Area (LGA)</w:t>
            </w:r>
            <w:r w:rsidRPr="00737A04" w:rsidDel="00F67EB9">
              <w:rPr>
                <w:rFonts w:asciiTheme="minorHAnsi" w:hAnsiTheme="minorHAnsi" w:cstheme="minorHAnsi"/>
              </w:rPr>
              <w:t xml:space="preserve"> </w:t>
            </w:r>
            <w:r w:rsidRPr="00737A04">
              <w:rPr>
                <w:rFonts w:asciiTheme="minorHAnsi" w:hAnsiTheme="minorHAnsi" w:cstheme="minorHAnsi"/>
              </w:rPr>
              <w:t>of Blayney Shire Council, Lyndhurst, NSW 2797</w:t>
            </w:r>
          </w:p>
        </w:tc>
      </w:tr>
      <w:tr w:rsidR="00035960" w:rsidRPr="002E4447" w14:paraId="013AAA3D" w14:textId="4EB196EA" w:rsidTr="00035960">
        <w:trPr>
          <w:jc w:val="center"/>
        </w:trPr>
        <w:tc>
          <w:tcPr>
            <w:tcW w:w="2655" w:type="dxa"/>
          </w:tcPr>
          <w:p w14:paraId="7AE6BF02" w14:textId="0ABA6E6A" w:rsidR="00035960" w:rsidRPr="00737A04" w:rsidRDefault="00035960" w:rsidP="00035960">
            <w:pPr>
              <w:pStyle w:val="LEFTLIST"/>
              <w:rPr>
                <w:rFonts w:asciiTheme="minorHAnsi" w:hAnsiTheme="minorHAnsi" w:cstheme="minorHAnsi"/>
              </w:rPr>
            </w:pPr>
            <w:r w:rsidRPr="00737A04">
              <w:rPr>
                <w:rFonts w:asciiTheme="minorHAnsi" w:hAnsiTheme="minorHAnsi" w:cstheme="minorHAnsi"/>
              </w:rPr>
              <w:t>Proposed controls</w:t>
            </w:r>
          </w:p>
        </w:tc>
        <w:tc>
          <w:tcPr>
            <w:tcW w:w="7240" w:type="dxa"/>
            <w:gridSpan w:val="2"/>
          </w:tcPr>
          <w:p w14:paraId="10D9F53D" w14:textId="77777777" w:rsidR="00AF70BA" w:rsidRPr="00737A04" w:rsidRDefault="00AF70BA">
            <w:pPr>
              <w:pStyle w:val="ListParagraph"/>
              <w:numPr>
                <w:ilvl w:val="0"/>
                <w:numId w:val="64"/>
              </w:numPr>
              <w:spacing w:before="0" w:after="0"/>
              <w:contextualSpacing/>
              <w:rPr>
                <w:rFonts w:asciiTheme="minorHAnsi" w:hAnsiTheme="minorHAnsi" w:cstheme="minorHAnsi"/>
              </w:rPr>
            </w:pPr>
            <w:r w:rsidRPr="00737A04">
              <w:rPr>
                <w:rFonts w:asciiTheme="minorHAnsi" w:hAnsiTheme="minorHAnsi" w:cstheme="minorHAnsi"/>
                <w:szCs w:val="22"/>
              </w:rPr>
              <w:t>access to the trial site will be restricted;</w:t>
            </w:r>
            <w:r w:rsidRPr="00737A04">
              <w:rPr>
                <w:rFonts w:asciiTheme="minorHAnsi" w:hAnsiTheme="minorHAnsi" w:cstheme="minorHAnsi"/>
              </w:rPr>
              <w:t xml:space="preserve"> </w:t>
            </w:r>
          </w:p>
          <w:p w14:paraId="14A1CF59" w14:textId="77777777" w:rsidR="00AF70BA" w:rsidRPr="00737A04" w:rsidRDefault="00AF70BA">
            <w:pPr>
              <w:pStyle w:val="ListParagraph"/>
              <w:numPr>
                <w:ilvl w:val="0"/>
                <w:numId w:val="64"/>
              </w:numPr>
              <w:spacing w:before="0" w:after="0"/>
              <w:contextualSpacing/>
              <w:rPr>
                <w:rFonts w:asciiTheme="minorHAnsi" w:hAnsiTheme="minorHAnsi" w:cstheme="minorHAnsi"/>
              </w:rPr>
            </w:pPr>
            <w:r w:rsidRPr="00737A04">
              <w:rPr>
                <w:rFonts w:asciiTheme="minorHAnsi" w:hAnsiTheme="minorHAnsi" w:cstheme="minorHAnsi"/>
              </w:rPr>
              <w:t>demonstration plant will be located within an existing farm machinery shed on a dedicated sealed concrete slab surrounded by a bunded area which is designed to capture accidental leaks or spills;</w:t>
            </w:r>
          </w:p>
          <w:p w14:paraId="1E9C46ED" w14:textId="77777777" w:rsidR="00AF70BA" w:rsidRPr="00737A04" w:rsidRDefault="00AF70BA">
            <w:pPr>
              <w:pStyle w:val="ListParagraph"/>
              <w:numPr>
                <w:ilvl w:val="0"/>
                <w:numId w:val="64"/>
              </w:numPr>
              <w:spacing w:before="0" w:after="0"/>
              <w:contextualSpacing/>
              <w:rPr>
                <w:rFonts w:asciiTheme="minorHAnsi" w:hAnsiTheme="minorHAnsi" w:cstheme="minorHAnsi"/>
              </w:rPr>
            </w:pPr>
            <w:r w:rsidRPr="00737A04">
              <w:rPr>
                <w:rFonts w:asciiTheme="minorHAnsi" w:hAnsiTheme="minorHAnsi" w:cstheme="minorHAnsi"/>
              </w:rPr>
              <w:t>GMO will be trapped in solid hydrogel beads, which will be packaged within sealed cartridges;</w:t>
            </w:r>
          </w:p>
          <w:p w14:paraId="6C59B169" w14:textId="77777777" w:rsidR="00AF70BA" w:rsidRPr="00737A04" w:rsidRDefault="00AF70BA">
            <w:pPr>
              <w:pStyle w:val="ListParagraph"/>
              <w:numPr>
                <w:ilvl w:val="0"/>
                <w:numId w:val="64"/>
              </w:numPr>
              <w:spacing w:before="0" w:after="0"/>
              <w:contextualSpacing/>
              <w:rPr>
                <w:rFonts w:asciiTheme="minorHAnsi" w:hAnsiTheme="minorHAnsi" w:cstheme="minorHAnsi"/>
              </w:rPr>
            </w:pPr>
            <w:r w:rsidRPr="00737A04">
              <w:rPr>
                <w:rFonts w:asciiTheme="minorHAnsi" w:hAnsiTheme="minorHAnsi" w:cstheme="minorHAnsi"/>
              </w:rPr>
              <w:t>only trained personnel will handle the GMO-containing cartridges;</w:t>
            </w:r>
          </w:p>
          <w:p w14:paraId="47F7F5A4" w14:textId="157E81F9" w:rsidR="00AF70BA" w:rsidRPr="00737A04" w:rsidRDefault="00AF70BA">
            <w:pPr>
              <w:pStyle w:val="ListParagraph"/>
              <w:numPr>
                <w:ilvl w:val="0"/>
                <w:numId w:val="64"/>
              </w:numPr>
              <w:spacing w:before="0" w:after="0"/>
              <w:contextualSpacing/>
              <w:rPr>
                <w:rFonts w:asciiTheme="minorHAnsi" w:hAnsiTheme="minorHAnsi" w:cstheme="minorHAnsi"/>
              </w:rPr>
            </w:pPr>
            <w:r w:rsidRPr="00737A04">
              <w:rPr>
                <w:rFonts w:asciiTheme="minorHAnsi" w:hAnsiTheme="minorHAnsi" w:cstheme="minorHAnsi"/>
              </w:rPr>
              <w:t>all liquid waste containing the GMO will undergo heat and/or chemical treatment on</w:t>
            </w:r>
            <w:r w:rsidR="00C26BB9">
              <w:rPr>
                <w:rFonts w:asciiTheme="minorHAnsi" w:hAnsiTheme="minorHAnsi" w:cstheme="minorHAnsi"/>
              </w:rPr>
              <w:t>-</w:t>
            </w:r>
            <w:r w:rsidRPr="00737A04">
              <w:rPr>
                <w:rFonts w:asciiTheme="minorHAnsi" w:hAnsiTheme="minorHAnsi" w:cstheme="minorHAnsi"/>
              </w:rPr>
              <w:t>site to destroy the GMO;</w:t>
            </w:r>
          </w:p>
          <w:p w14:paraId="0E976F05" w14:textId="77777777" w:rsidR="00AF70BA" w:rsidRPr="00737A04" w:rsidRDefault="00AF70BA">
            <w:pPr>
              <w:pStyle w:val="ListParagraph"/>
              <w:numPr>
                <w:ilvl w:val="0"/>
                <w:numId w:val="64"/>
              </w:numPr>
              <w:spacing w:before="0" w:after="0"/>
              <w:contextualSpacing/>
              <w:rPr>
                <w:rFonts w:asciiTheme="minorHAnsi" w:hAnsiTheme="minorHAnsi" w:cstheme="minorHAnsi"/>
              </w:rPr>
            </w:pPr>
            <w:r w:rsidRPr="00737A04">
              <w:rPr>
                <w:rFonts w:asciiTheme="minorHAnsi" w:hAnsiTheme="minorHAnsi" w:cstheme="minorHAnsi"/>
              </w:rPr>
              <w:t xml:space="preserve">a contingency plan to allow containment and decontamination of liquid in the event of a spill; </w:t>
            </w:r>
          </w:p>
          <w:p w14:paraId="628ACF82" w14:textId="77777777" w:rsidR="00AF70BA" w:rsidRPr="00737A04" w:rsidRDefault="00AF70BA">
            <w:pPr>
              <w:pStyle w:val="ListParagraph"/>
              <w:numPr>
                <w:ilvl w:val="0"/>
                <w:numId w:val="64"/>
              </w:numPr>
              <w:spacing w:before="0" w:after="0"/>
              <w:contextualSpacing/>
              <w:rPr>
                <w:rFonts w:asciiTheme="minorHAnsi" w:hAnsiTheme="minorHAnsi" w:cstheme="minorHAnsi"/>
              </w:rPr>
            </w:pPr>
            <w:r w:rsidRPr="00737A04">
              <w:rPr>
                <w:rFonts w:asciiTheme="minorHAnsi" w:hAnsiTheme="minorHAnsi" w:cstheme="minorHAnsi"/>
              </w:rPr>
              <w:t xml:space="preserve">upon completion of an experiment, the cartridges are returned to the OGTR Certified PC2 large-scale manufacturing facility (Cert-5144) for decontamination of hydrogel beads and cartridges via autoclaving or chemical means before disposal; </w:t>
            </w:r>
          </w:p>
          <w:p w14:paraId="0DF7760A" w14:textId="7AB48E88" w:rsidR="00035960" w:rsidRPr="00737A04" w:rsidRDefault="00AF70BA">
            <w:pPr>
              <w:pStyle w:val="ListParagraph"/>
              <w:numPr>
                <w:ilvl w:val="0"/>
                <w:numId w:val="64"/>
              </w:numPr>
              <w:spacing w:before="0" w:after="0"/>
              <w:contextualSpacing/>
              <w:rPr>
                <w:rFonts w:asciiTheme="minorHAnsi" w:hAnsiTheme="minorHAnsi" w:cstheme="minorHAnsi"/>
              </w:rPr>
            </w:pPr>
            <w:r w:rsidRPr="00737A04">
              <w:rPr>
                <w:rFonts w:asciiTheme="minorHAnsi" w:hAnsiTheme="minorHAnsi" w:cstheme="minorHAnsi"/>
              </w:rPr>
              <w:t xml:space="preserve">transport of the GMO to the location of GMO deployment will follow the Regulators </w:t>
            </w:r>
            <w:r w:rsidRPr="00737A04">
              <w:rPr>
                <w:rFonts w:asciiTheme="minorHAnsi" w:hAnsiTheme="minorHAnsi" w:cstheme="minorHAnsi"/>
                <w:i/>
                <w:iCs/>
              </w:rPr>
              <w:t>Guidelines for Transport, Storage and Disposal of GMOs.</w:t>
            </w:r>
          </w:p>
        </w:tc>
      </w:tr>
    </w:tbl>
    <w:p w14:paraId="6BCACC33" w14:textId="77777777" w:rsidR="00035960" w:rsidRDefault="00035960"/>
    <w:p w14:paraId="12BE047F" w14:textId="61224E19" w:rsidR="00302CAD" w:rsidRPr="0000143A" w:rsidRDefault="00302CAD" w:rsidP="00BE23F9">
      <w:pPr>
        <w:pStyle w:val="Heading2"/>
        <w:numPr>
          <w:ilvl w:val="0"/>
          <w:numId w:val="0"/>
        </w:numPr>
      </w:pPr>
      <w:bookmarkStart w:id="24" w:name="_Toc342042136"/>
      <w:bookmarkStart w:id="25" w:name="_Toc47536736"/>
      <w:bookmarkStart w:id="26" w:name="_Toc239338071"/>
      <w:r w:rsidRPr="0000143A">
        <w:t>Risk assessment</w:t>
      </w:r>
      <w:bookmarkEnd w:id="20"/>
      <w:bookmarkEnd w:id="21"/>
      <w:bookmarkEnd w:id="22"/>
      <w:bookmarkEnd w:id="24"/>
      <w:bookmarkEnd w:id="25"/>
      <w:bookmarkEnd w:id="26"/>
    </w:p>
    <w:p w14:paraId="5EC5DC8C" w14:textId="0497521F" w:rsidR="00A35744" w:rsidRPr="00535EA4" w:rsidRDefault="00A35744" w:rsidP="00A35744">
      <w:pPr>
        <w:spacing w:after="240"/>
        <w:rPr>
          <w:color w:val="7030A0"/>
        </w:rPr>
      </w:pPr>
      <w:r w:rsidRPr="00FE7BEC">
        <w:t xml:space="preserve">The risk assessment process considers how the genetic modifications and proposed activities conducted with the GMO might lead to harm to people or the environment. Risks are characterised in relation to both the seriousness and likelihood of harm, </w:t>
      </w:r>
      <w:r w:rsidR="00955911" w:rsidRPr="00FE7BEC">
        <w:t>taking into account</w:t>
      </w:r>
      <w:r w:rsidRPr="00FE7BEC">
        <w:t xml:space="preserve"> information in the application (including proposed controls)</w:t>
      </w:r>
      <w:r w:rsidR="00FE7BEC">
        <w:t>, relevant previous approvals</w:t>
      </w:r>
      <w:r w:rsidR="00955911" w:rsidRPr="00FE7BEC">
        <w:t xml:space="preserve"> </w:t>
      </w:r>
      <w:r w:rsidRPr="00FE7BEC">
        <w:t xml:space="preserve">and current scientific/technical knowledge. Both the </w:t>
      </w:r>
      <w:r w:rsidR="008E66DA" w:rsidRPr="00FE7BEC">
        <w:t>short- and long-term</w:t>
      </w:r>
      <w:r w:rsidRPr="00FE7BEC">
        <w:t xml:space="preserve"> impact</w:t>
      </w:r>
      <w:r w:rsidR="003D2109">
        <w:t>s</w:t>
      </w:r>
      <w:r w:rsidRPr="00FE7BEC">
        <w:t xml:space="preserve"> are considered.</w:t>
      </w:r>
    </w:p>
    <w:p w14:paraId="67037DF9" w14:textId="166C10A6" w:rsidR="00DF4E0C" w:rsidRDefault="00D2581C" w:rsidP="00A35744">
      <w:pPr>
        <w:spacing w:after="240"/>
        <w:rPr>
          <w:rFonts w:cs="Calibri"/>
          <w:szCs w:val="22"/>
        </w:rPr>
      </w:pPr>
      <w:r w:rsidRPr="0090148B">
        <w:t xml:space="preserve">Credible pathways to potential harm that were considered included exposure of people or other organisms to the GM </w:t>
      </w:r>
      <w:r w:rsidR="00703015" w:rsidRPr="00520EA5">
        <w:rPr>
          <w:i/>
          <w:iCs/>
        </w:rPr>
        <w:t>E. coli</w:t>
      </w:r>
      <w:r w:rsidRPr="0090148B">
        <w:t>, and the potential for persistence or dispersal of the GM</w:t>
      </w:r>
      <w:r w:rsidR="00035960">
        <w:t xml:space="preserve"> </w:t>
      </w:r>
      <w:r w:rsidR="00520EA5" w:rsidRPr="00520EA5">
        <w:rPr>
          <w:i/>
          <w:iCs/>
        </w:rPr>
        <w:t>E. coli</w:t>
      </w:r>
      <w:r w:rsidRPr="0090148B">
        <w:t xml:space="preserve">. Potential harms associated with these pathways included </w:t>
      </w:r>
      <w:r w:rsidR="00542AAE">
        <w:t xml:space="preserve">health hazards to people and animals from accidental ingestion of GMOs, </w:t>
      </w:r>
      <w:r w:rsidRPr="0090148B">
        <w:t xml:space="preserve">and environmental harms due to </w:t>
      </w:r>
      <w:r w:rsidR="00131E74" w:rsidRPr="0065053C">
        <w:rPr>
          <w:rFonts w:cs="Calibri"/>
          <w:szCs w:val="22"/>
        </w:rPr>
        <w:t xml:space="preserve">the potential for the </w:t>
      </w:r>
      <w:r w:rsidR="00B20564">
        <w:rPr>
          <w:rFonts w:cs="Calibri"/>
          <w:szCs w:val="22"/>
        </w:rPr>
        <w:t>GMO</w:t>
      </w:r>
      <w:r w:rsidR="00131E74" w:rsidRPr="0065053C">
        <w:rPr>
          <w:rFonts w:cs="Calibri"/>
          <w:szCs w:val="22"/>
        </w:rPr>
        <w:t xml:space="preserve"> to spread in the environment</w:t>
      </w:r>
      <w:r w:rsidR="00C26BB9">
        <w:rPr>
          <w:rFonts w:cs="Calibri"/>
          <w:szCs w:val="22"/>
        </w:rPr>
        <w:t>,</w:t>
      </w:r>
      <w:r w:rsidR="00203C9F" w:rsidRPr="00203C9F">
        <w:t xml:space="preserve"> </w:t>
      </w:r>
      <w:r w:rsidR="00203C9F">
        <w:t xml:space="preserve">including horizontal gene transfer of transgenes including antibiotic resistance genes to other bacteria in the environment. </w:t>
      </w:r>
    </w:p>
    <w:p w14:paraId="61F016B3" w14:textId="388E9959" w:rsidR="00DF4E0C" w:rsidRPr="00FE7BEC" w:rsidRDefault="00DF4E0C" w:rsidP="00DF4E0C">
      <w:pPr>
        <w:spacing w:after="240"/>
        <w:rPr>
          <w:bCs/>
        </w:rPr>
      </w:pPr>
      <w:r w:rsidRPr="00FE7BEC">
        <w:t>The risk assessment concludes that the proposed</w:t>
      </w:r>
      <w:r>
        <w:t xml:space="preserve"> dealings</w:t>
      </w:r>
      <w:r w:rsidRPr="00FE7BEC">
        <w:t xml:space="preserve"> pose negligible risks to human health and safety and the environment. </w:t>
      </w:r>
      <w:r w:rsidRPr="0090148B">
        <w:t xml:space="preserve">No </w:t>
      </w:r>
      <w:r w:rsidRPr="0090148B">
        <w:rPr>
          <w:szCs w:val="22"/>
        </w:rPr>
        <w:t xml:space="preserve">specific risk treatment measures are required to manage these </w:t>
      </w:r>
      <w:r w:rsidRPr="0090148B">
        <w:t xml:space="preserve">negligible </w:t>
      </w:r>
      <w:r w:rsidRPr="0090148B">
        <w:rPr>
          <w:szCs w:val="22"/>
        </w:rPr>
        <w:t>risks.</w:t>
      </w:r>
    </w:p>
    <w:p w14:paraId="39418F91" w14:textId="1600D4C3" w:rsidR="008B7B2D" w:rsidRPr="00912584" w:rsidRDefault="00140C9B" w:rsidP="00912584">
      <w:pPr>
        <w:rPr>
          <w:rFonts w:cs="Calibri"/>
          <w:szCs w:val="22"/>
          <w:highlight w:val="yellow"/>
        </w:rPr>
      </w:pPr>
      <w:r w:rsidRPr="0090148B">
        <w:lastRenderedPageBreak/>
        <w:t>The principal reasons for the conclusion of negligible risks are that the GM</w:t>
      </w:r>
      <w:r w:rsidR="00520EA5">
        <w:t>O</w:t>
      </w:r>
      <w:r w:rsidRPr="0090148B">
        <w:t xml:space="preserve"> </w:t>
      </w:r>
      <w:r w:rsidR="00BD0521">
        <w:t xml:space="preserve">does not contain </w:t>
      </w:r>
      <w:r w:rsidR="00C26BB9">
        <w:t xml:space="preserve">protein-encoding transgenes </w:t>
      </w:r>
      <w:r w:rsidR="00BD0521">
        <w:t xml:space="preserve">that are not already present in the environment, the GMO is derived from </w:t>
      </w:r>
      <w:r w:rsidR="00DC7251">
        <w:t xml:space="preserve">a </w:t>
      </w:r>
      <w:r w:rsidR="00BD0521">
        <w:t xml:space="preserve">non-pathogenic organism, the GMO </w:t>
      </w:r>
      <w:r w:rsidRPr="0090148B">
        <w:t>will not be used for human food or animal feed, and proposed limits and controls will effectively minimise exposure to and dispersal of the GM</w:t>
      </w:r>
      <w:r w:rsidR="00520EA5">
        <w:t>O</w:t>
      </w:r>
      <w:r w:rsidRPr="0090148B">
        <w:t>.</w:t>
      </w:r>
      <w:r w:rsidR="008D2435">
        <w:t xml:space="preserve"> </w:t>
      </w:r>
    </w:p>
    <w:p w14:paraId="4E82D840" w14:textId="0CB4157C" w:rsidR="00302CAD" w:rsidRPr="0000143A" w:rsidRDefault="00302CAD" w:rsidP="00DB5481">
      <w:pPr>
        <w:pStyle w:val="Heading2"/>
        <w:numPr>
          <w:ilvl w:val="0"/>
          <w:numId w:val="0"/>
        </w:numPr>
      </w:pPr>
      <w:bookmarkStart w:id="27" w:name="_Toc47536737"/>
      <w:bookmarkStart w:id="28" w:name="_Toc239338072"/>
      <w:r w:rsidRPr="009842DD">
        <w:t>Risk ma</w:t>
      </w:r>
      <w:bookmarkStart w:id="29" w:name="_Toc209859549"/>
      <w:bookmarkStart w:id="30" w:name="_Toc342042137"/>
      <w:bookmarkStart w:id="31" w:name="_Toc291151778"/>
      <w:bookmarkStart w:id="32" w:name="_Toc274904728"/>
      <w:r w:rsidRPr="009842DD">
        <w:t>nagement</w:t>
      </w:r>
      <w:bookmarkEnd w:id="27"/>
      <w:bookmarkEnd w:id="28"/>
      <w:bookmarkEnd w:id="29"/>
      <w:bookmarkEnd w:id="30"/>
      <w:bookmarkEnd w:id="31"/>
      <w:bookmarkEnd w:id="32"/>
    </w:p>
    <w:p w14:paraId="539F7711" w14:textId="7F864CC9" w:rsidR="00A35744" w:rsidRDefault="00E2049A" w:rsidP="00A35744">
      <w:pPr>
        <w:rPr>
          <w:rFonts w:eastAsia="SimSun"/>
          <w:szCs w:val="22"/>
        </w:rPr>
      </w:pPr>
      <w:r>
        <w:rPr>
          <w:rFonts w:eastAsia="SimSun"/>
          <w:szCs w:val="22"/>
        </w:rPr>
        <w:t>The risk management plan describes measures</w:t>
      </w:r>
      <w:r w:rsidR="008B7B2D">
        <w:rPr>
          <w:rFonts w:eastAsia="SimSun"/>
          <w:szCs w:val="22"/>
        </w:rPr>
        <w:t xml:space="preserve"> </w:t>
      </w:r>
      <w:r w:rsidR="00A35744" w:rsidRPr="00961290">
        <w:rPr>
          <w:rFonts w:eastAsia="SimSun"/>
          <w:szCs w:val="22"/>
        </w:rPr>
        <w:t xml:space="preserve">to protect the health and safety of people and to protect the environment by controlling or mitigating risk. The risk management plan is given effect through licence conditions. Draft licence conditions are detailed in </w:t>
      </w:r>
      <w:r w:rsidR="00D04AEF">
        <w:rPr>
          <w:rFonts w:eastAsia="SimSun"/>
          <w:szCs w:val="22"/>
        </w:rPr>
        <w:fldChar w:fldCharType="begin"/>
      </w:r>
      <w:r w:rsidR="00D04AEF">
        <w:rPr>
          <w:rFonts w:eastAsia="SimSun"/>
          <w:szCs w:val="22"/>
        </w:rPr>
        <w:instrText xml:space="preserve"> REF _Ref67989492 \r \h </w:instrText>
      </w:r>
      <w:r w:rsidR="00D04AEF">
        <w:rPr>
          <w:rFonts w:eastAsia="SimSun"/>
          <w:szCs w:val="22"/>
        </w:rPr>
      </w:r>
      <w:r w:rsidR="00D04AEF">
        <w:rPr>
          <w:rFonts w:eastAsia="SimSun"/>
          <w:szCs w:val="22"/>
        </w:rPr>
        <w:fldChar w:fldCharType="separate"/>
      </w:r>
      <w:r w:rsidR="006D0EC1">
        <w:rPr>
          <w:rFonts w:eastAsia="SimSun"/>
          <w:szCs w:val="22"/>
        </w:rPr>
        <w:t>Chapter 4</w:t>
      </w:r>
      <w:r w:rsidR="00D04AEF">
        <w:rPr>
          <w:rFonts w:eastAsia="SimSun"/>
          <w:szCs w:val="22"/>
        </w:rPr>
        <w:fldChar w:fldCharType="end"/>
      </w:r>
      <w:r w:rsidR="00A35744" w:rsidRPr="00961290">
        <w:rPr>
          <w:rFonts w:eastAsia="SimSun"/>
          <w:szCs w:val="22"/>
        </w:rPr>
        <w:t xml:space="preserve"> of the RARMP.</w:t>
      </w:r>
    </w:p>
    <w:p w14:paraId="03251285" w14:textId="22D66EFF" w:rsidR="00E2049A" w:rsidRPr="00BE3A56" w:rsidRDefault="00AA0559" w:rsidP="00A35744">
      <w:pPr>
        <w:rPr>
          <w:rFonts w:eastAsia="SimSun"/>
          <w:szCs w:val="22"/>
        </w:rPr>
      </w:pPr>
      <w:r w:rsidRPr="0090148B">
        <w:t xml:space="preserve">As the level of risk is considered negligible, specific risk treatment is not required. However, since this is a limited and controlled release, the licence includes limits </w:t>
      </w:r>
      <w:r w:rsidR="00405DEB">
        <w:t xml:space="preserve">on the </w:t>
      </w:r>
      <w:r w:rsidRPr="0090148B">
        <w:t xml:space="preserve">location and duration of the release. Controls are included </w:t>
      </w:r>
      <w:r w:rsidRPr="00BE3A56">
        <w:t>to</w:t>
      </w:r>
      <w:r w:rsidR="00D92600" w:rsidRPr="00BE3A56">
        <w:t xml:space="preserve"> restrict </w:t>
      </w:r>
      <w:r w:rsidR="00DC7251">
        <w:t xml:space="preserve">the </w:t>
      </w:r>
      <w:r w:rsidR="0027466D" w:rsidRPr="00BE3A56">
        <w:t xml:space="preserve">location and </w:t>
      </w:r>
      <w:r w:rsidR="00D92600" w:rsidRPr="00BE3A56">
        <w:t xml:space="preserve">access to the site, </w:t>
      </w:r>
      <w:r w:rsidR="0027466D" w:rsidRPr="00BE3A56">
        <w:t xml:space="preserve">to provide </w:t>
      </w:r>
      <w:r w:rsidR="00DC7251">
        <w:t xml:space="preserve">a </w:t>
      </w:r>
      <w:r w:rsidR="0027466D" w:rsidRPr="00BE3A56">
        <w:t xml:space="preserve">contingency plan in case of GMO </w:t>
      </w:r>
      <w:r w:rsidR="006514E1">
        <w:t>spill</w:t>
      </w:r>
      <w:r w:rsidR="0027466D" w:rsidRPr="00BE3A56">
        <w:t>, multiple levels of GMO containment,</w:t>
      </w:r>
      <w:r w:rsidR="00594FE4" w:rsidRPr="00BE3A56">
        <w:t xml:space="preserve"> </w:t>
      </w:r>
      <w:r w:rsidR="00DC7251">
        <w:t xml:space="preserve">and </w:t>
      </w:r>
      <w:r w:rsidR="00594FE4" w:rsidRPr="00BE3A56">
        <w:t>filtration</w:t>
      </w:r>
      <w:r w:rsidR="00F5657B">
        <w:t xml:space="preserve"> and/or decontamination</w:t>
      </w:r>
      <w:r w:rsidR="00594FE4" w:rsidRPr="00BE3A56">
        <w:t xml:space="preserve"> of the liquid </w:t>
      </w:r>
      <w:r w:rsidR="00F5657B">
        <w:t xml:space="preserve">waste </w:t>
      </w:r>
      <w:r w:rsidR="00594FE4" w:rsidRPr="00BE3A56">
        <w:t xml:space="preserve">to remove the GMO prior </w:t>
      </w:r>
      <w:r w:rsidR="00BE3A56" w:rsidRPr="00BE3A56">
        <w:t>discharge</w:t>
      </w:r>
      <w:r w:rsidRPr="00BE3A56">
        <w:t xml:space="preserve">. </w:t>
      </w:r>
      <w:bookmarkStart w:id="33" w:name="_Table_of_contents"/>
      <w:bookmarkEnd w:id="33"/>
      <w:r w:rsidR="00204CD2" w:rsidRPr="00BE3A56">
        <w:t xml:space="preserve"> </w:t>
      </w:r>
    </w:p>
    <w:p w14:paraId="078DDCC6" w14:textId="532B20C4" w:rsidR="00815DA9" w:rsidRPr="00E2049A" w:rsidRDefault="00A35744" w:rsidP="00A35744">
      <w:pPr>
        <w:rPr>
          <w:rFonts w:eastAsia="SimSun"/>
          <w:szCs w:val="22"/>
        </w:rPr>
      </w:pPr>
      <w:r w:rsidRPr="00E2049A">
        <w:rPr>
          <w:rFonts w:eastAsia="SimSun"/>
          <w:szCs w:val="22"/>
        </w:rPr>
        <w:t>In addition, there are several general conditions relating to ongoing licence holder suitability, auditing and monitoring, and reporting requirements which include an obligation to report any unintended effects.</w:t>
      </w:r>
    </w:p>
    <w:p w14:paraId="1CBE5C3C" w14:textId="77777777" w:rsidR="00815DA9" w:rsidRPr="004F7C78" w:rsidRDefault="00815DA9" w:rsidP="001156D4">
      <w:pPr>
        <w:rPr>
          <w:rFonts w:eastAsia="SimSun"/>
          <w:szCs w:val="22"/>
        </w:rPr>
        <w:sectPr w:rsidR="00815DA9" w:rsidRPr="004F7C78" w:rsidSect="00F274FC">
          <w:headerReference w:type="default" r:id="rId16"/>
          <w:footerReference w:type="default" r:id="rId17"/>
          <w:pgSz w:w="11909" w:h="16834" w:code="9"/>
          <w:pgMar w:top="1418" w:right="1134" w:bottom="1134" w:left="1134" w:header="567" w:footer="567" w:gutter="0"/>
          <w:pgNumType w:fmt="upperRoman" w:start="1"/>
          <w:cols w:space="720"/>
        </w:sectPr>
      </w:pPr>
    </w:p>
    <w:p w14:paraId="5A7D17BD" w14:textId="07138879" w:rsidR="00FC503D" w:rsidRPr="0000143A" w:rsidRDefault="00F56FE9" w:rsidP="00C36D15">
      <w:pPr>
        <w:pStyle w:val="Heading1"/>
      </w:pPr>
      <w:bookmarkStart w:id="34" w:name="_Toc47536738"/>
      <w:bookmarkStart w:id="35" w:name="_Toc239338073"/>
      <w:r w:rsidRPr="0000143A">
        <w:lastRenderedPageBreak/>
        <w:t>Table of contents</w:t>
      </w:r>
      <w:bookmarkEnd w:id="34"/>
      <w:bookmarkEnd w:id="35"/>
    </w:p>
    <w:p w14:paraId="16062DD0" w14:textId="169E325C" w:rsidR="00D53E1A" w:rsidRDefault="00887AC7">
      <w:pPr>
        <w:pStyle w:val="TOC1"/>
        <w:rPr>
          <w:rFonts w:asciiTheme="minorHAnsi" w:eastAsiaTheme="minorEastAsia" w:hAnsiTheme="minorHAnsi" w:cstheme="minorBidi"/>
          <w:b w:val="0"/>
          <w:bCs w:val="0"/>
          <w:caps w:val="0"/>
          <w:color w:val="auto"/>
          <w:kern w:val="2"/>
          <w:sz w:val="24"/>
          <w:szCs w:val="24"/>
          <w14:ligatures w14:val="standardContextual"/>
        </w:rPr>
      </w:pPr>
      <w:r w:rsidRPr="0000143A">
        <w:rPr>
          <w:color w:val="auto"/>
        </w:rPr>
        <w:fldChar w:fldCharType="begin"/>
      </w:r>
      <w:r w:rsidRPr="0000143A">
        <w:rPr>
          <w:color w:val="auto"/>
        </w:rPr>
        <w:instrText xml:space="preserve"> TOC \o "1-3" \h \z \u </w:instrText>
      </w:r>
      <w:r w:rsidRPr="0000143A">
        <w:rPr>
          <w:color w:val="auto"/>
        </w:rPr>
        <w:fldChar w:fldCharType="separate"/>
      </w:r>
      <w:hyperlink w:anchor="_Toc239338068" w:history="1">
        <w:r w:rsidR="00D53E1A" w:rsidRPr="00860A67">
          <w:rPr>
            <w:rStyle w:val="Hyperlink"/>
          </w:rPr>
          <w:t>Summary of the Risk Assessment and Risk Management Plan</w:t>
        </w:r>
        <w:r w:rsidR="00D53E1A">
          <w:rPr>
            <w:webHidden/>
          </w:rPr>
          <w:tab/>
        </w:r>
        <w:r w:rsidR="00D53E1A">
          <w:rPr>
            <w:webHidden/>
          </w:rPr>
          <w:fldChar w:fldCharType="begin"/>
        </w:r>
        <w:r w:rsidR="00D53E1A">
          <w:rPr>
            <w:webHidden/>
          </w:rPr>
          <w:instrText xml:space="preserve"> PAGEREF _Toc239338068 \h </w:instrText>
        </w:r>
        <w:r w:rsidR="00D53E1A">
          <w:rPr>
            <w:webHidden/>
          </w:rPr>
        </w:r>
        <w:r w:rsidR="00D53E1A">
          <w:rPr>
            <w:webHidden/>
          </w:rPr>
          <w:fldChar w:fldCharType="separate"/>
        </w:r>
        <w:r w:rsidR="007F56CC">
          <w:rPr>
            <w:webHidden/>
          </w:rPr>
          <w:t>I</w:t>
        </w:r>
        <w:r w:rsidR="00D53E1A">
          <w:rPr>
            <w:webHidden/>
          </w:rPr>
          <w:fldChar w:fldCharType="end"/>
        </w:r>
      </w:hyperlink>
    </w:p>
    <w:p w14:paraId="06184AED" w14:textId="1B409441" w:rsidR="00D53E1A" w:rsidRDefault="00D53E1A" w:rsidP="00D53E1A">
      <w:pPr>
        <w:pStyle w:val="TOC2"/>
        <w:rPr>
          <w:rFonts w:eastAsiaTheme="minorEastAsia" w:cstheme="minorBidi"/>
          <w:kern w:val="2"/>
          <w:sz w:val="24"/>
          <w:szCs w:val="24"/>
          <w:lang w:eastAsia="en-AU"/>
          <w14:ligatures w14:val="standardContextual"/>
        </w:rPr>
      </w:pPr>
      <w:hyperlink w:anchor="_Toc239338069" w:history="1">
        <w:r w:rsidRPr="00860A67">
          <w:rPr>
            <w:rStyle w:val="Hyperlink"/>
          </w:rPr>
          <w:t>Introduction</w:t>
        </w:r>
        <w:r>
          <w:rPr>
            <w:webHidden/>
          </w:rPr>
          <w:tab/>
        </w:r>
        <w:r>
          <w:rPr>
            <w:webHidden/>
          </w:rPr>
          <w:fldChar w:fldCharType="begin"/>
        </w:r>
        <w:r>
          <w:rPr>
            <w:webHidden/>
          </w:rPr>
          <w:instrText xml:space="preserve"> PAGEREF _Toc239338069 \h </w:instrText>
        </w:r>
        <w:r>
          <w:rPr>
            <w:webHidden/>
          </w:rPr>
        </w:r>
        <w:r>
          <w:rPr>
            <w:webHidden/>
          </w:rPr>
          <w:fldChar w:fldCharType="separate"/>
        </w:r>
        <w:r w:rsidR="007F56CC">
          <w:rPr>
            <w:webHidden/>
          </w:rPr>
          <w:t>I</w:t>
        </w:r>
        <w:r>
          <w:rPr>
            <w:webHidden/>
          </w:rPr>
          <w:fldChar w:fldCharType="end"/>
        </w:r>
      </w:hyperlink>
    </w:p>
    <w:p w14:paraId="6CFF08B6" w14:textId="11848FAC" w:rsidR="00D53E1A" w:rsidRDefault="00D53E1A" w:rsidP="00D53E1A">
      <w:pPr>
        <w:pStyle w:val="TOC2"/>
        <w:rPr>
          <w:rFonts w:eastAsiaTheme="minorEastAsia" w:cstheme="minorBidi"/>
          <w:kern w:val="2"/>
          <w:sz w:val="24"/>
          <w:szCs w:val="24"/>
          <w:lang w:eastAsia="en-AU"/>
          <w14:ligatures w14:val="standardContextual"/>
        </w:rPr>
      </w:pPr>
      <w:hyperlink w:anchor="_Toc239338070" w:history="1">
        <w:r w:rsidRPr="00860A67">
          <w:rPr>
            <w:rStyle w:val="Hyperlink"/>
          </w:rPr>
          <w:t>The application</w:t>
        </w:r>
        <w:r>
          <w:rPr>
            <w:webHidden/>
          </w:rPr>
          <w:tab/>
        </w:r>
        <w:r>
          <w:rPr>
            <w:webHidden/>
          </w:rPr>
          <w:fldChar w:fldCharType="begin"/>
        </w:r>
        <w:r>
          <w:rPr>
            <w:webHidden/>
          </w:rPr>
          <w:instrText xml:space="preserve"> PAGEREF _Toc239338070 \h </w:instrText>
        </w:r>
        <w:r>
          <w:rPr>
            <w:webHidden/>
          </w:rPr>
        </w:r>
        <w:r>
          <w:rPr>
            <w:webHidden/>
          </w:rPr>
          <w:fldChar w:fldCharType="separate"/>
        </w:r>
        <w:r w:rsidR="007F56CC">
          <w:rPr>
            <w:webHidden/>
          </w:rPr>
          <w:t>I</w:t>
        </w:r>
        <w:r>
          <w:rPr>
            <w:webHidden/>
          </w:rPr>
          <w:fldChar w:fldCharType="end"/>
        </w:r>
      </w:hyperlink>
    </w:p>
    <w:p w14:paraId="0EFE2B2D" w14:textId="74A00C71" w:rsidR="00D53E1A" w:rsidRDefault="00D53E1A" w:rsidP="00D53E1A">
      <w:pPr>
        <w:pStyle w:val="TOC2"/>
        <w:rPr>
          <w:rFonts w:eastAsiaTheme="minorEastAsia" w:cstheme="minorBidi"/>
          <w:kern w:val="2"/>
          <w:sz w:val="24"/>
          <w:szCs w:val="24"/>
          <w:lang w:eastAsia="en-AU"/>
          <w14:ligatures w14:val="standardContextual"/>
        </w:rPr>
      </w:pPr>
      <w:hyperlink w:anchor="_Toc239338071" w:history="1">
        <w:r w:rsidRPr="00860A67">
          <w:rPr>
            <w:rStyle w:val="Hyperlink"/>
          </w:rPr>
          <w:t>Risk assessment</w:t>
        </w:r>
        <w:r>
          <w:rPr>
            <w:webHidden/>
          </w:rPr>
          <w:tab/>
        </w:r>
        <w:r>
          <w:rPr>
            <w:webHidden/>
          </w:rPr>
          <w:fldChar w:fldCharType="begin"/>
        </w:r>
        <w:r>
          <w:rPr>
            <w:webHidden/>
          </w:rPr>
          <w:instrText xml:space="preserve"> PAGEREF _Toc239338071 \h </w:instrText>
        </w:r>
        <w:r>
          <w:rPr>
            <w:webHidden/>
          </w:rPr>
        </w:r>
        <w:r>
          <w:rPr>
            <w:webHidden/>
          </w:rPr>
          <w:fldChar w:fldCharType="separate"/>
        </w:r>
        <w:r w:rsidR="007F56CC">
          <w:rPr>
            <w:webHidden/>
          </w:rPr>
          <w:t>II</w:t>
        </w:r>
        <w:r>
          <w:rPr>
            <w:webHidden/>
          </w:rPr>
          <w:fldChar w:fldCharType="end"/>
        </w:r>
      </w:hyperlink>
    </w:p>
    <w:p w14:paraId="47CB16F8" w14:textId="7841F8E2" w:rsidR="00D53E1A" w:rsidRDefault="00D53E1A" w:rsidP="00D53E1A">
      <w:pPr>
        <w:pStyle w:val="TOC2"/>
        <w:rPr>
          <w:rFonts w:eastAsiaTheme="minorEastAsia" w:cstheme="minorBidi"/>
          <w:kern w:val="2"/>
          <w:sz w:val="24"/>
          <w:szCs w:val="24"/>
          <w:lang w:eastAsia="en-AU"/>
          <w14:ligatures w14:val="standardContextual"/>
        </w:rPr>
      </w:pPr>
      <w:hyperlink w:anchor="_Toc239338072" w:history="1">
        <w:r w:rsidRPr="00860A67">
          <w:rPr>
            <w:rStyle w:val="Hyperlink"/>
          </w:rPr>
          <w:t>Risk management</w:t>
        </w:r>
        <w:r>
          <w:rPr>
            <w:webHidden/>
          </w:rPr>
          <w:tab/>
        </w:r>
        <w:r>
          <w:rPr>
            <w:webHidden/>
          </w:rPr>
          <w:fldChar w:fldCharType="begin"/>
        </w:r>
        <w:r>
          <w:rPr>
            <w:webHidden/>
          </w:rPr>
          <w:instrText xml:space="preserve"> PAGEREF _Toc239338072 \h </w:instrText>
        </w:r>
        <w:r>
          <w:rPr>
            <w:webHidden/>
          </w:rPr>
        </w:r>
        <w:r>
          <w:rPr>
            <w:webHidden/>
          </w:rPr>
          <w:fldChar w:fldCharType="separate"/>
        </w:r>
        <w:r w:rsidR="007F56CC">
          <w:rPr>
            <w:webHidden/>
          </w:rPr>
          <w:t>III</w:t>
        </w:r>
        <w:r>
          <w:rPr>
            <w:webHidden/>
          </w:rPr>
          <w:fldChar w:fldCharType="end"/>
        </w:r>
      </w:hyperlink>
    </w:p>
    <w:p w14:paraId="553CF5B8" w14:textId="0A4C2AE3" w:rsidR="00D53E1A" w:rsidRDefault="00D53E1A">
      <w:pPr>
        <w:pStyle w:val="TOC1"/>
        <w:rPr>
          <w:rFonts w:asciiTheme="minorHAnsi" w:eastAsiaTheme="minorEastAsia" w:hAnsiTheme="minorHAnsi" w:cstheme="minorBidi"/>
          <w:b w:val="0"/>
          <w:bCs w:val="0"/>
          <w:caps w:val="0"/>
          <w:color w:val="auto"/>
          <w:kern w:val="2"/>
          <w:sz w:val="24"/>
          <w:szCs w:val="24"/>
          <w14:ligatures w14:val="standardContextual"/>
        </w:rPr>
      </w:pPr>
      <w:hyperlink w:anchor="_Toc239338073" w:history="1">
        <w:r w:rsidRPr="00860A67">
          <w:rPr>
            <w:rStyle w:val="Hyperlink"/>
          </w:rPr>
          <w:t>Table of contents</w:t>
        </w:r>
        <w:r>
          <w:rPr>
            <w:webHidden/>
          </w:rPr>
          <w:tab/>
        </w:r>
        <w:r>
          <w:rPr>
            <w:webHidden/>
          </w:rPr>
          <w:fldChar w:fldCharType="begin"/>
        </w:r>
        <w:r>
          <w:rPr>
            <w:webHidden/>
          </w:rPr>
          <w:instrText xml:space="preserve"> PAGEREF _Toc239338073 \h </w:instrText>
        </w:r>
        <w:r>
          <w:rPr>
            <w:webHidden/>
          </w:rPr>
        </w:r>
        <w:r>
          <w:rPr>
            <w:webHidden/>
          </w:rPr>
          <w:fldChar w:fldCharType="separate"/>
        </w:r>
        <w:r w:rsidR="007F56CC">
          <w:rPr>
            <w:webHidden/>
          </w:rPr>
          <w:t>IV</w:t>
        </w:r>
        <w:r>
          <w:rPr>
            <w:webHidden/>
          </w:rPr>
          <w:fldChar w:fldCharType="end"/>
        </w:r>
      </w:hyperlink>
    </w:p>
    <w:p w14:paraId="1EAB7494" w14:textId="17AF5D3D" w:rsidR="00D53E1A" w:rsidRDefault="00D53E1A">
      <w:pPr>
        <w:pStyle w:val="TOC1"/>
        <w:rPr>
          <w:rFonts w:asciiTheme="minorHAnsi" w:eastAsiaTheme="minorEastAsia" w:hAnsiTheme="minorHAnsi" w:cstheme="minorBidi"/>
          <w:b w:val="0"/>
          <w:bCs w:val="0"/>
          <w:caps w:val="0"/>
          <w:color w:val="auto"/>
          <w:kern w:val="2"/>
          <w:sz w:val="24"/>
          <w:szCs w:val="24"/>
          <w14:ligatures w14:val="standardContextual"/>
        </w:rPr>
      </w:pPr>
      <w:hyperlink w:anchor="_Toc239338074" w:history="1">
        <w:r w:rsidRPr="00860A67">
          <w:rPr>
            <w:rStyle w:val="Hyperlink"/>
          </w:rPr>
          <w:t>Abbreviations</w:t>
        </w:r>
        <w:r>
          <w:rPr>
            <w:webHidden/>
          </w:rPr>
          <w:tab/>
        </w:r>
        <w:r>
          <w:rPr>
            <w:webHidden/>
          </w:rPr>
          <w:fldChar w:fldCharType="begin"/>
        </w:r>
        <w:r>
          <w:rPr>
            <w:webHidden/>
          </w:rPr>
          <w:instrText xml:space="preserve"> PAGEREF _Toc239338074 \h </w:instrText>
        </w:r>
        <w:r>
          <w:rPr>
            <w:webHidden/>
          </w:rPr>
        </w:r>
        <w:r>
          <w:rPr>
            <w:webHidden/>
          </w:rPr>
          <w:fldChar w:fldCharType="separate"/>
        </w:r>
        <w:r w:rsidR="007F56CC">
          <w:rPr>
            <w:webHidden/>
          </w:rPr>
          <w:t>VI</w:t>
        </w:r>
        <w:r>
          <w:rPr>
            <w:webHidden/>
          </w:rPr>
          <w:fldChar w:fldCharType="end"/>
        </w:r>
      </w:hyperlink>
    </w:p>
    <w:p w14:paraId="32A41859" w14:textId="0198C21B" w:rsidR="00D53E1A" w:rsidRDefault="00D53E1A">
      <w:pPr>
        <w:pStyle w:val="TOC1"/>
        <w:rPr>
          <w:rFonts w:asciiTheme="minorHAnsi" w:eastAsiaTheme="minorEastAsia" w:hAnsiTheme="minorHAnsi" w:cstheme="minorBidi"/>
          <w:b w:val="0"/>
          <w:bCs w:val="0"/>
          <w:caps w:val="0"/>
          <w:color w:val="auto"/>
          <w:kern w:val="2"/>
          <w:sz w:val="24"/>
          <w:szCs w:val="24"/>
          <w14:ligatures w14:val="standardContextual"/>
        </w:rPr>
      </w:pPr>
      <w:hyperlink w:anchor="_Toc239338075" w:history="1">
        <w:r w:rsidRPr="00860A67">
          <w:rPr>
            <w:rStyle w:val="Hyperlink"/>
          </w:rPr>
          <w:t>Chapter 1</w:t>
        </w:r>
        <w:r>
          <w:rPr>
            <w:rFonts w:asciiTheme="minorHAnsi" w:eastAsiaTheme="minorEastAsia" w:hAnsiTheme="minorHAnsi" w:cstheme="minorBidi"/>
            <w:b w:val="0"/>
            <w:bCs w:val="0"/>
            <w:caps w:val="0"/>
            <w:color w:val="auto"/>
            <w:kern w:val="2"/>
            <w:sz w:val="24"/>
            <w:szCs w:val="24"/>
            <w14:ligatures w14:val="standardContextual"/>
          </w:rPr>
          <w:tab/>
        </w:r>
        <w:r w:rsidRPr="00860A67">
          <w:rPr>
            <w:rStyle w:val="Hyperlink"/>
          </w:rPr>
          <w:t>Risk assessment context</w:t>
        </w:r>
        <w:r>
          <w:rPr>
            <w:webHidden/>
          </w:rPr>
          <w:tab/>
        </w:r>
        <w:r>
          <w:rPr>
            <w:webHidden/>
          </w:rPr>
          <w:fldChar w:fldCharType="begin"/>
        </w:r>
        <w:r>
          <w:rPr>
            <w:webHidden/>
          </w:rPr>
          <w:instrText xml:space="preserve"> PAGEREF _Toc239338075 \h </w:instrText>
        </w:r>
        <w:r>
          <w:rPr>
            <w:webHidden/>
          </w:rPr>
        </w:r>
        <w:r>
          <w:rPr>
            <w:webHidden/>
          </w:rPr>
          <w:fldChar w:fldCharType="separate"/>
        </w:r>
        <w:r w:rsidR="007F56CC">
          <w:rPr>
            <w:webHidden/>
          </w:rPr>
          <w:t>1</w:t>
        </w:r>
        <w:r>
          <w:rPr>
            <w:webHidden/>
          </w:rPr>
          <w:fldChar w:fldCharType="end"/>
        </w:r>
      </w:hyperlink>
    </w:p>
    <w:p w14:paraId="5C46EC37" w14:textId="0D992E3E" w:rsidR="00D53E1A" w:rsidRDefault="00D53E1A" w:rsidP="00D53E1A">
      <w:pPr>
        <w:pStyle w:val="TOC2"/>
        <w:rPr>
          <w:rFonts w:eastAsiaTheme="minorEastAsia" w:cstheme="minorBidi"/>
          <w:kern w:val="2"/>
          <w:sz w:val="24"/>
          <w:szCs w:val="24"/>
          <w:lang w:eastAsia="en-AU"/>
          <w14:ligatures w14:val="standardContextual"/>
        </w:rPr>
      </w:pPr>
      <w:hyperlink w:anchor="_Toc239338076" w:history="1">
        <w:r w:rsidRPr="00860A67">
          <w:rPr>
            <w:rStyle w:val="Hyperlink"/>
            <w:rFonts w:ascii="Calibri" w:hAnsi="Calibri" w:cs="Arial"/>
          </w:rPr>
          <w:t>Section 1</w:t>
        </w:r>
        <w:r>
          <w:rPr>
            <w:rFonts w:eastAsiaTheme="minorEastAsia" w:cstheme="minorBidi"/>
            <w:kern w:val="2"/>
            <w:sz w:val="24"/>
            <w:szCs w:val="24"/>
            <w:lang w:eastAsia="en-AU"/>
            <w14:ligatures w14:val="standardContextual"/>
          </w:rPr>
          <w:tab/>
        </w:r>
        <w:r w:rsidRPr="00860A67">
          <w:rPr>
            <w:rStyle w:val="Hyperlink"/>
          </w:rPr>
          <w:t>Background</w:t>
        </w:r>
        <w:r>
          <w:rPr>
            <w:webHidden/>
          </w:rPr>
          <w:tab/>
        </w:r>
        <w:r>
          <w:rPr>
            <w:webHidden/>
          </w:rPr>
          <w:fldChar w:fldCharType="begin"/>
        </w:r>
        <w:r>
          <w:rPr>
            <w:webHidden/>
          </w:rPr>
          <w:instrText xml:space="preserve"> PAGEREF _Toc239338076 \h </w:instrText>
        </w:r>
        <w:r>
          <w:rPr>
            <w:webHidden/>
          </w:rPr>
        </w:r>
        <w:r>
          <w:rPr>
            <w:webHidden/>
          </w:rPr>
          <w:fldChar w:fldCharType="separate"/>
        </w:r>
        <w:r w:rsidR="007F56CC">
          <w:rPr>
            <w:webHidden/>
          </w:rPr>
          <w:t>1</w:t>
        </w:r>
        <w:r>
          <w:rPr>
            <w:webHidden/>
          </w:rPr>
          <w:fldChar w:fldCharType="end"/>
        </w:r>
      </w:hyperlink>
    </w:p>
    <w:p w14:paraId="27E0EAAD" w14:textId="2EB76415"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77" w:history="1">
        <w:r w:rsidRPr="00860A67">
          <w:rPr>
            <w:rStyle w:val="Hyperlink"/>
          </w:rPr>
          <w:t>1.1</w:t>
        </w:r>
        <w:r>
          <w:rPr>
            <w:rFonts w:asciiTheme="minorHAnsi" w:eastAsiaTheme="minorEastAsia" w:hAnsiTheme="minorHAnsi" w:cstheme="minorBidi"/>
            <w:iCs w:val="0"/>
            <w:kern w:val="2"/>
            <w:sz w:val="24"/>
            <w:szCs w:val="24"/>
            <w14:ligatures w14:val="standardContextual"/>
          </w:rPr>
          <w:tab/>
        </w:r>
        <w:r w:rsidRPr="00860A67">
          <w:rPr>
            <w:rStyle w:val="Hyperlink"/>
          </w:rPr>
          <w:t>Interface with other regulatory schemes</w:t>
        </w:r>
        <w:r>
          <w:rPr>
            <w:webHidden/>
          </w:rPr>
          <w:tab/>
        </w:r>
        <w:r>
          <w:rPr>
            <w:webHidden/>
          </w:rPr>
          <w:fldChar w:fldCharType="begin"/>
        </w:r>
        <w:r>
          <w:rPr>
            <w:webHidden/>
          </w:rPr>
          <w:instrText xml:space="preserve"> PAGEREF _Toc239338077 \h </w:instrText>
        </w:r>
        <w:r>
          <w:rPr>
            <w:webHidden/>
          </w:rPr>
        </w:r>
        <w:r>
          <w:rPr>
            <w:webHidden/>
          </w:rPr>
          <w:fldChar w:fldCharType="separate"/>
        </w:r>
        <w:r w:rsidR="007F56CC">
          <w:rPr>
            <w:webHidden/>
          </w:rPr>
          <w:t>2</w:t>
        </w:r>
        <w:r>
          <w:rPr>
            <w:webHidden/>
          </w:rPr>
          <w:fldChar w:fldCharType="end"/>
        </w:r>
      </w:hyperlink>
    </w:p>
    <w:p w14:paraId="7A97A983" w14:textId="43752ACA" w:rsidR="00D53E1A" w:rsidRDefault="00D53E1A" w:rsidP="00D53E1A">
      <w:pPr>
        <w:pStyle w:val="TOC2"/>
        <w:rPr>
          <w:rFonts w:eastAsiaTheme="minorEastAsia" w:cstheme="minorBidi"/>
          <w:kern w:val="2"/>
          <w:sz w:val="24"/>
          <w:szCs w:val="24"/>
          <w:lang w:eastAsia="en-AU"/>
          <w14:ligatures w14:val="standardContextual"/>
        </w:rPr>
      </w:pPr>
      <w:hyperlink w:anchor="_Toc239338078" w:history="1">
        <w:r w:rsidRPr="00860A67">
          <w:rPr>
            <w:rStyle w:val="Hyperlink"/>
            <w:rFonts w:ascii="Calibri" w:hAnsi="Calibri" w:cs="Arial"/>
          </w:rPr>
          <w:t>Section 2</w:t>
        </w:r>
        <w:r>
          <w:rPr>
            <w:rFonts w:eastAsiaTheme="minorEastAsia" w:cstheme="minorBidi"/>
            <w:kern w:val="2"/>
            <w:sz w:val="24"/>
            <w:szCs w:val="24"/>
            <w:lang w:eastAsia="en-AU"/>
            <w14:ligatures w14:val="standardContextual"/>
          </w:rPr>
          <w:tab/>
        </w:r>
        <w:r w:rsidRPr="00860A67">
          <w:rPr>
            <w:rStyle w:val="Hyperlink"/>
          </w:rPr>
          <w:t>The proposed dealings</w:t>
        </w:r>
        <w:r>
          <w:rPr>
            <w:webHidden/>
          </w:rPr>
          <w:tab/>
        </w:r>
        <w:r>
          <w:rPr>
            <w:webHidden/>
          </w:rPr>
          <w:fldChar w:fldCharType="begin"/>
        </w:r>
        <w:r>
          <w:rPr>
            <w:webHidden/>
          </w:rPr>
          <w:instrText xml:space="preserve"> PAGEREF _Toc239338078 \h </w:instrText>
        </w:r>
        <w:r>
          <w:rPr>
            <w:webHidden/>
          </w:rPr>
        </w:r>
        <w:r>
          <w:rPr>
            <w:webHidden/>
          </w:rPr>
          <w:fldChar w:fldCharType="separate"/>
        </w:r>
        <w:r w:rsidR="007F56CC">
          <w:rPr>
            <w:webHidden/>
          </w:rPr>
          <w:t>2</w:t>
        </w:r>
        <w:r>
          <w:rPr>
            <w:webHidden/>
          </w:rPr>
          <w:fldChar w:fldCharType="end"/>
        </w:r>
      </w:hyperlink>
    </w:p>
    <w:p w14:paraId="274F0F69" w14:textId="0407E6A3"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79" w:history="1">
        <w:r w:rsidRPr="00860A67">
          <w:rPr>
            <w:rStyle w:val="Hyperlink"/>
          </w:rPr>
          <w:t>2.1</w:t>
        </w:r>
        <w:r>
          <w:rPr>
            <w:rFonts w:asciiTheme="minorHAnsi" w:eastAsiaTheme="minorEastAsia" w:hAnsiTheme="minorHAnsi" w:cstheme="minorBidi"/>
            <w:iCs w:val="0"/>
            <w:kern w:val="2"/>
            <w:sz w:val="24"/>
            <w:szCs w:val="24"/>
            <w14:ligatures w14:val="standardContextual"/>
          </w:rPr>
          <w:tab/>
        </w:r>
        <w:r w:rsidRPr="00860A67">
          <w:rPr>
            <w:rStyle w:val="Hyperlink"/>
          </w:rPr>
          <w:t>Proposed limits of the dealings (duration, location, scale, people)</w:t>
        </w:r>
        <w:r>
          <w:rPr>
            <w:webHidden/>
          </w:rPr>
          <w:tab/>
        </w:r>
        <w:r>
          <w:rPr>
            <w:webHidden/>
          </w:rPr>
          <w:fldChar w:fldCharType="begin"/>
        </w:r>
        <w:r>
          <w:rPr>
            <w:webHidden/>
          </w:rPr>
          <w:instrText xml:space="preserve"> PAGEREF _Toc239338079 \h </w:instrText>
        </w:r>
        <w:r>
          <w:rPr>
            <w:webHidden/>
          </w:rPr>
        </w:r>
        <w:r>
          <w:rPr>
            <w:webHidden/>
          </w:rPr>
          <w:fldChar w:fldCharType="separate"/>
        </w:r>
        <w:r w:rsidR="007F56CC">
          <w:rPr>
            <w:webHidden/>
          </w:rPr>
          <w:t>2</w:t>
        </w:r>
        <w:r>
          <w:rPr>
            <w:webHidden/>
          </w:rPr>
          <w:fldChar w:fldCharType="end"/>
        </w:r>
      </w:hyperlink>
    </w:p>
    <w:p w14:paraId="1F0EFCB3" w14:textId="4B40C3C9"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80" w:history="1">
        <w:r w:rsidRPr="00860A67">
          <w:rPr>
            <w:rStyle w:val="Hyperlink"/>
          </w:rPr>
          <w:t>2.2</w:t>
        </w:r>
        <w:r>
          <w:rPr>
            <w:rFonts w:asciiTheme="minorHAnsi" w:eastAsiaTheme="minorEastAsia" w:hAnsiTheme="minorHAnsi" w:cstheme="minorBidi"/>
            <w:iCs w:val="0"/>
            <w:kern w:val="2"/>
            <w:sz w:val="24"/>
            <w:szCs w:val="24"/>
            <w14:ligatures w14:val="standardContextual"/>
          </w:rPr>
          <w:tab/>
        </w:r>
        <w:r w:rsidRPr="00860A67">
          <w:rPr>
            <w:rStyle w:val="Hyperlink"/>
          </w:rPr>
          <w:t>Proposed controls to restrict spread and persistence of the GMO in the environment</w:t>
        </w:r>
        <w:r>
          <w:rPr>
            <w:webHidden/>
          </w:rPr>
          <w:tab/>
        </w:r>
        <w:r>
          <w:rPr>
            <w:webHidden/>
          </w:rPr>
          <w:fldChar w:fldCharType="begin"/>
        </w:r>
        <w:r>
          <w:rPr>
            <w:webHidden/>
          </w:rPr>
          <w:instrText xml:space="preserve"> PAGEREF _Toc239338080 \h </w:instrText>
        </w:r>
        <w:r>
          <w:rPr>
            <w:webHidden/>
          </w:rPr>
        </w:r>
        <w:r>
          <w:rPr>
            <w:webHidden/>
          </w:rPr>
          <w:fldChar w:fldCharType="separate"/>
        </w:r>
        <w:r w:rsidR="007F56CC">
          <w:rPr>
            <w:webHidden/>
          </w:rPr>
          <w:t>3</w:t>
        </w:r>
        <w:r>
          <w:rPr>
            <w:webHidden/>
          </w:rPr>
          <w:fldChar w:fldCharType="end"/>
        </w:r>
      </w:hyperlink>
    </w:p>
    <w:p w14:paraId="1D01126E" w14:textId="4C616E82"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81" w:history="1">
        <w:r w:rsidRPr="00860A67">
          <w:rPr>
            <w:rStyle w:val="Hyperlink"/>
          </w:rPr>
          <w:t>2.3</w:t>
        </w:r>
        <w:r>
          <w:rPr>
            <w:rFonts w:asciiTheme="minorHAnsi" w:eastAsiaTheme="minorEastAsia" w:hAnsiTheme="minorHAnsi" w:cstheme="minorBidi"/>
            <w:iCs w:val="0"/>
            <w:kern w:val="2"/>
            <w:sz w:val="24"/>
            <w:szCs w:val="24"/>
            <w14:ligatures w14:val="standardContextual"/>
          </w:rPr>
          <w:tab/>
        </w:r>
        <w:r w:rsidRPr="00860A67">
          <w:rPr>
            <w:rStyle w:val="Hyperlink"/>
          </w:rPr>
          <w:t>Details of the proposed dealings</w:t>
        </w:r>
        <w:r>
          <w:rPr>
            <w:webHidden/>
          </w:rPr>
          <w:tab/>
        </w:r>
        <w:r>
          <w:rPr>
            <w:webHidden/>
          </w:rPr>
          <w:fldChar w:fldCharType="begin"/>
        </w:r>
        <w:r>
          <w:rPr>
            <w:webHidden/>
          </w:rPr>
          <w:instrText xml:space="preserve"> PAGEREF _Toc239338081 \h </w:instrText>
        </w:r>
        <w:r>
          <w:rPr>
            <w:webHidden/>
          </w:rPr>
        </w:r>
        <w:r>
          <w:rPr>
            <w:webHidden/>
          </w:rPr>
          <w:fldChar w:fldCharType="separate"/>
        </w:r>
        <w:r w:rsidR="007F56CC">
          <w:rPr>
            <w:webHidden/>
          </w:rPr>
          <w:t>3</w:t>
        </w:r>
        <w:r>
          <w:rPr>
            <w:webHidden/>
          </w:rPr>
          <w:fldChar w:fldCharType="end"/>
        </w:r>
      </w:hyperlink>
    </w:p>
    <w:p w14:paraId="4D2CD0AA" w14:textId="480B692A" w:rsidR="00D53E1A" w:rsidRDefault="00D53E1A" w:rsidP="00D53E1A">
      <w:pPr>
        <w:pStyle w:val="TOC2"/>
        <w:rPr>
          <w:rFonts w:eastAsiaTheme="minorEastAsia" w:cstheme="minorBidi"/>
          <w:kern w:val="2"/>
          <w:sz w:val="24"/>
          <w:szCs w:val="24"/>
          <w:lang w:eastAsia="en-AU"/>
          <w14:ligatures w14:val="standardContextual"/>
        </w:rPr>
      </w:pPr>
      <w:hyperlink w:anchor="_Toc239338082" w:history="1">
        <w:r w:rsidRPr="00860A67">
          <w:rPr>
            <w:rStyle w:val="Hyperlink"/>
            <w:rFonts w:ascii="Calibri" w:hAnsi="Calibri" w:cs="Arial"/>
          </w:rPr>
          <w:t>Section 3</w:t>
        </w:r>
        <w:r>
          <w:rPr>
            <w:rFonts w:eastAsiaTheme="minorEastAsia" w:cstheme="minorBidi"/>
            <w:kern w:val="2"/>
            <w:sz w:val="24"/>
            <w:szCs w:val="24"/>
            <w:lang w:eastAsia="en-AU"/>
            <w14:ligatures w14:val="standardContextual"/>
          </w:rPr>
          <w:tab/>
        </w:r>
        <w:r w:rsidRPr="00860A67">
          <w:rPr>
            <w:rStyle w:val="Hyperlink"/>
          </w:rPr>
          <w:t>Parent organism</w:t>
        </w:r>
        <w:r>
          <w:rPr>
            <w:webHidden/>
          </w:rPr>
          <w:tab/>
        </w:r>
        <w:r>
          <w:rPr>
            <w:webHidden/>
          </w:rPr>
          <w:fldChar w:fldCharType="begin"/>
        </w:r>
        <w:r>
          <w:rPr>
            <w:webHidden/>
          </w:rPr>
          <w:instrText xml:space="preserve"> PAGEREF _Toc239338082 \h </w:instrText>
        </w:r>
        <w:r>
          <w:rPr>
            <w:webHidden/>
          </w:rPr>
        </w:r>
        <w:r>
          <w:rPr>
            <w:webHidden/>
          </w:rPr>
          <w:fldChar w:fldCharType="separate"/>
        </w:r>
        <w:r w:rsidR="007F56CC">
          <w:rPr>
            <w:webHidden/>
          </w:rPr>
          <w:t>9</w:t>
        </w:r>
        <w:r>
          <w:rPr>
            <w:webHidden/>
          </w:rPr>
          <w:fldChar w:fldCharType="end"/>
        </w:r>
      </w:hyperlink>
    </w:p>
    <w:p w14:paraId="4B4DE745" w14:textId="25695703"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83" w:history="1">
        <w:r w:rsidRPr="00860A67">
          <w:rPr>
            <w:rStyle w:val="Hyperlink"/>
          </w:rPr>
          <w:t>3.1</w:t>
        </w:r>
        <w:r>
          <w:rPr>
            <w:rFonts w:asciiTheme="minorHAnsi" w:eastAsiaTheme="minorEastAsia" w:hAnsiTheme="minorHAnsi" w:cstheme="minorBidi"/>
            <w:iCs w:val="0"/>
            <w:kern w:val="2"/>
            <w:sz w:val="24"/>
            <w:szCs w:val="24"/>
            <w14:ligatures w14:val="standardContextual"/>
          </w:rPr>
          <w:tab/>
        </w:r>
        <w:r w:rsidRPr="00860A67">
          <w:rPr>
            <w:rStyle w:val="Hyperlink"/>
            <w:rFonts w:cs="Calibri"/>
          </w:rPr>
          <w:t>Risk Group and containment</w:t>
        </w:r>
        <w:r>
          <w:rPr>
            <w:webHidden/>
          </w:rPr>
          <w:tab/>
        </w:r>
        <w:r>
          <w:rPr>
            <w:webHidden/>
          </w:rPr>
          <w:fldChar w:fldCharType="begin"/>
        </w:r>
        <w:r>
          <w:rPr>
            <w:webHidden/>
          </w:rPr>
          <w:instrText xml:space="preserve"> PAGEREF _Toc239338083 \h </w:instrText>
        </w:r>
        <w:r>
          <w:rPr>
            <w:webHidden/>
          </w:rPr>
        </w:r>
        <w:r>
          <w:rPr>
            <w:webHidden/>
          </w:rPr>
          <w:fldChar w:fldCharType="separate"/>
        </w:r>
        <w:r w:rsidR="007F56CC">
          <w:rPr>
            <w:webHidden/>
          </w:rPr>
          <w:t>9</w:t>
        </w:r>
        <w:r>
          <w:rPr>
            <w:webHidden/>
          </w:rPr>
          <w:fldChar w:fldCharType="end"/>
        </w:r>
      </w:hyperlink>
    </w:p>
    <w:p w14:paraId="06AE0FEC" w14:textId="78B7D208"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84" w:history="1">
        <w:r w:rsidRPr="00860A67">
          <w:rPr>
            <w:rStyle w:val="Hyperlink"/>
          </w:rPr>
          <w:t>3.2</w:t>
        </w:r>
        <w:r>
          <w:rPr>
            <w:rFonts w:asciiTheme="minorHAnsi" w:eastAsiaTheme="minorEastAsia" w:hAnsiTheme="minorHAnsi" w:cstheme="minorBidi"/>
            <w:iCs w:val="0"/>
            <w:kern w:val="2"/>
            <w:sz w:val="24"/>
            <w:szCs w:val="24"/>
            <w14:ligatures w14:val="standardContextual"/>
          </w:rPr>
          <w:tab/>
        </w:r>
        <w:r w:rsidRPr="00860A67">
          <w:rPr>
            <w:rStyle w:val="Hyperlink"/>
            <w:rFonts w:cs="Calibri"/>
          </w:rPr>
          <w:t>Classification</w:t>
        </w:r>
        <w:r>
          <w:rPr>
            <w:webHidden/>
          </w:rPr>
          <w:tab/>
        </w:r>
        <w:r>
          <w:rPr>
            <w:webHidden/>
          </w:rPr>
          <w:fldChar w:fldCharType="begin"/>
        </w:r>
        <w:r>
          <w:rPr>
            <w:webHidden/>
          </w:rPr>
          <w:instrText xml:space="preserve"> PAGEREF _Toc239338084 \h </w:instrText>
        </w:r>
        <w:r>
          <w:rPr>
            <w:webHidden/>
          </w:rPr>
        </w:r>
        <w:r>
          <w:rPr>
            <w:webHidden/>
          </w:rPr>
          <w:fldChar w:fldCharType="separate"/>
        </w:r>
        <w:r w:rsidR="007F56CC">
          <w:rPr>
            <w:webHidden/>
          </w:rPr>
          <w:t>9</w:t>
        </w:r>
        <w:r>
          <w:rPr>
            <w:webHidden/>
          </w:rPr>
          <w:fldChar w:fldCharType="end"/>
        </w:r>
      </w:hyperlink>
    </w:p>
    <w:p w14:paraId="5EA579A5" w14:textId="77E8B626"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85" w:history="1">
        <w:r w:rsidRPr="00860A67">
          <w:rPr>
            <w:rStyle w:val="Hyperlink"/>
          </w:rPr>
          <w:t>3.3</w:t>
        </w:r>
        <w:r>
          <w:rPr>
            <w:rFonts w:asciiTheme="minorHAnsi" w:eastAsiaTheme="minorEastAsia" w:hAnsiTheme="minorHAnsi" w:cstheme="minorBidi"/>
            <w:iCs w:val="0"/>
            <w:kern w:val="2"/>
            <w:sz w:val="24"/>
            <w:szCs w:val="24"/>
            <w14:ligatures w14:val="standardContextual"/>
          </w:rPr>
          <w:tab/>
        </w:r>
        <w:r w:rsidRPr="00860A67">
          <w:rPr>
            <w:rStyle w:val="Hyperlink"/>
            <w:rFonts w:cs="Calibri"/>
          </w:rPr>
          <w:t>Characteristics</w:t>
        </w:r>
        <w:r>
          <w:rPr>
            <w:webHidden/>
          </w:rPr>
          <w:tab/>
        </w:r>
        <w:r>
          <w:rPr>
            <w:webHidden/>
          </w:rPr>
          <w:fldChar w:fldCharType="begin"/>
        </w:r>
        <w:r>
          <w:rPr>
            <w:webHidden/>
          </w:rPr>
          <w:instrText xml:space="preserve"> PAGEREF _Toc239338085 \h </w:instrText>
        </w:r>
        <w:r>
          <w:rPr>
            <w:webHidden/>
          </w:rPr>
        </w:r>
        <w:r>
          <w:rPr>
            <w:webHidden/>
          </w:rPr>
          <w:fldChar w:fldCharType="separate"/>
        </w:r>
        <w:r w:rsidR="007F56CC">
          <w:rPr>
            <w:webHidden/>
          </w:rPr>
          <w:t>9</w:t>
        </w:r>
        <w:r>
          <w:rPr>
            <w:webHidden/>
          </w:rPr>
          <w:fldChar w:fldCharType="end"/>
        </w:r>
      </w:hyperlink>
    </w:p>
    <w:p w14:paraId="0D388F87" w14:textId="1DBA678F"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86" w:history="1">
        <w:r w:rsidRPr="00860A67">
          <w:rPr>
            <w:rStyle w:val="Hyperlink"/>
          </w:rPr>
          <w:t>3.4</w:t>
        </w:r>
        <w:r>
          <w:rPr>
            <w:rFonts w:asciiTheme="minorHAnsi" w:eastAsiaTheme="minorEastAsia" w:hAnsiTheme="minorHAnsi" w:cstheme="minorBidi"/>
            <w:iCs w:val="0"/>
            <w:kern w:val="2"/>
            <w:sz w:val="24"/>
            <w:szCs w:val="24"/>
            <w14:ligatures w14:val="standardContextual"/>
          </w:rPr>
          <w:tab/>
        </w:r>
        <w:r w:rsidRPr="00860A67">
          <w:rPr>
            <w:rStyle w:val="Hyperlink"/>
            <w:rFonts w:cs="Calibri"/>
          </w:rPr>
          <w:t>Genome</w:t>
        </w:r>
        <w:r>
          <w:rPr>
            <w:webHidden/>
          </w:rPr>
          <w:tab/>
        </w:r>
        <w:r>
          <w:rPr>
            <w:webHidden/>
          </w:rPr>
          <w:fldChar w:fldCharType="begin"/>
        </w:r>
        <w:r>
          <w:rPr>
            <w:webHidden/>
          </w:rPr>
          <w:instrText xml:space="preserve"> PAGEREF _Toc239338086 \h </w:instrText>
        </w:r>
        <w:r>
          <w:rPr>
            <w:webHidden/>
          </w:rPr>
        </w:r>
        <w:r>
          <w:rPr>
            <w:webHidden/>
          </w:rPr>
          <w:fldChar w:fldCharType="separate"/>
        </w:r>
        <w:r w:rsidR="007F56CC">
          <w:rPr>
            <w:webHidden/>
          </w:rPr>
          <w:t>10</w:t>
        </w:r>
        <w:r>
          <w:rPr>
            <w:webHidden/>
          </w:rPr>
          <w:fldChar w:fldCharType="end"/>
        </w:r>
      </w:hyperlink>
    </w:p>
    <w:p w14:paraId="4DE6E6B0" w14:textId="1D035CF5"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87" w:history="1">
        <w:r w:rsidRPr="00860A67">
          <w:rPr>
            <w:rStyle w:val="Hyperlink"/>
          </w:rPr>
          <w:t>3.5</w:t>
        </w:r>
        <w:r>
          <w:rPr>
            <w:rFonts w:asciiTheme="minorHAnsi" w:eastAsiaTheme="minorEastAsia" w:hAnsiTheme="minorHAnsi" w:cstheme="minorBidi"/>
            <w:iCs w:val="0"/>
            <w:kern w:val="2"/>
            <w:sz w:val="24"/>
            <w:szCs w:val="24"/>
            <w14:ligatures w14:val="standardContextual"/>
          </w:rPr>
          <w:tab/>
        </w:r>
        <w:r w:rsidRPr="00860A67">
          <w:rPr>
            <w:rStyle w:val="Hyperlink"/>
          </w:rPr>
          <w:t xml:space="preserve">Commensal </w:t>
        </w:r>
        <w:r w:rsidRPr="00860A67">
          <w:rPr>
            <w:rStyle w:val="Hyperlink"/>
            <w:i/>
          </w:rPr>
          <w:t>E. coli</w:t>
        </w:r>
        <w:r>
          <w:rPr>
            <w:webHidden/>
          </w:rPr>
          <w:tab/>
        </w:r>
        <w:r>
          <w:rPr>
            <w:webHidden/>
          </w:rPr>
          <w:fldChar w:fldCharType="begin"/>
        </w:r>
        <w:r>
          <w:rPr>
            <w:webHidden/>
          </w:rPr>
          <w:instrText xml:space="preserve"> PAGEREF _Toc239338087 \h </w:instrText>
        </w:r>
        <w:r>
          <w:rPr>
            <w:webHidden/>
          </w:rPr>
        </w:r>
        <w:r>
          <w:rPr>
            <w:webHidden/>
          </w:rPr>
          <w:fldChar w:fldCharType="separate"/>
        </w:r>
        <w:r w:rsidR="007F56CC">
          <w:rPr>
            <w:webHidden/>
          </w:rPr>
          <w:t>11</w:t>
        </w:r>
        <w:r>
          <w:rPr>
            <w:webHidden/>
          </w:rPr>
          <w:fldChar w:fldCharType="end"/>
        </w:r>
      </w:hyperlink>
    </w:p>
    <w:p w14:paraId="2E2CD411" w14:textId="5767EFD1"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88" w:history="1">
        <w:r w:rsidRPr="00860A67">
          <w:rPr>
            <w:rStyle w:val="Hyperlink"/>
          </w:rPr>
          <w:t>3.6</w:t>
        </w:r>
        <w:r>
          <w:rPr>
            <w:rFonts w:asciiTheme="minorHAnsi" w:eastAsiaTheme="minorEastAsia" w:hAnsiTheme="minorHAnsi" w:cstheme="minorBidi"/>
            <w:iCs w:val="0"/>
            <w:kern w:val="2"/>
            <w:sz w:val="24"/>
            <w:szCs w:val="24"/>
            <w14:ligatures w14:val="standardContextual"/>
          </w:rPr>
          <w:tab/>
        </w:r>
        <w:r w:rsidRPr="00860A67">
          <w:rPr>
            <w:rStyle w:val="Hyperlink"/>
            <w:rFonts w:cs="Calibri"/>
          </w:rPr>
          <w:t>Pathogenicity</w:t>
        </w:r>
        <w:r>
          <w:rPr>
            <w:webHidden/>
          </w:rPr>
          <w:tab/>
        </w:r>
        <w:r>
          <w:rPr>
            <w:webHidden/>
          </w:rPr>
          <w:fldChar w:fldCharType="begin"/>
        </w:r>
        <w:r>
          <w:rPr>
            <w:webHidden/>
          </w:rPr>
          <w:instrText xml:space="preserve"> PAGEREF _Toc239338088 \h </w:instrText>
        </w:r>
        <w:r>
          <w:rPr>
            <w:webHidden/>
          </w:rPr>
        </w:r>
        <w:r>
          <w:rPr>
            <w:webHidden/>
          </w:rPr>
          <w:fldChar w:fldCharType="separate"/>
        </w:r>
        <w:r w:rsidR="007F56CC">
          <w:rPr>
            <w:webHidden/>
          </w:rPr>
          <w:t>11</w:t>
        </w:r>
        <w:r>
          <w:rPr>
            <w:webHidden/>
          </w:rPr>
          <w:fldChar w:fldCharType="end"/>
        </w:r>
      </w:hyperlink>
    </w:p>
    <w:p w14:paraId="08D059C2" w14:textId="5526FECF"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89" w:history="1">
        <w:r w:rsidRPr="00860A67">
          <w:rPr>
            <w:rStyle w:val="Hyperlink"/>
          </w:rPr>
          <w:t>3.7</w:t>
        </w:r>
        <w:r>
          <w:rPr>
            <w:rFonts w:asciiTheme="minorHAnsi" w:eastAsiaTheme="minorEastAsia" w:hAnsiTheme="minorHAnsi" w:cstheme="minorBidi"/>
            <w:iCs w:val="0"/>
            <w:kern w:val="2"/>
            <w:sz w:val="24"/>
            <w:szCs w:val="24"/>
            <w14:ligatures w14:val="standardContextual"/>
          </w:rPr>
          <w:tab/>
        </w:r>
        <w:r w:rsidRPr="00860A67">
          <w:rPr>
            <w:rStyle w:val="Hyperlink"/>
            <w:rFonts w:cs="Calibri"/>
          </w:rPr>
          <w:t>Transmission</w:t>
        </w:r>
        <w:r>
          <w:rPr>
            <w:webHidden/>
          </w:rPr>
          <w:tab/>
        </w:r>
        <w:r>
          <w:rPr>
            <w:webHidden/>
          </w:rPr>
          <w:fldChar w:fldCharType="begin"/>
        </w:r>
        <w:r>
          <w:rPr>
            <w:webHidden/>
          </w:rPr>
          <w:instrText xml:space="preserve"> PAGEREF _Toc239338089 \h </w:instrText>
        </w:r>
        <w:r>
          <w:rPr>
            <w:webHidden/>
          </w:rPr>
        </w:r>
        <w:r>
          <w:rPr>
            <w:webHidden/>
          </w:rPr>
          <w:fldChar w:fldCharType="separate"/>
        </w:r>
        <w:r w:rsidR="007F56CC">
          <w:rPr>
            <w:webHidden/>
          </w:rPr>
          <w:t>12</w:t>
        </w:r>
        <w:r>
          <w:rPr>
            <w:webHidden/>
          </w:rPr>
          <w:fldChar w:fldCharType="end"/>
        </w:r>
      </w:hyperlink>
    </w:p>
    <w:p w14:paraId="3C102930" w14:textId="376AB8B9"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90" w:history="1">
        <w:r w:rsidRPr="00860A67">
          <w:rPr>
            <w:rStyle w:val="Hyperlink"/>
          </w:rPr>
          <w:t>3.8</w:t>
        </w:r>
        <w:r>
          <w:rPr>
            <w:rFonts w:asciiTheme="minorHAnsi" w:eastAsiaTheme="minorEastAsia" w:hAnsiTheme="minorHAnsi" w:cstheme="minorBidi"/>
            <w:iCs w:val="0"/>
            <w:kern w:val="2"/>
            <w:sz w:val="24"/>
            <w:szCs w:val="24"/>
            <w14:ligatures w14:val="standardContextual"/>
          </w:rPr>
          <w:tab/>
        </w:r>
        <w:r w:rsidRPr="00860A67">
          <w:rPr>
            <w:rStyle w:val="Hyperlink"/>
            <w:rFonts w:cs="Calibri"/>
          </w:rPr>
          <w:t>Host range and reservoir</w:t>
        </w:r>
        <w:r>
          <w:rPr>
            <w:webHidden/>
          </w:rPr>
          <w:tab/>
        </w:r>
        <w:r>
          <w:rPr>
            <w:webHidden/>
          </w:rPr>
          <w:fldChar w:fldCharType="begin"/>
        </w:r>
        <w:r>
          <w:rPr>
            <w:webHidden/>
          </w:rPr>
          <w:instrText xml:space="preserve"> PAGEREF _Toc239338090 \h </w:instrText>
        </w:r>
        <w:r>
          <w:rPr>
            <w:webHidden/>
          </w:rPr>
        </w:r>
        <w:r>
          <w:rPr>
            <w:webHidden/>
          </w:rPr>
          <w:fldChar w:fldCharType="separate"/>
        </w:r>
        <w:r w:rsidR="007F56CC">
          <w:rPr>
            <w:webHidden/>
          </w:rPr>
          <w:t>12</w:t>
        </w:r>
        <w:r>
          <w:rPr>
            <w:webHidden/>
          </w:rPr>
          <w:fldChar w:fldCharType="end"/>
        </w:r>
      </w:hyperlink>
    </w:p>
    <w:p w14:paraId="5308FBBD" w14:textId="3C02E6AB"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91" w:history="1">
        <w:r w:rsidRPr="00860A67">
          <w:rPr>
            <w:rStyle w:val="Hyperlink"/>
          </w:rPr>
          <w:t>3.9</w:t>
        </w:r>
        <w:r>
          <w:rPr>
            <w:rFonts w:asciiTheme="minorHAnsi" w:eastAsiaTheme="minorEastAsia" w:hAnsiTheme="minorHAnsi" w:cstheme="minorBidi"/>
            <w:iCs w:val="0"/>
            <w:kern w:val="2"/>
            <w:sz w:val="24"/>
            <w:szCs w:val="24"/>
            <w14:ligatures w14:val="standardContextual"/>
          </w:rPr>
          <w:tab/>
        </w:r>
        <w:r w:rsidRPr="00860A67">
          <w:rPr>
            <w:rStyle w:val="Hyperlink"/>
            <w:rFonts w:cs="Calibri"/>
          </w:rPr>
          <w:t>Environmental stability and decontamination</w:t>
        </w:r>
        <w:r>
          <w:rPr>
            <w:webHidden/>
          </w:rPr>
          <w:tab/>
        </w:r>
        <w:r>
          <w:rPr>
            <w:webHidden/>
          </w:rPr>
          <w:fldChar w:fldCharType="begin"/>
        </w:r>
        <w:r>
          <w:rPr>
            <w:webHidden/>
          </w:rPr>
          <w:instrText xml:space="preserve"> PAGEREF _Toc239338091 \h </w:instrText>
        </w:r>
        <w:r>
          <w:rPr>
            <w:webHidden/>
          </w:rPr>
        </w:r>
        <w:r>
          <w:rPr>
            <w:webHidden/>
          </w:rPr>
          <w:fldChar w:fldCharType="separate"/>
        </w:r>
        <w:r w:rsidR="007F56CC">
          <w:rPr>
            <w:webHidden/>
          </w:rPr>
          <w:t>12</w:t>
        </w:r>
        <w:r>
          <w:rPr>
            <w:webHidden/>
          </w:rPr>
          <w:fldChar w:fldCharType="end"/>
        </w:r>
      </w:hyperlink>
    </w:p>
    <w:p w14:paraId="1AAE71AE" w14:textId="51562201"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92" w:history="1">
        <w:r w:rsidRPr="00860A67">
          <w:rPr>
            <w:rStyle w:val="Hyperlink"/>
          </w:rPr>
          <w:t>3.10</w:t>
        </w:r>
        <w:r>
          <w:rPr>
            <w:rFonts w:asciiTheme="minorHAnsi" w:eastAsiaTheme="minorEastAsia" w:hAnsiTheme="minorHAnsi" w:cstheme="minorBidi"/>
            <w:iCs w:val="0"/>
            <w:kern w:val="2"/>
            <w:sz w:val="24"/>
            <w:szCs w:val="24"/>
            <w14:ligatures w14:val="standardContextual"/>
          </w:rPr>
          <w:tab/>
        </w:r>
        <w:r w:rsidRPr="00860A67">
          <w:rPr>
            <w:rStyle w:val="Hyperlink"/>
          </w:rPr>
          <w:t xml:space="preserve">Fermentative metabolism of </w:t>
        </w:r>
        <w:r w:rsidRPr="00860A67">
          <w:rPr>
            <w:rStyle w:val="Hyperlink"/>
            <w:i/>
          </w:rPr>
          <w:t>E. coli</w:t>
        </w:r>
        <w:r>
          <w:rPr>
            <w:webHidden/>
          </w:rPr>
          <w:tab/>
        </w:r>
        <w:r>
          <w:rPr>
            <w:webHidden/>
          </w:rPr>
          <w:fldChar w:fldCharType="begin"/>
        </w:r>
        <w:r>
          <w:rPr>
            <w:webHidden/>
          </w:rPr>
          <w:instrText xml:space="preserve"> PAGEREF _Toc239338092 \h </w:instrText>
        </w:r>
        <w:r>
          <w:rPr>
            <w:webHidden/>
          </w:rPr>
        </w:r>
        <w:r>
          <w:rPr>
            <w:webHidden/>
          </w:rPr>
          <w:fldChar w:fldCharType="separate"/>
        </w:r>
        <w:r w:rsidR="007F56CC">
          <w:rPr>
            <w:webHidden/>
          </w:rPr>
          <w:t>12</w:t>
        </w:r>
        <w:r>
          <w:rPr>
            <w:webHidden/>
          </w:rPr>
          <w:fldChar w:fldCharType="end"/>
        </w:r>
      </w:hyperlink>
    </w:p>
    <w:p w14:paraId="314BE8E5" w14:textId="170C20CB" w:rsidR="00D53E1A" w:rsidRDefault="00D53E1A" w:rsidP="00D53E1A">
      <w:pPr>
        <w:pStyle w:val="TOC2"/>
        <w:rPr>
          <w:rFonts w:eastAsiaTheme="minorEastAsia" w:cstheme="minorBidi"/>
          <w:kern w:val="2"/>
          <w:sz w:val="24"/>
          <w:szCs w:val="24"/>
          <w:lang w:eastAsia="en-AU"/>
          <w14:ligatures w14:val="standardContextual"/>
        </w:rPr>
      </w:pPr>
      <w:hyperlink w:anchor="_Toc239338093" w:history="1">
        <w:r w:rsidRPr="00860A67">
          <w:rPr>
            <w:rStyle w:val="Hyperlink"/>
            <w:rFonts w:ascii="Calibri" w:hAnsi="Calibri" w:cs="Arial"/>
          </w:rPr>
          <w:t>Section 4</w:t>
        </w:r>
        <w:r>
          <w:rPr>
            <w:rFonts w:eastAsiaTheme="minorEastAsia" w:cstheme="minorBidi"/>
            <w:kern w:val="2"/>
            <w:sz w:val="24"/>
            <w:szCs w:val="24"/>
            <w:lang w:eastAsia="en-AU"/>
            <w14:ligatures w14:val="standardContextual"/>
          </w:rPr>
          <w:tab/>
        </w:r>
        <w:r w:rsidRPr="00860A67">
          <w:rPr>
            <w:rStyle w:val="Hyperlink"/>
          </w:rPr>
          <w:t>The GMO - nature and effect of the genetic modification</w:t>
        </w:r>
        <w:r>
          <w:rPr>
            <w:webHidden/>
          </w:rPr>
          <w:tab/>
        </w:r>
        <w:r>
          <w:rPr>
            <w:webHidden/>
          </w:rPr>
          <w:fldChar w:fldCharType="begin"/>
        </w:r>
        <w:r>
          <w:rPr>
            <w:webHidden/>
          </w:rPr>
          <w:instrText xml:space="preserve"> PAGEREF _Toc239338093 \h </w:instrText>
        </w:r>
        <w:r>
          <w:rPr>
            <w:webHidden/>
          </w:rPr>
        </w:r>
        <w:r>
          <w:rPr>
            <w:webHidden/>
          </w:rPr>
          <w:fldChar w:fldCharType="separate"/>
        </w:r>
        <w:r w:rsidR="007F56CC">
          <w:rPr>
            <w:webHidden/>
          </w:rPr>
          <w:t>14</w:t>
        </w:r>
        <w:r>
          <w:rPr>
            <w:webHidden/>
          </w:rPr>
          <w:fldChar w:fldCharType="end"/>
        </w:r>
      </w:hyperlink>
    </w:p>
    <w:p w14:paraId="48325403" w14:textId="3E754090"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94" w:history="1">
        <w:r w:rsidRPr="00860A67">
          <w:rPr>
            <w:rStyle w:val="Hyperlink"/>
          </w:rPr>
          <w:t>4.1</w:t>
        </w:r>
        <w:r>
          <w:rPr>
            <w:rFonts w:asciiTheme="minorHAnsi" w:eastAsiaTheme="minorEastAsia" w:hAnsiTheme="minorHAnsi" w:cstheme="minorBidi"/>
            <w:iCs w:val="0"/>
            <w:kern w:val="2"/>
            <w:sz w:val="24"/>
            <w:szCs w:val="24"/>
            <w14:ligatures w14:val="standardContextual"/>
          </w:rPr>
          <w:tab/>
        </w:r>
        <w:r w:rsidRPr="00860A67">
          <w:rPr>
            <w:rStyle w:val="Hyperlink"/>
          </w:rPr>
          <w:t>Method of genetic modifications</w:t>
        </w:r>
        <w:r>
          <w:rPr>
            <w:webHidden/>
          </w:rPr>
          <w:tab/>
        </w:r>
        <w:r>
          <w:rPr>
            <w:webHidden/>
          </w:rPr>
          <w:fldChar w:fldCharType="begin"/>
        </w:r>
        <w:r>
          <w:rPr>
            <w:webHidden/>
          </w:rPr>
          <w:instrText xml:space="preserve"> PAGEREF _Toc239338094 \h </w:instrText>
        </w:r>
        <w:r>
          <w:rPr>
            <w:webHidden/>
          </w:rPr>
        </w:r>
        <w:r>
          <w:rPr>
            <w:webHidden/>
          </w:rPr>
          <w:fldChar w:fldCharType="separate"/>
        </w:r>
        <w:r w:rsidR="007F56CC">
          <w:rPr>
            <w:webHidden/>
          </w:rPr>
          <w:t>14</w:t>
        </w:r>
        <w:r>
          <w:rPr>
            <w:webHidden/>
          </w:rPr>
          <w:fldChar w:fldCharType="end"/>
        </w:r>
      </w:hyperlink>
    </w:p>
    <w:p w14:paraId="4DCDC11E" w14:textId="00C0821C"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95" w:history="1">
        <w:r w:rsidRPr="00860A67">
          <w:rPr>
            <w:rStyle w:val="Hyperlink"/>
          </w:rPr>
          <w:t>4.2</w:t>
        </w:r>
        <w:r>
          <w:rPr>
            <w:rFonts w:asciiTheme="minorHAnsi" w:eastAsiaTheme="minorEastAsia" w:hAnsiTheme="minorHAnsi" w:cstheme="minorBidi"/>
            <w:iCs w:val="0"/>
            <w:kern w:val="2"/>
            <w:sz w:val="24"/>
            <w:szCs w:val="24"/>
            <w14:ligatures w14:val="standardContextual"/>
          </w:rPr>
          <w:tab/>
        </w:r>
        <w:r w:rsidRPr="00860A67">
          <w:rPr>
            <w:rStyle w:val="Hyperlink"/>
          </w:rPr>
          <w:t>Genetic modifications</w:t>
        </w:r>
        <w:r>
          <w:rPr>
            <w:webHidden/>
          </w:rPr>
          <w:tab/>
        </w:r>
        <w:r>
          <w:rPr>
            <w:webHidden/>
          </w:rPr>
          <w:fldChar w:fldCharType="begin"/>
        </w:r>
        <w:r>
          <w:rPr>
            <w:webHidden/>
          </w:rPr>
          <w:instrText xml:space="preserve"> PAGEREF _Toc239338095 \h </w:instrText>
        </w:r>
        <w:r>
          <w:rPr>
            <w:webHidden/>
          </w:rPr>
        </w:r>
        <w:r>
          <w:rPr>
            <w:webHidden/>
          </w:rPr>
          <w:fldChar w:fldCharType="separate"/>
        </w:r>
        <w:r w:rsidR="007F56CC">
          <w:rPr>
            <w:webHidden/>
          </w:rPr>
          <w:t>15</w:t>
        </w:r>
        <w:r>
          <w:rPr>
            <w:webHidden/>
          </w:rPr>
          <w:fldChar w:fldCharType="end"/>
        </w:r>
      </w:hyperlink>
    </w:p>
    <w:p w14:paraId="6976876B" w14:textId="5503D428"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96" w:history="1">
        <w:r w:rsidRPr="00860A67">
          <w:rPr>
            <w:rStyle w:val="Hyperlink"/>
          </w:rPr>
          <w:t>4.3</w:t>
        </w:r>
        <w:r>
          <w:rPr>
            <w:rFonts w:asciiTheme="minorHAnsi" w:eastAsiaTheme="minorEastAsia" w:hAnsiTheme="minorHAnsi" w:cstheme="minorBidi"/>
            <w:iCs w:val="0"/>
            <w:kern w:val="2"/>
            <w:sz w:val="24"/>
            <w:szCs w:val="24"/>
            <w14:ligatures w14:val="standardContextual"/>
          </w:rPr>
          <w:tab/>
        </w:r>
        <w:r w:rsidRPr="00860A67">
          <w:rPr>
            <w:rStyle w:val="Hyperlink"/>
          </w:rPr>
          <w:t xml:space="preserve">Expected properties of GM </w:t>
        </w:r>
        <w:r w:rsidRPr="00860A67">
          <w:rPr>
            <w:rStyle w:val="Hyperlink"/>
            <w:i/>
          </w:rPr>
          <w:t>E. coli</w:t>
        </w:r>
        <w:r>
          <w:rPr>
            <w:webHidden/>
          </w:rPr>
          <w:tab/>
        </w:r>
        <w:r>
          <w:rPr>
            <w:webHidden/>
          </w:rPr>
          <w:fldChar w:fldCharType="begin"/>
        </w:r>
        <w:r>
          <w:rPr>
            <w:webHidden/>
          </w:rPr>
          <w:instrText xml:space="preserve"> PAGEREF _Toc239338096 \h </w:instrText>
        </w:r>
        <w:r>
          <w:rPr>
            <w:webHidden/>
          </w:rPr>
        </w:r>
        <w:r>
          <w:rPr>
            <w:webHidden/>
          </w:rPr>
          <w:fldChar w:fldCharType="separate"/>
        </w:r>
        <w:r w:rsidR="007F56CC">
          <w:rPr>
            <w:webHidden/>
          </w:rPr>
          <w:t>20</w:t>
        </w:r>
        <w:r>
          <w:rPr>
            <w:webHidden/>
          </w:rPr>
          <w:fldChar w:fldCharType="end"/>
        </w:r>
      </w:hyperlink>
    </w:p>
    <w:p w14:paraId="033606D1" w14:textId="1E89BE4A" w:rsidR="00D53E1A" w:rsidRDefault="00D53E1A" w:rsidP="00D53E1A">
      <w:pPr>
        <w:pStyle w:val="TOC2"/>
        <w:rPr>
          <w:rFonts w:eastAsiaTheme="minorEastAsia" w:cstheme="minorBidi"/>
          <w:kern w:val="2"/>
          <w:sz w:val="24"/>
          <w:szCs w:val="24"/>
          <w:lang w:eastAsia="en-AU"/>
          <w14:ligatures w14:val="standardContextual"/>
        </w:rPr>
      </w:pPr>
      <w:hyperlink w:anchor="_Toc239338097" w:history="1">
        <w:r w:rsidRPr="00860A67">
          <w:rPr>
            <w:rStyle w:val="Hyperlink"/>
            <w:rFonts w:ascii="Calibri" w:hAnsi="Calibri" w:cs="Arial"/>
          </w:rPr>
          <w:t>Section 5</w:t>
        </w:r>
        <w:r>
          <w:rPr>
            <w:rFonts w:eastAsiaTheme="minorEastAsia" w:cstheme="minorBidi"/>
            <w:kern w:val="2"/>
            <w:sz w:val="24"/>
            <w:szCs w:val="24"/>
            <w:lang w:eastAsia="en-AU"/>
            <w14:ligatures w14:val="standardContextual"/>
          </w:rPr>
          <w:tab/>
        </w:r>
        <w:r w:rsidRPr="00860A67">
          <w:rPr>
            <w:rStyle w:val="Hyperlink"/>
          </w:rPr>
          <w:t>The receiving environment</w:t>
        </w:r>
        <w:r>
          <w:rPr>
            <w:webHidden/>
          </w:rPr>
          <w:tab/>
        </w:r>
        <w:r>
          <w:rPr>
            <w:webHidden/>
          </w:rPr>
          <w:fldChar w:fldCharType="begin"/>
        </w:r>
        <w:r>
          <w:rPr>
            <w:webHidden/>
          </w:rPr>
          <w:instrText xml:space="preserve"> PAGEREF _Toc239338097 \h </w:instrText>
        </w:r>
        <w:r>
          <w:rPr>
            <w:webHidden/>
          </w:rPr>
        </w:r>
        <w:r>
          <w:rPr>
            <w:webHidden/>
          </w:rPr>
          <w:fldChar w:fldCharType="separate"/>
        </w:r>
        <w:r w:rsidR="007F56CC">
          <w:rPr>
            <w:webHidden/>
          </w:rPr>
          <w:t>20</w:t>
        </w:r>
        <w:r>
          <w:rPr>
            <w:webHidden/>
          </w:rPr>
          <w:fldChar w:fldCharType="end"/>
        </w:r>
      </w:hyperlink>
    </w:p>
    <w:p w14:paraId="4AB02577" w14:textId="05AF9ACD"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98" w:history="1">
        <w:r w:rsidRPr="00860A67">
          <w:rPr>
            <w:rStyle w:val="Hyperlink"/>
          </w:rPr>
          <w:t>5.1</w:t>
        </w:r>
        <w:r>
          <w:rPr>
            <w:rFonts w:asciiTheme="minorHAnsi" w:eastAsiaTheme="minorEastAsia" w:hAnsiTheme="minorHAnsi" w:cstheme="minorBidi"/>
            <w:iCs w:val="0"/>
            <w:kern w:val="2"/>
            <w:sz w:val="24"/>
            <w:szCs w:val="24"/>
            <w14:ligatures w14:val="standardContextual"/>
          </w:rPr>
          <w:tab/>
        </w:r>
        <w:r w:rsidRPr="00860A67">
          <w:rPr>
            <w:rStyle w:val="Hyperlink"/>
          </w:rPr>
          <w:t>Presence of related bacteria in the environment</w:t>
        </w:r>
        <w:r>
          <w:rPr>
            <w:webHidden/>
          </w:rPr>
          <w:tab/>
        </w:r>
        <w:r>
          <w:rPr>
            <w:webHidden/>
          </w:rPr>
          <w:fldChar w:fldCharType="begin"/>
        </w:r>
        <w:r>
          <w:rPr>
            <w:webHidden/>
          </w:rPr>
          <w:instrText xml:space="preserve"> PAGEREF _Toc239338098 \h </w:instrText>
        </w:r>
        <w:r>
          <w:rPr>
            <w:webHidden/>
          </w:rPr>
        </w:r>
        <w:r>
          <w:rPr>
            <w:webHidden/>
          </w:rPr>
          <w:fldChar w:fldCharType="separate"/>
        </w:r>
        <w:r w:rsidR="007F56CC">
          <w:rPr>
            <w:webHidden/>
          </w:rPr>
          <w:t>20</w:t>
        </w:r>
        <w:r>
          <w:rPr>
            <w:webHidden/>
          </w:rPr>
          <w:fldChar w:fldCharType="end"/>
        </w:r>
      </w:hyperlink>
    </w:p>
    <w:p w14:paraId="629A2025" w14:textId="53279AF4"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099" w:history="1">
        <w:r w:rsidRPr="00860A67">
          <w:rPr>
            <w:rStyle w:val="Hyperlink"/>
          </w:rPr>
          <w:t>5.2</w:t>
        </w:r>
        <w:r>
          <w:rPr>
            <w:rFonts w:asciiTheme="minorHAnsi" w:eastAsiaTheme="minorEastAsia" w:hAnsiTheme="minorHAnsi" w:cstheme="minorBidi"/>
            <w:iCs w:val="0"/>
            <w:kern w:val="2"/>
            <w:sz w:val="24"/>
            <w:szCs w:val="24"/>
            <w14:ligatures w14:val="standardContextual"/>
          </w:rPr>
          <w:tab/>
        </w:r>
        <w:r w:rsidRPr="00860A67">
          <w:rPr>
            <w:rStyle w:val="Hyperlink"/>
            <w:rFonts w:cs="Calibri"/>
          </w:rPr>
          <w:t>Presence of similar genes in the environment</w:t>
        </w:r>
        <w:r>
          <w:rPr>
            <w:webHidden/>
          </w:rPr>
          <w:tab/>
        </w:r>
        <w:r>
          <w:rPr>
            <w:webHidden/>
          </w:rPr>
          <w:fldChar w:fldCharType="begin"/>
        </w:r>
        <w:r>
          <w:rPr>
            <w:webHidden/>
          </w:rPr>
          <w:instrText xml:space="preserve"> PAGEREF _Toc239338099 \h </w:instrText>
        </w:r>
        <w:r>
          <w:rPr>
            <w:webHidden/>
          </w:rPr>
        </w:r>
        <w:r>
          <w:rPr>
            <w:webHidden/>
          </w:rPr>
          <w:fldChar w:fldCharType="separate"/>
        </w:r>
        <w:r w:rsidR="007F56CC">
          <w:rPr>
            <w:webHidden/>
          </w:rPr>
          <w:t>20</w:t>
        </w:r>
        <w:r>
          <w:rPr>
            <w:webHidden/>
          </w:rPr>
          <w:fldChar w:fldCharType="end"/>
        </w:r>
      </w:hyperlink>
    </w:p>
    <w:p w14:paraId="4DD01B16" w14:textId="150C0264" w:rsidR="00D53E1A" w:rsidRDefault="00D53E1A" w:rsidP="00D53E1A">
      <w:pPr>
        <w:pStyle w:val="TOC2"/>
        <w:rPr>
          <w:rFonts w:eastAsiaTheme="minorEastAsia" w:cstheme="minorBidi"/>
          <w:kern w:val="2"/>
          <w:sz w:val="24"/>
          <w:szCs w:val="24"/>
          <w:lang w:eastAsia="en-AU"/>
          <w14:ligatures w14:val="standardContextual"/>
        </w:rPr>
      </w:pPr>
      <w:hyperlink w:anchor="_Toc239338100" w:history="1">
        <w:r w:rsidRPr="00860A67">
          <w:rPr>
            <w:rStyle w:val="Hyperlink"/>
            <w:rFonts w:ascii="Calibri" w:hAnsi="Calibri" w:cs="Arial"/>
          </w:rPr>
          <w:t>Section 6</w:t>
        </w:r>
        <w:r>
          <w:rPr>
            <w:rFonts w:eastAsiaTheme="minorEastAsia" w:cstheme="minorBidi"/>
            <w:kern w:val="2"/>
            <w:sz w:val="24"/>
            <w:szCs w:val="24"/>
            <w:lang w:eastAsia="en-AU"/>
            <w14:ligatures w14:val="standardContextual"/>
          </w:rPr>
          <w:tab/>
        </w:r>
        <w:r w:rsidRPr="00860A67">
          <w:rPr>
            <w:rStyle w:val="Hyperlink"/>
          </w:rPr>
          <w:t>Previous authorisations</w:t>
        </w:r>
        <w:r>
          <w:rPr>
            <w:webHidden/>
          </w:rPr>
          <w:tab/>
        </w:r>
        <w:r>
          <w:rPr>
            <w:webHidden/>
          </w:rPr>
          <w:fldChar w:fldCharType="begin"/>
        </w:r>
        <w:r>
          <w:rPr>
            <w:webHidden/>
          </w:rPr>
          <w:instrText xml:space="preserve"> PAGEREF _Toc239338100 \h </w:instrText>
        </w:r>
        <w:r>
          <w:rPr>
            <w:webHidden/>
          </w:rPr>
        </w:r>
        <w:r>
          <w:rPr>
            <w:webHidden/>
          </w:rPr>
          <w:fldChar w:fldCharType="separate"/>
        </w:r>
        <w:r w:rsidR="007F56CC">
          <w:rPr>
            <w:webHidden/>
          </w:rPr>
          <w:t>21</w:t>
        </w:r>
        <w:r>
          <w:rPr>
            <w:webHidden/>
          </w:rPr>
          <w:fldChar w:fldCharType="end"/>
        </w:r>
      </w:hyperlink>
    </w:p>
    <w:p w14:paraId="43ABE732" w14:textId="717AB56A" w:rsidR="00D53E1A" w:rsidRDefault="00D53E1A">
      <w:pPr>
        <w:pStyle w:val="TOC1"/>
        <w:rPr>
          <w:rFonts w:asciiTheme="minorHAnsi" w:eastAsiaTheme="minorEastAsia" w:hAnsiTheme="minorHAnsi" w:cstheme="minorBidi"/>
          <w:b w:val="0"/>
          <w:bCs w:val="0"/>
          <w:caps w:val="0"/>
          <w:color w:val="auto"/>
          <w:kern w:val="2"/>
          <w:sz w:val="24"/>
          <w:szCs w:val="24"/>
          <w14:ligatures w14:val="standardContextual"/>
        </w:rPr>
      </w:pPr>
      <w:hyperlink w:anchor="_Toc239338101" w:history="1">
        <w:r w:rsidRPr="00860A67">
          <w:rPr>
            <w:rStyle w:val="Hyperlink"/>
          </w:rPr>
          <w:t>Chapter 2</w:t>
        </w:r>
        <w:r>
          <w:rPr>
            <w:rFonts w:asciiTheme="minorHAnsi" w:eastAsiaTheme="minorEastAsia" w:hAnsiTheme="minorHAnsi" w:cstheme="minorBidi"/>
            <w:b w:val="0"/>
            <w:bCs w:val="0"/>
            <w:caps w:val="0"/>
            <w:color w:val="auto"/>
            <w:kern w:val="2"/>
            <w:sz w:val="24"/>
            <w:szCs w:val="24"/>
            <w14:ligatures w14:val="standardContextual"/>
          </w:rPr>
          <w:tab/>
        </w:r>
        <w:r w:rsidRPr="00860A67">
          <w:rPr>
            <w:rStyle w:val="Hyperlink"/>
          </w:rPr>
          <w:t>Risk assessment</w:t>
        </w:r>
        <w:r>
          <w:rPr>
            <w:webHidden/>
          </w:rPr>
          <w:tab/>
        </w:r>
        <w:r>
          <w:rPr>
            <w:webHidden/>
          </w:rPr>
          <w:fldChar w:fldCharType="begin"/>
        </w:r>
        <w:r>
          <w:rPr>
            <w:webHidden/>
          </w:rPr>
          <w:instrText xml:space="preserve"> PAGEREF _Toc239338101 \h </w:instrText>
        </w:r>
        <w:r>
          <w:rPr>
            <w:webHidden/>
          </w:rPr>
        </w:r>
        <w:r>
          <w:rPr>
            <w:webHidden/>
          </w:rPr>
          <w:fldChar w:fldCharType="separate"/>
        </w:r>
        <w:r w:rsidR="007F56CC">
          <w:rPr>
            <w:webHidden/>
          </w:rPr>
          <w:t>22</w:t>
        </w:r>
        <w:r>
          <w:rPr>
            <w:webHidden/>
          </w:rPr>
          <w:fldChar w:fldCharType="end"/>
        </w:r>
      </w:hyperlink>
    </w:p>
    <w:p w14:paraId="34D13897" w14:textId="333BC0A1" w:rsidR="00D53E1A" w:rsidRDefault="00D53E1A" w:rsidP="00D53E1A">
      <w:pPr>
        <w:pStyle w:val="TOC2"/>
        <w:rPr>
          <w:rFonts w:eastAsiaTheme="minorEastAsia" w:cstheme="minorBidi"/>
          <w:kern w:val="2"/>
          <w:sz w:val="24"/>
          <w:szCs w:val="24"/>
          <w:lang w:eastAsia="en-AU"/>
          <w14:ligatures w14:val="standardContextual"/>
        </w:rPr>
      </w:pPr>
      <w:hyperlink w:anchor="_Toc239338102" w:history="1">
        <w:r w:rsidRPr="00860A67">
          <w:rPr>
            <w:rStyle w:val="Hyperlink"/>
            <w:rFonts w:ascii="Calibri" w:hAnsi="Calibri" w:cs="Arial"/>
          </w:rPr>
          <w:t>Section 1</w:t>
        </w:r>
        <w:r>
          <w:rPr>
            <w:rFonts w:eastAsiaTheme="minorEastAsia" w:cstheme="minorBidi"/>
            <w:kern w:val="2"/>
            <w:sz w:val="24"/>
            <w:szCs w:val="24"/>
            <w:lang w:eastAsia="en-AU"/>
            <w14:ligatures w14:val="standardContextual"/>
          </w:rPr>
          <w:tab/>
        </w:r>
        <w:r w:rsidRPr="00860A67">
          <w:rPr>
            <w:rStyle w:val="Hyperlink"/>
          </w:rPr>
          <w:t>Introduction</w:t>
        </w:r>
        <w:r>
          <w:rPr>
            <w:webHidden/>
          </w:rPr>
          <w:tab/>
        </w:r>
        <w:r>
          <w:rPr>
            <w:webHidden/>
          </w:rPr>
          <w:fldChar w:fldCharType="begin"/>
        </w:r>
        <w:r>
          <w:rPr>
            <w:webHidden/>
          </w:rPr>
          <w:instrText xml:space="preserve"> PAGEREF _Toc239338102 \h </w:instrText>
        </w:r>
        <w:r>
          <w:rPr>
            <w:webHidden/>
          </w:rPr>
        </w:r>
        <w:r>
          <w:rPr>
            <w:webHidden/>
          </w:rPr>
          <w:fldChar w:fldCharType="separate"/>
        </w:r>
        <w:r w:rsidR="007F56CC">
          <w:rPr>
            <w:webHidden/>
          </w:rPr>
          <w:t>22</w:t>
        </w:r>
        <w:r>
          <w:rPr>
            <w:webHidden/>
          </w:rPr>
          <w:fldChar w:fldCharType="end"/>
        </w:r>
      </w:hyperlink>
    </w:p>
    <w:p w14:paraId="5974C103" w14:textId="74798011" w:rsidR="00D53E1A" w:rsidRDefault="00D53E1A" w:rsidP="00D53E1A">
      <w:pPr>
        <w:pStyle w:val="TOC2"/>
        <w:rPr>
          <w:rFonts w:eastAsiaTheme="minorEastAsia" w:cstheme="minorBidi"/>
          <w:kern w:val="2"/>
          <w:sz w:val="24"/>
          <w:szCs w:val="24"/>
          <w:lang w:eastAsia="en-AU"/>
          <w14:ligatures w14:val="standardContextual"/>
        </w:rPr>
      </w:pPr>
      <w:hyperlink w:anchor="_Toc239338103" w:history="1">
        <w:r w:rsidRPr="00860A67">
          <w:rPr>
            <w:rStyle w:val="Hyperlink"/>
            <w:rFonts w:ascii="Calibri" w:hAnsi="Calibri" w:cs="Arial"/>
          </w:rPr>
          <w:t>Section 2</w:t>
        </w:r>
        <w:r>
          <w:rPr>
            <w:rFonts w:eastAsiaTheme="minorEastAsia" w:cstheme="minorBidi"/>
            <w:kern w:val="2"/>
            <w:sz w:val="24"/>
            <w:szCs w:val="24"/>
            <w:lang w:eastAsia="en-AU"/>
            <w14:ligatures w14:val="standardContextual"/>
          </w:rPr>
          <w:tab/>
        </w:r>
        <w:r w:rsidRPr="00860A67">
          <w:rPr>
            <w:rStyle w:val="Hyperlink"/>
          </w:rPr>
          <w:t>Risk identification</w:t>
        </w:r>
        <w:r>
          <w:rPr>
            <w:webHidden/>
          </w:rPr>
          <w:tab/>
        </w:r>
        <w:r>
          <w:rPr>
            <w:webHidden/>
          </w:rPr>
          <w:fldChar w:fldCharType="begin"/>
        </w:r>
        <w:r>
          <w:rPr>
            <w:webHidden/>
          </w:rPr>
          <w:instrText xml:space="preserve"> PAGEREF _Toc239338103 \h </w:instrText>
        </w:r>
        <w:r>
          <w:rPr>
            <w:webHidden/>
          </w:rPr>
        </w:r>
        <w:r>
          <w:rPr>
            <w:webHidden/>
          </w:rPr>
          <w:fldChar w:fldCharType="separate"/>
        </w:r>
        <w:r w:rsidR="007F56CC">
          <w:rPr>
            <w:webHidden/>
          </w:rPr>
          <w:t>23</w:t>
        </w:r>
        <w:r>
          <w:rPr>
            <w:webHidden/>
          </w:rPr>
          <w:fldChar w:fldCharType="end"/>
        </w:r>
      </w:hyperlink>
    </w:p>
    <w:p w14:paraId="6F1D66DB" w14:textId="30712691"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104" w:history="1">
        <w:r w:rsidRPr="00860A67">
          <w:rPr>
            <w:rStyle w:val="Hyperlink"/>
          </w:rPr>
          <w:t>2.1</w:t>
        </w:r>
        <w:r>
          <w:rPr>
            <w:rFonts w:asciiTheme="minorHAnsi" w:eastAsiaTheme="minorEastAsia" w:hAnsiTheme="minorHAnsi" w:cstheme="minorBidi"/>
            <w:iCs w:val="0"/>
            <w:kern w:val="2"/>
            <w:sz w:val="24"/>
            <w:szCs w:val="24"/>
            <w14:ligatures w14:val="standardContextual"/>
          </w:rPr>
          <w:tab/>
        </w:r>
        <w:r w:rsidRPr="00860A67">
          <w:rPr>
            <w:rStyle w:val="Hyperlink"/>
          </w:rPr>
          <w:t>Risk source</w:t>
        </w:r>
        <w:r>
          <w:rPr>
            <w:webHidden/>
          </w:rPr>
          <w:tab/>
        </w:r>
        <w:r>
          <w:rPr>
            <w:webHidden/>
          </w:rPr>
          <w:fldChar w:fldCharType="begin"/>
        </w:r>
        <w:r>
          <w:rPr>
            <w:webHidden/>
          </w:rPr>
          <w:instrText xml:space="preserve"> PAGEREF _Toc239338104 \h </w:instrText>
        </w:r>
        <w:r>
          <w:rPr>
            <w:webHidden/>
          </w:rPr>
        </w:r>
        <w:r>
          <w:rPr>
            <w:webHidden/>
          </w:rPr>
          <w:fldChar w:fldCharType="separate"/>
        </w:r>
        <w:r w:rsidR="007F56CC">
          <w:rPr>
            <w:webHidden/>
          </w:rPr>
          <w:t>23</w:t>
        </w:r>
        <w:r>
          <w:rPr>
            <w:webHidden/>
          </w:rPr>
          <w:fldChar w:fldCharType="end"/>
        </w:r>
      </w:hyperlink>
    </w:p>
    <w:p w14:paraId="55FFC66F" w14:textId="286F9E0B"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105" w:history="1">
        <w:r w:rsidRPr="00860A67">
          <w:rPr>
            <w:rStyle w:val="Hyperlink"/>
          </w:rPr>
          <w:t>2.2</w:t>
        </w:r>
        <w:r>
          <w:rPr>
            <w:rFonts w:asciiTheme="minorHAnsi" w:eastAsiaTheme="minorEastAsia" w:hAnsiTheme="minorHAnsi" w:cstheme="minorBidi"/>
            <w:iCs w:val="0"/>
            <w:kern w:val="2"/>
            <w:sz w:val="24"/>
            <w:szCs w:val="24"/>
            <w14:ligatures w14:val="standardContextual"/>
          </w:rPr>
          <w:tab/>
        </w:r>
        <w:r w:rsidRPr="00860A67">
          <w:rPr>
            <w:rStyle w:val="Hyperlink"/>
          </w:rPr>
          <w:t>Causal pathway</w:t>
        </w:r>
        <w:r>
          <w:rPr>
            <w:webHidden/>
          </w:rPr>
          <w:tab/>
        </w:r>
        <w:r>
          <w:rPr>
            <w:webHidden/>
          </w:rPr>
          <w:fldChar w:fldCharType="begin"/>
        </w:r>
        <w:r>
          <w:rPr>
            <w:webHidden/>
          </w:rPr>
          <w:instrText xml:space="preserve"> PAGEREF _Toc239338105 \h </w:instrText>
        </w:r>
        <w:r>
          <w:rPr>
            <w:webHidden/>
          </w:rPr>
        </w:r>
        <w:r>
          <w:rPr>
            <w:webHidden/>
          </w:rPr>
          <w:fldChar w:fldCharType="separate"/>
        </w:r>
        <w:r w:rsidR="007F56CC">
          <w:rPr>
            <w:webHidden/>
          </w:rPr>
          <w:t>24</w:t>
        </w:r>
        <w:r>
          <w:rPr>
            <w:webHidden/>
          </w:rPr>
          <w:fldChar w:fldCharType="end"/>
        </w:r>
      </w:hyperlink>
    </w:p>
    <w:p w14:paraId="506C794C" w14:textId="21C43815"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106" w:history="1">
        <w:r w:rsidRPr="00860A67">
          <w:rPr>
            <w:rStyle w:val="Hyperlink"/>
          </w:rPr>
          <w:t>2.3</w:t>
        </w:r>
        <w:r>
          <w:rPr>
            <w:rFonts w:asciiTheme="minorHAnsi" w:eastAsiaTheme="minorEastAsia" w:hAnsiTheme="minorHAnsi" w:cstheme="minorBidi"/>
            <w:iCs w:val="0"/>
            <w:kern w:val="2"/>
            <w:sz w:val="24"/>
            <w:szCs w:val="24"/>
            <w14:ligatures w14:val="standardContextual"/>
          </w:rPr>
          <w:tab/>
        </w:r>
        <w:r w:rsidRPr="00860A67">
          <w:rPr>
            <w:rStyle w:val="Hyperlink"/>
          </w:rPr>
          <w:t>Potential harms</w:t>
        </w:r>
        <w:r>
          <w:rPr>
            <w:webHidden/>
          </w:rPr>
          <w:tab/>
        </w:r>
        <w:r>
          <w:rPr>
            <w:webHidden/>
          </w:rPr>
          <w:fldChar w:fldCharType="begin"/>
        </w:r>
        <w:r>
          <w:rPr>
            <w:webHidden/>
          </w:rPr>
          <w:instrText xml:space="preserve"> PAGEREF _Toc239338106 \h </w:instrText>
        </w:r>
        <w:r>
          <w:rPr>
            <w:webHidden/>
          </w:rPr>
        </w:r>
        <w:r>
          <w:rPr>
            <w:webHidden/>
          </w:rPr>
          <w:fldChar w:fldCharType="separate"/>
        </w:r>
        <w:r w:rsidR="007F56CC">
          <w:rPr>
            <w:webHidden/>
          </w:rPr>
          <w:t>24</w:t>
        </w:r>
        <w:r>
          <w:rPr>
            <w:webHidden/>
          </w:rPr>
          <w:fldChar w:fldCharType="end"/>
        </w:r>
      </w:hyperlink>
    </w:p>
    <w:p w14:paraId="6C7644CE" w14:textId="13B73AA5"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107" w:history="1">
        <w:r w:rsidRPr="00860A67">
          <w:rPr>
            <w:rStyle w:val="Hyperlink"/>
          </w:rPr>
          <w:t>2.4</w:t>
        </w:r>
        <w:r>
          <w:rPr>
            <w:rFonts w:asciiTheme="minorHAnsi" w:eastAsiaTheme="minorEastAsia" w:hAnsiTheme="minorHAnsi" w:cstheme="minorBidi"/>
            <w:iCs w:val="0"/>
            <w:kern w:val="2"/>
            <w:sz w:val="24"/>
            <w:szCs w:val="24"/>
            <w14:ligatures w14:val="standardContextual"/>
          </w:rPr>
          <w:tab/>
        </w:r>
        <w:r w:rsidRPr="00860A67">
          <w:rPr>
            <w:rStyle w:val="Hyperlink"/>
          </w:rPr>
          <w:t>Postulated risk scenarios</w:t>
        </w:r>
        <w:r>
          <w:rPr>
            <w:webHidden/>
          </w:rPr>
          <w:tab/>
        </w:r>
        <w:r>
          <w:rPr>
            <w:webHidden/>
          </w:rPr>
          <w:fldChar w:fldCharType="begin"/>
        </w:r>
        <w:r>
          <w:rPr>
            <w:webHidden/>
          </w:rPr>
          <w:instrText xml:space="preserve"> PAGEREF _Toc239338107 \h </w:instrText>
        </w:r>
        <w:r>
          <w:rPr>
            <w:webHidden/>
          </w:rPr>
        </w:r>
        <w:r>
          <w:rPr>
            <w:webHidden/>
          </w:rPr>
          <w:fldChar w:fldCharType="separate"/>
        </w:r>
        <w:r w:rsidR="007F56CC">
          <w:rPr>
            <w:webHidden/>
          </w:rPr>
          <w:t>24</w:t>
        </w:r>
        <w:r>
          <w:rPr>
            <w:webHidden/>
          </w:rPr>
          <w:fldChar w:fldCharType="end"/>
        </w:r>
      </w:hyperlink>
    </w:p>
    <w:p w14:paraId="103A77C5" w14:textId="5B9A8852"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108" w:history="1">
        <w:r w:rsidRPr="00860A67">
          <w:rPr>
            <w:rStyle w:val="Hyperlink"/>
          </w:rPr>
          <w:t>2.5</w:t>
        </w:r>
        <w:r>
          <w:rPr>
            <w:rFonts w:asciiTheme="minorHAnsi" w:eastAsiaTheme="minorEastAsia" w:hAnsiTheme="minorHAnsi" w:cstheme="minorBidi"/>
            <w:iCs w:val="0"/>
            <w:kern w:val="2"/>
            <w:sz w:val="24"/>
            <w:szCs w:val="24"/>
            <w14:ligatures w14:val="standardContextual"/>
          </w:rPr>
          <w:tab/>
        </w:r>
        <w:r w:rsidRPr="00860A67">
          <w:rPr>
            <w:rStyle w:val="Hyperlink"/>
          </w:rPr>
          <w:t>Risk scenario 1</w:t>
        </w:r>
        <w:r>
          <w:rPr>
            <w:webHidden/>
          </w:rPr>
          <w:tab/>
        </w:r>
        <w:r>
          <w:rPr>
            <w:webHidden/>
          </w:rPr>
          <w:fldChar w:fldCharType="begin"/>
        </w:r>
        <w:r>
          <w:rPr>
            <w:webHidden/>
          </w:rPr>
          <w:instrText xml:space="preserve"> PAGEREF _Toc239338108 \h </w:instrText>
        </w:r>
        <w:r>
          <w:rPr>
            <w:webHidden/>
          </w:rPr>
        </w:r>
        <w:r>
          <w:rPr>
            <w:webHidden/>
          </w:rPr>
          <w:fldChar w:fldCharType="separate"/>
        </w:r>
        <w:r w:rsidR="007F56CC">
          <w:rPr>
            <w:webHidden/>
          </w:rPr>
          <w:t>28</w:t>
        </w:r>
        <w:r>
          <w:rPr>
            <w:webHidden/>
          </w:rPr>
          <w:fldChar w:fldCharType="end"/>
        </w:r>
      </w:hyperlink>
    </w:p>
    <w:p w14:paraId="2E116775" w14:textId="78CB2712"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109" w:history="1">
        <w:r w:rsidRPr="00860A67">
          <w:rPr>
            <w:rStyle w:val="Hyperlink"/>
          </w:rPr>
          <w:t>2.6</w:t>
        </w:r>
        <w:r>
          <w:rPr>
            <w:rFonts w:asciiTheme="minorHAnsi" w:eastAsiaTheme="minorEastAsia" w:hAnsiTheme="minorHAnsi" w:cstheme="minorBidi"/>
            <w:iCs w:val="0"/>
            <w:kern w:val="2"/>
            <w:sz w:val="24"/>
            <w:szCs w:val="24"/>
            <w14:ligatures w14:val="standardContextual"/>
          </w:rPr>
          <w:tab/>
        </w:r>
        <w:r w:rsidRPr="00860A67">
          <w:rPr>
            <w:rStyle w:val="Hyperlink"/>
          </w:rPr>
          <w:t>Risk scenario 2</w:t>
        </w:r>
        <w:r>
          <w:rPr>
            <w:webHidden/>
          </w:rPr>
          <w:tab/>
        </w:r>
        <w:r>
          <w:rPr>
            <w:webHidden/>
          </w:rPr>
          <w:fldChar w:fldCharType="begin"/>
        </w:r>
        <w:r>
          <w:rPr>
            <w:webHidden/>
          </w:rPr>
          <w:instrText xml:space="preserve"> PAGEREF _Toc239338109 \h </w:instrText>
        </w:r>
        <w:r>
          <w:rPr>
            <w:webHidden/>
          </w:rPr>
        </w:r>
        <w:r>
          <w:rPr>
            <w:webHidden/>
          </w:rPr>
          <w:fldChar w:fldCharType="separate"/>
        </w:r>
        <w:r w:rsidR="007F56CC">
          <w:rPr>
            <w:webHidden/>
          </w:rPr>
          <w:t>31</w:t>
        </w:r>
        <w:r>
          <w:rPr>
            <w:webHidden/>
          </w:rPr>
          <w:fldChar w:fldCharType="end"/>
        </w:r>
      </w:hyperlink>
    </w:p>
    <w:p w14:paraId="6CBAB164" w14:textId="2085CCF8"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110" w:history="1">
        <w:r w:rsidRPr="00860A67">
          <w:rPr>
            <w:rStyle w:val="Hyperlink"/>
          </w:rPr>
          <w:t>2.7</w:t>
        </w:r>
        <w:r>
          <w:rPr>
            <w:rFonts w:asciiTheme="minorHAnsi" w:eastAsiaTheme="minorEastAsia" w:hAnsiTheme="minorHAnsi" w:cstheme="minorBidi"/>
            <w:iCs w:val="0"/>
            <w:kern w:val="2"/>
            <w:sz w:val="24"/>
            <w:szCs w:val="24"/>
            <w14:ligatures w14:val="standardContextual"/>
          </w:rPr>
          <w:tab/>
        </w:r>
        <w:r w:rsidRPr="00860A67">
          <w:rPr>
            <w:rStyle w:val="Hyperlink"/>
          </w:rPr>
          <w:t>Risk scenario 3</w:t>
        </w:r>
        <w:r>
          <w:rPr>
            <w:webHidden/>
          </w:rPr>
          <w:tab/>
        </w:r>
        <w:r>
          <w:rPr>
            <w:webHidden/>
          </w:rPr>
          <w:fldChar w:fldCharType="begin"/>
        </w:r>
        <w:r>
          <w:rPr>
            <w:webHidden/>
          </w:rPr>
          <w:instrText xml:space="preserve"> PAGEREF _Toc239338110 \h </w:instrText>
        </w:r>
        <w:r>
          <w:rPr>
            <w:webHidden/>
          </w:rPr>
        </w:r>
        <w:r>
          <w:rPr>
            <w:webHidden/>
          </w:rPr>
          <w:fldChar w:fldCharType="separate"/>
        </w:r>
        <w:r w:rsidR="007F56CC">
          <w:rPr>
            <w:webHidden/>
          </w:rPr>
          <w:t>34</w:t>
        </w:r>
        <w:r>
          <w:rPr>
            <w:webHidden/>
          </w:rPr>
          <w:fldChar w:fldCharType="end"/>
        </w:r>
      </w:hyperlink>
    </w:p>
    <w:p w14:paraId="51344AE1" w14:textId="15A4C15F" w:rsidR="00D53E1A" w:rsidRDefault="00D53E1A" w:rsidP="00D53E1A">
      <w:pPr>
        <w:pStyle w:val="TOC2"/>
        <w:rPr>
          <w:rFonts w:eastAsiaTheme="minorEastAsia" w:cstheme="minorBidi"/>
          <w:kern w:val="2"/>
          <w:sz w:val="24"/>
          <w:szCs w:val="24"/>
          <w:lang w:eastAsia="en-AU"/>
          <w14:ligatures w14:val="standardContextual"/>
        </w:rPr>
      </w:pPr>
      <w:hyperlink w:anchor="_Toc239338111" w:history="1">
        <w:r w:rsidRPr="00860A67">
          <w:rPr>
            <w:rStyle w:val="Hyperlink"/>
            <w:rFonts w:ascii="Calibri" w:hAnsi="Calibri" w:cs="Arial"/>
          </w:rPr>
          <w:t>Section 3</w:t>
        </w:r>
        <w:r>
          <w:rPr>
            <w:rFonts w:eastAsiaTheme="minorEastAsia" w:cstheme="minorBidi"/>
            <w:kern w:val="2"/>
            <w:sz w:val="24"/>
            <w:szCs w:val="24"/>
            <w:lang w:eastAsia="en-AU"/>
            <w14:ligatures w14:val="standardContextual"/>
          </w:rPr>
          <w:tab/>
        </w:r>
        <w:r w:rsidRPr="00860A67">
          <w:rPr>
            <w:rStyle w:val="Hyperlink"/>
          </w:rPr>
          <w:t>Uncertainty</w:t>
        </w:r>
        <w:r>
          <w:rPr>
            <w:webHidden/>
          </w:rPr>
          <w:tab/>
        </w:r>
        <w:r>
          <w:rPr>
            <w:webHidden/>
          </w:rPr>
          <w:fldChar w:fldCharType="begin"/>
        </w:r>
        <w:r>
          <w:rPr>
            <w:webHidden/>
          </w:rPr>
          <w:instrText xml:space="preserve"> PAGEREF _Toc239338111 \h </w:instrText>
        </w:r>
        <w:r>
          <w:rPr>
            <w:webHidden/>
          </w:rPr>
        </w:r>
        <w:r>
          <w:rPr>
            <w:webHidden/>
          </w:rPr>
          <w:fldChar w:fldCharType="separate"/>
        </w:r>
        <w:r w:rsidR="007F56CC">
          <w:rPr>
            <w:webHidden/>
          </w:rPr>
          <w:t>36</w:t>
        </w:r>
        <w:r>
          <w:rPr>
            <w:webHidden/>
          </w:rPr>
          <w:fldChar w:fldCharType="end"/>
        </w:r>
      </w:hyperlink>
    </w:p>
    <w:p w14:paraId="5E2975D3" w14:textId="3C22E4E0" w:rsidR="00D53E1A" w:rsidRDefault="00D53E1A" w:rsidP="00D53E1A">
      <w:pPr>
        <w:pStyle w:val="TOC2"/>
        <w:rPr>
          <w:rFonts w:eastAsiaTheme="minorEastAsia" w:cstheme="minorBidi"/>
          <w:kern w:val="2"/>
          <w:sz w:val="24"/>
          <w:szCs w:val="24"/>
          <w:lang w:eastAsia="en-AU"/>
          <w14:ligatures w14:val="standardContextual"/>
        </w:rPr>
      </w:pPr>
      <w:hyperlink w:anchor="_Toc239338112" w:history="1">
        <w:r w:rsidRPr="00860A67">
          <w:rPr>
            <w:rStyle w:val="Hyperlink"/>
            <w:rFonts w:ascii="Calibri" w:hAnsi="Calibri" w:cs="Arial"/>
          </w:rPr>
          <w:t>Section 4</w:t>
        </w:r>
        <w:r>
          <w:rPr>
            <w:rFonts w:eastAsiaTheme="minorEastAsia" w:cstheme="minorBidi"/>
            <w:kern w:val="2"/>
            <w:sz w:val="24"/>
            <w:szCs w:val="24"/>
            <w:lang w:eastAsia="en-AU"/>
            <w14:ligatures w14:val="standardContextual"/>
          </w:rPr>
          <w:tab/>
        </w:r>
        <w:r w:rsidRPr="00860A67">
          <w:rPr>
            <w:rStyle w:val="Hyperlink"/>
          </w:rPr>
          <w:t>Risk evaluation</w:t>
        </w:r>
        <w:r>
          <w:rPr>
            <w:webHidden/>
          </w:rPr>
          <w:tab/>
        </w:r>
        <w:r>
          <w:rPr>
            <w:webHidden/>
          </w:rPr>
          <w:fldChar w:fldCharType="begin"/>
        </w:r>
        <w:r>
          <w:rPr>
            <w:webHidden/>
          </w:rPr>
          <w:instrText xml:space="preserve"> PAGEREF _Toc239338112 \h </w:instrText>
        </w:r>
        <w:r>
          <w:rPr>
            <w:webHidden/>
          </w:rPr>
        </w:r>
        <w:r>
          <w:rPr>
            <w:webHidden/>
          </w:rPr>
          <w:fldChar w:fldCharType="separate"/>
        </w:r>
        <w:r w:rsidR="007F56CC">
          <w:rPr>
            <w:webHidden/>
          </w:rPr>
          <w:t>36</w:t>
        </w:r>
        <w:r>
          <w:rPr>
            <w:webHidden/>
          </w:rPr>
          <w:fldChar w:fldCharType="end"/>
        </w:r>
      </w:hyperlink>
    </w:p>
    <w:p w14:paraId="779A028E" w14:textId="7B3304C2" w:rsidR="00D53E1A" w:rsidRDefault="00D53E1A">
      <w:pPr>
        <w:pStyle w:val="TOC1"/>
        <w:rPr>
          <w:rFonts w:asciiTheme="minorHAnsi" w:eastAsiaTheme="minorEastAsia" w:hAnsiTheme="minorHAnsi" w:cstheme="minorBidi"/>
          <w:b w:val="0"/>
          <w:bCs w:val="0"/>
          <w:caps w:val="0"/>
          <w:color w:val="auto"/>
          <w:kern w:val="2"/>
          <w:sz w:val="24"/>
          <w:szCs w:val="24"/>
          <w14:ligatures w14:val="standardContextual"/>
        </w:rPr>
      </w:pPr>
      <w:hyperlink w:anchor="_Toc239338113" w:history="1">
        <w:r w:rsidRPr="00860A67">
          <w:rPr>
            <w:rStyle w:val="Hyperlink"/>
          </w:rPr>
          <w:t>Chapter 3</w:t>
        </w:r>
        <w:r>
          <w:rPr>
            <w:rFonts w:asciiTheme="minorHAnsi" w:eastAsiaTheme="minorEastAsia" w:hAnsiTheme="minorHAnsi" w:cstheme="minorBidi"/>
            <w:b w:val="0"/>
            <w:bCs w:val="0"/>
            <w:caps w:val="0"/>
            <w:color w:val="auto"/>
            <w:kern w:val="2"/>
            <w:sz w:val="24"/>
            <w:szCs w:val="24"/>
            <w14:ligatures w14:val="standardContextual"/>
          </w:rPr>
          <w:tab/>
        </w:r>
        <w:r w:rsidRPr="00860A67">
          <w:rPr>
            <w:rStyle w:val="Hyperlink"/>
          </w:rPr>
          <w:t>Risk management plan</w:t>
        </w:r>
        <w:r>
          <w:rPr>
            <w:webHidden/>
          </w:rPr>
          <w:tab/>
        </w:r>
        <w:r>
          <w:rPr>
            <w:webHidden/>
          </w:rPr>
          <w:fldChar w:fldCharType="begin"/>
        </w:r>
        <w:r>
          <w:rPr>
            <w:webHidden/>
          </w:rPr>
          <w:instrText xml:space="preserve"> PAGEREF _Toc239338113 \h </w:instrText>
        </w:r>
        <w:r>
          <w:rPr>
            <w:webHidden/>
          </w:rPr>
        </w:r>
        <w:r>
          <w:rPr>
            <w:webHidden/>
          </w:rPr>
          <w:fldChar w:fldCharType="separate"/>
        </w:r>
        <w:r w:rsidR="007F56CC">
          <w:rPr>
            <w:webHidden/>
          </w:rPr>
          <w:t>38</w:t>
        </w:r>
        <w:r>
          <w:rPr>
            <w:webHidden/>
          </w:rPr>
          <w:fldChar w:fldCharType="end"/>
        </w:r>
      </w:hyperlink>
    </w:p>
    <w:p w14:paraId="6A60F8CB" w14:textId="364ED976" w:rsidR="00D53E1A" w:rsidRDefault="00D53E1A" w:rsidP="00D53E1A">
      <w:pPr>
        <w:pStyle w:val="TOC2"/>
        <w:rPr>
          <w:rFonts w:eastAsiaTheme="minorEastAsia" w:cstheme="minorBidi"/>
          <w:kern w:val="2"/>
          <w:sz w:val="24"/>
          <w:szCs w:val="24"/>
          <w:lang w:eastAsia="en-AU"/>
          <w14:ligatures w14:val="standardContextual"/>
        </w:rPr>
      </w:pPr>
      <w:hyperlink w:anchor="_Toc239338114" w:history="1">
        <w:r w:rsidRPr="00860A67">
          <w:rPr>
            <w:rStyle w:val="Hyperlink"/>
            <w:rFonts w:ascii="Calibri" w:hAnsi="Calibri" w:cs="Arial"/>
          </w:rPr>
          <w:t>Section 1</w:t>
        </w:r>
        <w:r>
          <w:rPr>
            <w:rFonts w:eastAsiaTheme="minorEastAsia" w:cstheme="minorBidi"/>
            <w:kern w:val="2"/>
            <w:sz w:val="24"/>
            <w:szCs w:val="24"/>
            <w:lang w:eastAsia="en-AU"/>
            <w14:ligatures w14:val="standardContextual"/>
          </w:rPr>
          <w:tab/>
        </w:r>
        <w:r w:rsidRPr="00860A67">
          <w:rPr>
            <w:rStyle w:val="Hyperlink"/>
          </w:rPr>
          <w:t>Background</w:t>
        </w:r>
        <w:r>
          <w:rPr>
            <w:webHidden/>
          </w:rPr>
          <w:tab/>
        </w:r>
        <w:r>
          <w:rPr>
            <w:webHidden/>
          </w:rPr>
          <w:fldChar w:fldCharType="begin"/>
        </w:r>
        <w:r>
          <w:rPr>
            <w:webHidden/>
          </w:rPr>
          <w:instrText xml:space="preserve"> PAGEREF _Toc239338114 \h </w:instrText>
        </w:r>
        <w:r>
          <w:rPr>
            <w:webHidden/>
          </w:rPr>
        </w:r>
        <w:r>
          <w:rPr>
            <w:webHidden/>
          </w:rPr>
          <w:fldChar w:fldCharType="separate"/>
        </w:r>
        <w:r w:rsidR="007F56CC">
          <w:rPr>
            <w:webHidden/>
          </w:rPr>
          <w:t>38</w:t>
        </w:r>
        <w:r>
          <w:rPr>
            <w:webHidden/>
          </w:rPr>
          <w:fldChar w:fldCharType="end"/>
        </w:r>
      </w:hyperlink>
    </w:p>
    <w:p w14:paraId="253583A7" w14:textId="4FA56CBE" w:rsidR="00D53E1A" w:rsidRDefault="00D53E1A" w:rsidP="00D53E1A">
      <w:pPr>
        <w:pStyle w:val="TOC2"/>
        <w:rPr>
          <w:rFonts w:eastAsiaTheme="minorEastAsia" w:cstheme="minorBidi"/>
          <w:kern w:val="2"/>
          <w:sz w:val="24"/>
          <w:szCs w:val="24"/>
          <w:lang w:eastAsia="en-AU"/>
          <w14:ligatures w14:val="standardContextual"/>
        </w:rPr>
      </w:pPr>
      <w:hyperlink w:anchor="_Toc239338115" w:history="1">
        <w:r w:rsidRPr="00860A67">
          <w:rPr>
            <w:rStyle w:val="Hyperlink"/>
            <w:rFonts w:ascii="Calibri" w:hAnsi="Calibri" w:cs="Arial"/>
          </w:rPr>
          <w:t>Section 2</w:t>
        </w:r>
        <w:r>
          <w:rPr>
            <w:rFonts w:eastAsiaTheme="minorEastAsia" w:cstheme="minorBidi"/>
            <w:kern w:val="2"/>
            <w:sz w:val="24"/>
            <w:szCs w:val="24"/>
            <w:lang w:eastAsia="en-AU"/>
            <w14:ligatures w14:val="standardContextual"/>
          </w:rPr>
          <w:tab/>
        </w:r>
        <w:r w:rsidRPr="00860A67">
          <w:rPr>
            <w:rStyle w:val="Hyperlink"/>
          </w:rPr>
          <w:t>Risk treatment measures for substantive risks</w:t>
        </w:r>
        <w:r>
          <w:rPr>
            <w:webHidden/>
          </w:rPr>
          <w:tab/>
        </w:r>
        <w:r>
          <w:rPr>
            <w:webHidden/>
          </w:rPr>
          <w:fldChar w:fldCharType="begin"/>
        </w:r>
        <w:r>
          <w:rPr>
            <w:webHidden/>
          </w:rPr>
          <w:instrText xml:space="preserve"> PAGEREF _Toc239338115 \h </w:instrText>
        </w:r>
        <w:r>
          <w:rPr>
            <w:webHidden/>
          </w:rPr>
        </w:r>
        <w:r>
          <w:rPr>
            <w:webHidden/>
          </w:rPr>
          <w:fldChar w:fldCharType="separate"/>
        </w:r>
        <w:r w:rsidR="007F56CC">
          <w:rPr>
            <w:webHidden/>
          </w:rPr>
          <w:t>38</w:t>
        </w:r>
        <w:r>
          <w:rPr>
            <w:webHidden/>
          </w:rPr>
          <w:fldChar w:fldCharType="end"/>
        </w:r>
      </w:hyperlink>
    </w:p>
    <w:p w14:paraId="11085378" w14:textId="37B52AB6" w:rsidR="00D53E1A" w:rsidRDefault="00D53E1A" w:rsidP="00D53E1A">
      <w:pPr>
        <w:pStyle w:val="TOC2"/>
        <w:rPr>
          <w:rFonts w:eastAsiaTheme="minorEastAsia" w:cstheme="minorBidi"/>
          <w:kern w:val="2"/>
          <w:sz w:val="24"/>
          <w:szCs w:val="24"/>
          <w:lang w:eastAsia="en-AU"/>
          <w14:ligatures w14:val="standardContextual"/>
        </w:rPr>
      </w:pPr>
      <w:hyperlink w:anchor="_Toc239338116" w:history="1">
        <w:r w:rsidRPr="00860A67">
          <w:rPr>
            <w:rStyle w:val="Hyperlink"/>
            <w:rFonts w:ascii="Calibri" w:hAnsi="Calibri" w:cs="Arial"/>
          </w:rPr>
          <w:t>Section 3</w:t>
        </w:r>
        <w:r>
          <w:rPr>
            <w:rFonts w:eastAsiaTheme="minorEastAsia" w:cstheme="minorBidi"/>
            <w:kern w:val="2"/>
            <w:sz w:val="24"/>
            <w:szCs w:val="24"/>
            <w:lang w:eastAsia="en-AU"/>
            <w14:ligatures w14:val="standardContextual"/>
          </w:rPr>
          <w:tab/>
        </w:r>
        <w:r w:rsidRPr="00860A67">
          <w:rPr>
            <w:rStyle w:val="Hyperlink"/>
          </w:rPr>
          <w:t>General risk management</w:t>
        </w:r>
        <w:r>
          <w:rPr>
            <w:webHidden/>
          </w:rPr>
          <w:tab/>
        </w:r>
        <w:r>
          <w:rPr>
            <w:webHidden/>
          </w:rPr>
          <w:fldChar w:fldCharType="begin"/>
        </w:r>
        <w:r>
          <w:rPr>
            <w:webHidden/>
          </w:rPr>
          <w:instrText xml:space="preserve"> PAGEREF _Toc239338116 \h </w:instrText>
        </w:r>
        <w:r>
          <w:rPr>
            <w:webHidden/>
          </w:rPr>
        </w:r>
        <w:r>
          <w:rPr>
            <w:webHidden/>
          </w:rPr>
          <w:fldChar w:fldCharType="separate"/>
        </w:r>
        <w:r w:rsidR="007F56CC">
          <w:rPr>
            <w:webHidden/>
          </w:rPr>
          <w:t>38</w:t>
        </w:r>
        <w:r>
          <w:rPr>
            <w:webHidden/>
          </w:rPr>
          <w:fldChar w:fldCharType="end"/>
        </w:r>
      </w:hyperlink>
    </w:p>
    <w:p w14:paraId="0776E61C" w14:textId="0141039F"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117" w:history="1">
        <w:r w:rsidRPr="00860A67">
          <w:rPr>
            <w:rStyle w:val="Hyperlink"/>
          </w:rPr>
          <w:t>Limits and controls on the release</w:t>
        </w:r>
        <w:r>
          <w:rPr>
            <w:webHidden/>
          </w:rPr>
          <w:tab/>
        </w:r>
        <w:r>
          <w:rPr>
            <w:webHidden/>
          </w:rPr>
          <w:fldChar w:fldCharType="begin"/>
        </w:r>
        <w:r>
          <w:rPr>
            <w:webHidden/>
          </w:rPr>
          <w:instrText xml:space="preserve"> PAGEREF _Toc239338117 \h </w:instrText>
        </w:r>
        <w:r>
          <w:rPr>
            <w:webHidden/>
          </w:rPr>
        </w:r>
        <w:r>
          <w:rPr>
            <w:webHidden/>
          </w:rPr>
          <w:fldChar w:fldCharType="separate"/>
        </w:r>
        <w:r w:rsidR="007F56CC">
          <w:rPr>
            <w:webHidden/>
          </w:rPr>
          <w:t>38</w:t>
        </w:r>
        <w:r>
          <w:rPr>
            <w:webHidden/>
          </w:rPr>
          <w:fldChar w:fldCharType="end"/>
        </w:r>
      </w:hyperlink>
    </w:p>
    <w:p w14:paraId="77666688" w14:textId="4711778F" w:rsidR="00D53E1A" w:rsidRDefault="00D53E1A">
      <w:pPr>
        <w:pStyle w:val="TOC3"/>
        <w:rPr>
          <w:rFonts w:asciiTheme="minorHAnsi" w:eastAsiaTheme="minorEastAsia" w:hAnsiTheme="minorHAnsi" w:cstheme="minorBidi"/>
          <w:iCs w:val="0"/>
          <w:kern w:val="2"/>
          <w:sz w:val="24"/>
          <w:szCs w:val="24"/>
          <w14:ligatures w14:val="standardContextual"/>
        </w:rPr>
      </w:pPr>
      <w:hyperlink w:anchor="_Toc239338118" w:history="1">
        <w:r w:rsidRPr="00860A67">
          <w:rPr>
            <w:rStyle w:val="Hyperlink"/>
          </w:rPr>
          <w:t>Other risk management considerations</w:t>
        </w:r>
        <w:r>
          <w:rPr>
            <w:webHidden/>
          </w:rPr>
          <w:tab/>
        </w:r>
        <w:r>
          <w:rPr>
            <w:webHidden/>
          </w:rPr>
          <w:fldChar w:fldCharType="begin"/>
        </w:r>
        <w:r>
          <w:rPr>
            <w:webHidden/>
          </w:rPr>
          <w:instrText xml:space="preserve"> PAGEREF _Toc239338118 \h </w:instrText>
        </w:r>
        <w:r>
          <w:rPr>
            <w:webHidden/>
          </w:rPr>
        </w:r>
        <w:r>
          <w:rPr>
            <w:webHidden/>
          </w:rPr>
          <w:fldChar w:fldCharType="separate"/>
        </w:r>
        <w:r w:rsidR="007F56CC">
          <w:rPr>
            <w:webHidden/>
          </w:rPr>
          <w:t>40</w:t>
        </w:r>
        <w:r>
          <w:rPr>
            <w:webHidden/>
          </w:rPr>
          <w:fldChar w:fldCharType="end"/>
        </w:r>
      </w:hyperlink>
    </w:p>
    <w:p w14:paraId="2E786F9C" w14:textId="155FE818" w:rsidR="00D53E1A" w:rsidRDefault="00D53E1A" w:rsidP="00D53E1A">
      <w:pPr>
        <w:pStyle w:val="TOC2"/>
        <w:rPr>
          <w:rFonts w:eastAsiaTheme="minorEastAsia" w:cstheme="minorBidi"/>
          <w:kern w:val="2"/>
          <w:sz w:val="24"/>
          <w:szCs w:val="24"/>
          <w:lang w:eastAsia="en-AU"/>
          <w14:ligatures w14:val="standardContextual"/>
        </w:rPr>
      </w:pPr>
      <w:hyperlink w:anchor="_Toc239338119" w:history="1">
        <w:r w:rsidRPr="00860A67">
          <w:rPr>
            <w:rStyle w:val="Hyperlink"/>
            <w:rFonts w:ascii="Calibri" w:hAnsi="Calibri" w:cs="Arial"/>
          </w:rPr>
          <w:t>Section 4</w:t>
        </w:r>
        <w:r>
          <w:rPr>
            <w:rFonts w:eastAsiaTheme="minorEastAsia" w:cstheme="minorBidi"/>
            <w:kern w:val="2"/>
            <w:sz w:val="24"/>
            <w:szCs w:val="24"/>
            <w:lang w:eastAsia="en-AU"/>
            <w14:ligatures w14:val="standardContextual"/>
          </w:rPr>
          <w:tab/>
        </w:r>
        <w:r w:rsidRPr="00860A67">
          <w:rPr>
            <w:rStyle w:val="Hyperlink"/>
          </w:rPr>
          <w:t>Issues to be addressed for future releases</w:t>
        </w:r>
        <w:r>
          <w:rPr>
            <w:webHidden/>
          </w:rPr>
          <w:tab/>
        </w:r>
        <w:r>
          <w:rPr>
            <w:webHidden/>
          </w:rPr>
          <w:fldChar w:fldCharType="begin"/>
        </w:r>
        <w:r>
          <w:rPr>
            <w:webHidden/>
          </w:rPr>
          <w:instrText xml:space="preserve"> PAGEREF _Toc239338119 \h </w:instrText>
        </w:r>
        <w:r>
          <w:rPr>
            <w:webHidden/>
          </w:rPr>
        </w:r>
        <w:r>
          <w:rPr>
            <w:webHidden/>
          </w:rPr>
          <w:fldChar w:fldCharType="separate"/>
        </w:r>
        <w:r w:rsidR="007F56CC">
          <w:rPr>
            <w:webHidden/>
          </w:rPr>
          <w:t>41</w:t>
        </w:r>
        <w:r>
          <w:rPr>
            <w:webHidden/>
          </w:rPr>
          <w:fldChar w:fldCharType="end"/>
        </w:r>
      </w:hyperlink>
    </w:p>
    <w:p w14:paraId="5D5E856B" w14:textId="567D19DE" w:rsidR="00D53E1A" w:rsidRDefault="00D53E1A" w:rsidP="00D53E1A">
      <w:pPr>
        <w:pStyle w:val="TOC2"/>
        <w:rPr>
          <w:rFonts w:eastAsiaTheme="minorEastAsia" w:cstheme="minorBidi"/>
          <w:kern w:val="2"/>
          <w:sz w:val="24"/>
          <w:szCs w:val="24"/>
          <w:lang w:eastAsia="en-AU"/>
          <w14:ligatures w14:val="standardContextual"/>
        </w:rPr>
      </w:pPr>
      <w:hyperlink w:anchor="_Toc239338120" w:history="1">
        <w:r w:rsidRPr="00860A67">
          <w:rPr>
            <w:rStyle w:val="Hyperlink"/>
            <w:rFonts w:ascii="Calibri" w:hAnsi="Calibri" w:cs="Arial"/>
          </w:rPr>
          <w:t>Section 5</w:t>
        </w:r>
        <w:r>
          <w:rPr>
            <w:rFonts w:eastAsiaTheme="minorEastAsia" w:cstheme="minorBidi"/>
            <w:kern w:val="2"/>
            <w:sz w:val="24"/>
            <w:szCs w:val="24"/>
            <w:lang w:eastAsia="en-AU"/>
            <w14:ligatures w14:val="standardContextual"/>
          </w:rPr>
          <w:tab/>
        </w:r>
        <w:r w:rsidRPr="00860A67">
          <w:rPr>
            <w:rStyle w:val="Hyperlink"/>
          </w:rPr>
          <w:t>Conclusions of the consultation RARMP</w:t>
        </w:r>
        <w:r>
          <w:rPr>
            <w:webHidden/>
          </w:rPr>
          <w:tab/>
        </w:r>
        <w:r>
          <w:rPr>
            <w:webHidden/>
          </w:rPr>
          <w:fldChar w:fldCharType="begin"/>
        </w:r>
        <w:r>
          <w:rPr>
            <w:webHidden/>
          </w:rPr>
          <w:instrText xml:space="preserve"> PAGEREF _Toc239338120 \h </w:instrText>
        </w:r>
        <w:r>
          <w:rPr>
            <w:webHidden/>
          </w:rPr>
        </w:r>
        <w:r>
          <w:rPr>
            <w:webHidden/>
          </w:rPr>
          <w:fldChar w:fldCharType="separate"/>
        </w:r>
        <w:r w:rsidR="007F56CC">
          <w:rPr>
            <w:webHidden/>
          </w:rPr>
          <w:t>41</w:t>
        </w:r>
        <w:r>
          <w:rPr>
            <w:webHidden/>
          </w:rPr>
          <w:fldChar w:fldCharType="end"/>
        </w:r>
      </w:hyperlink>
    </w:p>
    <w:p w14:paraId="0E313A3B" w14:textId="62FF1C1E" w:rsidR="00D53E1A" w:rsidRDefault="00D53E1A">
      <w:pPr>
        <w:pStyle w:val="TOC1"/>
        <w:rPr>
          <w:rFonts w:asciiTheme="minorHAnsi" w:eastAsiaTheme="minorEastAsia" w:hAnsiTheme="minorHAnsi" w:cstheme="minorBidi"/>
          <w:b w:val="0"/>
          <w:bCs w:val="0"/>
          <w:caps w:val="0"/>
          <w:color w:val="auto"/>
          <w:kern w:val="2"/>
          <w:sz w:val="24"/>
          <w:szCs w:val="24"/>
          <w14:ligatures w14:val="standardContextual"/>
        </w:rPr>
      </w:pPr>
      <w:hyperlink w:anchor="_Toc239338121" w:history="1">
        <w:r w:rsidRPr="00860A67">
          <w:rPr>
            <w:rStyle w:val="Hyperlink"/>
          </w:rPr>
          <w:t>Chapter 4</w:t>
        </w:r>
        <w:r>
          <w:rPr>
            <w:rFonts w:asciiTheme="minorHAnsi" w:eastAsiaTheme="minorEastAsia" w:hAnsiTheme="minorHAnsi" w:cstheme="minorBidi"/>
            <w:b w:val="0"/>
            <w:bCs w:val="0"/>
            <w:caps w:val="0"/>
            <w:color w:val="auto"/>
            <w:kern w:val="2"/>
            <w:sz w:val="24"/>
            <w:szCs w:val="24"/>
            <w14:ligatures w14:val="standardContextual"/>
          </w:rPr>
          <w:tab/>
        </w:r>
        <w:r w:rsidRPr="00860A67">
          <w:rPr>
            <w:rStyle w:val="Hyperlink"/>
          </w:rPr>
          <w:t>Draft licence conditions</w:t>
        </w:r>
        <w:r>
          <w:rPr>
            <w:webHidden/>
          </w:rPr>
          <w:tab/>
        </w:r>
        <w:r>
          <w:rPr>
            <w:webHidden/>
          </w:rPr>
          <w:fldChar w:fldCharType="begin"/>
        </w:r>
        <w:r>
          <w:rPr>
            <w:webHidden/>
          </w:rPr>
          <w:instrText xml:space="preserve"> PAGEREF _Toc239338121 \h </w:instrText>
        </w:r>
        <w:r>
          <w:rPr>
            <w:webHidden/>
          </w:rPr>
        </w:r>
        <w:r>
          <w:rPr>
            <w:webHidden/>
          </w:rPr>
          <w:fldChar w:fldCharType="separate"/>
        </w:r>
        <w:r w:rsidR="007F56CC">
          <w:rPr>
            <w:webHidden/>
          </w:rPr>
          <w:t>42</w:t>
        </w:r>
        <w:r>
          <w:rPr>
            <w:webHidden/>
          </w:rPr>
          <w:fldChar w:fldCharType="end"/>
        </w:r>
      </w:hyperlink>
    </w:p>
    <w:p w14:paraId="1193B38A" w14:textId="4FBA00DC" w:rsidR="00D53E1A" w:rsidRDefault="00D53E1A" w:rsidP="00D53E1A">
      <w:pPr>
        <w:pStyle w:val="TOC2"/>
        <w:rPr>
          <w:rFonts w:eastAsiaTheme="minorEastAsia" w:cstheme="minorBidi"/>
          <w:kern w:val="2"/>
          <w:sz w:val="24"/>
          <w:szCs w:val="24"/>
          <w:lang w:eastAsia="en-AU"/>
          <w14:ligatures w14:val="standardContextual"/>
        </w:rPr>
      </w:pPr>
      <w:hyperlink w:anchor="_Toc239338122" w:history="1">
        <w:r w:rsidRPr="00860A67">
          <w:rPr>
            <w:rStyle w:val="Hyperlink"/>
            <w:rFonts w:ascii="Calibri" w:hAnsi="Calibri" w:cs="Arial"/>
          </w:rPr>
          <w:t>Section 1</w:t>
        </w:r>
        <w:r>
          <w:rPr>
            <w:rFonts w:eastAsiaTheme="minorEastAsia" w:cstheme="minorBidi"/>
            <w:kern w:val="2"/>
            <w:sz w:val="24"/>
            <w:szCs w:val="24"/>
            <w:lang w:eastAsia="en-AU"/>
            <w14:ligatures w14:val="standardContextual"/>
          </w:rPr>
          <w:tab/>
        </w:r>
        <w:r w:rsidRPr="00860A67">
          <w:rPr>
            <w:rStyle w:val="Hyperlink"/>
          </w:rPr>
          <w:t>Interpretations and definitions</w:t>
        </w:r>
        <w:r>
          <w:rPr>
            <w:webHidden/>
          </w:rPr>
          <w:tab/>
        </w:r>
        <w:r>
          <w:rPr>
            <w:webHidden/>
          </w:rPr>
          <w:fldChar w:fldCharType="begin"/>
        </w:r>
        <w:r>
          <w:rPr>
            <w:webHidden/>
          </w:rPr>
          <w:instrText xml:space="preserve"> PAGEREF _Toc239338122 \h </w:instrText>
        </w:r>
        <w:r>
          <w:rPr>
            <w:webHidden/>
          </w:rPr>
        </w:r>
        <w:r>
          <w:rPr>
            <w:webHidden/>
          </w:rPr>
          <w:fldChar w:fldCharType="separate"/>
        </w:r>
        <w:r w:rsidR="007F56CC">
          <w:rPr>
            <w:webHidden/>
          </w:rPr>
          <w:t>42</w:t>
        </w:r>
        <w:r>
          <w:rPr>
            <w:webHidden/>
          </w:rPr>
          <w:fldChar w:fldCharType="end"/>
        </w:r>
      </w:hyperlink>
    </w:p>
    <w:p w14:paraId="24B6F163" w14:textId="42CD1EA4" w:rsidR="00D53E1A" w:rsidRPr="00D53E1A" w:rsidRDefault="00D53E1A" w:rsidP="00D53E1A">
      <w:pPr>
        <w:pStyle w:val="TOC2"/>
        <w:rPr>
          <w:rFonts w:eastAsiaTheme="minorEastAsia"/>
          <w:kern w:val="2"/>
          <w:sz w:val="24"/>
          <w:szCs w:val="24"/>
          <w:lang w:eastAsia="en-AU"/>
          <w14:ligatures w14:val="standardContextual"/>
        </w:rPr>
      </w:pPr>
      <w:hyperlink w:anchor="_Toc239338125" w:history="1">
        <w:r w:rsidRPr="00D53E1A">
          <w:rPr>
            <w:rStyle w:val="Hyperlink"/>
          </w:rPr>
          <w:t>Section 2. General conditions and obligations</w:t>
        </w:r>
        <w:r w:rsidRPr="00D53E1A">
          <w:rPr>
            <w:webHidden/>
          </w:rPr>
          <w:tab/>
        </w:r>
        <w:r w:rsidRPr="00D53E1A">
          <w:rPr>
            <w:webHidden/>
          </w:rPr>
          <w:fldChar w:fldCharType="begin"/>
        </w:r>
        <w:r w:rsidRPr="00D53E1A">
          <w:rPr>
            <w:webHidden/>
          </w:rPr>
          <w:instrText xml:space="preserve"> PAGEREF _Toc239338125 \h </w:instrText>
        </w:r>
        <w:r w:rsidRPr="00D53E1A">
          <w:rPr>
            <w:webHidden/>
          </w:rPr>
        </w:r>
        <w:r w:rsidRPr="00D53E1A">
          <w:rPr>
            <w:webHidden/>
          </w:rPr>
          <w:fldChar w:fldCharType="separate"/>
        </w:r>
        <w:r w:rsidR="007F56CC">
          <w:rPr>
            <w:webHidden/>
          </w:rPr>
          <w:t>43</w:t>
        </w:r>
        <w:r w:rsidRPr="00D53E1A">
          <w:rPr>
            <w:webHidden/>
          </w:rPr>
          <w:fldChar w:fldCharType="end"/>
        </w:r>
      </w:hyperlink>
    </w:p>
    <w:p w14:paraId="42404275" w14:textId="25E04DC3" w:rsidR="00D53E1A" w:rsidRDefault="00D53E1A" w:rsidP="00D53E1A">
      <w:pPr>
        <w:pStyle w:val="TOC2"/>
        <w:rPr>
          <w:rFonts w:eastAsiaTheme="minorEastAsia" w:cstheme="minorBidi"/>
          <w:iCs/>
          <w:kern w:val="2"/>
          <w:sz w:val="24"/>
          <w:szCs w:val="24"/>
          <w14:ligatures w14:val="standardContextual"/>
        </w:rPr>
      </w:pPr>
      <w:hyperlink w:anchor="_Toc239338126" w:history="1">
        <w:r w:rsidRPr="00860A67">
          <w:rPr>
            <w:rStyle w:val="Hyperlink"/>
          </w:rPr>
          <w:t>Holder of licence</w:t>
        </w:r>
        <w:r>
          <w:rPr>
            <w:webHidden/>
          </w:rPr>
          <w:tab/>
        </w:r>
        <w:r>
          <w:rPr>
            <w:webHidden/>
          </w:rPr>
          <w:fldChar w:fldCharType="begin"/>
        </w:r>
        <w:r>
          <w:rPr>
            <w:webHidden/>
          </w:rPr>
          <w:instrText xml:space="preserve"> PAGEREF _Toc239338126 \h </w:instrText>
        </w:r>
        <w:r>
          <w:rPr>
            <w:webHidden/>
          </w:rPr>
        </w:r>
        <w:r>
          <w:rPr>
            <w:webHidden/>
          </w:rPr>
          <w:fldChar w:fldCharType="separate"/>
        </w:r>
        <w:r w:rsidR="007F56CC">
          <w:rPr>
            <w:webHidden/>
          </w:rPr>
          <w:t>43</w:t>
        </w:r>
        <w:r>
          <w:rPr>
            <w:webHidden/>
          </w:rPr>
          <w:fldChar w:fldCharType="end"/>
        </w:r>
      </w:hyperlink>
    </w:p>
    <w:p w14:paraId="364259A5" w14:textId="2FD45906" w:rsidR="00D53E1A" w:rsidRDefault="00D53E1A" w:rsidP="00D53E1A">
      <w:pPr>
        <w:pStyle w:val="TOC2"/>
        <w:rPr>
          <w:rFonts w:eastAsiaTheme="minorEastAsia" w:cstheme="minorBidi"/>
          <w:kern w:val="2"/>
          <w:sz w:val="24"/>
          <w:szCs w:val="24"/>
          <w:lang w:eastAsia="en-AU"/>
          <w14:ligatures w14:val="standardContextual"/>
        </w:rPr>
      </w:pPr>
      <w:hyperlink w:anchor="_Toc239338128" w:history="1">
        <w:r w:rsidRPr="00860A67">
          <w:rPr>
            <w:rStyle w:val="Hyperlink"/>
          </w:rPr>
          <w:t>Remaining an Accredited Organisation</w:t>
        </w:r>
        <w:r>
          <w:rPr>
            <w:webHidden/>
          </w:rPr>
          <w:tab/>
        </w:r>
        <w:r>
          <w:rPr>
            <w:webHidden/>
          </w:rPr>
          <w:fldChar w:fldCharType="begin"/>
        </w:r>
        <w:r>
          <w:rPr>
            <w:webHidden/>
          </w:rPr>
          <w:instrText xml:space="preserve"> PAGEREF _Toc239338128 \h </w:instrText>
        </w:r>
        <w:r>
          <w:rPr>
            <w:webHidden/>
          </w:rPr>
        </w:r>
        <w:r>
          <w:rPr>
            <w:webHidden/>
          </w:rPr>
          <w:fldChar w:fldCharType="separate"/>
        </w:r>
        <w:r w:rsidR="007F56CC">
          <w:rPr>
            <w:webHidden/>
          </w:rPr>
          <w:t>43</w:t>
        </w:r>
        <w:r>
          <w:rPr>
            <w:webHidden/>
          </w:rPr>
          <w:fldChar w:fldCharType="end"/>
        </w:r>
      </w:hyperlink>
    </w:p>
    <w:p w14:paraId="09DD21E8" w14:textId="388C0BA8" w:rsidR="00D53E1A" w:rsidRDefault="00D53E1A" w:rsidP="00D53E1A">
      <w:pPr>
        <w:pStyle w:val="TOC2"/>
        <w:rPr>
          <w:rFonts w:eastAsiaTheme="minorEastAsia" w:cstheme="minorBidi"/>
          <w:kern w:val="2"/>
          <w:sz w:val="24"/>
          <w:szCs w:val="24"/>
          <w:lang w:eastAsia="en-AU"/>
          <w14:ligatures w14:val="standardContextual"/>
        </w:rPr>
      </w:pPr>
      <w:hyperlink w:anchor="_Toc239338130" w:history="1">
        <w:r w:rsidRPr="00860A67">
          <w:rPr>
            <w:rStyle w:val="Hyperlink"/>
          </w:rPr>
          <w:t>Validity of licence</w:t>
        </w:r>
        <w:r>
          <w:rPr>
            <w:webHidden/>
          </w:rPr>
          <w:tab/>
        </w:r>
        <w:r>
          <w:rPr>
            <w:webHidden/>
          </w:rPr>
          <w:fldChar w:fldCharType="begin"/>
        </w:r>
        <w:r>
          <w:rPr>
            <w:webHidden/>
          </w:rPr>
          <w:instrText xml:space="preserve"> PAGEREF _Toc239338130 \h </w:instrText>
        </w:r>
        <w:r>
          <w:rPr>
            <w:webHidden/>
          </w:rPr>
        </w:r>
        <w:r>
          <w:rPr>
            <w:webHidden/>
          </w:rPr>
          <w:fldChar w:fldCharType="separate"/>
        </w:r>
        <w:r w:rsidR="007F56CC">
          <w:rPr>
            <w:webHidden/>
          </w:rPr>
          <w:t>43</w:t>
        </w:r>
        <w:r>
          <w:rPr>
            <w:webHidden/>
          </w:rPr>
          <w:fldChar w:fldCharType="end"/>
        </w:r>
      </w:hyperlink>
    </w:p>
    <w:p w14:paraId="420AA9D7" w14:textId="151101C3" w:rsidR="00D53E1A" w:rsidRDefault="00D53E1A" w:rsidP="00D53E1A">
      <w:pPr>
        <w:pStyle w:val="TOC2"/>
        <w:rPr>
          <w:rFonts w:eastAsiaTheme="minorEastAsia" w:cstheme="minorBidi"/>
          <w:kern w:val="2"/>
          <w:sz w:val="24"/>
          <w:szCs w:val="24"/>
          <w:lang w:eastAsia="en-AU"/>
          <w14:ligatures w14:val="standardContextual"/>
        </w:rPr>
      </w:pPr>
      <w:hyperlink w:anchor="_Toc239338133" w:history="1">
        <w:r w:rsidRPr="00860A67">
          <w:rPr>
            <w:rStyle w:val="Hyperlink"/>
          </w:rPr>
          <w:t>Persons covered by this licence</w:t>
        </w:r>
        <w:r>
          <w:rPr>
            <w:webHidden/>
          </w:rPr>
          <w:tab/>
        </w:r>
        <w:r>
          <w:rPr>
            <w:webHidden/>
          </w:rPr>
          <w:fldChar w:fldCharType="begin"/>
        </w:r>
        <w:r>
          <w:rPr>
            <w:webHidden/>
          </w:rPr>
          <w:instrText xml:space="preserve"> PAGEREF _Toc239338133 \h </w:instrText>
        </w:r>
        <w:r>
          <w:rPr>
            <w:webHidden/>
          </w:rPr>
        </w:r>
        <w:r>
          <w:rPr>
            <w:webHidden/>
          </w:rPr>
          <w:fldChar w:fldCharType="separate"/>
        </w:r>
        <w:r w:rsidR="007F56CC">
          <w:rPr>
            <w:webHidden/>
          </w:rPr>
          <w:t>43</w:t>
        </w:r>
        <w:r>
          <w:rPr>
            <w:webHidden/>
          </w:rPr>
          <w:fldChar w:fldCharType="end"/>
        </w:r>
      </w:hyperlink>
    </w:p>
    <w:p w14:paraId="548D0E94" w14:textId="18733E50" w:rsidR="00D53E1A" w:rsidRDefault="00D53E1A" w:rsidP="00D53E1A">
      <w:pPr>
        <w:pStyle w:val="TOC2"/>
        <w:rPr>
          <w:rFonts w:eastAsiaTheme="minorEastAsia" w:cstheme="minorBidi"/>
          <w:iCs/>
          <w:kern w:val="2"/>
          <w:sz w:val="24"/>
          <w:szCs w:val="24"/>
          <w14:ligatures w14:val="standardContextual"/>
        </w:rPr>
      </w:pPr>
      <w:hyperlink w:anchor="_Toc239338137" w:history="1">
        <w:r w:rsidRPr="00860A67">
          <w:rPr>
            <w:rStyle w:val="Hyperlink"/>
          </w:rPr>
          <w:t>Description of GMOs covered</w:t>
        </w:r>
        <w:r>
          <w:rPr>
            <w:webHidden/>
          </w:rPr>
          <w:tab/>
        </w:r>
        <w:r>
          <w:rPr>
            <w:webHidden/>
          </w:rPr>
          <w:fldChar w:fldCharType="begin"/>
        </w:r>
        <w:r>
          <w:rPr>
            <w:webHidden/>
          </w:rPr>
          <w:instrText xml:space="preserve"> PAGEREF _Toc239338137 \h </w:instrText>
        </w:r>
        <w:r>
          <w:rPr>
            <w:webHidden/>
          </w:rPr>
        </w:r>
        <w:r>
          <w:rPr>
            <w:webHidden/>
          </w:rPr>
          <w:fldChar w:fldCharType="separate"/>
        </w:r>
        <w:r w:rsidR="007F56CC">
          <w:rPr>
            <w:webHidden/>
          </w:rPr>
          <w:t>44</w:t>
        </w:r>
        <w:r>
          <w:rPr>
            <w:webHidden/>
          </w:rPr>
          <w:fldChar w:fldCharType="end"/>
        </w:r>
      </w:hyperlink>
    </w:p>
    <w:p w14:paraId="42752E8A" w14:textId="5B56FD96" w:rsidR="00D53E1A" w:rsidRDefault="00D53E1A" w:rsidP="00D53E1A">
      <w:pPr>
        <w:pStyle w:val="TOC2"/>
        <w:rPr>
          <w:rFonts w:eastAsiaTheme="minorEastAsia" w:cstheme="minorBidi"/>
          <w:kern w:val="2"/>
          <w:sz w:val="24"/>
          <w:szCs w:val="24"/>
          <w:lang w:eastAsia="en-AU"/>
          <w14:ligatures w14:val="standardContextual"/>
        </w:rPr>
      </w:pPr>
      <w:hyperlink w:anchor="_Toc239338139" w:history="1">
        <w:r w:rsidRPr="00860A67">
          <w:rPr>
            <w:rStyle w:val="Hyperlink"/>
          </w:rPr>
          <w:t>Dealings authorised by this licence</w:t>
        </w:r>
        <w:r>
          <w:rPr>
            <w:webHidden/>
          </w:rPr>
          <w:tab/>
        </w:r>
        <w:r>
          <w:rPr>
            <w:webHidden/>
          </w:rPr>
          <w:fldChar w:fldCharType="begin"/>
        </w:r>
        <w:r>
          <w:rPr>
            <w:webHidden/>
          </w:rPr>
          <w:instrText xml:space="preserve"> PAGEREF _Toc239338139 \h </w:instrText>
        </w:r>
        <w:r>
          <w:rPr>
            <w:webHidden/>
          </w:rPr>
        </w:r>
        <w:r>
          <w:rPr>
            <w:webHidden/>
          </w:rPr>
          <w:fldChar w:fldCharType="separate"/>
        </w:r>
        <w:r w:rsidR="007F56CC">
          <w:rPr>
            <w:webHidden/>
          </w:rPr>
          <w:t>44</w:t>
        </w:r>
        <w:r>
          <w:rPr>
            <w:webHidden/>
          </w:rPr>
          <w:fldChar w:fldCharType="end"/>
        </w:r>
      </w:hyperlink>
    </w:p>
    <w:p w14:paraId="63B8F8C8" w14:textId="24F2BDF8" w:rsidR="00D53E1A" w:rsidRDefault="00D53E1A" w:rsidP="00D53E1A">
      <w:pPr>
        <w:pStyle w:val="TOC2"/>
        <w:rPr>
          <w:rFonts w:eastAsiaTheme="minorEastAsia" w:cstheme="minorBidi"/>
          <w:kern w:val="2"/>
          <w:sz w:val="24"/>
          <w:szCs w:val="24"/>
          <w:lang w:eastAsia="en-AU"/>
          <w14:ligatures w14:val="standardContextual"/>
        </w:rPr>
      </w:pPr>
      <w:hyperlink w:anchor="_Toc239338143" w:history="1">
        <w:r w:rsidRPr="00860A67">
          <w:rPr>
            <w:rStyle w:val="Hyperlink"/>
          </w:rPr>
          <w:t>Conditions imposed by the Act</w:t>
        </w:r>
        <w:r>
          <w:rPr>
            <w:webHidden/>
          </w:rPr>
          <w:tab/>
        </w:r>
        <w:r>
          <w:rPr>
            <w:webHidden/>
          </w:rPr>
          <w:fldChar w:fldCharType="begin"/>
        </w:r>
        <w:r>
          <w:rPr>
            <w:webHidden/>
          </w:rPr>
          <w:instrText xml:space="preserve"> PAGEREF _Toc239338143 \h </w:instrText>
        </w:r>
        <w:r>
          <w:rPr>
            <w:webHidden/>
          </w:rPr>
        </w:r>
        <w:r>
          <w:rPr>
            <w:webHidden/>
          </w:rPr>
          <w:fldChar w:fldCharType="separate"/>
        </w:r>
        <w:r w:rsidR="007F56CC">
          <w:rPr>
            <w:webHidden/>
          </w:rPr>
          <w:t>44</w:t>
        </w:r>
        <w:r>
          <w:rPr>
            <w:webHidden/>
          </w:rPr>
          <w:fldChar w:fldCharType="end"/>
        </w:r>
      </w:hyperlink>
    </w:p>
    <w:p w14:paraId="29D4B7F4" w14:textId="3975BBDD" w:rsidR="00D53E1A" w:rsidRDefault="00D53E1A" w:rsidP="00D53E1A">
      <w:pPr>
        <w:pStyle w:val="TOC2"/>
        <w:rPr>
          <w:rFonts w:eastAsiaTheme="minorEastAsia" w:cstheme="minorBidi"/>
          <w:kern w:val="2"/>
          <w:sz w:val="24"/>
          <w:szCs w:val="24"/>
          <w:lang w:eastAsia="en-AU"/>
          <w14:ligatures w14:val="standardContextual"/>
        </w:rPr>
      </w:pPr>
      <w:hyperlink w:anchor="_Toc239338147" w:history="1">
        <w:r w:rsidRPr="00860A67">
          <w:rPr>
            <w:rStyle w:val="Hyperlink"/>
          </w:rPr>
          <w:t>Informing the Regulator of any material changes of circumstance</w:t>
        </w:r>
        <w:r>
          <w:rPr>
            <w:webHidden/>
          </w:rPr>
          <w:tab/>
        </w:r>
        <w:r>
          <w:rPr>
            <w:webHidden/>
          </w:rPr>
          <w:fldChar w:fldCharType="begin"/>
        </w:r>
        <w:r>
          <w:rPr>
            <w:webHidden/>
          </w:rPr>
          <w:instrText xml:space="preserve"> PAGEREF _Toc239338147 \h </w:instrText>
        </w:r>
        <w:r>
          <w:rPr>
            <w:webHidden/>
          </w:rPr>
        </w:r>
        <w:r>
          <w:rPr>
            <w:webHidden/>
          </w:rPr>
          <w:fldChar w:fldCharType="separate"/>
        </w:r>
        <w:r w:rsidR="007F56CC">
          <w:rPr>
            <w:webHidden/>
          </w:rPr>
          <w:t>45</w:t>
        </w:r>
        <w:r>
          <w:rPr>
            <w:webHidden/>
          </w:rPr>
          <w:fldChar w:fldCharType="end"/>
        </w:r>
      </w:hyperlink>
    </w:p>
    <w:p w14:paraId="63408F4D" w14:textId="2D355B48" w:rsidR="00D53E1A" w:rsidRDefault="00D53E1A" w:rsidP="00D53E1A">
      <w:pPr>
        <w:pStyle w:val="TOC2"/>
        <w:rPr>
          <w:rFonts w:eastAsiaTheme="minorEastAsia" w:cstheme="minorBidi"/>
          <w:kern w:val="2"/>
          <w:sz w:val="24"/>
          <w:szCs w:val="24"/>
          <w:lang w:eastAsia="en-AU"/>
          <w14:ligatures w14:val="standardContextual"/>
        </w:rPr>
      </w:pPr>
      <w:hyperlink w:anchor="_Toc239338150" w:history="1">
        <w:r w:rsidRPr="00860A67">
          <w:rPr>
            <w:rStyle w:val="Hyperlink"/>
          </w:rPr>
          <w:t>Further conditions with respect to informing persons covered by the licence</w:t>
        </w:r>
        <w:r>
          <w:rPr>
            <w:webHidden/>
          </w:rPr>
          <w:tab/>
        </w:r>
        <w:r>
          <w:rPr>
            <w:webHidden/>
          </w:rPr>
          <w:fldChar w:fldCharType="begin"/>
        </w:r>
        <w:r>
          <w:rPr>
            <w:webHidden/>
          </w:rPr>
          <w:instrText xml:space="preserve"> PAGEREF _Toc239338150 \h </w:instrText>
        </w:r>
        <w:r>
          <w:rPr>
            <w:webHidden/>
          </w:rPr>
        </w:r>
        <w:r>
          <w:rPr>
            <w:webHidden/>
          </w:rPr>
          <w:fldChar w:fldCharType="separate"/>
        </w:r>
        <w:r w:rsidR="007F56CC">
          <w:rPr>
            <w:webHidden/>
          </w:rPr>
          <w:t>45</w:t>
        </w:r>
        <w:r>
          <w:rPr>
            <w:webHidden/>
          </w:rPr>
          <w:fldChar w:fldCharType="end"/>
        </w:r>
      </w:hyperlink>
    </w:p>
    <w:p w14:paraId="29A803A6" w14:textId="661FA660" w:rsidR="00D53E1A" w:rsidRDefault="00D53E1A" w:rsidP="00D53E1A">
      <w:pPr>
        <w:pStyle w:val="TOC2"/>
        <w:rPr>
          <w:rFonts w:eastAsiaTheme="minorEastAsia" w:cstheme="minorBidi"/>
          <w:kern w:val="2"/>
          <w:sz w:val="24"/>
          <w:szCs w:val="24"/>
          <w:lang w:eastAsia="en-AU"/>
          <w14:ligatures w14:val="standardContextual"/>
        </w:rPr>
      </w:pPr>
      <w:hyperlink w:anchor="_Toc239338155" w:history="1">
        <w:r w:rsidRPr="00860A67">
          <w:rPr>
            <w:rStyle w:val="Hyperlink"/>
          </w:rPr>
          <w:t>Section 3. Limits and control measures</w:t>
        </w:r>
        <w:r>
          <w:rPr>
            <w:webHidden/>
          </w:rPr>
          <w:tab/>
        </w:r>
        <w:r>
          <w:rPr>
            <w:webHidden/>
          </w:rPr>
          <w:fldChar w:fldCharType="begin"/>
        </w:r>
        <w:r>
          <w:rPr>
            <w:webHidden/>
          </w:rPr>
          <w:instrText xml:space="preserve"> PAGEREF _Toc239338155 \h </w:instrText>
        </w:r>
        <w:r>
          <w:rPr>
            <w:webHidden/>
          </w:rPr>
        </w:r>
        <w:r>
          <w:rPr>
            <w:webHidden/>
          </w:rPr>
          <w:fldChar w:fldCharType="separate"/>
        </w:r>
        <w:r w:rsidR="007F56CC">
          <w:rPr>
            <w:webHidden/>
          </w:rPr>
          <w:t>46</w:t>
        </w:r>
        <w:r>
          <w:rPr>
            <w:webHidden/>
          </w:rPr>
          <w:fldChar w:fldCharType="end"/>
        </w:r>
      </w:hyperlink>
    </w:p>
    <w:p w14:paraId="77DAD425" w14:textId="5FF94C16" w:rsidR="00D53E1A" w:rsidRDefault="00D53E1A" w:rsidP="00D53E1A">
      <w:pPr>
        <w:pStyle w:val="TOC2"/>
        <w:rPr>
          <w:rFonts w:eastAsiaTheme="minorEastAsia" w:cstheme="minorBidi"/>
          <w:kern w:val="2"/>
          <w:sz w:val="24"/>
          <w:szCs w:val="24"/>
          <w:lang w:eastAsia="en-AU"/>
          <w14:ligatures w14:val="standardContextual"/>
        </w:rPr>
      </w:pPr>
      <w:hyperlink w:anchor="_Toc239338167" w:history="1">
        <w:r w:rsidRPr="00860A67">
          <w:rPr>
            <w:rStyle w:val="Hyperlink"/>
          </w:rPr>
          <w:t>Transport and storage of the GMOs</w:t>
        </w:r>
        <w:r>
          <w:rPr>
            <w:webHidden/>
          </w:rPr>
          <w:tab/>
        </w:r>
        <w:r>
          <w:rPr>
            <w:webHidden/>
          </w:rPr>
          <w:fldChar w:fldCharType="begin"/>
        </w:r>
        <w:r>
          <w:rPr>
            <w:webHidden/>
          </w:rPr>
          <w:instrText xml:space="preserve"> PAGEREF _Toc239338167 \h </w:instrText>
        </w:r>
        <w:r>
          <w:rPr>
            <w:webHidden/>
          </w:rPr>
        </w:r>
        <w:r>
          <w:rPr>
            <w:webHidden/>
          </w:rPr>
          <w:fldChar w:fldCharType="separate"/>
        </w:r>
        <w:r w:rsidR="007F56CC">
          <w:rPr>
            <w:webHidden/>
          </w:rPr>
          <w:t>47</w:t>
        </w:r>
        <w:r>
          <w:rPr>
            <w:webHidden/>
          </w:rPr>
          <w:fldChar w:fldCharType="end"/>
        </w:r>
      </w:hyperlink>
    </w:p>
    <w:p w14:paraId="4F8D7ED7" w14:textId="0B94F01F" w:rsidR="00D53E1A" w:rsidRDefault="00D53E1A" w:rsidP="00D53E1A">
      <w:pPr>
        <w:pStyle w:val="TOC2"/>
        <w:rPr>
          <w:rFonts w:eastAsiaTheme="minorEastAsia" w:cstheme="minorBidi"/>
          <w:kern w:val="2"/>
          <w:sz w:val="24"/>
          <w:szCs w:val="24"/>
          <w:lang w:eastAsia="en-AU"/>
          <w14:ligatures w14:val="standardContextual"/>
        </w:rPr>
      </w:pPr>
      <w:hyperlink w:anchor="_Toc239338172" w:history="1">
        <w:r w:rsidRPr="00860A67">
          <w:rPr>
            <w:rStyle w:val="Hyperlink"/>
          </w:rPr>
          <w:t>Disposal of the GMOs</w:t>
        </w:r>
        <w:r>
          <w:rPr>
            <w:webHidden/>
          </w:rPr>
          <w:tab/>
        </w:r>
        <w:r>
          <w:rPr>
            <w:webHidden/>
          </w:rPr>
          <w:fldChar w:fldCharType="begin"/>
        </w:r>
        <w:r>
          <w:rPr>
            <w:webHidden/>
          </w:rPr>
          <w:instrText xml:space="preserve"> PAGEREF _Toc239338172 \h </w:instrText>
        </w:r>
        <w:r>
          <w:rPr>
            <w:webHidden/>
          </w:rPr>
        </w:r>
        <w:r>
          <w:rPr>
            <w:webHidden/>
          </w:rPr>
          <w:fldChar w:fldCharType="separate"/>
        </w:r>
        <w:r w:rsidR="007F56CC">
          <w:rPr>
            <w:webHidden/>
          </w:rPr>
          <w:t>48</w:t>
        </w:r>
        <w:r>
          <w:rPr>
            <w:webHidden/>
          </w:rPr>
          <w:fldChar w:fldCharType="end"/>
        </w:r>
      </w:hyperlink>
    </w:p>
    <w:p w14:paraId="0CB86CCF" w14:textId="40A40EBD" w:rsidR="00D53E1A" w:rsidRDefault="00D53E1A" w:rsidP="00D53E1A">
      <w:pPr>
        <w:pStyle w:val="TOC2"/>
        <w:rPr>
          <w:rFonts w:eastAsiaTheme="minorEastAsia" w:cstheme="minorBidi"/>
          <w:kern w:val="2"/>
          <w:sz w:val="24"/>
          <w:szCs w:val="24"/>
          <w:lang w:eastAsia="en-AU"/>
          <w14:ligatures w14:val="standardContextual"/>
        </w:rPr>
      </w:pPr>
      <w:hyperlink w:anchor="_Toc239338179" w:history="1">
        <w:r w:rsidRPr="00860A67">
          <w:rPr>
            <w:rStyle w:val="Hyperlink"/>
          </w:rPr>
          <w:t>Contingency plans</w:t>
        </w:r>
        <w:r>
          <w:rPr>
            <w:webHidden/>
          </w:rPr>
          <w:tab/>
        </w:r>
        <w:r>
          <w:rPr>
            <w:webHidden/>
          </w:rPr>
          <w:fldChar w:fldCharType="begin"/>
        </w:r>
        <w:r>
          <w:rPr>
            <w:webHidden/>
          </w:rPr>
          <w:instrText xml:space="preserve"> PAGEREF _Toc239338179 \h </w:instrText>
        </w:r>
        <w:r>
          <w:rPr>
            <w:webHidden/>
          </w:rPr>
        </w:r>
        <w:r>
          <w:rPr>
            <w:webHidden/>
          </w:rPr>
          <w:fldChar w:fldCharType="separate"/>
        </w:r>
        <w:r w:rsidR="007F56CC">
          <w:rPr>
            <w:webHidden/>
          </w:rPr>
          <w:t>48</w:t>
        </w:r>
        <w:r>
          <w:rPr>
            <w:webHidden/>
          </w:rPr>
          <w:fldChar w:fldCharType="end"/>
        </w:r>
      </w:hyperlink>
    </w:p>
    <w:p w14:paraId="2F040C7B" w14:textId="7BE003C8" w:rsidR="00D53E1A" w:rsidRDefault="00D53E1A" w:rsidP="00D53E1A">
      <w:pPr>
        <w:pStyle w:val="TOC2"/>
        <w:rPr>
          <w:rFonts w:eastAsiaTheme="minorEastAsia" w:cstheme="minorBidi"/>
          <w:kern w:val="2"/>
          <w:sz w:val="24"/>
          <w:szCs w:val="24"/>
          <w:lang w:eastAsia="en-AU"/>
          <w14:ligatures w14:val="standardContextual"/>
        </w:rPr>
      </w:pPr>
      <w:hyperlink w:anchor="_Toc239338181" w:history="1">
        <w:r w:rsidRPr="00860A67">
          <w:rPr>
            <w:rStyle w:val="Hyperlink"/>
          </w:rPr>
          <w:t>Section 4 Reporting and Documentation</w:t>
        </w:r>
        <w:r>
          <w:rPr>
            <w:webHidden/>
          </w:rPr>
          <w:tab/>
        </w:r>
        <w:r>
          <w:rPr>
            <w:webHidden/>
          </w:rPr>
          <w:fldChar w:fldCharType="begin"/>
        </w:r>
        <w:r>
          <w:rPr>
            <w:webHidden/>
          </w:rPr>
          <w:instrText xml:space="preserve"> PAGEREF _Toc239338181 \h </w:instrText>
        </w:r>
        <w:r>
          <w:rPr>
            <w:webHidden/>
          </w:rPr>
        </w:r>
        <w:r>
          <w:rPr>
            <w:webHidden/>
          </w:rPr>
          <w:fldChar w:fldCharType="separate"/>
        </w:r>
        <w:r w:rsidR="007F56CC">
          <w:rPr>
            <w:webHidden/>
          </w:rPr>
          <w:t>49</w:t>
        </w:r>
        <w:r>
          <w:rPr>
            <w:webHidden/>
          </w:rPr>
          <w:fldChar w:fldCharType="end"/>
        </w:r>
      </w:hyperlink>
    </w:p>
    <w:p w14:paraId="7E0B6584" w14:textId="1BE28F26" w:rsidR="00D53E1A" w:rsidRDefault="00D53E1A" w:rsidP="00D53E1A">
      <w:pPr>
        <w:pStyle w:val="TOC2"/>
        <w:rPr>
          <w:rFonts w:eastAsiaTheme="minorEastAsia" w:cstheme="minorBidi"/>
          <w:kern w:val="2"/>
          <w:sz w:val="24"/>
          <w:szCs w:val="24"/>
          <w:lang w:eastAsia="en-AU"/>
          <w14:ligatures w14:val="standardContextual"/>
        </w:rPr>
      </w:pPr>
      <w:hyperlink w:anchor="_Toc239338185" w:history="1">
        <w:r w:rsidRPr="00860A67">
          <w:rPr>
            <w:rStyle w:val="Hyperlink"/>
            <w:bCs/>
          </w:rPr>
          <w:t>Attachment A</w:t>
        </w:r>
        <w:r>
          <w:rPr>
            <w:webHidden/>
          </w:rPr>
          <w:tab/>
        </w:r>
        <w:r>
          <w:rPr>
            <w:webHidden/>
          </w:rPr>
          <w:fldChar w:fldCharType="begin"/>
        </w:r>
        <w:r>
          <w:rPr>
            <w:webHidden/>
          </w:rPr>
          <w:instrText xml:space="preserve"> PAGEREF _Toc239338185 \h </w:instrText>
        </w:r>
        <w:r>
          <w:rPr>
            <w:webHidden/>
          </w:rPr>
        </w:r>
        <w:r>
          <w:rPr>
            <w:webHidden/>
          </w:rPr>
          <w:fldChar w:fldCharType="separate"/>
        </w:r>
        <w:r w:rsidR="007F56CC">
          <w:rPr>
            <w:webHidden/>
          </w:rPr>
          <w:t>50</w:t>
        </w:r>
        <w:r>
          <w:rPr>
            <w:webHidden/>
          </w:rPr>
          <w:fldChar w:fldCharType="end"/>
        </w:r>
      </w:hyperlink>
    </w:p>
    <w:p w14:paraId="164270FE" w14:textId="0FB6EE9D" w:rsidR="00D53E1A" w:rsidRDefault="00D53E1A">
      <w:pPr>
        <w:pStyle w:val="TOC1"/>
        <w:rPr>
          <w:rFonts w:asciiTheme="minorHAnsi" w:eastAsiaTheme="minorEastAsia" w:hAnsiTheme="minorHAnsi" w:cstheme="minorBidi"/>
          <w:b w:val="0"/>
          <w:bCs w:val="0"/>
          <w:caps w:val="0"/>
          <w:color w:val="auto"/>
          <w:kern w:val="2"/>
          <w:sz w:val="24"/>
          <w:szCs w:val="24"/>
          <w14:ligatures w14:val="standardContextual"/>
        </w:rPr>
      </w:pPr>
      <w:hyperlink w:anchor="_Toc239338186" w:history="1">
        <w:r w:rsidRPr="00860A67">
          <w:rPr>
            <w:rStyle w:val="Hyperlink"/>
          </w:rPr>
          <w:t>References</w:t>
        </w:r>
        <w:r>
          <w:rPr>
            <w:webHidden/>
          </w:rPr>
          <w:tab/>
        </w:r>
        <w:r>
          <w:rPr>
            <w:webHidden/>
          </w:rPr>
          <w:tab/>
        </w:r>
        <w:r>
          <w:rPr>
            <w:webHidden/>
          </w:rPr>
          <w:fldChar w:fldCharType="begin"/>
        </w:r>
        <w:r>
          <w:rPr>
            <w:webHidden/>
          </w:rPr>
          <w:instrText xml:space="preserve"> PAGEREF _Toc239338186 \h </w:instrText>
        </w:r>
        <w:r>
          <w:rPr>
            <w:webHidden/>
          </w:rPr>
        </w:r>
        <w:r>
          <w:rPr>
            <w:webHidden/>
          </w:rPr>
          <w:fldChar w:fldCharType="separate"/>
        </w:r>
        <w:r w:rsidR="007F56CC">
          <w:rPr>
            <w:webHidden/>
          </w:rPr>
          <w:t>54</w:t>
        </w:r>
        <w:r>
          <w:rPr>
            <w:webHidden/>
          </w:rPr>
          <w:fldChar w:fldCharType="end"/>
        </w:r>
      </w:hyperlink>
    </w:p>
    <w:p w14:paraId="21D474A3" w14:textId="349924B1" w:rsidR="00FC503D" w:rsidRPr="0000143A" w:rsidRDefault="00887AC7" w:rsidP="00F56FE9">
      <w:r w:rsidRPr="0000143A">
        <w:rPr>
          <w:b/>
          <w:bCs/>
          <w:caps/>
          <w:noProof/>
          <w:sz w:val="20"/>
        </w:rPr>
        <w:fldChar w:fldCharType="end"/>
      </w:r>
    </w:p>
    <w:p w14:paraId="6E8B47E9" w14:textId="77777777" w:rsidR="00FC503D" w:rsidRPr="0000143A" w:rsidRDefault="00FC503D" w:rsidP="00F56FE9">
      <w:pPr>
        <w:sectPr w:rsidR="00FC503D" w:rsidRPr="0000143A" w:rsidSect="00CF3062">
          <w:footerReference w:type="default" r:id="rId18"/>
          <w:pgSz w:w="11909" w:h="16834" w:code="9"/>
          <w:pgMar w:top="1247" w:right="1361" w:bottom="1247" w:left="1361" w:header="567" w:footer="567" w:gutter="0"/>
          <w:pgNumType w:fmt="upperRoman"/>
          <w:cols w:space="720"/>
        </w:sectPr>
      </w:pPr>
    </w:p>
    <w:p w14:paraId="7052A669" w14:textId="159FC7EC" w:rsidR="0042710A" w:rsidRDefault="00F56FE9" w:rsidP="00C36D15">
      <w:pPr>
        <w:pStyle w:val="Heading1"/>
      </w:pPr>
      <w:bookmarkStart w:id="36" w:name="_Toc127695704"/>
      <w:bookmarkStart w:id="37" w:name="_Toc142471133"/>
      <w:bookmarkStart w:id="38" w:name="_Toc142987500"/>
      <w:bookmarkStart w:id="39" w:name="_Toc143058789"/>
      <w:bookmarkStart w:id="40" w:name="_Toc47536739"/>
      <w:bookmarkStart w:id="41" w:name="_Toc239338074"/>
      <w:r w:rsidRPr="0000143A">
        <w:lastRenderedPageBreak/>
        <w:t>Abbreviations</w:t>
      </w:r>
      <w:bookmarkEnd w:id="36"/>
      <w:bookmarkEnd w:id="37"/>
      <w:bookmarkEnd w:id="38"/>
      <w:bookmarkEnd w:id="39"/>
      <w:bookmarkEnd w:id="40"/>
      <w:bookmarkEnd w:id="41"/>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Caption w:val="Abbreviations"/>
        <w:tblDescription w:val="This table provides a list of abbreviations used in the document and the meaning of each abbreviation."/>
      </w:tblPr>
      <w:tblGrid>
        <w:gridCol w:w="1985"/>
        <w:gridCol w:w="7337"/>
      </w:tblGrid>
      <w:tr w:rsidR="00D0394A" w:rsidRPr="007151FD" w14:paraId="168882C8" w14:textId="77777777" w:rsidTr="00DC7251">
        <w:trPr>
          <w:trHeight w:val="283"/>
        </w:trPr>
        <w:tc>
          <w:tcPr>
            <w:tcW w:w="1985" w:type="dxa"/>
            <w:tcBorders>
              <w:top w:val="single" w:sz="4" w:space="0" w:color="auto"/>
              <w:left w:val="single" w:sz="4" w:space="0" w:color="auto"/>
              <w:bottom w:val="single" w:sz="4" w:space="0" w:color="auto"/>
              <w:right w:val="single" w:sz="4" w:space="0" w:color="auto"/>
            </w:tcBorders>
            <w:vAlign w:val="center"/>
          </w:tcPr>
          <w:p w14:paraId="33EDED00" w14:textId="121B34E3" w:rsidR="00D0394A" w:rsidRPr="007151FD" w:rsidRDefault="00D0394A" w:rsidP="00DC7251">
            <w:pPr>
              <w:contextualSpacing/>
              <w:rPr>
                <w:rFonts w:asciiTheme="minorHAnsi" w:hAnsiTheme="minorHAnsi" w:cstheme="minorHAnsi"/>
                <w:szCs w:val="22"/>
              </w:rPr>
            </w:pPr>
            <w:r>
              <w:rPr>
                <w:rFonts w:asciiTheme="minorHAnsi" w:hAnsiTheme="minorHAnsi" w:cstheme="minorHAnsi"/>
                <w:szCs w:val="22"/>
              </w:rPr>
              <w:t>ARGs</w:t>
            </w:r>
          </w:p>
        </w:tc>
        <w:tc>
          <w:tcPr>
            <w:tcW w:w="7337" w:type="dxa"/>
            <w:tcBorders>
              <w:top w:val="single" w:sz="4" w:space="0" w:color="auto"/>
              <w:left w:val="single" w:sz="4" w:space="0" w:color="auto"/>
              <w:bottom w:val="single" w:sz="4" w:space="0" w:color="auto"/>
              <w:right w:val="single" w:sz="4" w:space="0" w:color="auto"/>
            </w:tcBorders>
            <w:vAlign w:val="center"/>
          </w:tcPr>
          <w:p w14:paraId="49A9EA26" w14:textId="724E127E" w:rsidR="00D0394A" w:rsidRPr="007151FD" w:rsidRDefault="00D0394A" w:rsidP="00DC7251">
            <w:pPr>
              <w:contextualSpacing/>
              <w:rPr>
                <w:rFonts w:asciiTheme="minorHAnsi" w:hAnsiTheme="minorHAnsi" w:cstheme="minorHAnsi"/>
                <w:szCs w:val="22"/>
              </w:rPr>
            </w:pPr>
            <w:r>
              <w:rPr>
                <w:rFonts w:asciiTheme="minorHAnsi" w:hAnsiTheme="minorHAnsi" w:cstheme="minorHAnsi"/>
                <w:szCs w:val="22"/>
              </w:rPr>
              <w:t>Antibiotic resistance genes</w:t>
            </w:r>
          </w:p>
        </w:tc>
      </w:tr>
      <w:tr w:rsidR="00F24974" w:rsidRPr="007151FD" w14:paraId="16DDB0A5" w14:textId="77777777" w:rsidTr="006514E1">
        <w:trPr>
          <w:trHeight w:val="283"/>
        </w:trPr>
        <w:tc>
          <w:tcPr>
            <w:tcW w:w="1985" w:type="dxa"/>
            <w:tcBorders>
              <w:top w:val="single" w:sz="4" w:space="0" w:color="auto"/>
              <w:left w:val="single" w:sz="4" w:space="0" w:color="auto"/>
              <w:bottom w:val="single" w:sz="4" w:space="0" w:color="auto"/>
              <w:right w:val="single" w:sz="4" w:space="0" w:color="auto"/>
            </w:tcBorders>
            <w:vAlign w:val="center"/>
          </w:tcPr>
          <w:p w14:paraId="63310ABB" w14:textId="77777777" w:rsidR="00F24974" w:rsidRPr="007151FD" w:rsidRDefault="00F24974" w:rsidP="00DC7251">
            <w:pPr>
              <w:contextualSpacing/>
              <w:rPr>
                <w:rFonts w:asciiTheme="minorHAnsi" w:hAnsiTheme="minorHAnsi" w:cstheme="minorHAnsi"/>
                <w:szCs w:val="22"/>
              </w:rPr>
            </w:pPr>
            <w:r w:rsidRPr="007151FD">
              <w:rPr>
                <w:rFonts w:asciiTheme="minorHAnsi" w:hAnsiTheme="minorHAnsi" w:cstheme="minorHAnsi"/>
                <w:szCs w:val="22"/>
              </w:rPr>
              <w:t>DIR</w:t>
            </w:r>
          </w:p>
        </w:tc>
        <w:tc>
          <w:tcPr>
            <w:tcW w:w="7337" w:type="dxa"/>
            <w:tcBorders>
              <w:top w:val="single" w:sz="4" w:space="0" w:color="auto"/>
              <w:left w:val="single" w:sz="4" w:space="0" w:color="auto"/>
              <w:bottom w:val="single" w:sz="4" w:space="0" w:color="auto"/>
              <w:right w:val="single" w:sz="4" w:space="0" w:color="auto"/>
            </w:tcBorders>
            <w:vAlign w:val="center"/>
          </w:tcPr>
          <w:p w14:paraId="6B75878A" w14:textId="77777777" w:rsidR="00F24974" w:rsidRPr="007151FD" w:rsidRDefault="00F24974" w:rsidP="00DC7251">
            <w:pPr>
              <w:contextualSpacing/>
              <w:rPr>
                <w:rFonts w:asciiTheme="minorHAnsi" w:hAnsiTheme="minorHAnsi" w:cstheme="minorHAnsi"/>
                <w:szCs w:val="22"/>
              </w:rPr>
            </w:pPr>
            <w:r w:rsidRPr="007151FD">
              <w:rPr>
                <w:rFonts w:asciiTheme="minorHAnsi" w:hAnsiTheme="minorHAnsi" w:cstheme="minorHAnsi"/>
                <w:szCs w:val="22"/>
              </w:rPr>
              <w:t>Dealings involving Intentional Release</w:t>
            </w:r>
          </w:p>
        </w:tc>
      </w:tr>
      <w:tr w:rsidR="00F24974" w:rsidRPr="007151FD" w14:paraId="3AE11CA6" w14:textId="77777777" w:rsidTr="00593E44">
        <w:trPr>
          <w:trHeight w:val="283"/>
        </w:trPr>
        <w:tc>
          <w:tcPr>
            <w:tcW w:w="1985" w:type="dxa"/>
            <w:tcBorders>
              <w:top w:val="single" w:sz="4" w:space="0" w:color="auto"/>
              <w:left w:val="single" w:sz="4" w:space="0" w:color="auto"/>
              <w:bottom w:val="single" w:sz="4" w:space="0" w:color="auto"/>
              <w:right w:val="single" w:sz="4" w:space="0" w:color="auto"/>
            </w:tcBorders>
          </w:tcPr>
          <w:p w14:paraId="51CE78FD"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DNA</w:t>
            </w:r>
          </w:p>
        </w:tc>
        <w:tc>
          <w:tcPr>
            <w:tcW w:w="7337" w:type="dxa"/>
            <w:tcBorders>
              <w:top w:val="single" w:sz="4" w:space="0" w:color="auto"/>
              <w:left w:val="single" w:sz="4" w:space="0" w:color="auto"/>
              <w:bottom w:val="single" w:sz="4" w:space="0" w:color="auto"/>
              <w:right w:val="single" w:sz="4" w:space="0" w:color="auto"/>
            </w:tcBorders>
          </w:tcPr>
          <w:p w14:paraId="790473F3"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Deoxyribonucleic acid</w:t>
            </w:r>
          </w:p>
        </w:tc>
      </w:tr>
      <w:tr w:rsidR="00F24974" w:rsidRPr="007151FD" w14:paraId="03A8D4E9" w14:textId="77777777" w:rsidTr="00593E44">
        <w:trPr>
          <w:trHeight w:val="283"/>
        </w:trPr>
        <w:tc>
          <w:tcPr>
            <w:tcW w:w="1985" w:type="dxa"/>
            <w:tcBorders>
              <w:top w:val="single" w:sz="4" w:space="0" w:color="auto"/>
              <w:left w:val="single" w:sz="4" w:space="0" w:color="auto"/>
              <w:bottom w:val="single" w:sz="4" w:space="0" w:color="auto"/>
              <w:right w:val="single" w:sz="4" w:space="0" w:color="auto"/>
            </w:tcBorders>
          </w:tcPr>
          <w:p w14:paraId="231B0B14"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GM</w:t>
            </w:r>
          </w:p>
        </w:tc>
        <w:tc>
          <w:tcPr>
            <w:tcW w:w="7337" w:type="dxa"/>
            <w:tcBorders>
              <w:top w:val="single" w:sz="4" w:space="0" w:color="auto"/>
              <w:left w:val="single" w:sz="4" w:space="0" w:color="auto"/>
              <w:bottom w:val="single" w:sz="4" w:space="0" w:color="auto"/>
              <w:right w:val="single" w:sz="4" w:space="0" w:color="auto"/>
            </w:tcBorders>
          </w:tcPr>
          <w:p w14:paraId="5F84C5E5"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Genetically modified</w:t>
            </w:r>
          </w:p>
        </w:tc>
      </w:tr>
      <w:tr w:rsidR="00F24974" w:rsidRPr="007151FD" w14:paraId="52716882" w14:textId="77777777" w:rsidTr="00593E44">
        <w:trPr>
          <w:trHeight w:val="283"/>
        </w:trPr>
        <w:tc>
          <w:tcPr>
            <w:tcW w:w="1985" w:type="dxa"/>
            <w:tcBorders>
              <w:top w:val="single" w:sz="4" w:space="0" w:color="auto"/>
              <w:left w:val="single" w:sz="4" w:space="0" w:color="auto"/>
              <w:bottom w:val="single" w:sz="4" w:space="0" w:color="auto"/>
              <w:right w:val="single" w:sz="4" w:space="0" w:color="auto"/>
            </w:tcBorders>
          </w:tcPr>
          <w:p w14:paraId="5E57379B"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GMO</w:t>
            </w:r>
          </w:p>
        </w:tc>
        <w:tc>
          <w:tcPr>
            <w:tcW w:w="7337" w:type="dxa"/>
            <w:tcBorders>
              <w:top w:val="single" w:sz="4" w:space="0" w:color="auto"/>
              <w:left w:val="single" w:sz="4" w:space="0" w:color="auto"/>
              <w:bottom w:val="single" w:sz="4" w:space="0" w:color="auto"/>
              <w:right w:val="single" w:sz="4" w:space="0" w:color="auto"/>
            </w:tcBorders>
          </w:tcPr>
          <w:p w14:paraId="52FD173D"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Genetically modified organism</w:t>
            </w:r>
          </w:p>
        </w:tc>
      </w:tr>
      <w:tr w:rsidR="00F24974" w:rsidRPr="007151FD" w14:paraId="13FC1939" w14:textId="77777777" w:rsidTr="00593E44">
        <w:trPr>
          <w:trHeight w:val="283"/>
        </w:trPr>
        <w:tc>
          <w:tcPr>
            <w:tcW w:w="1985" w:type="dxa"/>
            <w:tcBorders>
              <w:top w:val="single" w:sz="4" w:space="0" w:color="auto"/>
              <w:left w:val="single" w:sz="4" w:space="0" w:color="auto"/>
              <w:bottom w:val="single" w:sz="4" w:space="0" w:color="auto"/>
              <w:right w:val="single" w:sz="4" w:space="0" w:color="auto"/>
            </w:tcBorders>
          </w:tcPr>
          <w:p w14:paraId="05BB1D15"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GTTAC</w:t>
            </w:r>
          </w:p>
        </w:tc>
        <w:tc>
          <w:tcPr>
            <w:tcW w:w="7337" w:type="dxa"/>
            <w:tcBorders>
              <w:top w:val="single" w:sz="4" w:space="0" w:color="auto"/>
              <w:left w:val="single" w:sz="4" w:space="0" w:color="auto"/>
              <w:bottom w:val="single" w:sz="4" w:space="0" w:color="auto"/>
              <w:right w:val="single" w:sz="4" w:space="0" w:color="auto"/>
            </w:tcBorders>
          </w:tcPr>
          <w:p w14:paraId="765773A3"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Gene Technology Technical Advisory Committee</w:t>
            </w:r>
          </w:p>
        </w:tc>
      </w:tr>
      <w:tr w:rsidR="00F24974" w:rsidRPr="007151FD" w14:paraId="4E092016" w14:textId="77777777" w:rsidTr="00593E44">
        <w:trPr>
          <w:trHeight w:val="283"/>
        </w:trPr>
        <w:tc>
          <w:tcPr>
            <w:tcW w:w="1985" w:type="dxa"/>
            <w:tcBorders>
              <w:top w:val="single" w:sz="4" w:space="0" w:color="auto"/>
              <w:left w:val="single" w:sz="4" w:space="0" w:color="auto"/>
              <w:bottom w:val="single" w:sz="4" w:space="0" w:color="auto"/>
              <w:right w:val="single" w:sz="4" w:space="0" w:color="auto"/>
            </w:tcBorders>
          </w:tcPr>
          <w:p w14:paraId="49604D7D"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HGT</w:t>
            </w:r>
          </w:p>
        </w:tc>
        <w:tc>
          <w:tcPr>
            <w:tcW w:w="7337" w:type="dxa"/>
            <w:tcBorders>
              <w:top w:val="single" w:sz="4" w:space="0" w:color="auto"/>
              <w:left w:val="single" w:sz="4" w:space="0" w:color="auto"/>
              <w:bottom w:val="single" w:sz="4" w:space="0" w:color="auto"/>
              <w:right w:val="single" w:sz="4" w:space="0" w:color="auto"/>
            </w:tcBorders>
          </w:tcPr>
          <w:p w14:paraId="0E898D94"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Horizontal gene transfer</w:t>
            </w:r>
          </w:p>
        </w:tc>
      </w:tr>
      <w:tr w:rsidR="00F24974" w:rsidRPr="007151FD" w14:paraId="3A919B5A" w14:textId="77777777" w:rsidTr="00593E44">
        <w:trPr>
          <w:trHeight w:val="283"/>
        </w:trPr>
        <w:tc>
          <w:tcPr>
            <w:tcW w:w="1985" w:type="dxa"/>
            <w:tcBorders>
              <w:top w:val="single" w:sz="4" w:space="0" w:color="auto"/>
              <w:left w:val="single" w:sz="4" w:space="0" w:color="auto"/>
              <w:bottom w:val="single" w:sz="4" w:space="0" w:color="auto"/>
              <w:right w:val="single" w:sz="4" w:space="0" w:color="auto"/>
            </w:tcBorders>
          </w:tcPr>
          <w:p w14:paraId="3B134C19" w14:textId="77777777" w:rsidR="00F24974" w:rsidRDefault="00F24974" w:rsidP="00F24974">
            <w:pPr>
              <w:contextualSpacing/>
              <w:rPr>
                <w:rFonts w:asciiTheme="minorHAnsi" w:hAnsiTheme="minorHAnsi" w:cstheme="minorHAnsi"/>
                <w:szCs w:val="22"/>
              </w:rPr>
            </w:pPr>
            <w:r>
              <w:rPr>
                <w:rFonts w:asciiTheme="minorHAnsi" w:hAnsiTheme="minorHAnsi" w:cstheme="minorHAnsi"/>
                <w:szCs w:val="22"/>
              </w:rPr>
              <w:t>IBC</w:t>
            </w:r>
          </w:p>
        </w:tc>
        <w:tc>
          <w:tcPr>
            <w:tcW w:w="7337" w:type="dxa"/>
            <w:tcBorders>
              <w:top w:val="single" w:sz="4" w:space="0" w:color="auto"/>
              <w:left w:val="single" w:sz="4" w:space="0" w:color="auto"/>
              <w:bottom w:val="single" w:sz="4" w:space="0" w:color="auto"/>
              <w:right w:val="single" w:sz="4" w:space="0" w:color="auto"/>
            </w:tcBorders>
          </w:tcPr>
          <w:p w14:paraId="6E5B2B1B" w14:textId="77777777" w:rsidR="00F24974" w:rsidRDefault="00F24974" w:rsidP="00F24974">
            <w:pPr>
              <w:contextualSpacing/>
              <w:rPr>
                <w:rFonts w:asciiTheme="minorHAnsi" w:hAnsiTheme="minorHAnsi" w:cstheme="minorHAnsi"/>
                <w:szCs w:val="22"/>
              </w:rPr>
            </w:pPr>
            <w:r>
              <w:rPr>
                <w:rFonts w:asciiTheme="minorHAnsi" w:hAnsiTheme="minorHAnsi" w:cstheme="minorHAnsi"/>
                <w:szCs w:val="22"/>
              </w:rPr>
              <w:t xml:space="preserve">Institutional Biosafety Committee </w:t>
            </w:r>
          </w:p>
        </w:tc>
      </w:tr>
      <w:tr w:rsidR="008765AD" w:rsidRPr="007151FD" w14:paraId="29B921D8" w14:textId="77777777" w:rsidTr="00593E44">
        <w:trPr>
          <w:trHeight w:val="283"/>
        </w:trPr>
        <w:tc>
          <w:tcPr>
            <w:tcW w:w="1985" w:type="dxa"/>
            <w:tcBorders>
              <w:top w:val="single" w:sz="4" w:space="0" w:color="auto"/>
              <w:left w:val="single" w:sz="4" w:space="0" w:color="auto"/>
              <w:bottom w:val="single" w:sz="4" w:space="0" w:color="auto"/>
              <w:right w:val="single" w:sz="4" w:space="0" w:color="auto"/>
            </w:tcBorders>
          </w:tcPr>
          <w:p w14:paraId="05F2CD6E" w14:textId="3E542460" w:rsidR="008765AD" w:rsidRDefault="008765AD" w:rsidP="00F24974">
            <w:pPr>
              <w:contextualSpacing/>
              <w:rPr>
                <w:rFonts w:asciiTheme="minorHAnsi" w:hAnsiTheme="minorHAnsi" w:cstheme="minorHAnsi"/>
                <w:szCs w:val="22"/>
              </w:rPr>
            </w:pPr>
            <w:r>
              <w:rPr>
                <w:rFonts w:asciiTheme="minorHAnsi" w:hAnsiTheme="minorHAnsi" w:cstheme="minorHAnsi"/>
                <w:szCs w:val="22"/>
              </w:rPr>
              <w:t>L</w:t>
            </w:r>
          </w:p>
        </w:tc>
        <w:tc>
          <w:tcPr>
            <w:tcW w:w="7337" w:type="dxa"/>
            <w:tcBorders>
              <w:top w:val="single" w:sz="4" w:space="0" w:color="auto"/>
              <w:left w:val="single" w:sz="4" w:space="0" w:color="auto"/>
              <w:bottom w:val="single" w:sz="4" w:space="0" w:color="auto"/>
              <w:right w:val="single" w:sz="4" w:space="0" w:color="auto"/>
            </w:tcBorders>
          </w:tcPr>
          <w:p w14:paraId="4EBFA8BC" w14:textId="456F14CC" w:rsidR="008765AD" w:rsidRDefault="008765AD" w:rsidP="00F24974">
            <w:pPr>
              <w:contextualSpacing/>
            </w:pPr>
            <w:r>
              <w:t xml:space="preserve">Litre </w:t>
            </w:r>
          </w:p>
        </w:tc>
      </w:tr>
      <w:tr w:rsidR="00F24974" w:rsidRPr="007151FD" w14:paraId="34013C98" w14:textId="77777777" w:rsidTr="00593E44">
        <w:trPr>
          <w:trHeight w:val="283"/>
        </w:trPr>
        <w:tc>
          <w:tcPr>
            <w:tcW w:w="1985" w:type="dxa"/>
            <w:tcBorders>
              <w:top w:val="single" w:sz="4" w:space="0" w:color="auto"/>
              <w:left w:val="single" w:sz="4" w:space="0" w:color="auto"/>
              <w:bottom w:val="single" w:sz="4" w:space="0" w:color="auto"/>
              <w:right w:val="single" w:sz="4" w:space="0" w:color="auto"/>
            </w:tcBorders>
          </w:tcPr>
          <w:p w14:paraId="571473F9"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OGTR</w:t>
            </w:r>
          </w:p>
        </w:tc>
        <w:tc>
          <w:tcPr>
            <w:tcW w:w="7337" w:type="dxa"/>
            <w:tcBorders>
              <w:top w:val="single" w:sz="4" w:space="0" w:color="auto"/>
              <w:left w:val="single" w:sz="4" w:space="0" w:color="auto"/>
              <w:bottom w:val="single" w:sz="4" w:space="0" w:color="auto"/>
              <w:right w:val="single" w:sz="4" w:space="0" w:color="auto"/>
            </w:tcBorders>
          </w:tcPr>
          <w:p w14:paraId="46B1F498"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Office of the Gene Technology Regulator</w:t>
            </w:r>
          </w:p>
        </w:tc>
      </w:tr>
      <w:tr w:rsidR="00264122" w:rsidRPr="007151FD" w14:paraId="5029C29E" w14:textId="77777777" w:rsidTr="00593E44">
        <w:trPr>
          <w:trHeight w:val="283"/>
        </w:trPr>
        <w:tc>
          <w:tcPr>
            <w:tcW w:w="1985" w:type="dxa"/>
            <w:tcBorders>
              <w:top w:val="single" w:sz="4" w:space="0" w:color="auto"/>
              <w:left w:val="single" w:sz="4" w:space="0" w:color="auto"/>
              <w:bottom w:val="single" w:sz="4" w:space="0" w:color="auto"/>
              <w:right w:val="single" w:sz="4" w:space="0" w:color="auto"/>
            </w:tcBorders>
          </w:tcPr>
          <w:p w14:paraId="7F574C3B" w14:textId="00F1F156" w:rsidR="00264122" w:rsidRPr="00CA0C82" w:rsidRDefault="00264122" w:rsidP="00F24974">
            <w:pPr>
              <w:contextualSpacing/>
              <w:rPr>
                <w:rFonts w:asciiTheme="minorHAnsi" w:hAnsiTheme="minorHAnsi" w:cstheme="minorHAnsi"/>
                <w:szCs w:val="22"/>
              </w:rPr>
            </w:pPr>
            <w:r w:rsidRPr="00CA0C82">
              <w:rPr>
                <w:rFonts w:asciiTheme="minorHAnsi" w:hAnsiTheme="minorHAnsi" w:cstheme="minorHAnsi"/>
                <w:szCs w:val="22"/>
              </w:rPr>
              <w:t>ppm</w:t>
            </w:r>
          </w:p>
        </w:tc>
        <w:tc>
          <w:tcPr>
            <w:tcW w:w="7337" w:type="dxa"/>
            <w:tcBorders>
              <w:top w:val="single" w:sz="4" w:space="0" w:color="auto"/>
              <w:left w:val="single" w:sz="4" w:space="0" w:color="auto"/>
              <w:bottom w:val="single" w:sz="4" w:space="0" w:color="auto"/>
              <w:right w:val="single" w:sz="4" w:space="0" w:color="auto"/>
            </w:tcBorders>
          </w:tcPr>
          <w:p w14:paraId="53146313" w14:textId="6DF3ED1D" w:rsidR="00264122" w:rsidRPr="00CA0C82" w:rsidRDefault="00264122" w:rsidP="00F24974">
            <w:pPr>
              <w:contextualSpacing/>
              <w:rPr>
                <w:rFonts w:asciiTheme="minorHAnsi" w:hAnsiTheme="minorHAnsi" w:cstheme="minorHAnsi"/>
                <w:szCs w:val="22"/>
              </w:rPr>
            </w:pPr>
            <w:r w:rsidRPr="00CA0C82">
              <w:rPr>
                <w:rFonts w:asciiTheme="minorHAnsi" w:hAnsiTheme="minorHAnsi" w:cstheme="minorHAnsi"/>
                <w:szCs w:val="22"/>
              </w:rPr>
              <w:t>parts per million</w:t>
            </w:r>
          </w:p>
        </w:tc>
      </w:tr>
      <w:tr w:rsidR="00264122" w:rsidRPr="007151FD" w14:paraId="64A3F198" w14:textId="77777777" w:rsidTr="00593E44">
        <w:trPr>
          <w:trHeight w:val="283"/>
        </w:trPr>
        <w:tc>
          <w:tcPr>
            <w:tcW w:w="1985" w:type="dxa"/>
            <w:tcBorders>
              <w:top w:val="single" w:sz="4" w:space="0" w:color="auto"/>
              <w:left w:val="single" w:sz="4" w:space="0" w:color="auto"/>
              <w:bottom w:val="single" w:sz="4" w:space="0" w:color="auto"/>
              <w:right w:val="single" w:sz="4" w:space="0" w:color="auto"/>
            </w:tcBorders>
          </w:tcPr>
          <w:p w14:paraId="38814C5A" w14:textId="05E65666" w:rsidR="00264122" w:rsidRPr="00CA0C82" w:rsidRDefault="00264122" w:rsidP="00F24974">
            <w:pPr>
              <w:contextualSpacing/>
              <w:rPr>
                <w:rFonts w:asciiTheme="minorHAnsi" w:hAnsiTheme="minorHAnsi" w:cstheme="minorHAnsi"/>
                <w:szCs w:val="22"/>
              </w:rPr>
            </w:pPr>
            <w:r w:rsidRPr="00CA0C82">
              <w:rPr>
                <w:rFonts w:asciiTheme="minorHAnsi" w:hAnsiTheme="minorHAnsi" w:cstheme="minorHAnsi"/>
                <w:szCs w:val="22"/>
              </w:rPr>
              <w:t>v/v</w:t>
            </w:r>
          </w:p>
        </w:tc>
        <w:tc>
          <w:tcPr>
            <w:tcW w:w="7337" w:type="dxa"/>
            <w:tcBorders>
              <w:top w:val="single" w:sz="4" w:space="0" w:color="auto"/>
              <w:left w:val="single" w:sz="4" w:space="0" w:color="auto"/>
              <w:bottom w:val="single" w:sz="4" w:space="0" w:color="auto"/>
              <w:right w:val="single" w:sz="4" w:space="0" w:color="auto"/>
            </w:tcBorders>
          </w:tcPr>
          <w:p w14:paraId="535AFCE0" w14:textId="779C0BF9" w:rsidR="00264122" w:rsidRPr="00CA0C82" w:rsidRDefault="00264122" w:rsidP="00F24974">
            <w:pPr>
              <w:contextualSpacing/>
              <w:rPr>
                <w:rFonts w:asciiTheme="minorHAnsi" w:hAnsiTheme="minorHAnsi" w:cstheme="minorHAnsi"/>
                <w:szCs w:val="22"/>
              </w:rPr>
            </w:pPr>
            <w:r w:rsidRPr="00CA0C82">
              <w:rPr>
                <w:rFonts w:asciiTheme="minorHAnsi" w:hAnsiTheme="minorHAnsi" w:cstheme="minorHAnsi"/>
                <w:szCs w:val="22"/>
              </w:rPr>
              <w:t>Volume per volume</w:t>
            </w:r>
          </w:p>
        </w:tc>
      </w:tr>
      <w:tr w:rsidR="00F24974" w:rsidRPr="007151FD" w14:paraId="0E21E188" w14:textId="77777777" w:rsidTr="00593E44">
        <w:trPr>
          <w:trHeight w:val="283"/>
        </w:trPr>
        <w:tc>
          <w:tcPr>
            <w:tcW w:w="1985" w:type="dxa"/>
            <w:tcBorders>
              <w:top w:val="single" w:sz="4" w:space="0" w:color="auto"/>
              <w:left w:val="single" w:sz="4" w:space="0" w:color="auto"/>
              <w:bottom w:val="single" w:sz="4" w:space="0" w:color="auto"/>
              <w:right w:val="single" w:sz="4" w:space="0" w:color="auto"/>
            </w:tcBorders>
          </w:tcPr>
          <w:p w14:paraId="52619C9F" w14:textId="77777777" w:rsidR="00F24974" w:rsidRDefault="00F24974" w:rsidP="00F24974">
            <w:pPr>
              <w:contextualSpacing/>
              <w:rPr>
                <w:rFonts w:asciiTheme="minorHAnsi" w:hAnsiTheme="minorHAnsi" w:cstheme="minorHAnsi"/>
                <w:szCs w:val="22"/>
              </w:rPr>
            </w:pPr>
            <w:r>
              <w:rPr>
                <w:rFonts w:asciiTheme="minorHAnsi" w:hAnsiTheme="minorHAnsi" w:cstheme="minorHAnsi"/>
                <w:szCs w:val="22"/>
              </w:rPr>
              <w:t>RAF</w:t>
            </w:r>
          </w:p>
        </w:tc>
        <w:tc>
          <w:tcPr>
            <w:tcW w:w="7337" w:type="dxa"/>
            <w:tcBorders>
              <w:top w:val="single" w:sz="4" w:space="0" w:color="auto"/>
              <w:left w:val="single" w:sz="4" w:space="0" w:color="auto"/>
              <w:bottom w:val="single" w:sz="4" w:space="0" w:color="auto"/>
              <w:right w:val="single" w:sz="4" w:space="0" w:color="auto"/>
            </w:tcBorders>
          </w:tcPr>
          <w:p w14:paraId="05C26824" w14:textId="77777777" w:rsidR="00F24974" w:rsidRDefault="00F24974" w:rsidP="00F24974">
            <w:pPr>
              <w:contextualSpacing/>
              <w:rPr>
                <w:rFonts w:asciiTheme="minorHAnsi" w:hAnsiTheme="minorHAnsi" w:cstheme="minorHAnsi"/>
                <w:szCs w:val="22"/>
              </w:rPr>
            </w:pPr>
            <w:r>
              <w:rPr>
                <w:rFonts w:asciiTheme="minorHAnsi" w:hAnsiTheme="minorHAnsi" w:cstheme="minorHAnsi"/>
                <w:szCs w:val="22"/>
              </w:rPr>
              <w:t>Risk Assessment Framework</w:t>
            </w:r>
          </w:p>
        </w:tc>
      </w:tr>
      <w:tr w:rsidR="00F24974" w:rsidRPr="007151FD" w14:paraId="7C2FA102" w14:textId="77777777" w:rsidTr="00593E44">
        <w:trPr>
          <w:trHeight w:val="283"/>
        </w:trPr>
        <w:tc>
          <w:tcPr>
            <w:tcW w:w="1985" w:type="dxa"/>
            <w:tcBorders>
              <w:top w:val="single" w:sz="4" w:space="0" w:color="auto"/>
              <w:left w:val="single" w:sz="4" w:space="0" w:color="auto"/>
              <w:bottom w:val="single" w:sz="4" w:space="0" w:color="auto"/>
              <w:right w:val="single" w:sz="4" w:space="0" w:color="auto"/>
            </w:tcBorders>
          </w:tcPr>
          <w:p w14:paraId="44D5D794" w14:textId="77777777" w:rsidR="00F24974" w:rsidRPr="007151FD" w:rsidRDefault="00F24974" w:rsidP="00F24974">
            <w:pPr>
              <w:contextualSpacing/>
              <w:rPr>
                <w:rFonts w:asciiTheme="minorHAnsi" w:hAnsiTheme="minorHAnsi" w:cstheme="minorHAnsi"/>
                <w:szCs w:val="22"/>
                <w:lang w:eastAsia="nl-NL"/>
              </w:rPr>
            </w:pPr>
            <w:r w:rsidRPr="007151FD">
              <w:rPr>
                <w:rFonts w:asciiTheme="minorHAnsi" w:hAnsiTheme="minorHAnsi" w:cstheme="minorHAnsi"/>
                <w:szCs w:val="22"/>
              </w:rPr>
              <w:t>RARMP</w:t>
            </w:r>
          </w:p>
        </w:tc>
        <w:tc>
          <w:tcPr>
            <w:tcW w:w="7337" w:type="dxa"/>
            <w:tcBorders>
              <w:top w:val="single" w:sz="4" w:space="0" w:color="auto"/>
              <w:left w:val="single" w:sz="4" w:space="0" w:color="auto"/>
              <w:bottom w:val="single" w:sz="4" w:space="0" w:color="auto"/>
              <w:right w:val="single" w:sz="4" w:space="0" w:color="auto"/>
            </w:tcBorders>
          </w:tcPr>
          <w:p w14:paraId="5ABC12F1"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Risk Assessment and Risk Management Plan</w:t>
            </w:r>
          </w:p>
        </w:tc>
      </w:tr>
      <w:tr w:rsidR="00F24974" w:rsidRPr="007151FD" w14:paraId="2569181F" w14:textId="77777777" w:rsidTr="00593E44">
        <w:trPr>
          <w:trHeight w:val="283"/>
        </w:trPr>
        <w:tc>
          <w:tcPr>
            <w:tcW w:w="1985" w:type="dxa"/>
            <w:tcBorders>
              <w:top w:val="single" w:sz="4" w:space="0" w:color="auto"/>
              <w:left w:val="single" w:sz="4" w:space="0" w:color="auto"/>
              <w:bottom w:val="single" w:sz="4" w:space="0" w:color="auto"/>
              <w:right w:val="single" w:sz="4" w:space="0" w:color="auto"/>
            </w:tcBorders>
          </w:tcPr>
          <w:p w14:paraId="4A40B46D"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the Act</w:t>
            </w:r>
          </w:p>
        </w:tc>
        <w:tc>
          <w:tcPr>
            <w:tcW w:w="7337" w:type="dxa"/>
            <w:tcBorders>
              <w:top w:val="single" w:sz="4" w:space="0" w:color="auto"/>
              <w:left w:val="single" w:sz="4" w:space="0" w:color="auto"/>
              <w:bottom w:val="single" w:sz="4" w:space="0" w:color="auto"/>
              <w:right w:val="single" w:sz="4" w:space="0" w:color="auto"/>
            </w:tcBorders>
          </w:tcPr>
          <w:p w14:paraId="2F568640"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 xml:space="preserve">The </w:t>
            </w:r>
            <w:r w:rsidRPr="007151FD">
              <w:rPr>
                <w:rFonts w:asciiTheme="minorHAnsi" w:hAnsiTheme="minorHAnsi" w:cstheme="minorHAnsi"/>
                <w:i/>
                <w:szCs w:val="22"/>
              </w:rPr>
              <w:t>Gene Technology Act 2000</w:t>
            </w:r>
          </w:p>
        </w:tc>
      </w:tr>
      <w:tr w:rsidR="00F24974" w:rsidRPr="007151FD" w14:paraId="32C0AC31" w14:textId="77777777" w:rsidTr="00593E44">
        <w:trPr>
          <w:trHeight w:val="283"/>
        </w:trPr>
        <w:tc>
          <w:tcPr>
            <w:tcW w:w="1985" w:type="dxa"/>
            <w:tcBorders>
              <w:top w:val="single" w:sz="4" w:space="0" w:color="auto"/>
              <w:left w:val="single" w:sz="4" w:space="0" w:color="auto"/>
              <w:bottom w:val="single" w:sz="4" w:space="0" w:color="auto"/>
              <w:right w:val="single" w:sz="4" w:space="0" w:color="auto"/>
            </w:tcBorders>
          </w:tcPr>
          <w:p w14:paraId="4BCF330E"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the Regulations</w:t>
            </w:r>
          </w:p>
        </w:tc>
        <w:tc>
          <w:tcPr>
            <w:tcW w:w="7337" w:type="dxa"/>
            <w:tcBorders>
              <w:top w:val="single" w:sz="4" w:space="0" w:color="auto"/>
              <w:left w:val="single" w:sz="4" w:space="0" w:color="auto"/>
              <w:bottom w:val="single" w:sz="4" w:space="0" w:color="auto"/>
              <w:right w:val="single" w:sz="4" w:space="0" w:color="auto"/>
            </w:tcBorders>
          </w:tcPr>
          <w:p w14:paraId="66E67919" w14:textId="77777777" w:rsidR="00F24974" w:rsidRPr="007151FD" w:rsidRDefault="00F24974" w:rsidP="00F24974">
            <w:pPr>
              <w:contextualSpacing/>
              <w:rPr>
                <w:rFonts w:asciiTheme="minorHAnsi" w:hAnsiTheme="minorHAnsi" w:cstheme="minorHAnsi"/>
                <w:szCs w:val="22"/>
              </w:rPr>
            </w:pPr>
            <w:r>
              <w:rPr>
                <w:rFonts w:asciiTheme="minorHAnsi" w:hAnsiTheme="minorHAnsi" w:cstheme="minorHAnsi"/>
                <w:szCs w:val="22"/>
              </w:rPr>
              <w:t xml:space="preserve">The </w:t>
            </w:r>
            <w:r w:rsidRPr="007151FD">
              <w:rPr>
                <w:rFonts w:asciiTheme="minorHAnsi" w:hAnsiTheme="minorHAnsi" w:cstheme="minorHAnsi"/>
                <w:szCs w:val="22"/>
              </w:rPr>
              <w:t>Gene Technology Regulations 2001</w:t>
            </w:r>
          </w:p>
        </w:tc>
      </w:tr>
      <w:tr w:rsidR="00F24974" w:rsidRPr="007151FD" w14:paraId="00C2F322" w14:textId="77777777" w:rsidTr="00593E44">
        <w:trPr>
          <w:trHeight w:val="283"/>
        </w:trPr>
        <w:tc>
          <w:tcPr>
            <w:tcW w:w="1985" w:type="dxa"/>
            <w:tcBorders>
              <w:top w:val="single" w:sz="4" w:space="0" w:color="auto"/>
              <w:left w:val="single" w:sz="4" w:space="0" w:color="auto"/>
              <w:bottom w:val="single" w:sz="4" w:space="0" w:color="auto"/>
              <w:right w:val="single" w:sz="4" w:space="0" w:color="auto"/>
            </w:tcBorders>
          </w:tcPr>
          <w:p w14:paraId="249AB429" w14:textId="77777777" w:rsidR="00F24974" w:rsidRPr="007151FD" w:rsidRDefault="00F24974" w:rsidP="00F24974">
            <w:pPr>
              <w:contextualSpacing/>
              <w:rPr>
                <w:rFonts w:asciiTheme="minorHAnsi" w:hAnsiTheme="minorHAnsi" w:cstheme="minorHAnsi"/>
                <w:szCs w:val="22"/>
              </w:rPr>
            </w:pPr>
            <w:r w:rsidRPr="007151FD">
              <w:rPr>
                <w:rFonts w:asciiTheme="minorHAnsi" w:hAnsiTheme="minorHAnsi" w:cstheme="minorHAnsi"/>
                <w:szCs w:val="22"/>
              </w:rPr>
              <w:t>the Regulator</w:t>
            </w:r>
          </w:p>
        </w:tc>
        <w:tc>
          <w:tcPr>
            <w:tcW w:w="7337" w:type="dxa"/>
            <w:tcBorders>
              <w:top w:val="single" w:sz="4" w:space="0" w:color="auto"/>
              <w:left w:val="single" w:sz="4" w:space="0" w:color="auto"/>
              <w:bottom w:val="single" w:sz="4" w:space="0" w:color="auto"/>
              <w:right w:val="single" w:sz="4" w:space="0" w:color="auto"/>
            </w:tcBorders>
          </w:tcPr>
          <w:p w14:paraId="5DFE52FF" w14:textId="77777777" w:rsidR="00F24974" w:rsidRPr="007151FD" w:rsidRDefault="00F24974" w:rsidP="00F24974">
            <w:pPr>
              <w:contextualSpacing/>
              <w:rPr>
                <w:rFonts w:asciiTheme="minorHAnsi" w:hAnsiTheme="minorHAnsi" w:cstheme="minorHAnsi"/>
                <w:szCs w:val="22"/>
              </w:rPr>
            </w:pPr>
            <w:r>
              <w:rPr>
                <w:rFonts w:asciiTheme="minorHAnsi" w:hAnsiTheme="minorHAnsi" w:cstheme="minorHAnsi"/>
                <w:szCs w:val="22"/>
              </w:rPr>
              <w:t xml:space="preserve">The </w:t>
            </w:r>
            <w:r w:rsidRPr="007151FD">
              <w:rPr>
                <w:rFonts w:asciiTheme="minorHAnsi" w:hAnsiTheme="minorHAnsi" w:cstheme="minorHAnsi"/>
                <w:szCs w:val="22"/>
              </w:rPr>
              <w:t>Gene Technology Regulator</w:t>
            </w:r>
          </w:p>
        </w:tc>
      </w:tr>
      <w:tr w:rsidR="00F24974" w:rsidRPr="007151FD" w14:paraId="1C4BEE29" w14:textId="77777777" w:rsidTr="00593E44">
        <w:trPr>
          <w:trHeight w:val="283"/>
        </w:trPr>
        <w:tc>
          <w:tcPr>
            <w:tcW w:w="1985" w:type="dxa"/>
            <w:tcBorders>
              <w:top w:val="single" w:sz="4" w:space="0" w:color="auto"/>
              <w:left w:val="single" w:sz="4" w:space="0" w:color="auto"/>
              <w:bottom w:val="single" w:sz="4" w:space="0" w:color="auto"/>
              <w:right w:val="single" w:sz="4" w:space="0" w:color="auto"/>
            </w:tcBorders>
          </w:tcPr>
          <w:p w14:paraId="51F60171" w14:textId="77777777" w:rsidR="00F24974" w:rsidRPr="007151FD" w:rsidRDefault="00F24974" w:rsidP="00F24974">
            <w:pPr>
              <w:contextualSpacing/>
              <w:rPr>
                <w:rFonts w:asciiTheme="minorHAnsi" w:hAnsiTheme="minorHAnsi" w:cstheme="minorHAnsi"/>
                <w:szCs w:val="22"/>
              </w:rPr>
            </w:pPr>
            <w:r>
              <w:rPr>
                <w:rFonts w:asciiTheme="minorHAnsi" w:hAnsiTheme="minorHAnsi" w:cstheme="minorHAnsi"/>
                <w:szCs w:val="22"/>
              </w:rPr>
              <w:t>TSD guidelines</w:t>
            </w:r>
          </w:p>
        </w:tc>
        <w:tc>
          <w:tcPr>
            <w:tcW w:w="7337" w:type="dxa"/>
            <w:tcBorders>
              <w:top w:val="single" w:sz="4" w:space="0" w:color="auto"/>
              <w:left w:val="single" w:sz="4" w:space="0" w:color="auto"/>
              <w:bottom w:val="single" w:sz="4" w:space="0" w:color="auto"/>
              <w:right w:val="single" w:sz="4" w:space="0" w:color="auto"/>
            </w:tcBorders>
          </w:tcPr>
          <w:p w14:paraId="65A23EB1" w14:textId="77777777" w:rsidR="00F24974" w:rsidRDefault="00F24974" w:rsidP="00F24974">
            <w:pPr>
              <w:contextualSpacing/>
              <w:rPr>
                <w:rFonts w:asciiTheme="minorHAnsi" w:hAnsiTheme="minorHAnsi" w:cstheme="minorHAnsi"/>
                <w:szCs w:val="22"/>
              </w:rPr>
            </w:pPr>
            <w:r w:rsidRPr="007B4FE3">
              <w:t xml:space="preserve">Regulator’s </w:t>
            </w:r>
            <w:r w:rsidRPr="007B4FE3">
              <w:rPr>
                <w:i/>
                <w:iCs/>
              </w:rPr>
              <w:t>Guidelines for Transport, Storage and Disposal of GMOs</w:t>
            </w:r>
          </w:p>
        </w:tc>
      </w:tr>
    </w:tbl>
    <w:p w14:paraId="2DC570AB" w14:textId="77777777" w:rsidR="007A39C8" w:rsidRPr="007A39C8" w:rsidRDefault="007A39C8" w:rsidP="007A39C8">
      <w:pPr>
        <w:rPr>
          <w:lang w:eastAsia="en-US"/>
        </w:rPr>
      </w:pPr>
    </w:p>
    <w:p w14:paraId="3CF9F3C0" w14:textId="05EBDC96" w:rsidR="00F24F57" w:rsidRPr="0000143A" w:rsidRDefault="00F24F57" w:rsidP="00F56FE9">
      <w:pPr>
        <w:sectPr w:rsidR="00F24F57" w:rsidRPr="0000143A" w:rsidSect="00406E1A">
          <w:footerReference w:type="default" r:id="rId19"/>
          <w:pgSz w:w="11909" w:h="16834" w:code="9"/>
          <w:pgMar w:top="1418" w:right="1361" w:bottom="1418" w:left="1361" w:header="720" w:footer="720" w:gutter="0"/>
          <w:pgNumType w:fmt="upperRoman"/>
          <w:cols w:space="720"/>
        </w:sectPr>
      </w:pPr>
    </w:p>
    <w:p w14:paraId="5C08D714" w14:textId="5CB6EE91" w:rsidR="00533D84" w:rsidRPr="0000143A" w:rsidRDefault="00533D84" w:rsidP="00297C6E">
      <w:pPr>
        <w:pStyle w:val="1RARMP"/>
      </w:pPr>
      <w:bookmarkStart w:id="42" w:name="_Toc301341824"/>
      <w:bookmarkStart w:id="43" w:name="_Toc47536740"/>
      <w:bookmarkStart w:id="44" w:name="_Ref57107670"/>
      <w:bookmarkStart w:id="45" w:name="_Ref57107703"/>
      <w:bookmarkStart w:id="46" w:name="_Ref57107745"/>
      <w:bookmarkStart w:id="47" w:name="_Ref57107833"/>
      <w:bookmarkStart w:id="48" w:name="_Ref57107847"/>
      <w:bookmarkStart w:id="49" w:name="_Ref57118890"/>
      <w:bookmarkStart w:id="50" w:name="_Ref57118926"/>
      <w:bookmarkStart w:id="51" w:name="_Ref57118937"/>
      <w:bookmarkStart w:id="52" w:name="_Ref57118949"/>
      <w:bookmarkStart w:id="53" w:name="_Ref57118962"/>
      <w:bookmarkStart w:id="54" w:name="_Ref57119022"/>
      <w:bookmarkStart w:id="55" w:name="_Ref57119079"/>
      <w:bookmarkStart w:id="56" w:name="_Ref57119151"/>
      <w:bookmarkStart w:id="57" w:name="_Ref57119245"/>
      <w:bookmarkStart w:id="58" w:name="_Ref58589090"/>
      <w:bookmarkStart w:id="59" w:name="_Ref58589095"/>
      <w:bookmarkStart w:id="60" w:name="_Ref58746019"/>
      <w:bookmarkStart w:id="61" w:name="_Ref61526715"/>
      <w:bookmarkStart w:id="62" w:name="_Ref61527328"/>
      <w:bookmarkStart w:id="63" w:name="_Ref67313083"/>
      <w:bookmarkStart w:id="64" w:name="_Ref67319228"/>
      <w:bookmarkStart w:id="65" w:name="_Ref67475058"/>
      <w:bookmarkStart w:id="66" w:name="_Ref67481049"/>
      <w:bookmarkStart w:id="67" w:name="_Ref67492375"/>
      <w:bookmarkStart w:id="68" w:name="_Ref67492394"/>
      <w:bookmarkStart w:id="69" w:name="_Ref67492471"/>
      <w:bookmarkStart w:id="70" w:name="_Ref67493429"/>
      <w:bookmarkStart w:id="71" w:name="_Ref68594429"/>
      <w:bookmarkStart w:id="72" w:name="_Ref68612879"/>
      <w:bookmarkStart w:id="73" w:name="_Ref68615635"/>
      <w:bookmarkStart w:id="74" w:name="_Ref68615652"/>
      <w:bookmarkStart w:id="75" w:name="_Ref80785214"/>
      <w:bookmarkStart w:id="76" w:name="_Ref80795051"/>
      <w:bookmarkStart w:id="77" w:name="_Ref80969237"/>
      <w:bookmarkStart w:id="78" w:name="_Ref81404213"/>
      <w:bookmarkStart w:id="79" w:name="_Ref81480962"/>
      <w:bookmarkStart w:id="80" w:name="_Ref81492206"/>
      <w:bookmarkStart w:id="81" w:name="_Ref82593905"/>
      <w:bookmarkStart w:id="82" w:name="_Ref147235498"/>
      <w:bookmarkStart w:id="83" w:name="_Toc239338075"/>
      <w:bookmarkStart w:id="84" w:name="_Toc142471144"/>
      <w:bookmarkStart w:id="85" w:name="_Toc142987511"/>
      <w:bookmarkStart w:id="86" w:name="_Toc143058800"/>
      <w:bookmarkStart w:id="87" w:name="_Toc94337984"/>
      <w:bookmarkStart w:id="88" w:name="_Toc97019206"/>
      <w:r w:rsidRPr="0000143A">
        <w:lastRenderedPageBreak/>
        <w:t>Risk assessment context</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5A30124D" w14:textId="77777777" w:rsidR="00F4070C" w:rsidRPr="0000143A" w:rsidRDefault="00F4070C" w:rsidP="009065F0">
      <w:pPr>
        <w:pStyle w:val="2RARMP"/>
      </w:pPr>
      <w:bookmarkStart w:id="89" w:name="_Toc202859546"/>
      <w:bookmarkStart w:id="90" w:name="_Toc301341825"/>
      <w:bookmarkStart w:id="91" w:name="_Toc446425382"/>
      <w:bookmarkStart w:id="92" w:name="_Toc47536741"/>
      <w:bookmarkStart w:id="93" w:name="_Ref62051078"/>
      <w:bookmarkStart w:id="94" w:name="_Ref135232606"/>
      <w:bookmarkStart w:id="95" w:name="_Toc239338076"/>
      <w:r w:rsidRPr="0000143A">
        <w:t>Background</w:t>
      </w:r>
      <w:bookmarkEnd w:id="89"/>
      <w:bookmarkEnd w:id="90"/>
      <w:bookmarkEnd w:id="91"/>
      <w:bookmarkEnd w:id="92"/>
      <w:bookmarkEnd w:id="93"/>
      <w:bookmarkEnd w:id="94"/>
      <w:bookmarkEnd w:id="95"/>
    </w:p>
    <w:p w14:paraId="013AED5E" w14:textId="77777777" w:rsidR="00B15FE0" w:rsidRPr="0000143A" w:rsidRDefault="00F54D39" w:rsidP="004A2A8B">
      <w:pPr>
        <w:pStyle w:val="RARMPnumberedparagraphs"/>
      </w:pPr>
      <w:r w:rsidRPr="0000143A">
        <w:t xml:space="preserve">An application has been made under the </w:t>
      </w:r>
      <w:r w:rsidRPr="0000143A">
        <w:rPr>
          <w:i/>
          <w:iCs/>
        </w:rPr>
        <w:t>Gene Technology Act 2000</w:t>
      </w:r>
      <w:r w:rsidRPr="0000143A">
        <w:t xml:space="preserve"> (the Act) for Dealings involving the Intentional Release (DIR) of genetically modified organisms (GMOs) into the Australian environment.</w:t>
      </w:r>
    </w:p>
    <w:p w14:paraId="4CB0D703" w14:textId="77777777" w:rsidR="00B15FE0" w:rsidRPr="004D4C8A" w:rsidRDefault="00F54D39" w:rsidP="001156D4">
      <w:pPr>
        <w:pStyle w:val="RARMPnumberedparagraphs"/>
      </w:pPr>
      <w:r w:rsidRPr="0000143A">
        <w:t xml:space="preserve">The </w:t>
      </w:r>
      <w:r w:rsidRPr="004D4C8A">
        <w:t xml:space="preserve">Act </w:t>
      </w:r>
      <w:r w:rsidR="002F6367" w:rsidRPr="004D4C8A">
        <w:t>and the Gene Technology Regulations 2001 (</w:t>
      </w:r>
      <w:r w:rsidR="00BE23F9">
        <w:t xml:space="preserve">the Regulations), together with </w:t>
      </w:r>
      <w:r w:rsidR="002F6367" w:rsidRPr="004D4C8A">
        <w:t>corresponding State and Territory legislation</w:t>
      </w:r>
      <w:r w:rsidRPr="004D4C8A">
        <w:t xml:space="preserve">, comprise </w:t>
      </w:r>
      <w:r w:rsidRPr="0000143A">
        <w:t xml:space="preserve">Australia’s national regulatory system for gene technology. Its </w:t>
      </w:r>
      <w:r w:rsidRPr="004D4C8A">
        <w:t>objective is to protect the health and safety of people, and to protect the environment, by identifying risks posed by or as a result of gene technology, and by managing those risks through regulating certain dealings with GMOs.</w:t>
      </w:r>
    </w:p>
    <w:p w14:paraId="373559D8" w14:textId="77777777" w:rsidR="002F6367" w:rsidRPr="004D4C8A" w:rsidRDefault="002F6367" w:rsidP="001156D4">
      <w:pPr>
        <w:pStyle w:val="RARMPnumberedparagraphs"/>
      </w:pPr>
      <w:r w:rsidRPr="004D4C8A">
        <w:t>Section 50 of the Act requires that the Gene Technology Regulator (the Regulator) must prepare a Risk Assessment and Risk Management Plan (RARMP) in response to an application for release of GMOs into the Australian environment. Sections 50, 50A and 51 of the Act and sections 9 and 10 of the Regulations outline the matters which the Regulator must take into account and who must be consulted when preparing the RARMP.</w:t>
      </w:r>
    </w:p>
    <w:p w14:paraId="14C48AEA" w14:textId="0DE5656B" w:rsidR="002F6367" w:rsidRDefault="002F6367" w:rsidP="001156D4">
      <w:pPr>
        <w:pStyle w:val="RARMPnumberedparagraphs"/>
        <w:rPr>
          <w:rStyle w:val="Hyperlink"/>
          <w:u w:val="none"/>
        </w:rPr>
      </w:pPr>
      <w:r w:rsidRPr="004D4C8A">
        <w:t xml:space="preserve">The </w:t>
      </w:r>
      <w:r w:rsidRPr="004D4C8A">
        <w:rPr>
          <w:i/>
        </w:rPr>
        <w:t>Risk Analysis Framework</w:t>
      </w:r>
      <w:r w:rsidRPr="004D4C8A">
        <w:t xml:space="preserve"> </w:t>
      </w:r>
      <w:r w:rsidR="00A64F74" w:rsidRPr="004D4C8A">
        <w:t xml:space="preserve">(RAF) </w:t>
      </w:r>
      <w:r w:rsidR="00DF20D6">
        <w:fldChar w:fldCharType="begin"/>
      </w:r>
      <w:r w:rsidR="00DF20D6">
        <w:instrText xml:space="preserve"> ADDIN EN.CITE &lt;EndNote&gt;&lt;Cite&gt;&lt;Author&gt;OGTR&lt;/Author&gt;&lt;Year&gt;2013&lt;/Year&gt;&lt;RecNum&gt;156&lt;/RecNum&gt;&lt;DisplayText&gt;(OGTR, 2013)&lt;/DisplayText&gt;&lt;record&gt;&lt;rec-number&gt;156&lt;/rec-number&gt;&lt;foreign-keys&gt;&lt;key app="EN" db-id="r02zt9w0paaf2be9svo5svwdxffsdrzdz2es" timestamp="1788409857"&gt;156&lt;/key&gt;&lt;/foreign-keys&gt;&lt;ref-type name="Book"&gt;6&lt;/ref-type&gt;&lt;contributors&gt;&lt;authors&gt;&lt;author&gt;OGTR&lt;/author&gt;&lt;/authors&gt;&lt;/contributors&gt;&lt;titles&gt;&lt;title&gt;Risk Analysis Framework 2013&lt;/title&gt;&lt;/titles&gt;&lt;edition&gt;4th&lt;/edition&gt;&lt;reprint-edition&gt;On Request (5/11/2015)&lt;/reprint-edition&gt;&lt;keywords&gt;&lt;keyword&gt;risk&lt;/keyword&gt;&lt;keyword&gt;risk analysis&lt;/keyword&gt;&lt;keyword&gt;analysis&lt;/keyword&gt;&lt;/keywords&gt;&lt;dates&gt;&lt;year&gt;2013&lt;/year&gt;&lt;pub-dates&gt;&lt;date&gt;2013&lt;/date&gt;&lt;/pub-dates&gt;&lt;/dates&gt;&lt;pub-location&gt;Canberra&lt;/pub-location&gt;&lt;publisher&gt;Office of the Gene Technology Regulator, available online: https://www.ogtr.gov.au/resources/publications/risk-analysis-framework-2013&lt;/publisher&gt;&lt;isbn&gt;9781742419428&lt;/isbn&gt;&lt;label&gt;20511&lt;/label&gt;&lt;urls&gt;&lt;related-urls&gt;&lt;url&gt;https://www.ogtr.gov.au/resources/publications/risk-analysis-framework-2013&lt;/url&gt;&lt;/related-urls&gt;&lt;/urls&gt;&lt;electronic-resource-num&gt;available online: https://www.ogtr.gov.au/resources/publications/risk-analysis-framework-2013&lt;/electronic-resource-num&gt;&lt;/record&gt;&lt;/Cite&gt;&lt;/EndNote&gt;</w:instrText>
      </w:r>
      <w:r w:rsidR="00DF20D6">
        <w:fldChar w:fldCharType="separate"/>
      </w:r>
      <w:r w:rsidR="00DF20D6">
        <w:rPr>
          <w:noProof/>
        </w:rPr>
        <w:t>(</w:t>
      </w:r>
      <w:hyperlink w:anchor="_ENREF_54" w:tooltip="OGTR, 2013 #156" w:history="1">
        <w:r w:rsidR="00676111">
          <w:rPr>
            <w:noProof/>
          </w:rPr>
          <w:t>OGTR, 2013</w:t>
        </w:r>
      </w:hyperlink>
      <w:r w:rsidR="00DF20D6">
        <w:rPr>
          <w:noProof/>
        </w:rPr>
        <w:t>)</w:t>
      </w:r>
      <w:r w:rsidR="00DF20D6">
        <w:fldChar w:fldCharType="end"/>
      </w:r>
      <w:r w:rsidR="00487942" w:rsidRPr="00487942">
        <w:t xml:space="preserve"> </w:t>
      </w:r>
      <w:r w:rsidRPr="004D4C8A">
        <w:t xml:space="preserve">explains the Regulator's approach to the preparation of RARMPs in accordance with the Act and the Regulations. The Regulator has also developed operational policies and guidelines </w:t>
      </w:r>
      <w:r w:rsidRPr="00425DA7">
        <w:t>that are relevant to DIR licences. These documents are available from the Office of the Gene Technology Regulator (</w:t>
      </w:r>
      <w:hyperlink r:id="rId20" w:history="1">
        <w:r w:rsidR="00023B69" w:rsidRPr="00023B69">
          <w:rPr>
            <w:rStyle w:val="Hyperlink"/>
            <w:color w:val="0070C0"/>
          </w:rPr>
          <w:t>OGTR website</w:t>
        </w:r>
      </w:hyperlink>
      <w:r w:rsidR="00023B69">
        <w:rPr>
          <w:rStyle w:val="Hyperlink"/>
        </w:rPr>
        <w:t>)</w:t>
      </w:r>
      <w:r w:rsidRPr="00425DA7">
        <w:rPr>
          <w:rStyle w:val="Hyperlink"/>
          <w:u w:val="none"/>
        </w:rPr>
        <w:t>.</w:t>
      </w:r>
    </w:p>
    <w:p w14:paraId="3F14C6BE" w14:textId="3D2D2C5C" w:rsidR="005A6602" w:rsidRPr="005A6602" w:rsidRDefault="00DF4E0C" w:rsidP="005A6602">
      <w:pPr>
        <w:pStyle w:val="RARMPnumberedparagraphs"/>
        <w:rPr>
          <w:color w:val="0000FF"/>
        </w:rPr>
      </w:pPr>
      <w:r>
        <w:rPr>
          <w:szCs w:val="22"/>
          <w:lang w:val="en-US"/>
        </w:rPr>
        <w:fldChar w:fldCharType="begin"/>
      </w:r>
      <w:r>
        <w:rPr>
          <w:szCs w:val="22"/>
        </w:rPr>
        <w:instrText xml:space="preserve"> REF _Ref147305109 \r \h </w:instrText>
      </w:r>
      <w:r>
        <w:rPr>
          <w:szCs w:val="22"/>
          <w:lang w:val="en-US"/>
        </w:rPr>
      </w:r>
      <w:r>
        <w:rPr>
          <w:szCs w:val="22"/>
          <w:lang w:val="en-US"/>
        </w:rPr>
        <w:fldChar w:fldCharType="separate"/>
      </w:r>
      <w:r w:rsidR="006D0EC1">
        <w:rPr>
          <w:szCs w:val="22"/>
        </w:rPr>
        <w:t>Figure 1</w:t>
      </w:r>
      <w:r>
        <w:rPr>
          <w:szCs w:val="22"/>
          <w:lang w:val="en-US"/>
        </w:rPr>
        <w:fldChar w:fldCharType="end"/>
      </w:r>
      <w:r>
        <w:rPr>
          <w:szCs w:val="22"/>
          <w:lang w:val="en-US"/>
        </w:rPr>
        <w:t xml:space="preserve"> </w:t>
      </w:r>
      <w:r w:rsidR="005A6602" w:rsidRPr="00DF4E0C">
        <w:rPr>
          <w:szCs w:val="22"/>
        </w:rPr>
        <w:t>shows</w:t>
      </w:r>
      <w:r w:rsidR="005A6602" w:rsidRPr="002F0258">
        <w:rPr>
          <w:szCs w:val="22"/>
        </w:rPr>
        <w:t xml:space="preserve"> the information that is considered, within the regulatory framework, in establishing the risk assessment</w:t>
      </w:r>
      <w:r w:rsidR="005A6602" w:rsidRPr="002F0258">
        <w:t xml:space="preserve"> </w:t>
      </w:r>
      <w:r w:rsidR="005A6602" w:rsidRPr="004D4C8A">
        <w:t xml:space="preserve">context. This information is specific for each application. Risks to the health and safety of people or the environment posed by the proposed </w:t>
      </w:r>
      <w:r w:rsidR="00352730">
        <w:t>dealings</w:t>
      </w:r>
      <w:r w:rsidR="005A6602" w:rsidRPr="004D4C8A">
        <w:t xml:space="preserve"> are assesse</w:t>
      </w:r>
      <w:r w:rsidR="00472456">
        <w:t xml:space="preserve">d within this context. </w:t>
      </w:r>
      <w:r w:rsidR="00472456">
        <w:fldChar w:fldCharType="begin"/>
      </w:r>
      <w:r w:rsidR="00472456">
        <w:instrText xml:space="preserve"> REF _Ref57118890 \r \h </w:instrText>
      </w:r>
      <w:r w:rsidR="00472456">
        <w:fldChar w:fldCharType="separate"/>
      </w:r>
      <w:r w:rsidR="006D0EC1">
        <w:t>Chapter 1</w:t>
      </w:r>
      <w:r w:rsidR="00472456">
        <w:fldChar w:fldCharType="end"/>
      </w:r>
      <w:r w:rsidR="005A6602" w:rsidRPr="004D4C8A">
        <w:t xml:space="preserve"> describes the risk assessment context for this application.</w:t>
      </w:r>
    </w:p>
    <w:p w14:paraId="4A9D94AB" w14:textId="77777777" w:rsidR="005A6602" w:rsidRPr="005A6602" w:rsidRDefault="008C75CD" w:rsidP="005A6602">
      <w:pPr>
        <w:pStyle w:val="RARMPnumberedparagraphs"/>
        <w:numPr>
          <w:ilvl w:val="0"/>
          <w:numId w:val="0"/>
        </w:numPr>
        <w:jc w:val="center"/>
        <w:rPr>
          <w:color w:val="0000FF"/>
        </w:rPr>
      </w:pPr>
      <w:r w:rsidRPr="004D4C8A">
        <w:rPr>
          <w:rFonts w:eastAsia="Calibri"/>
          <w:noProof/>
        </w:rPr>
        <w:drawing>
          <wp:inline distT="0" distB="0" distL="0" distR="0" wp14:anchorId="7B3C3C9E" wp14:editId="68FDCC35">
            <wp:extent cx="4214495" cy="2613025"/>
            <wp:effectExtent l="0" t="0" r="0" b="0"/>
            <wp:docPr id="2" name="Picture 2" descr="A pictoral representation of the risk assessment context" title="Risk assessment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14495" cy="2613025"/>
                    </a:xfrm>
                    <a:prstGeom prst="rect">
                      <a:avLst/>
                    </a:prstGeom>
                    <a:noFill/>
                  </pic:spPr>
                </pic:pic>
              </a:graphicData>
            </a:graphic>
          </wp:inline>
        </w:drawing>
      </w:r>
    </w:p>
    <w:p w14:paraId="709E9666" w14:textId="135A1233" w:rsidR="00533D84" w:rsidRPr="00AE2F21" w:rsidRDefault="001266B9" w:rsidP="00F54C56">
      <w:pPr>
        <w:pStyle w:val="Figure"/>
        <w:ind w:left="641" w:hanging="357"/>
      </w:pPr>
      <w:bookmarkStart w:id="96" w:name="_Ref256168805"/>
      <w:bookmarkStart w:id="97" w:name="_Ref147305109"/>
      <w:r w:rsidRPr="00AE2F21">
        <w:t xml:space="preserve">Summary of parameters </w:t>
      </w:r>
      <w:r w:rsidR="00533D84" w:rsidRPr="00AE2F21">
        <w:t>used to establish the risk assessment context</w:t>
      </w:r>
      <w:bookmarkEnd w:id="96"/>
      <w:r w:rsidR="004D4C8A" w:rsidRPr="00AE2F21">
        <w:t xml:space="preserve">, within the </w:t>
      </w:r>
      <w:r w:rsidR="00A64F74" w:rsidRPr="00AE2F21">
        <w:t>legislative requirements, operational policies and guidelines of the OGTR and the RAF.</w:t>
      </w:r>
      <w:bookmarkEnd w:id="97"/>
    </w:p>
    <w:p w14:paraId="0EFCAFA8" w14:textId="423BD917" w:rsidR="008C75CD" w:rsidRPr="00E52B4D" w:rsidRDefault="00C009AF" w:rsidP="008C75CD">
      <w:pPr>
        <w:pStyle w:val="RARMPnumberedparagraphs"/>
        <w:rPr>
          <w:szCs w:val="22"/>
        </w:rPr>
      </w:pPr>
      <w:r w:rsidRPr="00937960">
        <w:t>In accordance with Section 50A of the Act, this application is considered to be a limited and controlled release application, as the Regulator was satisfied that it meets the criteria prescribed by the Act. Therefore, the Regulator was not required to consult with prescribed experts, agencies and authorities before preparation of the RARMP</w:t>
      </w:r>
      <w:r w:rsidR="00897A3E" w:rsidRPr="00E52B4D">
        <w:rPr>
          <w:szCs w:val="22"/>
        </w:rPr>
        <w:t>.</w:t>
      </w:r>
    </w:p>
    <w:p w14:paraId="65F14309" w14:textId="79509B43" w:rsidR="00425DA7" w:rsidRPr="00E52B4D" w:rsidRDefault="006A4C01" w:rsidP="00425DA7">
      <w:pPr>
        <w:pStyle w:val="RARMPnumberedparagraphs"/>
        <w:rPr>
          <w:szCs w:val="22"/>
        </w:rPr>
      </w:pPr>
      <w:r w:rsidRPr="007850DE">
        <w:lastRenderedPageBreak/>
        <w:t xml:space="preserve">Section 52 of the Act requires the Regulator to seek comment on the </w:t>
      </w:r>
      <w:r>
        <w:t xml:space="preserve">consultation </w:t>
      </w:r>
      <w:r w:rsidRPr="007850DE">
        <w:t>RARMP from agencies - the Gene Technology Technical Advisory Committee, State and Territory Governments, Australian Government authorities or agencies prescribed in the Regulations, Australian local councils and the Minister for the Environment</w:t>
      </w:r>
      <w:r w:rsidR="00D80860">
        <w:t xml:space="preserve"> - </w:t>
      </w:r>
      <w:r w:rsidRPr="007850DE">
        <w:t>and from the public</w:t>
      </w:r>
      <w:r>
        <w:t xml:space="preserve">. </w:t>
      </w:r>
    </w:p>
    <w:p w14:paraId="0EEB8964" w14:textId="77777777" w:rsidR="00BE23F9" w:rsidRPr="00503030" w:rsidRDefault="00BE23F9" w:rsidP="00FC3827">
      <w:pPr>
        <w:pStyle w:val="3RARMP"/>
      </w:pPr>
      <w:bookmarkStart w:id="98" w:name="_Ref425251282"/>
      <w:bookmarkStart w:id="99" w:name="_Toc475694691"/>
      <w:bookmarkStart w:id="100" w:name="_Toc47536742"/>
      <w:bookmarkStart w:id="101" w:name="_Toc239338077"/>
      <w:r w:rsidRPr="00503030">
        <w:t>Interface with other regulatory schemes</w:t>
      </w:r>
      <w:bookmarkEnd w:id="98"/>
      <w:bookmarkEnd w:id="99"/>
      <w:bookmarkEnd w:id="100"/>
      <w:bookmarkEnd w:id="101"/>
    </w:p>
    <w:p w14:paraId="103FA8E3" w14:textId="325036E0" w:rsidR="00F364D2" w:rsidRPr="00026814" w:rsidRDefault="00F364D2" w:rsidP="00F364D2">
      <w:pPr>
        <w:pStyle w:val="RARMPnumberedparagraphs"/>
      </w:pPr>
      <w:r w:rsidRPr="00F364D2">
        <w:t xml:space="preserve">Gene </w:t>
      </w:r>
      <w:r w:rsidRPr="00026814">
        <w:t>technology legislation operates in conjunction with other regulatory schemes in Australia. The GMOs and any proposed dealings conducted under a licence issued by the Regulator may also be subject to regulation by other Australian government agencies that regulate GMOs or GM products, including Food Standards Australia New Zealand</w:t>
      </w:r>
      <w:r w:rsidR="00044789" w:rsidRPr="00026814">
        <w:t xml:space="preserve"> (FSANZ)</w:t>
      </w:r>
      <w:r w:rsidRPr="00026814">
        <w:t xml:space="preserve">, the Australian Pesticides and Veterinary Medicines Authority, the Therapeutic Goods Administration, the Australian Industrial Chemicals Introduction Scheme and the Department of Agriculture, </w:t>
      </w:r>
      <w:r w:rsidR="001F3A8A" w:rsidRPr="00026814">
        <w:t>Fisheries and Forestry</w:t>
      </w:r>
      <w:r w:rsidR="000D4D65" w:rsidRPr="00026814">
        <w:t xml:space="preserve"> (DAFF)</w:t>
      </w:r>
      <w:r w:rsidRPr="00026814">
        <w:t xml:space="preserve">. </w:t>
      </w:r>
    </w:p>
    <w:p w14:paraId="1F53D495" w14:textId="05ABA3EE" w:rsidR="000D4D65" w:rsidRPr="00026814" w:rsidRDefault="000D4D65" w:rsidP="00F364D2">
      <w:pPr>
        <w:pStyle w:val="RARMPnumberedparagraphs"/>
      </w:pPr>
      <w:r w:rsidRPr="00026814">
        <w:t xml:space="preserve">The DAFF regulates products imported into Australia to protect Australia from biosecurity risks. Under the </w:t>
      </w:r>
      <w:r w:rsidRPr="00026814">
        <w:rPr>
          <w:i/>
          <w:iCs/>
        </w:rPr>
        <w:t>Biosecurity Act 2015</w:t>
      </w:r>
      <w:r w:rsidRPr="00026814">
        <w:t xml:space="preserve">, the importation of biological material such as live </w:t>
      </w:r>
      <w:r w:rsidR="00617DCD" w:rsidRPr="00026814">
        <w:t>GMOs</w:t>
      </w:r>
      <w:r w:rsidRPr="00026814">
        <w:t xml:space="preserve"> requires a permit from </w:t>
      </w:r>
      <w:r w:rsidR="00EF4397" w:rsidRPr="00026814">
        <w:t xml:space="preserve">the </w:t>
      </w:r>
      <w:r w:rsidRPr="00026814">
        <w:t>DAFF.</w:t>
      </w:r>
    </w:p>
    <w:p w14:paraId="23C90725" w14:textId="4F02E334" w:rsidR="000B3797" w:rsidRPr="0091295F" w:rsidRDefault="00E3313D" w:rsidP="009065F0">
      <w:pPr>
        <w:pStyle w:val="2RARMP"/>
      </w:pPr>
      <w:bookmarkStart w:id="102" w:name="_Toc202859548"/>
      <w:bookmarkStart w:id="103" w:name="_Ref233341201"/>
      <w:bookmarkStart w:id="104" w:name="_Toc301341827"/>
      <w:bookmarkStart w:id="105" w:name="_Toc47536743"/>
      <w:bookmarkStart w:id="106" w:name="_Ref57107423"/>
      <w:bookmarkStart w:id="107" w:name="_Ref135308926"/>
      <w:bookmarkStart w:id="108" w:name="_Ref147233940"/>
      <w:bookmarkStart w:id="109" w:name="_Ref147234677"/>
      <w:bookmarkStart w:id="110" w:name="_Toc239338078"/>
      <w:r w:rsidRPr="0000143A">
        <w:t xml:space="preserve">The proposed </w:t>
      </w:r>
      <w:bookmarkEnd w:id="102"/>
      <w:bookmarkEnd w:id="103"/>
      <w:bookmarkEnd w:id="104"/>
      <w:r w:rsidR="00AC5442">
        <w:t>dealings</w:t>
      </w:r>
      <w:bookmarkEnd w:id="105"/>
      <w:bookmarkEnd w:id="106"/>
      <w:bookmarkEnd w:id="107"/>
      <w:bookmarkEnd w:id="108"/>
      <w:bookmarkEnd w:id="109"/>
      <w:bookmarkEnd w:id="110"/>
    </w:p>
    <w:p w14:paraId="2632D085" w14:textId="5686B994" w:rsidR="00FF5984" w:rsidRDefault="00CF6FA2" w:rsidP="00FF5984">
      <w:pPr>
        <w:pStyle w:val="RARMPnumberedparagraphs"/>
        <w:rPr>
          <w:noProof/>
          <w:szCs w:val="22"/>
        </w:rPr>
      </w:pPr>
      <w:r w:rsidRPr="00CF6FA2">
        <w:rPr>
          <w:szCs w:val="22"/>
        </w:rPr>
        <w:t>Hydgene Renewables Pty Ltd</w:t>
      </w:r>
      <w:r w:rsidR="0091295F" w:rsidRPr="00CF6FA2">
        <w:rPr>
          <w:szCs w:val="22"/>
        </w:rPr>
        <w:t xml:space="preserve"> </w:t>
      </w:r>
      <w:r w:rsidR="00DC7251">
        <w:rPr>
          <w:szCs w:val="22"/>
        </w:rPr>
        <w:t xml:space="preserve">(Hydgene) </w:t>
      </w:r>
      <w:r w:rsidR="0091295F" w:rsidRPr="00CF6FA2">
        <w:rPr>
          <w:szCs w:val="22"/>
        </w:rPr>
        <w:t xml:space="preserve">is seeking authorisation </w:t>
      </w:r>
      <w:r w:rsidR="00F364D2" w:rsidRPr="00CF6FA2">
        <w:rPr>
          <w:szCs w:val="22"/>
        </w:rPr>
        <w:t xml:space="preserve">to carry out </w:t>
      </w:r>
      <w:r w:rsidR="00D46AF4">
        <w:rPr>
          <w:szCs w:val="22"/>
        </w:rPr>
        <w:t xml:space="preserve">a trial of fermentation of sugars </w:t>
      </w:r>
      <w:r w:rsidR="00D255B1">
        <w:rPr>
          <w:szCs w:val="22"/>
        </w:rPr>
        <w:t xml:space="preserve">by </w:t>
      </w:r>
      <w:r w:rsidR="0014381D">
        <w:rPr>
          <w:szCs w:val="22"/>
        </w:rPr>
        <w:t>genetically modified (GM)</w:t>
      </w:r>
      <w:r w:rsidR="009827A6" w:rsidRPr="00CF6FA2">
        <w:rPr>
          <w:szCs w:val="22"/>
        </w:rPr>
        <w:t xml:space="preserve"> </w:t>
      </w:r>
      <w:r w:rsidRPr="00CF6FA2">
        <w:rPr>
          <w:i/>
          <w:iCs/>
          <w:szCs w:val="22"/>
        </w:rPr>
        <w:t>E. coli</w:t>
      </w:r>
      <w:r w:rsidR="000306BE" w:rsidRPr="00CF6FA2">
        <w:rPr>
          <w:szCs w:val="22"/>
        </w:rPr>
        <w:t xml:space="preserve"> </w:t>
      </w:r>
      <w:r w:rsidR="00833F42" w:rsidRPr="00CF6FA2">
        <w:rPr>
          <w:szCs w:val="22"/>
        </w:rPr>
        <w:t xml:space="preserve">for </w:t>
      </w:r>
      <w:r w:rsidR="00411648">
        <w:rPr>
          <w:szCs w:val="22"/>
        </w:rPr>
        <w:t xml:space="preserve">the </w:t>
      </w:r>
      <w:r w:rsidR="003C3841">
        <w:rPr>
          <w:szCs w:val="22"/>
        </w:rPr>
        <w:t xml:space="preserve">production of </w:t>
      </w:r>
      <w:r w:rsidR="002F6686">
        <w:t>H</w:t>
      </w:r>
      <w:r w:rsidR="002F6686" w:rsidRPr="00095D79">
        <w:rPr>
          <w:vertAlign w:val="subscript"/>
        </w:rPr>
        <w:t>2</w:t>
      </w:r>
      <w:r>
        <w:rPr>
          <w:szCs w:val="22"/>
        </w:rPr>
        <w:t xml:space="preserve"> </w:t>
      </w:r>
      <w:r w:rsidR="005229D8">
        <w:rPr>
          <w:szCs w:val="22"/>
        </w:rPr>
        <w:t>to be used as biofuel</w:t>
      </w:r>
      <w:r w:rsidR="004F63AF">
        <w:rPr>
          <w:szCs w:val="22"/>
        </w:rPr>
        <w:t xml:space="preserve">. </w:t>
      </w:r>
      <w:r w:rsidR="00C304CD">
        <w:rPr>
          <w:szCs w:val="22"/>
        </w:rPr>
        <w:t xml:space="preserve">The </w:t>
      </w:r>
      <w:r w:rsidR="00FF5984">
        <w:rPr>
          <w:szCs w:val="22"/>
        </w:rPr>
        <w:t xml:space="preserve">overall </w:t>
      </w:r>
      <w:r w:rsidR="005C29AD">
        <w:rPr>
          <w:szCs w:val="22"/>
        </w:rPr>
        <w:t>aim</w:t>
      </w:r>
      <w:r w:rsidR="00C304CD">
        <w:rPr>
          <w:szCs w:val="22"/>
        </w:rPr>
        <w:t xml:space="preserve"> </w:t>
      </w:r>
      <w:r w:rsidR="00FF5984">
        <w:rPr>
          <w:szCs w:val="22"/>
        </w:rPr>
        <w:t xml:space="preserve">of the project is to </w:t>
      </w:r>
      <w:r>
        <w:rPr>
          <w:szCs w:val="22"/>
        </w:rPr>
        <w:t>demonstrate</w:t>
      </w:r>
      <w:r w:rsidR="0014381D">
        <w:rPr>
          <w:szCs w:val="22"/>
        </w:rPr>
        <w:t xml:space="preserve"> effectiveness of the biocatalyst system.</w:t>
      </w:r>
      <w:r w:rsidR="00FF5984">
        <w:rPr>
          <w:szCs w:val="22"/>
        </w:rPr>
        <w:t xml:space="preserve"> For this, the </w:t>
      </w:r>
      <w:r w:rsidR="00BE196E">
        <w:rPr>
          <w:szCs w:val="22"/>
        </w:rPr>
        <w:t>a</w:t>
      </w:r>
      <w:r w:rsidR="00254907">
        <w:rPr>
          <w:szCs w:val="22"/>
        </w:rPr>
        <w:t>pplicant</w:t>
      </w:r>
      <w:r w:rsidR="00FF5984">
        <w:rPr>
          <w:szCs w:val="22"/>
        </w:rPr>
        <w:t xml:space="preserve"> will:</w:t>
      </w:r>
    </w:p>
    <w:p w14:paraId="31248E57" w14:textId="18748A46" w:rsidR="00FF5984" w:rsidRDefault="009440A1">
      <w:pPr>
        <w:pStyle w:val="RARMPnumberedparagraphs"/>
        <w:numPr>
          <w:ilvl w:val="0"/>
          <w:numId w:val="57"/>
        </w:numPr>
        <w:rPr>
          <w:noProof/>
          <w:szCs w:val="22"/>
        </w:rPr>
      </w:pPr>
      <w:r>
        <w:rPr>
          <w:szCs w:val="22"/>
        </w:rPr>
        <w:t>t</w:t>
      </w:r>
      <w:r w:rsidR="00F13BB8">
        <w:rPr>
          <w:szCs w:val="22"/>
        </w:rPr>
        <w:t xml:space="preserve">ransport the </w:t>
      </w:r>
      <w:r w:rsidR="00E47B33">
        <w:rPr>
          <w:szCs w:val="22"/>
        </w:rPr>
        <w:t xml:space="preserve">canisters containing the </w:t>
      </w:r>
      <w:r w:rsidR="00F13BB8">
        <w:rPr>
          <w:szCs w:val="22"/>
        </w:rPr>
        <w:t>GMO</w:t>
      </w:r>
      <w:r w:rsidR="00E47B33">
        <w:rPr>
          <w:szCs w:val="22"/>
        </w:rPr>
        <w:t>s from</w:t>
      </w:r>
      <w:r w:rsidR="00F13BB8">
        <w:rPr>
          <w:szCs w:val="22"/>
        </w:rPr>
        <w:t xml:space="preserve"> </w:t>
      </w:r>
      <w:r w:rsidR="00411648">
        <w:rPr>
          <w:szCs w:val="22"/>
        </w:rPr>
        <w:t>a PC2 certified</w:t>
      </w:r>
      <w:r w:rsidR="00F13BB8">
        <w:rPr>
          <w:szCs w:val="22"/>
        </w:rPr>
        <w:t xml:space="preserve"> facility </w:t>
      </w:r>
      <w:r w:rsidR="00E47B33">
        <w:rPr>
          <w:szCs w:val="22"/>
        </w:rPr>
        <w:t xml:space="preserve">to the </w:t>
      </w:r>
      <w:r w:rsidR="00411648">
        <w:rPr>
          <w:szCs w:val="22"/>
        </w:rPr>
        <w:t>demonstration plant building</w:t>
      </w:r>
      <w:r w:rsidR="00FF5984">
        <w:rPr>
          <w:szCs w:val="22"/>
        </w:rPr>
        <w:t>;</w:t>
      </w:r>
      <w:r w:rsidR="00CB085F">
        <w:rPr>
          <w:szCs w:val="22"/>
        </w:rPr>
        <w:t xml:space="preserve"> and</w:t>
      </w:r>
    </w:p>
    <w:p w14:paraId="1F9C4068" w14:textId="05257244" w:rsidR="00FF5984" w:rsidRPr="00487942" w:rsidRDefault="009440A1">
      <w:pPr>
        <w:pStyle w:val="RARMPnumberedparagraphs"/>
        <w:numPr>
          <w:ilvl w:val="0"/>
          <w:numId w:val="57"/>
        </w:numPr>
        <w:rPr>
          <w:noProof/>
          <w:szCs w:val="22"/>
        </w:rPr>
      </w:pPr>
      <w:r w:rsidRPr="00487942">
        <w:rPr>
          <w:szCs w:val="22"/>
        </w:rPr>
        <w:t>d</w:t>
      </w:r>
      <w:r w:rsidR="00F13BB8" w:rsidRPr="00487942">
        <w:rPr>
          <w:szCs w:val="22"/>
        </w:rPr>
        <w:t>eploy canister</w:t>
      </w:r>
      <w:r w:rsidR="00E47B33">
        <w:rPr>
          <w:szCs w:val="22"/>
        </w:rPr>
        <w:t>s</w:t>
      </w:r>
      <w:r w:rsidR="00F13BB8" w:rsidRPr="00487942">
        <w:rPr>
          <w:szCs w:val="22"/>
        </w:rPr>
        <w:t xml:space="preserve"> on-site </w:t>
      </w:r>
      <w:r w:rsidR="00B62DE1">
        <w:rPr>
          <w:szCs w:val="22"/>
        </w:rPr>
        <w:t>and evaluate effectiveness of fermentation of sugars in the production of H</w:t>
      </w:r>
      <w:r w:rsidR="00B62DE1" w:rsidRPr="00737A04">
        <w:rPr>
          <w:szCs w:val="22"/>
          <w:vertAlign w:val="subscript"/>
        </w:rPr>
        <w:t>2</w:t>
      </w:r>
      <w:r w:rsidR="00B62DE1">
        <w:rPr>
          <w:szCs w:val="22"/>
        </w:rPr>
        <w:t xml:space="preserve">.  </w:t>
      </w:r>
    </w:p>
    <w:p w14:paraId="5773E1A1" w14:textId="383752C6" w:rsidR="00B81E89" w:rsidRPr="00487942" w:rsidRDefault="00F364D2" w:rsidP="000A2CDB">
      <w:pPr>
        <w:pStyle w:val="RARMPnumberedparagraphs"/>
        <w:rPr>
          <w:szCs w:val="22"/>
        </w:rPr>
      </w:pPr>
      <w:r w:rsidRPr="00487942">
        <w:rPr>
          <w:szCs w:val="22"/>
        </w:rPr>
        <w:t>The dealings involved are</w:t>
      </w:r>
      <w:r w:rsidR="00833F42" w:rsidRPr="00487942">
        <w:rPr>
          <w:szCs w:val="22"/>
        </w:rPr>
        <w:t xml:space="preserve"> to</w:t>
      </w:r>
      <w:r w:rsidR="00E3313D" w:rsidRPr="00487942">
        <w:rPr>
          <w:szCs w:val="22"/>
        </w:rPr>
        <w:t>:</w:t>
      </w:r>
    </w:p>
    <w:p w14:paraId="2B3673F0" w14:textId="42CEA8DB" w:rsidR="00190253" w:rsidRPr="00487942" w:rsidRDefault="00190253" w:rsidP="00B50718">
      <w:pPr>
        <w:pStyle w:val="ListParagraph"/>
        <w:numPr>
          <w:ilvl w:val="0"/>
          <w:numId w:val="6"/>
        </w:numPr>
        <w:ind w:left="851" w:hanging="425"/>
        <w:rPr>
          <w:szCs w:val="22"/>
        </w:rPr>
      </w:pPr>
      <w:r w:rsidRPr="00487942">
        <w:rPr>
          <w:szCs w:val="22"/>
        </w:rPr>
        <w:t>culture the GMO</w:t>
      </w:r>
      <w:r w:rsidR="00487942" w:rsidRPr="00737A04">
        <w:rPr>
          <w:szCs w:val="22"/>
        </w:rPr>
        <w:t>s in volumes exceeding 25 litres per vessel</w:t>
      </w:r>
      <w:r w:rsidRPr="00487942">
        <w:rPr>
          <w:szCs w:val="22"/>
        </w:rPr>
        <w:t xml:space="preserve">; </w:t>
      </w:r>
    </w:p>
    <w:p w14:paraId="244F6119" w14:textId="64BB5C87" w:rsidR="00667E50" w:rsidRPr="00487942" w:rsidRDefault="00870217" w:rsidP="00B50718">
      <w:pPr>
        <w:pStyle w:val="ListParagraph"/>
        <w:numPr>
          <w:ilvl w:val="0"/>
          <w:numId w:val="6"/>
        </w:numPr>
        <w:ind w:left="851" w:hanging="425"/>
        <w:rPr>
          <w:szCs w:val="22"/>
        </w:rPr>
      </w:pPr>
      <w:r w:rsidRPr="00487942">
        <w:rPr>
          <w:szCs w:val="22"/>
        </w:rPr>
        <w:t>conduct the following experiments with the GMO</w:t>
      </w:r>
      <w:r w:rsidR="00487942" w:rsidRPr="00487942">
        <w:rPr>
          <w:szCs w:val="22"/>
        </w:rPr>
        <w:t>s</w:t>
      </w:r>
      <w:r w:rsidRPr="00487942">
        <w:rPr>
          <w:szCs w:val="22"/>
        </w:rPr>
        <w:t>:</w:t>
      </w:r>
    </w:p>
    <w:p w14:paraId="058CAC17" w14:textId="02368BBE" w:rsidR="0039480E" w:rsidRPr="00487942" w:rsidRDefault="00487942" w:rsidP="00870217">
      <w:pPr>
        <w:pStyle w:val="ListParagraph"/>
        <w:numPr>
          <w:ilvl w:val="1"/>
          <w:numId w:val="6"/>
        </w:numPr>
        <w:rPr>
          <w:szCs w:val="22"/>
        </w:rPr>
      </w:pPr>
      <w:r w:rsidRPr="00737A04">
        <w:rPr>
          <w:rFonts w:asciiTheme="minorHAnsi" w:hAnsiTheme="minorHAnsi" w:cstheme="minorHAnsi"/>
          <w:szCs w:val="22"/>
        </w:rPr>
        <w:t>optimise the conditions for hydrogen production</w:t>
      </w:r>
      <w:r w:rsidR="00F353F2" w:rsidRPr="00487942">
        <w:rPr>
          <w:szCs w:val="22"/>
        </w:rPr>
        <w:t xml:space="preserve">; </w:t>
      </w:r>
    </w:p>
    <w:p w14:paraId="075BA3DA" w14:textId="1125CAE4" w:rsidR="00870217" w:rsidRPr="00487942" w:rsidRDefault="00487942" w:rsidP="00870217">
      <w:pPr>
        <w:pStyle w:val="ListParagraph"/>
        <w:numPr>
          <w:ilvl w:val="1"/>
          <w:numId w:val="6"/>
        </w:numPr>
        <w:rPr>
          <w:szCs w:val="22"/>
        </w:rPr>
      </w:pPr>
      <w:r w:rsidRPr="00737A04">
        <w:rPr>
          <w:rFonts w:asciiTheme="minorHAnsi" w:hAnsiTheme="minorHAnsi" w:cstheme="minorHAnsi"/>
          <w:szCs w:val="22"/>
        </w:rPr>
        <w:t xml:space="preserve">test </w:t>
      </w:r>
      <w:r w:rsidR="00B62DE1">
        <w:rPr>
          <w:rFonts w:asciiTheme="minorHAnsi" w:hAnsiTheme="minorHAnsi" w:cstheme="minorHAnsi"/>
          <w:szCs w:val="22"/>
        </w:rPr>
        <w:t>s</w:t>
      </w:r>
      <w:r w:rsidRPr="00737A04">
        <w:rPr>
          <w:rFonts w:asciiTheme="minorHAnsi" w:hAnsiTheme="minorHAnsi" w:cstheme="minorHAnsi"/>
          <w:szCs w:val="22"/>
        </w:rPr>
        <w:t>amples for quality control purposes</w:t>
      </w:r>
      <w:r w:rsidR="0039480E" w:rsidRPr="00487942">
        <w:rPr>
          <w:szCs w:val="22"/>
        </w:rPr>
        <w:t xml:space="preserve">; </w:t>
      </w:r>
      <w:r w:rsidR="00F353F2" w:rsidRPr="00487942">
        <w:rPr>
          <w:szCs w:val="22"/>
        </w:rPr>
        <w:t>and</w:t>
      </w:r>
    </w:p>
    <w:p w14:paraId="1A568BDF" w14:textId="7E72A8AD" w:rsidR="00160973" w:rsidRPr="00160973" w:rsidRDefault="00160973" w:rsidP="00160973">
      <w:pPr>
        <w:pStyle w:val="ListParagraph"/>
        <w:numPr>
          <w:ilvl w:val="0"/>
          <w:numId w:val="6"/>
        </w:numPr>
        <w:rPr>
          <w:szCs w:val="22"/>
        </w:rPr>
      </w:pPr>
      <w:r w:rsidRPr="00160973">
        <w:rPr>
          <w:szCs w:val="22"/>
        </w:rPr>
        <w:t>use the GMOs in the course of manufacture of a thing that is not the GMOs;</w:t>
      </w:r>
    </w:p>
    <w:p w14:paraId="32132129" w14:textId="343CC4CC" w:rsidR="00520F69" w:rsidRPr="00487942" w:rsidRDefault="00F364D2" w:rsidP="00B50718">
      <w:pPr>
        <w:pStyle w:val="ListParagraph"/>
        <w:numPr>
          <w:ilvl w:val="0"/>
          <w:numId w:val="6"/>
        </w:numPr>
        <w:ind w:left="851" w:hanging="425"/>
        <w:rPr>
          <w:szCs w:val="22"/>
        </w:rPr>
      </w:pPr>
      <w:r w:rsidRPr="00487942">
        <w:rPr>
          <w:szCs w:val="22"/>
        </w:rPr>
        <w:t>t</w:t>
      </w:r>
      <w:r w:rsidR="00520F69" w:rsidRPr="00487942">
        <w:rPr>
          <w:szCs w:val="22"/>
        </w:rPr>
        <w:t>ransport</w:t>
      </w:r>
      <w:r w:rsidRPr="00487942">
        <w:rPr>
          <w:szCs w:val="22"/>
        </w:rPr>
        <w:t xml:space="preserve"> the GMO</w:t>
      </w:r>
      <w:r w:rsidR="000A1DC3" w:rsidRPr="00487942">
        <w:rPr>
          <w:szCs w:val="22"/>
        </w:rPr>
        <w:t>;</w:t>
      </w:r>
    </w:p>
    <w:p w14:paraId="22EBF238" w14:textId="358990AC" w:rsidR="00520F69" w:rsidRPr="00487942" w:rsidRDefault="00520F69" w:rsidP="00B50718">
      <w:pPr>
        <w:pStyle w:val="ListParagraph"/>
        <w:numPr>
          <w:ilvl w:val="0"/>
          <w:numId w:val="6"/>
        </w:numPr>
        <w:ind w:left="851" w:hanging="425"/>
        <w:rPr>
          <w:szCs w:val="22"/>
        </w:rPr>
      </w:pPr>
      <w:r w:rsidRPr="00487942">
        <w:rPr>
          <w:szCs w:val="22"/>
        </w:rPr>
        <w:t>dispos</w:t>
      </w:r>
      <w:r w:rsidR="00C16E6C" w:rsidRPr="00487942">
        <w:rPr>
          <w:szCs w:val="22"/>
        </w:rPr>
        <w:t>e</w:t>
      </w:r>
      <w:r w:rsidR="00B81E89" w:rsidRPr="00487942">
        <w:rPr>
          <w:szCs w:val="22"/>
        </w:rPr>
        <w:t xml:space="preserve"> </w:t>
      </w:r>
      <w:r w:rsidR="000306BE" w:rsidRPr="00487942">
        <w:rPr>
          <w:szCs w:val="22"/>
        </w:rPr>
        <w:t xml:space="preserve">of </w:t>
      </w:r>
      <w:r w:rsidR="00B81E89" w:rsidRPr="00487942">
        <w:rPr>
          <w:szCs w:val="22"/>
        </w:rPr>
        <w:t>the GMO</w:t>
      </w:r>
      <w:r w:rsidR="00514965" w:rsidRPr="00487942">
        <w:rPr>
          <w:szCs w:val="22"/>
        </w:rPr>
        <w:t>;</w:t>
      </w:r>
      <w:r w:rsidRPr="00487942">
        <w:rPr>
          <w:szCs w:val="22"/>
        </w:rPr>
        <w:t xml:space="preserve"> </w:t>
      </w:r>
    </w:p>
    <w:p w14:paraId="50B81D64" w14:textId="558E69EC" w:rsidR="00E3313D" w:rsidRPr="00E52B4D" w:rsidRDefault="00962DFB" w:rsidP="00E34FA0">
      <w:pPr>
        <w:rPr>
          <w:szCs w:val="22"/>
        </w:rPr>
      </w:pPr>
      <w:r w:rsidRPr="00E52B4D">
        <w:rPr>
          <w:szCs w:val="22"/>
        </w:rPr>
        <w:t xml:space="preserve">and </w:t>
      </w:r>
      <w:r w:rsidR="000306BE">
        <w:rPr>
          <w:szCs w:val="22"/>
        </w:rPr>
        <w:t>the possession (including storage)</w:t>
      </w:r>
      <w:r w:rsidR="00E3313D" w:rsidRPr="00E52B4D">
        <w:rPr>
          <w:szCs w:val="22"/>
        </w:rPr>
        <w:t>, supply</w:t>
      </w:r>
      <w:r w:rsidR="000306BE">
        <w:rPr>
          <w:szCs w:val="22"/>
        </w:rPr>
        <w:t xml:space="preserve"> and use of</w:t>
      </w:r>
      <w:r w:rsidR="00E3313D" w:rsidRPr="00E52B4D">
        <w:rPr>
          <w:szCs w:val="22"/>
        </w:rPr>
        <w:t xml:space="preserve"> the GMO for the purposes of, or in the course of, any of the</w:t>
      </w:r>
      <w:r w:rsidR="00777F78">
        <w:rPr>
          <w:szCs w:val="22"/>
        </w:rPr>
        <w:t>se</w:t>
      </w:r>
      <w:r w:rsidR="00E3313D" w:rsidRPr="00E52B4D">
        <w:rPr>
          <w:szCs w:val="22"/>
        </w:rPr>
        <w:t xml:space="preserve"> </w:t>
      </w:r>
      <w:r w:rsidR="00777F78">
        <w:rPr>
          <w:szCs w:val="22"/>
        </w:rPr>
        <w:t>dealings</w:t>
      </w:r>
      <w:r w:rsidR="00E3313D" w:rsidRPr="00E52B4D">
        <w:rPr>
          <w:szCs w:val="22"/>
        </w:rPr>
        <w:t>.</w:t>
      </w:r>
    </w:p>
    <w:p w14:paraId="4D22B748" w14:textId="50CC1079" w:rsidR="003D53C8" w:rsidRDefault="00F949AD" w:rsidP="005B4D42">
      <w:pPr>
        <w:pStyle w:val="3RARMP"/>
      </w:pPr>
      <w:bookmarkStart w:id="111" w:name="_Ref56778381"/>
      <w:bookmarkStart w:id="112" w:name="_Toc61015620"/>
      <w:bookmarkStart w:id="113" w:name="_Ref146809631"/>
      <w:bookmarkStart w:id="114" w:name="_Ref147908917"/>
      <w:bookmarkStart w:id="115" w:name="_Toc239338079"/>
      <w:bookmarkStart w:id="116" w:name="_Hlk82594882"/>
      <w:bookmarkStart w:id="117" w:name="_Toc47536744"/>
      <w:bookmarkStart w:id="118" w:name="_Ref57107502"/>
      <w:bookmarkStart w:id="119" w:name="_Ref57107516"/>
      <w:bookmarkStart w:id="120" w:name="_Ref57107551"/>
      <w:bookmarkStart w:id="121" w:name="_Ref57107555"/>
      <w:bookmarkStart w:id="122" w:name="_Ref57107559"/>
      <w:bookmarkStart w:id="123" w:name="_Ref57107567"/>
      <w:bookmarkStart w:id="124" w:name="_Ref57107597"/>
      <w:bookmarkStart w:id="125" w:name="_Ref57107659"/>
      <w:bookmarkStart w:id="126" w:name="_Ref57107711"/>
      <w:bookmarkStart w:id="127" w:name="_Ref58746028"/>
      <w:bookmarkStart w:id="128" w:name="_Ref61527344"/>
      <w:bookmarkStart w:id="129" w:name="_Ref67313111"/>
      <w:r>
        <w:t>P</w:t>
      </w:r>
      <w:r w:rsidR="003D53C8">
        <w:t xml:space="preserve">roposed limits of the </w:t>
      </w:r>
      <w:bookmarkEnd w:id="111"/>
      <w:bookmarkEnd w:id="112"/>
      <w:bookmarkEnd w:id="113"/>
      <w:r w:rsidR="007C44CC">
        <w:t>dealings (duration, location, scale, people)</w:t>
      </w:r>
      <w:bookmarkEnd w:id="114"/>
      <w:bookmarkEnd w:id="115"/>
    </w:p>
    <w:p w14:paraId="1D88AAAD" w14:textId="25627EA1" w:rsidR="00C47E23" w:rsidRPr="006F58D0" w:rsidRDefault="009861F0" w:rsidP="006F58D0">
      <w:pPr>
        <w:pStyle w:val="1stlevelbullets"/>
      </w:pPr>
      <w:r>
        <w:t xml:space="preserve">Proposed location is </w:t>
      </w:r>
      <w:r w:rsidR="00011909">
        <w:t xml:space="preserve">a </w:t>
      </w:r>
      <w:r w:rsidR="00011909">
        <w:rPr>
          <w:rFonts w:cs="Calibri"/>
        </w:rPr>
        <w:t>d</w:t>
      </w:r>
      <w:r>
        <w:rPr>
          <w:rFonts w:cs="Calibri"/>
        </w:rPr>
        <w:t xml:space="preserve">emonstration plant in </w:t>
      </w:r>
      <w:r w:rsidRPr="00025573">
        <w:rPr>
          <w:rFonts w:cs="Calibri"/>
        </w:rPr>
        <w:t>L</w:t>
      </w:r>
      <w:r>
        <w:rPr>
          <w:rFonts w:cs="Calibri"/>
        </w:rPr>
        <w:t>ocal Government Area (L</w:t>
      </w:r>
      <w:r w:rsidRPr="00025573">
        <w:rPr>
          <w:rFonts w:cs="Calibri"/>
        </w:rPr>
        <w:t>GA</w:t>
      </w:r>
      <w:r>
        <w:rPr>
          <w:rFonts w:cs="Calibri"/>
        </w:rPr>
        <w:t>)</w:t>
      </w:r>
      <w:r w:rsidRPr="005A1029" w:rsidDel="00F67EB9">
        <w:rPr>
          <w:rFonts w:cs="Calibri"/>
        </w:rPr>
        <w:t xml:space="preserve"> </w:t>
      </w:r>
      <w:r>
        <w:rPr>
          <w:rFonts w:cs="Calibri"/>
        </w:rPr>
        <w:t xml:space="preserve">of </w:t>
      </w:r>
      <w:r w:rsidRPr="00E8159D">
        <w:rPr>
          <w:rFonts w:cs="Calibri"/>
        </w:rPr>
        <w:t>Blayney Shire Council, Lyndhurst</w:t>
      </w:r>
      <w:r>
        <w:rPr>
          <w:rFonts w:cs="Calibri"/>
        </w:rPr>
        <w:t>,</w:t>
      </w:r>
      <w:r w:rsidRPr="00E8159D">
        <w:rPr>
          <w:rFonts w:cs="Calibri"/>
        </w:rPr>
        <w:t xml:space="preserve"> NSW 2797</w:t>
      </w:r>
      <w:r w:rsidR="00011909">
        <w:rPr>
          <w:rFonts w:cs="Calibri"/>
        </w:rPr>
        <w:t>.</w:t>
      </w:r>
    </w:p>
    <w:p w14:paraId="47DE1F25" w14:textId="5625A858" w:rsidR="003D53C8" w:rsidRPr="009861F0" w:rsidRDefault="009861F0" w:rsidP="006F58D0">
      <w:pPr>
        <w:pStyle w:val="1stlevelbullets"/>
      </w:pPr>
      <w:r w:rsidRPr="00E8159D">
        <w:rPr>
          <w:rFonts w:cs="Calibri"/>
        </w:rPr>
        <w:t xml:space="preserve">A maximum of 60 cartridges (each </w:t>
      </w:r>
      <w:r>
        <w:rPr>
          <w:rFonts w:cs="Calibri"/>
        </w:rPr>
        <w:t xml:space="preserve">having a 60L capacity and holding </w:t>
      </w:r>
      <w:r w:rsidRPr="00E8159D">
        <w:rPr>
          <w:rFonts w:cs="Calibri"/>
        </w:rPr>
        <w:t xml:space="preserve">60 kg of hydrogel beads </w:t>
      </w:r>
      <w:r>
        <w:rPr>
          <w:rFonts w:cs="Calibri"/>
        </w:rPr>
        <w:t>with</w:t>
      </w:r>
      <w:r w:rsidRPr="00E8159D">
        <w:rPr>
          <w:rFonts w:cs="Calibri"/>
        </w:rPr>
        <w:t xml:space="preserve"> approximately 18</w:t>
      </w:r>
      <w:r w:rsidR="00065E98">
        <w:rPr>
          <w:rFonts w:cs="Calibri"/>
        </w:rPr>
        <w:t xml:space="preserve"> </w:t>
      </w:r>
      <w:r w:rsidRPr="00E8159D">
        <w:rPr>
          <w:rFonts w:cs="Calibri"/>
        </w:rPr>
        <w:t xml:space="preserve">kg of GMO) will be deployed </w:t>
      </w:r>
      <w:r>
        <w:rPr>
          <w:rFonts w:cs="Calibri"/>
        </w:rPr>
        <w:t>at the above location</w:t>
      </w:r>
      <w:r w:rsidRPr="00E8159D">
        <w:rPr>
          <w:rFonts w:cs="Calibri"/>
        </w:rPr>
        <w:t xml:space="preserve"> at any given time</w:t>
      </w:r>
      <w:r>
        <w:rPr>
          <w:rFonts w:cs="Calibri"/>
        </w:rPr>
        <w:t>.</w:t>
      </w:r>
    </w:p>
    <w:p w14:paraId="01378997" w14:textId="251917CE" w:rsidR="009861F0" w:rsidRPr="006F58D0" w:rsidRDefault="009861F0" w:rsidP="006F58D0">
      <w:pPr>
        <w:pStyle w:val="1stlevelbullets"/>
      </w:pPr>
      <w:r>
        <w:rPr>
          <w:rFonts w:cs="Calibri"/>
        </w:rPr>
        <w:t>Proposed period of release is 5 years</w:t>
      </w:r>
      <w:r w:rsidR="00011909">
        <w:rPr>
          <w:rFonts w:cs="Calibri"/>
        </w:rPr>
        <w:t>.</w:t>
      </w:r>
    </w:p>
    <w:p w14:paraId="61E033A1" w14:textId="740F9BCE" w:rsidR="000306BE" w:rsidRDefault="00F949AD" w:rsidP="005B4D42">
      <w:pPr>
        <w:pStyle w:val="3RARMP"/>
      </w:pPr>
      <w:bookmarkStart w:id="130" w:name="_Ref137118656"/>
      <w:bookmarkStart w:id="131" w:name="_Toc239338080"/>
      <w:r>
        <w:lastRenderedPageBreak/>
        <w:t>P</w:t>
      </w:r>
      <w:r w:rsidR="000306BE">
        <w:t xml:space="preserve">roposed controls to restrict spread and persistence </w:t>
      </w:r>
      <w:r w:rsidR="00D80860">
        <w:t xml:space="preserve">of the GMO </w:t>
      </w:r>
      <w:r w:rsidR="000306BE">
        <w:t>in the environment</w:t>
      </w:r>
      <w:bookmarkEnd w:id="130"/>
      <w:bookmarkEnd w:id="131"/>
    </w:p>
    <w:p w14:paraId="6B235085" w14:textId="0F025B63" w:rsidR="00011909" w:rsidRDefault="00011909" w:rsidP="006514E1">
      <w:pPr>
        <w:pStyle w:val="RARMPnumberedparagraphs"/>
      </w:pPr>
      <w:bookmarkStart w:id="132" w:name="_Hlk146445094"/>
      <w:r w:rsidRPr="00011909">
        <w:t>The applicant has proposed controls to restrict the spread and persistence of the GMO in the environment. These include</w:t>
      </w:r>
      <w:r>
        <w:t xml:space="preserve"> the following</w:t>
      </w:r>
      <w:r w:rsidRPr="00011909">
        <w:t>:</w:t>
      </w:r>
    </w:p>
    <w:p w14:paraId="221D7D8C" w14:textId="2ECF8B64" w:rsidR="009861F0" w:rsidRDefault="009861F0" w:rsidP="009861F0">
      <w:pPr>
        <w:pStyle w:val="1stlevelbullets"/>
      </w:pPr>
      <w:r>
        <w:t xml:space="preserve">access to the trial site will be restricted; </w:t>
      </w:r>
    </w:p>
    <w:p w14:paraId="60663574" w14:textId="57CD4EF1" w:rsidR="009861F0" w:rsidRDefault="00011909" w:rsidP="009861F0">
      <w:pPr>
        <w:pStyle w:val="1stlevelbullets"/>
      </w:pPr>
      <w:r>
        <w:t xml:space="preserve">the </w:t>
      </w:r>
      <w:r w:rsidR="009861F0">
        <w:t>demonstration plant will be located within an existing farm machinery shed on a dedicated sealed concrete slab surrounded by a bunded area which is designed to capture accidental leaks or spills;</w:t>
      </w:r>
    </w:p>
    <w:p w14:paraId="4C1D9BED" w14:textId="54B86A2F" w:rsidR="009861F0" w:rsidRDefault="00011909" w:rsidP="009861F0">
      <w:pPr>
        <w:pStyle w:val="1stlevelbullets"/>
      </w:pPr>
      <w:r>
        <w:t xml:space="preserve">the </w:t>
      </w:r>
      <w:r w:rsidR="009861F0">
        <w:t>GMO will be trapped in solid hydrogel beads, which will be packaged within sealed cartridges;</w:t>
      </w:r>
    </w:p>
    <w:p w14:paraId="26F3A572" w14:textId="77777777" w:rsidR="009861F0" w:rsidRDefault="009861F0" w:rsidP="009861F0">
      <w:pPr>
        <w:pStyle w:val="1stlevelbullets"/>
      </w:pPr>
      <w:r>
        <w:t>only trained personnel will handle the GMO-containing cartridges;</w:t>
      </w:r>
    </w:p>
    <w:p w14:paraId="6C1ED1CA" w14:textId="77777777" w:rsidR="009861F0" w:rsidRDefault="009861F0" w:rsidP="009861F0">
      <w:pPr>
        <w:pStyle w:val="1stlevelbullets"/>
      </w:pPr>
      <w:r>
        <w:t>all liquid waste containing the GMO will undergo heat and/or chemical treatment on site to destroy the GMO;</w:t>
      </w:r>
    </w:p>
    <w:p w14:paraId="7563283E" w14:textId="14222353" w:rsidR="009861F0" w:rsidRDefault="009861F0" w:rsidP="009861F0">
      <w:pPr>
        <w:pStyle w:val="1stlevelbullets"/>
      </w:pPr>
      <w:r>
        <w:t>a contingency plan</w:t>
      </w:r>
      <w:r w:rsidR="00DD7436">
        <w:t xml:space="preserve"> will be developed and implemented in the event of an incident</w:t>
      </w:r>
      <w:r>
        <w:t xml:space="preserve"> to allow containment and decontamination of liquid; </w:t>
      </w:r>
    </w:p>
    <w:p w14:paraId="780BC815" w14:textId="07FBCE77" w:rsidR="009861F0" w:rsidRDefault="009861F0" w:rsidP="009861F0">
      <w:pPr>
        <w:pStyle w:val="1stlevelbullets"/>
      </w:pPr>
      <w:r>
        <w:t xml:space="preserve">upon completion of an experiment, the cartridges </w:t>
      </w:r>
      <w:r w:rsidR="00C06155">
        <w:t xml:space="preserve">will be </w:t>
      </w:r>
      <w:r>
        <w:t xml:space="preserve">returned to </w:t>
      </w:r>
      <w:r w:rsidR="00011909">
        <w:t xml:space="preserve">Hydgene’s </w:t>
      </w:r>
      <w:r>
        <w:t xml:space="preserve">OGTR Certified PC2 large-scale manufacturing facility (Cert-5144) for decontamination of hydrogel beads and cartridges via autoclaving or chemical means before disposal; </w:t>
      </w:r>
    </w:p>
    <w:p w14:paraId="491A5EFF" w14:textId="7FF9C798" w:rsidR="002C5920" w:rsidRDefault="009861F0">
      <w:pPr>
        <w:pStyle w:val="1stlevelbullets"/>
      </w:pPr>
      <w:r>
        <w:t>transport of the GMO to the location of GMO deployment will follow the Regulators Guidelines for Transport, Storage and Disposal of GMOs</w:t>
      </w:r>
      <w:r w:rsidR="00B6344A">
        <w:t xml:space="preserve"> (</w:t>
      </w:r>
      <w:hyperlink r:id="rId22" w:history="1">
        <w:r w:rsidR="00B6344A" w:rsidRPr="006514E1">
          <w:rPr>
            <w:rStyle w:val="Hyperlink"/>
          </w:rPr>
          <w:t>TSD Guidelines</w:t>
        </w:r>
      </w:hyperlink>
      <w:r w:rsidR="00B6344A">
        <w:t>)</w:t>
      </w:r>
      <w:r>
        <w:t>.</w:t>
      </w:r>
    </w:p>
    <w:p w14:paraId="424C775F" w14:textId="59E541FD" w:rsidR="0017137D" w:rsidRDefault="00143EA3" w:rsidP="00FC3827">
      <w:pPr>
        <w:pStyle w:val="3RARMP"/>
      </w:pPr>
      <w:bookmarkStart w:id="133" w:name="_Ref80863049"/>
      <w:bookmarkStart w:id="134" w:name="_Toc239338081"/>
      <w:bookmarkEnd w:id="116"/>
      <w:bookmarkEnd w:id="132"/>
      <w:r w:rsidRPr="00EC16F0">
        <w:t>Details of the proposed dealings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3"/>
      <w:bookmarkEnd w:id="134"/>
    </w:p>
    <w:p w14:paraId="78013B04" w14:textId="7E620128" w:rsidR="002C7FB5" w:rsidRDefault="000318B8" w:rsidP="00DE72AF">
      <w:pPr>
        <w:pStyle w:val="4RARMP"/>
      </w:pPr>
      <w:r>
        <w:t>Ma</w:t>
      </w:r>
      <w:r w:rsidR="00BE3A56">
        <w:t>nufacturing</w:t>
      </w:r>
      <w:r>
        <w:t xml:space="preserve"> </w:t>
      </w:r>
      <w:r w:rsidR="002D5AE0">
        <w:t xml:space="preserve">and packaging </w:t>
      </w:r>
      <w:r>
        <w:t>of the GMO</w:t>
      </w:r>
      <w:r w:rsidR="002D5AE0">
        <w:t>s</w:t>
      </w:r>
      <w:r w:rsidR="00503C68">
        <w:t xml:space="preserve"> </w:t>
      </w:r>
    </w:p>
    <w:p w14:paraId="1B25AD38" w14:textId="2EC7AFCB" w:rsidR="004E2E0D" w:rsidRDefault="0039480E" w:rsidP="00C173D9">
      <w:pPr>
        <w:pStyle w:val="RARMPnumberedparagraphs"/>
      </w:pPr>
      <w:r>
        <w:t>The GMOs will be manufactured</w:t>
      </w:r>
      <w:r w:rsidR="00F36CB2">
        <w:t>, encapsulated into beads and packaged into canisters</w:t>
      </w:r>
      <w:r w:rsidR="006F5ECE">
        <w:t xml:space="preserve"> </w:t>
      </w:r>
      <w:r>
        <w:t xml:space="preserve">in </w:t>
      </w:r>
      <w:r w:rsidR="004C38DD">
        <w:t xml:space="preserve">an </w:t>
      </w:r>
      <w:r>
        <w:t xml:space="preserve">OGTR certified PC2 large scale facility, under </w:t>
      </w:r>
      <w:r w:rsidR="008A0201">
        <w:t xml:space="preserve">a </w:t>
      </w:r>
      <w:r w:rsidR="008A0201" w:rsidRPr="008A0201">
        <w:t xml:space="preserve">Notifiable Low Risk Dealings </w:t>
      </w:r>
      <w:r w:rsidR="008A0201">
        <w:t>(</w:t>
      </w:r>
      <w:r>
        <w:t>NLRD</w:t>
      </w:r>
      <w:r w:rsidR="008A0201">
        <w:t>)</w:t>
      </w:r>
      <w:r w:rsidR="00487942">
        <w:t xml:space="preserve"> approval</w:t>
      </w:r>
      <w:r w:rsidR="00C173D9">
        <w:t xml:space="preserve"> and will </w:t>
      </w:r>
      <w:r w:rsidR="00F55C19">
        <w:t>undergo in</w:t>
      </w:r>
      <w:r w:rsidR="00487942">
        <w:t>-</w:t>
      </w:r>
      <w:r w:rsidR="00F55C19">
        <w:t xml:space="preserve">house quality control </w:t>
      </w:r>
      <w:r>
        <w:t xml:space="preserve">and performance evaluation </w:t>
      </w:r>
      <w:r w:rsidR="00F55C19">
        <w:t xml:space="preserve">prior to </w:t>
      </w:r>
      <w:r w:rsidR="004E2E0D">
        <w:t xml:space="preserve">the </w:t>
      </w:r>
      <w:r w:rsidR="00F55C19">
        <w:t xml:space="preserve">packaging </w:t>
      </w:r>
      <w:r>
        <w:t xml:space="preserve">for </w:t>
      </w:r>
      <w:r w:rsidR="00487942">
        <w:t xml:space="preserve">transport to the </w:t>
      </w:r>
      <w:r>
        <w:t>deployment</w:t>
      </w:r>
      <w:r w:rsidR="00487942">
        <w:t xml:space="preserve"> </w:t>
      </w:r>
      <w:r w:rsidR="004E2E0D">
        <w:t>site</w:t>
      </w:r>
      <w:r w:rsidR="00F55C19">
        <w:t xml:space="preserve">. </w:t>
      </w:r>
    </w:p>
    <w:p w14:paraId="4776F426" w14:textId="458C2725" w:rsidR="00F55C19" w:rsidRDefault="004E2E0D" w:rsidP="00C173D9">
      <w:pPr>
        <w:pStyle w:val="RARMPnumberedparagraphs"/>
      </w:pPr>
      <w:r>
        <w:t>Quality control</w:t>
      </w:r>
      <w:r w:rsidR="00DE593A">
        <w:t xml:space="preserve"> will include</w:t>
      </w:r>
      <w:r w:rsidR="00191FFB">
        <w:t xml:space="preserve"> genotypic profiling to confirm strain identify</w:t>
      </w:r>
      <w:r w:rsidR="002D5AE0">
        <w:t xml:space="preserve"> and</w:t>
      </w:r>
      <w:r w:rsidR="00191FFB">
        <w:t xml:space="preserve"> verification of culture purity. </w:t>
      </w:r>
    </w:p>
    <w:p w14:paraId="40883D33" w14:textId="1DF7FE5E" w:rsidR="0068752B" w:rsidRDefault="00C173D9" w:rsidP="0068752B">
      <w:pPr>
        <w:pStyle w:val="RARMPnumberedparagraphs"/>
      </w:pPr>
      <w:r>
        <w:t xml:space="preserve">The </w:t>
      </w:r>
      <w:r w:rsidR="002D5AE0">
        <w:t xml:space="preserve">GMOs </w:t>
      </w:r>
      <w:r w:rsidR="00C06155">
        <w:t xml:space="preserve">will be </w:t>
      </w:r>
      <w:r w:rsidR="002D5AE0">
        <w:t>encapsulated in hydrogel beads</w:t>
      </w:r>
      <w:r>
        <w:t xml:space="preserve"> which </w:t>
      </w:r>
      <w:r w:rsidR="004C38DD">
        <w:t>serve</w:t>
      </w:r>
      <w:r w:rsidR="00DE593A">
        <w:t>s</w:t>
      </w:r>
      <w:r>
        <w:t xml:space="preserve"> as the </w:t>
      </w:r>
      <w:r w:rsidR="004C38DD">
        <w:t xml:space="preserve">primary </w:t>
      </w:r>
      <w:r>
        <w:t>containmen</w:t>
      </w:r>
      <w:r w:rsidR="004C38DD">
        <w:t>t</w:t>
      </w:r>
      <w:r w:rsidR="00487942">
        <w:t xml:space="preserve">. These </w:t>
      </w:r>
      <w:r w:rsidR="00C06155">
        <w:t xml:space="preserve">will be </w:t>
      </w:r>
      <w:r w:rsidR="00DE593A">
        <w:t xml:space="preserve">further </w:t>
      </w:r>
      <w:r w:rsidR="002D5AE0">
        <w:t xml:space="preserve">packaged into cages which both contain and evenly distribute beads </w:t>
      </w:r>
      <w:r w:rsidR="00DE593A">
        <w:t>to</w:t>
      </w:r>
      <w:r w:rsidR="002D5AE0">
        <w:t xml:space="preserve"> allow gas escape. Each cage </w:t>
      </w:r>
      <w:r w:rsidR="00C06155">
        <w:t xml:space="preserve">can contain </w:t>
      </w:r>
      <w:r w:rsidR="002D5AE0">
        <w:t>5-8</w:t>
      </w:r>
      <w:r w:rsidR="00065E98">
        <w:t xml:space="preserve"> </w:t>
      </w:r>
      <w:r w:rsidR="002D5AE0">
        <w:t>L of beads</w:t>
      </w:r>
      <w:r>
        <w:t xml:space="preserve"> with</w:t>
      </w:r>
      <w:r w:rsidR="002D5AE0">
        <w:t xml:space="preserve"> 6-12 cages loaded per cartridge (</w:t>
      </w:r>
      <w:r w:rsidR="002D5AE0">
        <w:fldChar w:fldCharType="begin"/>
      </w:r>
      <w:r w:rsidR="002D5AE0">
        <w:instrText xml:space="preserve"> REF _Ref236657673 \r \h </w:instrText>
      </w:r>
      <w:r w:rsidR="002D5AE0">
        <w:fldChar w:fldCharType="separate"/>
      </w:r>
      <w:r w:rsidR="006D0EC1">
        <w:t>Figure 2</w:t>
      </w:r>
      <w:r w:rsidR="002D5AE0">
        <w:fldChar w:fldCharType="end"/>
      </w:r>
      <w:r w:rsidR="002D5AE0">
        <w:t>). Up to 60 cartridges will be deployed on site at any given time.</w:t>
      </w:r>
    </w:p>
    <w:p w14:paraId="3D2885BE" w14:textId="35F12310" w:rsidR="00501AC6" w:rsidRDefault="00F55C19" w:rsidP="00F55C19">
      <w:pPr>
        <w:pStyle w:val="RARMPnumberedparagraphs"/>
        <w:numPr>
          <w:ilvl w:val="0"/>
          <w:numId w:val="0"/>
        </w:numPr>
      </w:pPr>
      <w:r w:rsidRPr="00AE274F">
        <w:rPr>
          <w:noProof/>
        </w:rPr>
        <w:lastRenderedPageBreak/>
        <w:drawing>
          <wp:anchor distT="0" distB="0" distL="114300" distR="114300" simplePos="0" relativeHeight="251662336" behindDoc="0" locked="0" layoutInCell="1" allowOverlap="1" wp14:anchorId="2CE9165B" wp14:editId="71296C30">
            <wp:simplePos x="0" y="0"/>
            <wp:positionH relativeFrom="margin">
              <wp:posOffset>164907</wp:posOffset>
            </wp:positionH>
            <wp:positionV relativeFrom="paragraph">
              <wp:posOffset>317527</wp:posOffset>
            </wp:positionV>
            <wp:extent cx="5608955" cy="3246120"/>
            <wp:effectExtent l="0" t="0" r="0" b="0"/>
            <wp:wrapTopAndBottom/>
            <wp:docPr id="1372904532" name="Picture 32" descr="Figure 2 Preparation of the GMO under NLRD prior to deployment at the field site showing 250L fermentation of GMO followed by harvest and encapsulation in hydrogel b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904532" name="Picture 32" descr="Figure 2 Preparation of the GMO under NLRD prior to deployment at the field site showing 250L fermentation of GMO followed by harvest and encapsulation in hydrogel beads"/>
                    <pic:cNvPicPr>
                      <a:picLocks noChangeAspect="1" noChangeArrowheads="1"/>
                    </pic:cNvPicPr>
                  </pic:nvPicPr>
                  <pic:blipFill rotWithShape="1">
                    <a:blip r:embed="rId23">
                      <a:extLst>
                        <a:ext uri="{28A0092B-C50C-407E-A947-70E740481C1C}">
                          <a14:useLocalDpi xmlns:a14="http://schemas.microsoft.com/office/drawing/2010/main" val="0"/>
                        </a:ext>
                      </a:extLst>
                    </a:blip>
                    <a:srcRect r="49804" b="11803"/>
                    <a:stretch>
                      <a:fillRect/>
                    </a:stretch>
                  </pic:blipFill>
                  <pic:spPr bwMode="auto">
                    <a:xfrm>
                      <a:off x="0" y="0"/>
                      <a:ext cx="5608955" cy="32461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12418F" w14:textId="2F6676D7" w:rsidR="0034316E" w:rsidRDefault="00501AC6" w:rsidP="00501AC6">
      <w:pPr>
        <w:pStyle w:val="Figure"/>
      </w:pPr>
      <w:bookmarkStart w:id="135" w:name="_Ref236657673"/>
      <w:r>
        <w:t>Preparation of the GMO under NLRD prior to deployment at the field site</w:t>
      </w:r>
      <w:bookmarkEnd w:id="135"/>
      <w:r w:rsidR="00A243FC">
        <w:t xml:space="preserve"> (provided by applicant)</w:t>
      </w:r>
    </w:p>
    <w:p w14:paraId="6F99B69E" w14:textId="4A36E07E" w:rsidR="00F55C19" w:rsidRPr="00F55C19" w:rsidRDefault="00F55C19" w:rsidP="00F55C19">
      <w:pPr>
        <w:pStyle w:val="4RARMP"/>
      </w:pPr>
      <w:r w:rsidRPr="00F55C19">
        <w:t>Properties of the biocatalyst system</w:t>
      </w:r>
      <w:r w:rsidR="00E94921">
        <w:t xml:space="preserve"> (bioreactor)</w:t>
      </w:r>
    </w:p>
    <w:p w14:paraId="230C3928" w14:textId="108A40ED" w:rsidR="0042035B" w:rsidRDefault="00C70EA6" w:rsidP="00C173D9">
      <w:pPr>
        <w:pStyle w:val="RARMPnumberedparagraphs"/>
      </w:pPr>
      <w:r>
        <w:t>The system consists of cartridges containing the GMOs</w:t>
      </w:r>
      <w:r w:rsidR="00115455">
        <w:t xml:space="preserve"> and </w:t>
      </w:r>
      <w:r w:rsidR="00487942">
        <w:t xml:space="preserve">associated </w:t>
      </w:r>
      <w:r w:rsidR="00316351">
        <w:t>tubing</w:t>
      </w:r>
      <w:r w:rsidR="00115455">
        <w:t xml:space="preserve"> </w:t>
      </w:r>
      <w:r w:rsidR="00487942">
        <w:t>and</w:t>
      </w:r>
      <w:r w:rsidR="00115455">
        <w:t xml:space="preserve"> equipment</w:t>
      </w:r>
      <w:r w:rsidR="00583D8F">
        <w:t>,</w:t>
      </w:r>
      <w:r w:rsidR="00115455">
        <w:t xml:space="preserve"> </w:t>
      </w:r>
      <w:r w:rsidR="00487942">
        <w:t xml:space="preserve">all of which </w:t>
      </w:r>
      <w:r w:rsidR="00115455">
        <w:t xml:space="preserve">are considered </w:t>
      </w:r>
      <w:r w:rsidR="00487942">
        <w:t>part of the</w:t>
      </w:r>
      <w:r w:rsidR="00115455">
        <w:t xml:space="preserve"> closed system. </w:t>
      </w:r>
      <w:r w:rsidR="0050614B">
        <w:t xml:space="preserve">The cartridges are secured on a skid </w:t>
      </w:r>
      <w:r w:rsidR="0042035B">
        <w:t xml:space="preserve">for stability </w:t>
      </w:r>
      <w:r w:rsidR="00294B2D">
        <w:t xml:space="preserve">both during transport and </w:t>
      </w:r>
      <w:r w:rsidR="001B02E6">
        <w:t xml:space="preserve">for </w:t>
      </w:r>
      <w:r w:rsidR="00294B2D">
        <w:t>on-site deployment</w:t>
      </w:r>
      <w:r w:rsidR="00AD700F">
        <w:t>, forming the bioreactor</w:t>
      </w:r>
      <w:r w:rsidR="00294B2D">
        <w:t xml:space="preserve"> </w:t>
      </w:r>
      <w:r w:rsidR="0050614B">
        <w:t>(</w:t>
      </w:r>
      <w:r w:rsidR="0050614B">
        <w:fldChar w:fldCharType="begin"/>
      </w:r>
      <w:r w:rsidR="0050614B">
        <w:instrText xml:space="preserve"> REF _Ref236658885 \r \h </w:instrText>
      </w:r>
      <w:r w:rsidR="0050614B">
        <w:fldChar w:fldCharType="separate"/>
      </w:r>
      <w:r w:rsidR="006D0EC1">
        <w:t>Figure 3</w:t>
      </w:r>
      <w:r w:rsidR="0050614B">
        <w:fldChar w:fldCharType="end"/>
      </w:r>
      <w:r w:rsidR="0050614B">
        <w:t xml:space="preserve">). </w:t>
      </w:r>
    </w:p>
    <w:p w14:paraId="30B193C1" w14:textId="59D53F43" w:rsidR="00E46785" w:rsidRDefault="005C05AD" w:rsidP="00C173D9">
      <w:pPr>
        <w:pStyle w:val="RARMPnumberedparagraphs"/>
      </w:pPr>
      <w:r>
        <w:t>S</w:t>
      </w:r>
      <w:r w:rsidR="00FB483B">
        <w:t>ugar</w:t>
      </w:r>
      <w:r w:rsidR="0042035B">
        <w:t xml:space="preserve"> </w:t>
      </w:r>
      <w:r w:rsidR="003F5F53">
        <w:t xml:space="preserve">for fermentation </w:t>
      </w:r>
      <w:r w:rsidR="00C173D9">
        <w:t xml:space="preserve">is </w:t>
      </w:r>
      <w:r w:rsidR="00C70EA6">
        <w:t xml:space="preserve">supplied </w:t>
      </w:r>
      <w:r w:rsidR="00C173D9">
        <w:t>to the closed system via</w:t>
      </w:r>
      <w:r w:rsidR="00C70EA6">
        <w:t xml:space="preserve"> tubing</w:t>
      </w:r>
      <w:r w:rsidR="00F77222">
        <w:t xml:space="preserve"> </w:t>
      </w:r>
      <w:r w:rsidR="00C70EA6">
        <w:t>from</w:t>
      </w:r>
      <w:r w:rsidR="00F77222">
        <w:t xml:space="preserve"> </w:t>
      </w:r>
      <w:r w:rsidR="00C70EA6">
        <w:t>hydrolysis of straw</w:t>
      </w:r>
      <w:r w:rsidR="0050614B">
        <w:t>,</w:t>
      </w:r>
      <w:r w:rsidR="00C173D9">
        <w:t xml:space="preserve"> or dextrose</w:t>
      </w:r>
      <w:r w:rsidR="001B02E6">
        <w:t xml:space="preserve"> may also be supplied</w:t>
      </w:r>
      <w:r w:rsidR="00C173D9">
        <w:t xml:space="preserve">. </w:t>
      </w:r>
    </w:p>
    <w:p w14:paraId="001B362D" w14:textId="530ABA11" w:rsidR="00E94921" w:rsidRDefault="00C173D9" w:rsidP="00C173D9">
      <w:pPr>
        <w:pStyle w:val="RARMPnumberedparagraphs"/>
      </w:pPr>
      <w:r>
        <w:t xml:space="preserve">Only one GMO </w:t>
      </w:r>
      <w:r w:rsidR="0042035B">
        <w:t xml:space="preserve">type </w:t>
      </w:r>
      <w:r>
        <w:t xml:space="preserve">will be </w:t>
      </w:r>
      <w:r w:rsidR="00810A21">
        <w:t xml:space="preserve">contained </w:t>
      </w:r>
      <w:r>
        <w:t xml:space="preserve">per cartridge, but </w:t>
      </w:r>
      <w:r w:rsidR="00E94921">
        <w:t xml:space="preserve">cartridges containing different GMOs could be </w:t>
      </w:r>
      <w:r>
        <w:t>deployed at the same time.</w:t>
      </w:r>
      <w:r w:rsidR="00E94921" w:rsidRPr="00E94921">
        <w:t xml:space="preserve"> </w:t>
      </w:r>
    </w:p>
    <w:p w14:paraId="55D97673" w14:textId="65E1D41E" w:rsidR="00C173D9" w:rsidRDefault="00E94921" w:rsidP="00C173D9">
      <w:pPr>
        <w:pStyle w:val="RARMPnumberedparagraphs"/>
      </w:pPr>
      <w:r w:rsidRPr="00644A20">
        <w:rPr>
          <w:noProof/>
        </w:rPr>
        <w:lastRenderedPageBreak/>
        <w:drawing>
          <wp:anchor distT="0" distB="0" distL="114300" distR="114300" simplePos="0" relativeHeight="251661312" behindDoc="0" locked="1" layoutInCell="1" allowOverlap="0" wp14:anchorId="1CB5C759" wp14:editId="5758C979">
            <wp:simplePos x="0" y="0"/>
            <wp:positionH relativeFrom="margin">
              <wp:posOffset>543560</wp:posOffset>
            </wp:positionH>
            <wp:positionV relativeFrom="paragraph">
              <wp:posOffset>558165</wp:posOffset>
            </wp:positionV>
            <wp:extent cx="4575600" cy="3463200"/>
            <wp:effectExtent l="0" t="0" r="0" b="4445"/>
            <wp:wrapTopAndBottom/>
            <wp:docPr id="1936853523" name="Picture 33" descr="Figure 3 Overview of the system at deployment site. Showing liquid sugar extract and the bioreactor containing cartridges mounted in a sk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53523" name="Picture 33" descr="Figure 3 Overview of the system at deployment site. Showing liquid sugar extract and the bioreactor containing cartridges mounted in a skid"/>
                    <pic:cNvPicPr>
                      <a:picLocks noChangeAspect="1" noChangeArrowheads="1"/>
                    </pic:cNvPicPr>
                  </pic:nvPicPr>
                  <pic:blipFill rotWithShape="1">
                    <a:blip r:embed="rId24">
                      <a:extLst>
                        <a:ext uri="{28A0092B-C50C-407E-A947-70E740481C1C}">
                          <a14:useLocalDpi xmlns:a14="http://schemas.microsoft.com/office/drawing/2010/main" val="0"/>
                        </a:ext>
                      </a:extLst>
                    </a:blip>
                    <a:srcRect l="61182" b="17300"/>
                    <a:stretch>
                      <a:fillRect/>
                    </a:stretch>
                  </pic:blipFill>
                  <pic:spPr bwMode="auto">
                    <a:xfrm>
                      <a:off x="0" y="0"/>
                      <a:ext cx="4575600" cy="3463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B28D1">
        <w:t xml:space="preserve">The system operates as a batch system </w:t>
      </w:r>
      <w:r w:rsidR="005C05AD">
        <w:t xml:space="preserve">meaning that </w:t>
      </w:r>
      <w:r w:rsidRPr="00CB28D1">
        <w:t>separate tanks</w:t>
      </w:r>
      <w:r w:rsidR="00560DC0">
        <w:t xml:space="preserve"> are used</w:t>
      </w:r>
      <w:r w:rsidRPr="00CB28D1">
        <w:t xml:space="preserve"> for </w:t>
      </w:r>
      <w:r w:rsidR="00560DC0">
        <w:t xml:space="preserve">straw </w:t>
      </w:r>
      <w:r w:rsidRPr="00CB28D1">
        <w:t>processing</w:t>
      </w:r>
      <w:r>
        <w:t xml:space="preserve"> and </w:t>
      </w:r>
      <w:r w:rsidRPr="00CB28D1">
        <w:t>H</w:t>
      </w:r>
      <w:r w:rsidRPr="00CB28D1">
        <w:rPr>
          <w:vertAlign w:val="subscript"/>
        </w:rPr>
        <w:t>2</w:t>
      </w:r>
      <w:r>
        <w:t xml:space="preserve"> production</w:t>
      </w:r>
      <w:r w:rsidRPr="00CB28D1">
        <w:t>. The aim of the system is to produce up to 10 kg of H</w:t>
      </w:r>
      <w:r w:rsidRPr="00CB28D1">
        <w:rPr>
          <w:vertAlign w:val="subscript"/>
        </w:rPr>
        <w:t>2</w:t>
      </w:r>
      <w:r w:rsidRPr="00CB28D1">
        <w:t xml:space="preserve"> per day.</w:t>
      </w:r>
    </w:p>
    <w:p w14:paraId="5E2C2164" w14:textId="5FDBAC69" w:rsidR="0042035B" w:rsidRDefault="0042035B" w:rsidP="0042035B">
      <w:pPr>
        <w:pStyle w:val="Figure"/>
      </w:pPr>
      <w:bookmarkStart w:id="136" w:name="_Ref236658885"/>
      <w:r>
        <w:t>Overview of the system at deployment site</w:t>
      </w:r>
      <w:bookmarkEnd w:id="136"/>
      <w:r w:rsidR="00A243FC">
        <w:t xml:space="preserve"> (provided by applicant)</w:t>
      </w:r>
    </w:p>
    <w:p w14:paraId="2C397937" w14:textId="1AB4741F" w:rsidR="00E46785" w:rsidRDefault="00E46785" w:rsidP="00E46785">
      <w:pPr>
        <w:pStyle w:val="4RARMP"/>
      </w:pPr>
      <w:r>
        <w:t>Deployment</w:t>
      </w:r>
      <w:r w:rsidR="0044720C">
        <w:t xml:space="preserve"> </w:t>
      </w:r>
      <w:r>
        <w:t xml:space="preserve">and </w:t>
      </w:r>
      <w:r w:rsidR="0044720C">
        <w:t>operational set up</w:t>
      </w:r>
    </w:p>
    <w:p w14:paraId="58A1E8D0" w14:textId="0FA79106" w:rsidR="00E708AD" w:rsidRDefault="00A243FC" w:rsidP="00E46785">
      <w:pPr>
        <w:pStyle w:val="RARMPnumberedparagraphs"/>
      </w:pPr>
      <w:r>
        <w:t>The d</w:t>
      </w:r>
      <w:r w:rsidR="009F4222">
        <w:t xml:space="preserve">emonstration plant </w:t>
      </w:r>
      <w:r w:rsidR="00C173D9">
        <w:t>(</w:t>
      </w:r>
      <w:r w:rsidR="009F4222">
        <w:t xml:space="preserve">deployment site) is accessed via </w:t>
      </w:r>
      <w:r>
        <w:t xml:space="preserve">a </w:t>
      </w:r>
      <w:r w:rsidR="009F4222">
        <w:t>500</w:t>
      </w:r>
      <w:r w:rsidR="00065E98">
        <w:t xml:space="preserve"> </w:t>
      </w:r>
      <w:r w:rsidR="009F4222">
        <w:t>m compacted gravel driveway</w:t>
      </w:r>
      <w:r w:rsidR="00F5657B">
        <w:t xml:space="preserve"> and</w:t>
      </w:r>
      <w:r w:rsidR="00E94921">
        <w:t xml:space="preserve"> consist</w:t>
      </w:r>
      <w:r w:rsidR="00F5657B">
        <w:t>s</w:t>
      </w:r>
      <w:r w:rsidR="00E94921">
        <w:t xml:space="preserve"> of an </w:t>
      </w:r>
      <w:r w:rsidR="009F4222">
        <w:t>existing farm machinery shed on a dedicated sealed concrete pad with bund</w:t>
      </w:r>
      <w:r w:rsidR="00325DB5">
        <w:t>ing</w:t>
      </w:r>
      <w:r w:rsidR="002709DE">
        <w:t>.</w:t>
      </w:r>
    </w:p>
    <w:p w14:paraId="053FDE4C" w14:textId="58D9E442" w:rsidR="002709DE" w:rsidRDefault="0042035B" w:rsidP="00E46785">
      <w:pPr>
        <w:pStyle w:val="RARMPnumberedparagraphs"/>
      </w:pPr>
      <w:r>
        <w:t>The applicant plans to</w:t>
      </w:r>
      <w:r w:rsidR="002709DE">
        <w:t xml:space="preserve"> install reinforced concrete flooring inside and outside the existing shed</w:t>
      </w:r>
      <w:r w:rsidR="0050614B">
        <w:t>,</w:t>
      </w:r>
      <w:r w:rsidR="002709DE">
        <w:t xml:space="preserve"> to create hay and fodder storage area</w:t>
      </w:r>
      <w:r w:rsidR="00A243FC">
        <w:t>s</w:t>
      </w:r>
      <w:r w:rsidR="002709DE">
        <w:t xml:space="preserve"> and to construct a</w:t>
      </w:r>
      <w:r w:rsidR="00A243FC">
        <w:t>n</w:t>
      </w:r>
      <w:r w:rsidR="002709DE">
        <w:t xml:space="preserve"> </w:t>
      </w:r>
      <w:r w:rsidR="00325DB5">
        <w:t xml:space="preserve">underground </w:t>
      </w:r>
      <w:r w:rsidR="00A243FC">
        <w:t xml:space="preserve">drainage </w:t>
      </w:r>
      <w:r w:rsidR="002709DE">
        <w:t xml:space="preserve">tank </w:t>
      </w:r>
      <w:r w:rsidR="00C06155">
        <w:t xml:space="preserve">(secondary waste tank) </w:t>
      </w:r>
      <w:r w:rsidR="002709DE">
        <w:t xml:space="preserve">associated with the area as tertiary containment in </w:t>
      </w:r>
      <w:r w:rsidR="00BC3FDB">
        <w:t xml:space="preserve">the event </w:t>
      </w:r>
      <w:r w:rsidR="002709DE">
        <w:t>of a leak</w:t>
      </w:r>
      <w:r w:rsidR="00A243FC">
        <w:t>,</w:t>
      </w:r>
      <w:r w:rsidR="00325DB5">
        <w:t xml:space="preserve"> with 1</w:t>
      </w:r>
      <w:r w:rsidR="00E61CC9">
        <w:t>0</w:t>
      </w:r>
      <w:r w:rsidR="00065E98">
        <w:t xml:space="preserve"> </w:t>
      </w:r>
      <w:r w:rsidR="00325DB5">
        <w:t>m</w:t>
      </w:r>
      <w:r w:rsidR="00325DB5" w:rsidRPr="00325DB5">
        <w:rPr>
          <w:vertAlign w:val="superscript"/>
        </w:rPr>
        <w:t>3</w:t>
      </w:r>
      <w:r w:rsidR="00325DB5">
        <w:t xml:space="preserve"> capacity</w:t>
      </w:r>
      <w:r w:rsidR="002709DE">
        <w:t>.</w:t>
      </w:r>
      <w:r w:rsidR="001E6DFA">
        <w:t xml:space="preserve"> </w:t>
      </w:r>
      <w:r w:rsidR="00325DB5">
        <w:t>The b</w:t>
      </w:r>
      <w:r w:rsidR="00FA3FAF">
        <w:t>ioreactor is</w:t>
      </w:r>
      <w:r>
        <w:t xml:space="preserve"> </w:t>
      </w:r>
      <w:r w:rsidR="00702339">
        <w:t xml:space="preserve">located </w:t>
      </w:r>
      <w:r w:rsidR="001E6DFA">
        <w:t xml:space="preserve">within </w:t>
      </w:r>
      <w:r w:rsidR="00325DB5">
        <w:t xml:space="preserve">a </w:t>
      </w:r>
      <w:r w:rsidR="001E6DFA">
        <w:t>bunded</w:t>
      </w:r>
      <w:r w:rsidR="001B02E6">
        <w:t xml:space="preserve"> area</w:t>
      </w:r>
      <w:r w:rsidR="00E61CC9">
        <w:t xml:space="preserve"> of 12</w:t>
      </w:r>
      <w:r w:rsidR="00065E98">
        <w:t xml:space="preserve"> </w:t>
      </w:r>
      <w:r w:rsidR="00E61CC9">
        <w:t>m</w:t>
      </w:r>
      <w:r w:rsidR="00E61CC9">
        <w:rPr>
          <w:vertAlign w:val="superscript"/>
        </w:rPr>
        <w:t>3</w:t>
      </w:r>
      <w:r w:rsidR="00E61CC9">
        <w:t xml:space="preserve"> capacity</w:t>
      </w:r>
      <w:r w:rsidR="00AD700F">
        <w:t>, as is the primary waste tank for chemical or heat decontamination</w:t>
      </w:r>
      <w:r w:rsidR="00325DB5">
        <w:t xml:space="preserve">. </w:t>
      </w:r>
      <w:r w:rsidR="00A243FC">
        <w:t>The u</w:t>
      </w:r>
      <w:r w:rsidR="00325DB5">
        <w:t xml:space="preserve">nderground tank will hold </w:t>
      </w:r>
      <w:r>
        <w:t xml:space="preserve">decontaminated liquid </w:t>
      </w:r>
      <w:r w:rsidR="00AD700F">
        <w:t xml:space="preserve">from the primary waste tank </w:t>
      </w:r>
      <w:r>
        <w:t>or</w:t>
      </w:r>
      <w:r w:rsidR="00702339">
        <w:t>,</w:t>
      </w:r>
      <w:r>
        <w:t xml:space="preserve"> in </w:t>
      </w:r>
      <w:r w:rsidR="00DD7436">
        <w:t xml:space="preserve">the event of a spill, will be used </w:t>
      </w:r>
      <w:r w:rsidR="00702339">
        <w:t xml:space="preserve">as </w:t>
      </w:r>
      <w:r w:rsidR="00DD7436">
        <w:t xml:space="preserve">part </w:t>
      </w:r>
      <w:r>
        <w:t>of</w:t>
      </w:r>
      <w:r w:rsidR="00DD7436">
        <w:t xml:space="preserve"> the</w:t>
      </w:r>
      <w:r>
        <w:t xml:space="preserve"> contingency</w:t>
      </w:r>
      <w:r w:rsidR="00DD7436">
        <w:t xml:space="preserve"> plan to decontaminate</w:t>
      </w:r>
      <w:r w:rsidR="00325DB5">
        <w:t xml:space="preserve"> </w:t>
      </w:r>
      <w:r>
        <w:t>GMO</w:t>
      </w:r>
      <w:r w:rsidR="00325DB5">
        <w:t>-</w:t>
      </w:r>
      <w:r>
        <w:t>containing liquid</w:t>
      </w:r>
      <w:r w:rsidR="001E6DFA">
        <w:t xml:space="preserve">. </w:t>
      </w:r>
      <w:r w:rsidR="00AD700F">
        <w:t xml:space="preserve">Decontamination and disposal </w:t>
      </w:r>
      <w:r w:rsidR="00F5657B">
        <w:t>will be</w:t>
      </w:r>
      <w:r w:rsidR="00AD700F">
        <w:t xml:space="preserve"> discussed further in Section 2.3.8.</w:t>
      </w:r>
    </w:p>
    <w:p w14:paraId="5A50B1B7" w14:textId="6F9DB55C" w:rsidR="00C45063" w:rsidRPr="00CB28D1" w:rsidRDefault="001E6DFA" w:rsidP="00C45063">
      <w:pPr>
        <w:pStyle w:val="RARMPnumberedparagraphs"/>
      </w:pPr>
      <w:r>
        <w:t xml:space="preserve">Once the </w:t>
      </w:r>
      <w:r w:rsidR="00264EAF">
        <w:t>bioreactor is in place</w:t>
      </w:r>
      <w:r>
        <w:t>, the lines to</w:t>
      </w:r>
      <w:r w:rsidR="00B86535">
        <w:t xml:space="preserve"> liquid sugar extract</w:t>
      </w:r>
      <w:r>
        <w:t xml:space="preserve"> feed are connected using quick-connect </w:t>
      </w:r>
      <w:r w:rsidRPr="00CB28D1">
        <w:t>fittings.</w:t>
      </w:r>
      <w:r w:rsidR="00817CE8" w:rsidRPr="00CB28D1">
        <w:t xml:space="preserve"> </w:t>
      </w:r>
    </w:p>
    <w:p w14:paraId="4A6504A7" w14:textId="104383BC" w:rsidR="00F55C19" w:rsidRPr="00CB28D1" w:rsidRDefault="001E6DFA" w:rsidP="00C45063">
      <w:pPr>
        <w:pStyle w:val="RARMPnumberedparagraphs"/>
      </w:pPr>
      <w:r w:rsidRPr="00CB28D1">
        <w:t xml:space="preserve">The integrity </w:t>
      </w:r>
      <w:r w:rsidR="00C45063" w:rsidRPr="00CB28D1">
        <w:t xml:space="preserve">of the system </w:t>
      </w:r>
      <w:r w:rsidR="0042035B" w:rsidRPr="00CB28D1">
        <w:t xml:space="preserve">is checked </w:t>
      </w:r>
      <w:r w:rsidR="00C45063" w:rsidRPr="00CB28D1">
        <w:t xml:space="preserve">before operation </w:t>
      </w:r>
      <w:r w:rsidRPr="00CB28D1">
        <w:t xml:space="preserve">by performing a low-pressure </w:t>
      </w:r>
      <w:r w:rsidR="00C45063" w:rsidRPr="00CB28D1">
        <w:t xml:space="preserve">and </w:t>
      </w:r>
      <w:r w:rsidRPr="00CB28D1">
        <w:t xml:space="preserve">water circulation leak check. </w:t>
      </w:r>
    </w:p>
    <w:p w14:paraId="522CB010" w14:textId="2D3F22C0" w:rsidR="001E6DFA" w:rsidRDefault="001B02E6" w:rsidP="00041346">
      <w:pPr>
        <w:pStyle w:val="RARMPnumberedparagraphs"/>
      </w:pPr>
      <w:r>
        <w:t>L</w:t>
      </w:r>
      <w:r w:rsidR="001E6DFA">
        <w:t xml:space="preserve">iquid sugar extract delivered to </w:t>
      </w:r>
      <w:r w:rsidR="00325DB5">
        <w:t xml:space="preserve">the </w:t>
      </w:r>
      <w:r w:rsidR="001E6DFA">
        <w:t xml:space="preserve">cartridges is recirculated multiple times through the </w:t>
      </w:r>
      <w:r w:rsidR="00A243FC">
        <w:t xml:space="preserve">bioreactor </w:t>
      </w:r>
      <w:r w:rsidR="001E6DFA">
        <w:t xml:space="preserve">system until all </w:t>
      </w:r>
      <w:r w:rsidR="00CA1CB4">
        <w:t>sugar</w:t>
      </w:r>
      <w:r w:rsidR="001E6DFA">
        <w:t xml:space="preserve"> is </w:t>
      </w:r>
      <w:r w:rsidR="00CA1CB4">
        <w:t>depleted</w:t>
      </w:r>
      <w:r w:rsidR="001E6DFA">
        <w:t>.</w:t>
      </w:r>
      <w:r w:rsidR="00041346">
        <w:t xml:space="preserve"> </w:t>
      </w:r>
      <w:r w:rsidR="001E6DFA">
        <w:t xml:space="preserve">The liquid is filtered </w:t>
      </w:r>
      <w:r w:rsidR="00B86535">
        <w:t xml:space="preserve">via </w:t>
      </w:r>
      <w:r w:rsidR="00A243FC">
        <w:t xml:space="preserve">a </w:t>
      </w:r>
      <w:r w:rsidR="00B86535">
        <w:t>0.2</w:t>
      </w:r>
      <w:r w:rsidR="00065E98">
        <w:t xml:space="preserve"> </w:t>
      </w:r>
      <w:r w:rsidR="00B86535">
        <w:t>micron filt</w:t>
      </w:r>
      <w:r w:rsidR="00D7434B">
        <w:t>ration unit</w:t>
      </w:r>
      <w:r w:rsidR="00B86535">
        <w:t xml:space="preserve"> </w:t>
      </w:r>
      <w:r w:rsidR="001E6DFA">
        <w:t>before re-circulation</w:t>
      </w:r>
      <w:r w:rsidR="0050614B">
        <w:t xml:space="preserve"> or diversion into </w:t>
      </w:r>
      <w:r w:rsidR="00AD700F">
        <w:t xml:space="preserve">the primary </w:t>
      </w:r>
      <w:r w:rsidR="0050614B">
        <w:t>waste tank</w:t>
      </w:r>
      <w:r w:rsidR="00AD700F">
        <w:t xml:space="preserve"> for chemical or heat decontamination</w:t>
      </w:r>
      <w:r w:rsidR="0050614B">
        <w:t>.</w:t>
      </w:r>
      <w:r w:rsidR="001E6DFA">
        <w:t xml:space="preserve"> </w:t>
      </w:r>
    </w:p>
    <w:p w14:paraId="26A29E13" w14:textId="729CE890" w:rsidR="00817CE8" w:rsidRDefault="00817CE8" w:rsidP="00041346">
      <w:pPr>
        <w:pStyle w:val="RARMPnumberedparagraphs"/>
      </w:pPr>
      <w:r>
        <w:t xml:space="preserve">The product stream leaving the bioreactor is received by the liquid-gas separator </w:t>
      </w:r>
      <w:r w:rsidR="001915F9">
        <w:t xml:space="preserve">which </w:t>
      </w:r>
      <w:r>
        <w:t>separates residual liquid from the mixed gasses such as H</w:t>
      </w:r>
      <w:r w:rsidRPr="00CB58D4">
        <w:rPr>
          <w:vertAlign w:val="subscript"/>
        </w:rPr>
        <w:t>2</w:t>
      </w:r>
      <w:r>
        <w:t>/CO</w:t>
      </w:r>
      <w:r w:rsidRPr="00CB58D4">
        <w:rPr>
          <w:vertAlign w:val="subscript"/>
        </w:rPr>
        <w:t>2</w:t>
      </w:r>
      <w:r>
        <w:t xml:space="preserve"> produced by the system</w:t>
      </w:r>
      <w:r w:rsidR="0042035B">
        <w:t xml:space="preserve"> (</w:t>
      </w:r>
      <w:r w:rsidR="0042035B">
        <w:fldChar w:fldCharType="begin"/>
      </w:r>
      <w:r w:rsidR="0042035B">
        <w:instrText xml:space="preserve"> REF _Ref238454855 \r \h </w:instrText>
      </w:r>
      <w:r w:rsidR="0042035B">
        <w:fldChar w:fldCharType="separate"/>
      </w:r>
      <w:r w:rsidR="006D0EC1">
        <w:t>Figure 4</w:t>
      </w:r>
      <w:r w:rsidR="0042035B">
        <w:fldChar w:fldCharType="end"/>
      </w:r>
      <w:r w:rsidR="0042035B">
        <w:t>)</w:t>
      </w:r>
      <w:r>
        <w:t>. The gas is vented</w:t>
      </w:r>
      <w:r w:rsidR="0042035B">
        <w:t xml:space="preserve"> into the atmosphere</w:t>
      </w:r>
      <w:r>
        <w:t xml:space="preserve"> via a compressor. The separator incorporates a de</w:t>
      </w:r>
      <w:r w:rsidR="00CB58D4">
        <w:t>-</w:t>
      </w:r>
      <w:r>
        <w:t xml:space="preserve">mister that </w:t>
      </w:r>
      <w:r w:rsidR="00CB58D4">
        <w:t>removes</w:t>
      </w:r>
      <w:r>
        <w:t xml:space="preserve"> droplets from the gas stream before the gas leaves the vessel. Any GMOs carried in droplets are retained in the liquid phase and returned to the system. </w:t>
      </w:r>
    </w:p>
    <w:p w14:paraId="0D674089" w14:textId="77777777" w:rsidR="001915F9" w:rsidRDefault="001915F9" w:rsidP="001915F9">
      <w:pPr>
        <w:pStyle w:val="RARMPnumberedparagraphs"/>
        <w:numPr>
          <w:ilvl w:val="0"/>
          <w:numId w:val="0"/>
        </w:numPr>
      </w:pPr>
    </w:p>
    <w:p w14:paraId="7A86CD3F" w14:textId="06283F4B" w:rsidR="001915F9" w:rsidRDefault="009C38C7" w:rsidP="00770D35">
      <w:pPr>
        <w:pStyle w:val="RARMPnumberedparagraphs"/>
        <w:numPr>
          <w:ilvl w:val="0"/>
          <w:numId w:val="0"/>
        </w:numPr>
        <w:jc w:val="center"/>
      </w:pPr>
      <w:r>
        <w:rPr>
          <w:noProof/>
        </w:rPr>
        <w:drawing>
          <wp:inline distT="0" distB="0" distL="0" distR="0" wp14:anchorId="2676BA09" wp14:editId="1451C5F3">
            <wp:extent cx="2443956" cy="2831910"/>
            <wp:effectExtent l="0" t="0" r="0" b="6985"/>
            <wp:docPr id="1090488350" name="Picture 21" descr="Figure 4. Process flow diagram showing bioreactor, sugar feed, waste tank, liquid/gas separator and filtration uni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488350" name="Picture 21" descr="Figure 4. Process flow diagram showing bioreactor, sugar feed, waste tank, liquid/gas separator and filtration unit.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54285" cy="2843879"/>
                    </a:xfrm>
                    <a:prstGeom prst="rect">
                      <a:avLst/>
                    </a:prstGeom>
                    <a:noFill/>
                  </pic:spPr>
                </pic:pic>
              </a:graphicData>
            </a:graphic>
          </wp:inline>
        </w:drawing>
      </w:r>
    </w:p>
    <w:p w14:paraId="207CF315" w14:textId="43A445BC" w:rsidR="001915F9" w:rsidRDefault="001915F9" w:rsidP="001915F9">
      <w:pPr>
        <w:pStyle w:val="Figure"/>
      </w:pPr>
      <w:bookmarkStart w:id="137" w:name="_Ref238454855"/>
      <w:r>
        <w:t>Process flow diagram</w:t>
      </w:r>
      <w:bookmarkEnd w:id="137"/>
      <w:r w:rsidR="00A243FC">
        <w:t xml:space="preserve"> </w:t>
      </w:r>
    </w:p>
    <w:p w14:paraId="36A5F4E4" w14:textId="224C65BB" w:rsidR="00CB58D4" w:rsidRDefault="00CB58D4" w:rsidP="00CB58D4">
      <w:pPr>
        <w:pStyle w:val="4RARMP"/>
      </w:pPr>
      <w:r>
        <w:t xml:space="preserve">Sample testing </w:t>
      </w:r>
    </w:p>
    <w:p w14:paraId="08DE91F0" w14:textId="22D1FFAC" w:rsidR="00817CE8" w:rsidRDefault="0050614B" w:rsidP="00CB58D4">
      <w:pPr>
        <w:pStyle w:val="RARMPnumberedparagraphs"/>
        <w:tabs>
          <w:tab w:val="num" w:pos="284"/>
        </w:tabs>
      </w:pPr>
      <w:r>
        <w:t>The 0.2</w:t>
      </w:r>
      <w:r w:rsidR="00693364">
        <w:t xml:space="preserve"> </w:t>
      </w:r>
      <w:r>
        <w:t>micron filtration unit</w:t>
      </w:r>
      <w:r w:rsidR="00015919">
        <w:t>, located after the liquid/gas separator,</w:t>
      </w:r>
      <w:r>
        <w:t xml:space="preserve"> is used as a primary barrier to limit </w:t>
      </w:r>
      <w:r w:rsidR="0042035B">
        <w:t xml:space="preserve">the </w:t>
      </w:r>
      <w:r w:rsidR="00E94921">
        <w:t xml:space="preserve">concentration of the </w:t>
      </w:r>
      <w:r>
        <w:t xml:space="preserve">GMOs </w:t>
      </w:r>
      <w:r w:rsidR="00FA3FAF">
        <w:t>in transfer lines leaving the closed cartridge</w:t>
      </w:r>
      <w:r w:rsidR="00247494">
        <w:t xml:space="preserve"> system</w:t>
      </w:r>
      <w:r>
        <w:t xml:space="preserve">. </w:t>
      </w:r>
      <w:r w:rsidR="00CB58D4">
        <w:t xml:space="preserve">Weekly testing will be conducted to ensure that </w:t>
      </w:r>
      <w:r w:rsidR="00247494">
        <w:t xml:space="preserve">the </w:t>
      </w:r>
      <w:r w:rsidR="00CB58D4">
        <w:t xml:space="preserve">primary effluent treatment </w:t>
      </w:r>
      <w:r w:rsidR="00D7434B">
        <w:t xml:space="preserve">filtration </w:t>
      </w:r>
      <w:r w:rsidR="00CB58D4">
        <w:t>barrier is effective by collecting samples pre- and post-filtration and testing for live GMO</w:t>
      </w:r>
      <w:r w:rsidR="00C06155">
        <w:t xml:space="preserve"> </w:t>
      </w:r>
      <w:r w:rsidR="00015919">
        <w:t>(growth culture test)</w:t>
      </w:r>
      <w:r w:rsidR="003626E8">
        <w:t xml:space="preserve">. </w:t>
      </w:r>
      <w:r w:rsidR="00F050F5">
        <w:t xml:space="preserve">The system will have inlet and outlet ports for sampling. </w:t>
      </w:r>
      <w:r w:rsidR="00CB58D4">
        <w:t xml:space="preserve">Dedicated PPE including gloves, eye protection, enclosed footwear and lab coat or disposable coveralls will be used. </w:t>
      </w:r>
      <w:r w:rsidR="00FE5BC7">
        <w:t xml:space="preserve">Although it is expected that some GMO will be present after filtration, this process is expected to reduce the </w:t>
      </w:r>
      <w:r w:rsidR="003626E8">
        <w:t>concentration from</w:t>
      </w:r>
      <w:r w:rsidR="00192B70">
        <w:t xml:space="preserve"> </w:t>
      </w:r>
      <w:r w:rsidR="0048096C">
        <w:t xml:space="preserve">approximately </w:t>
      </w:r>
      <w:r w:rsidR="00192B70">
        <w:t xml:space="preserve">2.6 log </w:t>
      </w:r>
      <w:r w:rsidR="00CD0DB6">
        <w:t>colony forming units (</w:t>
      </w:r>
      <w:r w:rsidR="00192B70">
        <w:t>CFU</w:t>
      </w:r>
      <w:r w:rsidR="00CD0DB6">
        <w:t>)</w:t>
      </w:r>
      <w:r w:rsidR="00192B70">
        <w:t>/m</w:t>
      </w:r>
      <w:r w:rsidR="00CD0DB6">
        <w:t>L</w:t>
      </w:r>
      <w:r w:rsidR="00192B70">
        <w:t xml:space="preserve"> to below </w:t>
      </w:r>
      <w:r w:rsidR="007512A5">
        <w:t xml:space="preserve">the </w:t>
      </w:r>
      <w:r w:rsidR="00192B70">
        <w:t xml:space="preserve">detection limit. </w:t>
      </w:r>
    </w:p>
    <w:p w14:paraId="2E246C2E" w14:textId="02AC153E" w:rsidR="00817CE8" w:rsidRDefault="00817CE8" w:rsidP="00A46359">
      <w:pPr>
        <w:pStyle w:val="4RARMP"/>
      </w:pPr>
      <w:r>
        <w:t xml:space="preserve">Liquid sugar extract </w:t>
      </w:r>
    </w:p>
    <w:p w14:paraId="13E8C37F" w14:textId="55DCB69A" w:rsidR="00817CE8" w:rsidRDefault="00817CE8" w:rsidP="00817CE8">
      <w:pPr>
        <w:pStyle w:val="RARMPnumberedparagraphs"/>
      </w:pPr>
      <w:r>
        <w:t xml:space="preserve">Straw-derived sugar solution is produced on-site by pre-treatment and hydrolysis of straw. </w:t>
      </w:r>
    </w:p>
    <w:p w14:paraId="4543DA3D" w14:textId="6CA70C84" w:rsidR="00B86535" w:rsidRDefault="00817CE8" w:rsidP="00817CE8">
      <w:pPr>
        <w:pStyle w:val="RARMPnumberedparagraphs"/>
      </w:pPr>
      <w:r>
        <w:t xml:space="preserve">The </w:t>
      </w:r>
      <w:r w:rsidR="0019245D">
        <w:t xml:space="preserve">pre-treatment </w:t>
      </w:r>
      <w:r w:rsidR="00FA3FAF">
        <w:t>set up is</w:t>
      </w:r>
      <w:r w:rsidR="0019245D">
        <w:t xml:space="preserve"> separate</w:t>
      </w:r>
      <w:r w:rsidR="00B7244B">
        <w:t>d</w:t>
      </w:r>
      <w:r w:rsidR="0019245D">
        <w:t xml:space="preserve"> from the bioreactor</w:t>
      </w:r>
      <w:r w:rsidR="00FA3FAF">
        <w:t xml:space="preserve"> </w:t>
      </w:r>
      <w:r w:rsidR="0019245D">
        <w:t xml:space="preserve">and the two are not continuously connected. Transfer of new feed batch into the tank supplying </w:t>
      </w:r>
      <w:r w:rsidR="007503C3">
        <w:t xml:space="preserve">the </w:t>
      </w:r>
      <w:r w:rsidR="0019245D">
        <w:t>biocatalyst system occurs at high pH before pH adjustment to neutral pH. There is no hydraulic connection that would permit backflow.</w:t>
      </w:r>
    </w:p>
    <w:p w14:paraId="0BEEC998" w14:textId="5FB531C9" w:rsidR="00C42AE0" w:rsidRDefault="000001C1" w:rsidP="00C42AE0">
      <w:pPr>
        <w:pStyle w:val="4RARMP"/>
        <w:tabs>
          <w:tab w:val="num" w:pos="284"/>
        </w:tabs>
      </w:pPr>
      <w:r>
        <w:t xml:space="preserve">Training </w:t>
      </w:r>
    </w:p>
    <w:p w14:paraId="289EE27A" w14:textId="5563FA8C" w:rsidR="00E314BF" w:rsidRDefault="001E6DFA" w:rsidP="000001C1">
      <w:pPr>
        <w:pStyle w:val="RARMPnumberedparagraphs"/>
      </w:pPr>
      <w:r>
        <w:t xml:space="preserve">Training is required for the maintenance and operation of the cartridge system. </w:t>
      </w:r>
    </w:p>
    <w:p w14:paraId="4942F800" w14:textId="42821096" w:rsidR="004E6335" w:rsidRDefault="0066244D" w:rsidP="00D95D16">
      <w:pPr>
        <w:pStyle w:val="4RARMP"/>
        <w:tabs>
          <w:tab w:val="num" w:pos="284"/>
        </w:tabs>
      </w:pPr>
      <w:bookmarkStart w:id="138" w:name="_Ref66352797"/>
      <w:r>
        <w:t>Transport and storage of the GMO</w:t>
      </w:r>
      <w:bookmarkEnd w:id="138"/>
    </w:p>
    <w:p w14:paraId="79552D79" w14:textId="732E6A1B" w:rsidR="004E45A9" w:rsidRDefault="00927990" w:rsidP="0019697D">
      <w:pPr>
        <w:pStyle w:val="RARMPnumberedparagraphs"/>
      </w:pPr>
      <w:r>
        <w:t>T</w:t>
      </w:r>
      <w:r w:rsidR="00C75874">
        <w:t xml:space="preserve">he </w:t>
      </w:r>
      <w:r w:rsidR="00FA3FAF">
        <w:t xml:space="preserve">bioreactor </w:t>
      </w:r>
      <w:r w:rsidR="00E46785">
        <w:t xml:space="preserve">will be </w:t>
      </w:r>
      <w:r>
        <w:t xml:space="preserve">placed </w:t>
      </w:r>
      <w:r w:rsidR="00E46785">
        <w:t>on a spec</w:t>
      </w:r>
      <w:r w:rsidR="006C1BB7">
        <w:t>ially</w:t>
      </w:r>
      <w:r w:rsidR="004E45A9">
        <w:t xml:space="preserve"> designed skid to secure </w:t>
      </w:r>
      <w:r w:rsidR="00F113B0">
        <w:t>the cartridges</w:t>
      </w:r>
      <w:r w:rsidR="00C36A8C">
        <w:t>,</w:t>
      </w:r>
      <w:r w:rsidR="004E45A9">
        <w:t xml:space="preserve"> and the skid will be placed within </w:t>
      </w:r>
      <w:r w:rsidR="00F113B0">
        <w:t xml:space="preserve">a </w:t>
      </w:r>
      <w:r w:rsidR="004E45A9">
        <w:t>robust secondary containment</w:t>
      </w:r>
      <w:r w:rsidR="00E46785">
        <w:t xml:space="preserve"> </w:t>
      </w:r>
      <w:r w:rsidR="00F113B0">
        <w:t>such as a</w:t>
      </w:r>
      <w:r w:rsidR="00FA3FAF">
        <w:t xml:space="preserve"> bunded transport tray or pallet bund capable of retaining leaked liquid. Absorbent pads are placed under potential drip points </w:t>
      </w:r>
      <w:r w:rsidR="00E46785">
        <w:t>during transport</w:t>
      </w:r>
      <w:r w:rsidR="004E45A9">
        <w:t xml:space="preserve">. </w:t>
      </w:r>
    </w:p>
    <w:p w14:paraId="3A56E900" w14:textId="77CA4B08" w:rsidR="004E45A9" w:rsidRDefault="004E45A9" w:rsidP="0019697D">
      <w:pPr>
        <w:pStyle w:val="RARMPnumberedparagraphs"/>
      </w:pPr>
      <w:r>
        <w:t>Transport will be in accordance with the</w:t>
      </w:r>
      <w:r w:rsidR="00E46785">
        <w:t xml:space="preserve"> Regulator’s </w:t>
      </w:r>
      <w:r w:rsidRPr="00E46785">
        <w:rPr>
          <w:i/>
          <w:iCs/>
        </w:rPr>
        <w:t>Guidelines for the Transport, Storage and Disposal of GMOs</w:t>
      </w:r>
      <w:r>
        <w:t xml:space="preserve">. </w:t>
      </w:r>
    </w:p>
    <w:p w14:paraId="63A3F483" w14:textId="393AD21A" w:rsidR="00E46785" w:rsidRDefault="009D3CEC" w:rsidP="0019697D">
      <w:pPr>
        <w:pStyle w:val="RARMPnumberedparagraphs"/>
      </w:pPr>
      <w:r>
        <w:t>Before transport</w:t>
      </w:r>
      <w:r w:rsidR="00CA1CB4">
        <w:t>,</w:t>
      </w:r>
      <w:r>
        <w:t xml:space="preserve"> </w:t>
      </w:r>
      <w:r w:rsidR="00CA1CB4">
        <w:t xml:space="preserve">the </w:t>
      </w:r>
      <w:r>
        <w:t xml:space="preserve">cartridges are checked and confirmed to be sealed, labelled and have passed integrity </w:t>
      </w:r>
      <w:r w:rsidR="00CA1CB4">
        <w:t>testing</w:t>
      </w:r>
      <w:r>
        <w:t xml:space="preserve">. </w:t>
      </w:r>
    </w:p>
    <w:p w14:paraId="2B77C47A" w14:textId="0871B49A" w:rsidR="00E708AD" w:rsidRDefault="009D3CEC" w:rsidP="00CA1CB4">
      <w:pPr>
        <w:pStyle w:val="RARMPnumberedparagraphs"/>
      </w:pPr>
      <w:r>
        <w:lastRenderedPageBreak/>
        <w:t>Access is restricted to authorised persons</w:t>
      </w:r>
      <w:r w:rsidR="00E708AD">
        <w:t xml:space="preserve"> and any loss of </w:t>
      </w:r>
      <w:r w:rsidR="00FA3FAF">
        <w:t xml:space="preserve">the </w:t>
      </w:r>
      <w:r w:rsidR="00E708AD">
        <w:t>GMO during transport initiates a leak response</w:t>
      </w:r>
      <w:r w:rsidR="00CA1CB4">
        <w:t xml:space="preserve"> </w:t>
      </w:r>
      <w:r w:rsidR="007512A5">
        <w:t>standard operating procedure (</w:t>
      </w:r>
      <w:r w:rsidR="00E708AD">
        <w:t>SOP</w:t>
      </w:r>
      <w:r w:rsidR="007512A5">
        <w:t>)</w:t>
      </w:r>
      <w:r w:rsidR="00E708AD">
        <w:t xml:space="preserve"> </w:t>
      </w:r>
      <w:r w:rsidR="00CA1CB4">
        <w:t xml:space="preserve">which </w:t>
      </w:r>
      <w:r w:rsidR="00E708AD">
        <w:t xml:space="preserve">refers to </w:t>
      </w:r>
      <w:r w:rsidR="00CA1CB4">
        <w:t xml:space="preserve">the </w:t>
      </w:r>
      <w:r w:rsidR="00E708AD">
        <w:t xml:space="preserve">requirements for immediate actions, containment measures and decontamination procedures. </w:t>
      </w:r>
    </w:p>
    <w:p w14:paraId="2909E811" w14:textId="60FE7210" w:rsidR="00E708AD" w:rsidRDefault="00E708AD" w:rsidP="00192B70">
      <w:pPr>
        <w:pStyle w:val="RARMPnumberedparagraphs"/>
      </w:pPr>
      <w:r>
        <w:t>Spill kit</w:t>
      </w:r>
      <w:r w:rsidR="007503C3">
        <w:t>s</w:t>
      </w:r>
      <w:r>
        <w:t xml:space="preserve"> will be available and will include absorbent pads and granules, heavy-duty waste bags</w:t>
      </w:r>
      <w:r w:rsidR="007503C3">
        <w:t xml:space="preserve">, </w:t>
      </w:r>
      <w:r>
        <w:t>disinfectants</w:t>
      </w:r>
      <w:r w:rsidR="007503C3">
        <w:t xml:space="preserve">, </w:t>
      </w:r>
      <w:r>
        <w:t>disposable wipes/paper towels</w:t>
      </w:r>
      <w:r w:rsidR="007503C3">
        <w:t xml:space="preserve">, an </w:t>
      </w:r>
      <w:r>
        <w:t>incident response instruction card and emergency contact list. General PPE</w:t>
      </w:r>
      <w:r w:rsidR="007503C3">
        <w:t xml:space="preserve"> to be worn while cleaning up a spill</w:t>
      </w:r>
      <w:r>
        <w:t xml:space="preserve"> includes safety glasses, nitrile gloves, enclosed footwear</w:t>
      </w:r>
      <w:r w:rsidR="00FA3FAF">
        <w:t xml:space="preserve"> and coverall</w:t>
      </w:r>
      <w:r w:rsidR="007503C3">
        <w:t>s</w:t>
      </w:r>
      <w:r>
        <w:t xml:space="preserve">. </w:t>
      </w:r>
    </w:p>
    <w:p w14:paraId="5D7E2984" w14:textId="4FE7CE39" w:rsidR="00E708AD" w:rsidRDefault="00E708AD" w:rsidP="0019697D">
      <w:pPr>
        <w:pStyle w:val="RARMPnumberedparagraphs"/>
      </w:pPr>
      <w:r>
        <w:t xml:space="preserve">The </w:t>
      </w:r>
      <w:r w:rsidR="00192B70">
        <w:t xml:space="preserve">contingency plan for </w:t>
      </w:r>
      <w:r>
        <w:t xml:space="preserve">loss of containment </w:t>
      </w:r>
      <w:r w:rsidR="00FA3FAF">
        <w:t xml:space="preserve">describes </w:t>
      </w:r>
      <w:r w:rsidR="00015919">
        <w:t xml:space="preserve">the actions to be taken in the event of an incident and distinguishes </w:t>
      </w:r>
      <w:r w:rsidR="00FA3FAF">
        <w:t>4 levels</w:t>
      </w:r>
      <w:r w:rsidR="00015919">
        <w:t xml:space="preserve"> of severity</w:t>
      </w:r>
      <w:r w:rsidR="00FA3FAF">
        <w:t xml:space="preserve">, </w:t>
      </w:r>
      <w:r>
        <w:t xml:space="preserve">from level 1 </w:t>
      </w:r>
      <w:r w:rsidR="00FA3FAF">
        <w:t>(</w:t>
      </w:r>
      <w:r>
        <w:t xml:space="preserve">a suspected leak confined within secondary </w:t>
      </w:r>
      <w:r w:rsidR="0019245D">
        <w:t>containment,</w:t>
      </w:r>
      <w:r>
        <w:t xml:space="preserve"> but no release of the GMO</w:t>
      </w:r>
      <w:r w:rsidR="00FA3FAF">
        <w:t>)</w:t>
      </w:r>
      <w:r>
        <w:t xml:space="preserve"> </w:t>
      </w:r>
      <w:r w:rsidR="00192B70">
        <w:t xml:space="preserve">to </w:t>
      </w:r>
      <w:r>
        <w:t xml:space="preserve">level 4 </w:t>
      </w:r>
      <w:r w:rsidR="00FA3FAF">
        <w:t>(</w:t>
      </w:r>
      <w:r>
        <w:t>major incident involving uncontrolled release and injuries</w:t>
      </w:r>
      <w:r w:rsidR="00FA3FAF">
        <w:t>)</w:t>
      </w:r>
      <w:r>
        <w:t xml:space="preserve">. </w:t>
      </w:r>
    </w:p>
    <w:p w14:paraId="79728BE2" w14:textId="688977F2" w:rsidR="00E708AD" w:rsidRDefault="00192B70" w:rsidP="0019697D">
      <w:pPr>
        <w:pStyle w:val="RARMPnumberedparagraphs"/>
      </w:pPr>
      <w:r>
        <w:t>The g</w:t>
      </w:r>
      <w:r w:rsidR="00E708AD">
        <w:t xml:space="preserve">eneral outline </w:t>
      </w:r>
      <w:r>
        <w:t>of the plan includes us</w:t>
      </w:r>
      <w:r w:rsidR="00B43A15">
        <w:t>ing</w:t>
      </w:r>
      <w:r>
        <w:t xml:space="preserve"> </w:t>
      </w:r>
      <w:r w:rsidR="00E708AD">
        <w:t xml:space="preserve">absorbent material to contain the GMO, </w:t>
      </w:r>
      <w:r w:rsidR="00CA1CB4">
        <w:t xml:space="preserve">and </w:t>
      </w:r>
      <w:r w:rsidR="00E708AD">
        <w:t xml:space="preserve">to </w:t>
      </w:r>
      <w:r w:rsidR="00AD5913">
        <w:t>ensure</w:t>
      </w:r>
      <w:r>
        <w:t xml:space="preserve"> the</w:t>
      </w:r>
      <w:r w:rsidR="00E708AD">
        <w:t xml:space="preserve"> GMO</w:t>
      </w:r>
      <w:r>
        <w:t>s</w:t>
      </w:r>
      <w:r w:rsidR="00E708AD">
        <w:t xml:space="preserve"> </w:t>
      </w:r>
      <w:r w:rsidR="00015919">
        <w:t>are not released into</w:t>
      </w:r>
      <w:r w:rsidR="00E708AD">
        <w:t xml:space="preserve"> waterways and drains. Collected liquid is to be treated with 1% sodium hypochlorite (v/v) for at least 30 minutes. Absorbent wipes, PPE and any other waste conta</w:t>
      </w:r>
      <w:r w:rsidR="00015919">
        <w:t>minated with</w:t>
      </w:r>
      <w:r w:rsidR="00E708AD">
        <w:t xml:space="preserve"> the GMO should be collected into bags and returned to </w:t>
      </w:r>
      <w:r w:rsidR="00CA1CB4">
        <w:t xml:space="preserve">the </w:t>
      </w:r>
      <w:r w:rsidR="00E708AD">
        <w:t xml:space="preserve">PC2 large scale facility for decontamination. </w:t>
      </w:r>
    </w:p>
    <w:p w14:paraId="01BFE2F6" w14:textId="2D841413" w:rsidR="009F4222" w:rsidRDefault="009F4222" w:rsidP="0019697D">
      <w:pPr>
        <w:pStyle w:val="RARMPnumberedparagraphs"/>
      </w:pPr>
      <w:r>
        <w:t xml:space="preserve">Any GMO loss, spill or leak will be reported to the OGTR as soon as reasonably practicable. </w:t>
      </w:r>
    </w:p>
    <w:p w14:paraId="7D0AD06A" w14:textId="3BAEFBAE" w:rsidR="000F6A4C" w:rsidRDefault="00B52A32" w:rsidP="000F6A4C">
      <w:pPr>
        <w:pStyle w:val="4RARMP"/>
        <w:tabs>
          <w:tab w:val="num" w:pos="284"/>
        </w:tabs>
      </w:pPr>
      <w:bookmarkStart w:id="139" w:name="_Ref80791785"/>
      <w:bookmarkStart w:id="140" w:name="_Ref237856117"/>
      <w:r>
        <w:t xml:space="preserve">Decontamination and disposal </w:t>
      </w:r>
      <w:r w:rsidR="000F6A4C">
        <w:t>of the GMO</w:t>
      </w:r>
      <w:bookmarkEnd w:id="139"/>
      <w:r w:rsidR="001E6DFA">
        <w:t>s</w:t>
      </w:r>
      <w:bookmarkEnd w:id="140"/>
    </w:p>
    <w:p w14:paraId="25D29D7B" w14:textId="4453B28D" w:rsidR="003724E1" w:rsidRDefault="00AF1EDB" w:rsidP="00A46359">
      <w:pPr>
        <w:pStyle w:val="RARMPnumberedparagraphs"/>
      </w:pPr>
      <w:r>
        <w:t xml:space="preserve">The effluent management includes </w:t>
      </w:r>
      <w:r w:rsidR="007512A5">
        <w:t xml:space="preserve">the </w:t>
      </w:r>
      <w:r>
        <w:t>filtration system, bunding</w:t>
      </w:r>
      <w:r w:rsidR="007512A5">
        <w:t>, and</w:t>
      </w:r>
      <w:r w:rsidR="00A46359">
        <w:t xml:space="preserve"> decontamination/holding tanks. These are demonstrated </w:t>
      </w:r>
      <w:r>
        <w:t xml:space="preserve">in </w:t>
      </w:r>
      <w:r w:rsidR="003724E1">
        <w:fldChar w:fldCharType="begin"/>
      </w:r>
      <w:r w:rsidR="003724E1">
        <w:instrText xml:space="preserve"> REF _Ref241151502 \r \h </w:instrText>
      </w:r>
      <w:r w:rsidR="003724E1">
        <w:fldChar w:fldCharType="separate"/>
      </w:r>
      <w:r w:rsidR="006D0EC1">
        <w:t>Figure 5</w:t>
      </w:r>
      <w:r w:rsidR="003724E1">
        <w:fldChar w:fldCharType="end"/>
      </w:r>
      <w:r w:rsidR="003724E1">
        <w:t xml:space="preserve">. </w:t>
      </w:r>
    </w:p>
    <w:p w14:paraId="0F458105" w14:textId="6F15EDE0" w:rsidR="003724E1" w:rsidRDefault="003724E1" w:rsidP="009F65C8">
      <w:pPr>
        <w:pStyle w:val="RARMPnumberedparagraphs"/>
        <w:numPr>
          <w:ilvl w:val="0"/>
          <w:numId w:val="0"/>
        </w:numPr>
        <w:jc w:val="center"/>
      </w:pPr>
      <w:r>
        <w:rPr>
          <w:noProof/>
        </w:rPr>
        <w:drawing>
          <wp:inline distT="0" distB="0" distL="0" distR="0" wp14:anchorId="3753A3E9" wp14:editId="24053076">
            <wp:extent cx="5403272" cy="3000890"/>
            <wp:effectExtent l="0" t="0" r="6985" b="9525"/>
            <wp:docPr id="528208527" name="Picture 1" descr="Figure 5 Effluent management . Showing in line filter, primary waste tank, bunding and underground waste t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208527" name="Picture 1" descr="Figure 5 Effluent management . Showing in line filter, primary waste tank, bunding and underground waste tank"/>
                    <pic:cNvPicPr/>
                  </pic:nvPicPr>
                  <pic:blipFill>
                    <a:blip r:embed="rId26"/>
                    <a:stretch>
                      <a:fillRect/>
                    </a:stretch>
                  </pic:blipFill>
                  <pic:spPr>
                    <a:xfrm>
                      <a:off x="0" y="0"/>
                      <a:ext cx="5421738" cy="3011146"/>
                    </a:xfrm>
                    <a:prstGeom prst="rect">
                      <a:avLst/>
                    </a:prstGeom>
                  </pic:spPr>
                </pic:pic>
              </a:graphicData>
            </a:graphic>
          </wp:inline>
        </w:drawing>
      </w:r>
    </w:p>
    <w:p w14:paraId="1A3883AB" w14:textId="6BC7D4E3" w:rsidR="003724E1" w:rsidRDefault="003724E1" w:rsidP="00A46359">
      <w:pPr>
        <w:pStyle w:val="Figure"/>
      </w:pPr>
      <w:bookmarkStart w:id="141" w:name="_Ref241151502"/>
      <w:r>
        <w:t>Effluent management</w:t>
      </w:r>
      <w:bookmarkEnd w:id="141"/>
      <w:r>
        <w:t xml:space="preserve"> (provided by applicant)</w:t>
      </w:r>
    </w:p>
    <w:p w14:paraId="7F90F96F" w14:textId="305D5336" w:rsidR="00221F95" w:rsidRDefault="0098175C" w:rsidP="001E0301">
      <w:pPr>
        <w:pStyle w:val="RARMPnumberedparagraphs"/>
      </w:pPr>
      <w:r>
        <w:t>Liquid sugar extract</w:t>
      </w:r>
      <w:r w:rsidRPr="00C91D23">
        <w:t xml:space="preserve"> </w:t>
      </w:r>
      <w:r w:rsidR="00C91D23" w:rsidRPr="00C91D23">
        <w:t xml:space="preserve">that is no longer recirculated </w:t>
      </w:r>
      <w:r w:rsidR="00192B70">
        <w:t>is passed through 0.2</w:t>
      </w:r>
      <w:r w:rsidR="00693364">
        <w:t xml:space="preserve"> </w:t>
      </w:r>
      <w:r w:rsidR="00192B70">
        <w:t xml:space="preserve">micron </w:t>
      </w:r>
      <w:r w:rsidR="0075138A">
        <w:t xml:space="preserve">filtration unit </w:t>
      </w:r>
      <w:r w:rsidR="00192B70">
        <w:t>and</w:t>
      </w:r>
      <w:r w:rsidR="00C91D23">
        <w:t xml:space="preserve"> collected in the waste holding tank located within </w:t>
      </w:r>
      <w:r w:rsidR="007512A5">
        <w:t xml:space="preserve">the </w:t>
      </w:r>
      <w:r w:rsidR="00C91D23">
        <w:t xml:space="preserve">bunded area. The liquid undergoes inactivation using the most cost-effective combination of heat and/or chemical (chlorine) treatment to achieve complete inactivation of the GMOs. </w:t>
      </w:r>
    </w:p>
    <w:p w14:paraId="2FC9EE9F" w14:textId="36A71E40" w:rsidR="0048319F" w:rsidRDefault="0048319F" w:rsidP="0048319F">
      <w:pPr>
        <w:pStyle w:val="RARMPnumberedparagraphs"/>
        <w:rPr>
          <w:rFonts w:cs="Calibri"/>
        </w:rPr>
      </w:pPr>
      <w:r>
        <w:rPr>
          <w:rFonts w:cs="Calibri"/>
        </w:rPr>
        <w:t xml:space="preserve">Heat decontamination will be performed using time and temperature parameters that have been validated, or consistent with site-approved sterilisation conditions.  </w:t>
      </w:r>
    </w:p>
    <w:p w14:paraId="03480A9A" w14:textId="126FD8B3" w:rsidR="0048319F" w:rsidRPr="0048319F" w:rsidRDefault="0048319F" w:rsidP="0048319F">
      <w:pPr>
        <w:pStyle w:val="RARMPnumberedparagraphs"/>
        <w:rPr>
          <w:rFonts w:cs="Calibri"/>
        </w:rPr>
      </w:pPr>
      <w:r>
        <w:rPr>
          <w:rFonts w:cs="Calibri"/>
        </w:rPr>
        <w:t xml:space="preserve">Chemical disinfection with sodium hypochlorite will be </w:t>
      </w:r>
      <w:r w:rsidR="008D08B3">
        <w:rPr>
          <w:rFonts w:cs="Calibri"/>
        </w:rPr>
        <w:t>undertaken</w:t>
      </w:r>
      <w:r>
        <w:rPr>
          <w:rFonts w:cs="Calibri"/>
        </w:rPr>
        <w:t xml:space="preserve"> when chlorine addition is compatible with the </w:t>
      </w:r>
      <w:r w:rsidR="008D08B3">
        <w:rPr>
          <w:rFonts w:cs="Calibri"/>
        </w:rPr>
        <w:t>intended</w:t>
      </w:r>
      <w:r w:rsidR="00E356BE">
        <w:rPr>
          <w:rFonts w:cs="Calibri"/>
        </w:rPr>
        <w:t xml:space="preserve"> recycling of the decontaminated liquid </w:t>
      </w:r>
      <w:r>
        <w:rPr>
          <w:rFonts w:cs="Calibri"/>
        </w:rPr>
        <w:t xml:space="preserve">waste, and where verification </w:t>
      </w:r>
      <w:r>
        <w:rPr>
          <w:rFonts w:cs="Calibri"/>
        </w:rPr>
        <w:lastRenderedPageBreak/>
        <w:t xml:space="preserve">by free chlorine residual is practical. Effectiveness of the chlorine decontamination will be performed via achieving a free final chlorine residual of at least 2.5 ppm after a required contact time. The applicant has indicated that for wastewater treatment, 0.5 ppm of free chlorine was able to inactivate </w:t>
      </w:r>
      <w:r w:rsidRPr="00737A04">
        <w:rPr>
          <w:rFonts w:cs="Calibri"/>
          <w:i/>
          <w:iCs/>
        </w:rPr>
        <w:t>E. coli</w:t>
      </w:r>
      <w:r>
        <w:rPr>
          <w:rFonts w:cs="Calibri"/>
        </w:rPr>
        <w:t xml:space="preserve"> within 1 minute of exposure.</w:t>
      </w:r>
    </w:p>
    <w:p w14:paraId="1A8A06EF" w14:textId="6BEBEDD8" w:rsidR="00CC1723" w:rsidRPr="00237EFB" w:rsidRDefault="0019245D" w:rsidP="00CC1723">
      <w:pPr>
        <w:pStyle w:val="RARMPnumberedparagraphs"/>
        <w:rPr>
          <w:rFonts w:cs="Calibri"/>
        </w:rPr>
      </w:pPr>
      <w:r w:rsidRPr="00237EFB">
        <w:t>After inactivation</w:t>
      </w:r>
      <w:r w:rsidR="0048319F">
        <w:t xml:space="preserve"> in the waste tank</w:t>
      </w:r>
      <w:r w:rsidRPr="00237EFB">
        <w:t>, the liquid is transferred to the underground pit</w:t>
      </w:r>
      <w:r w:rsidR="00237A66" w:rsidRPr="00237EFB">
        <w:t xml:space="preserve"> </w:t>
      </w:r>
      <w:r w:rsidR="004F70F3" w:rsidRPr="00237EFB">
        <w:t xml:space="preserve">and stored </w:t>
      </w:r>
      <w:r w:rsidR="003724E1">
        <w:t>to await</w:t>
      </w:r>
      <w:r w:rsidR="003724E1" w:rsidRPr="00237EFB">
        <w:t xml:space="preserve"> </w:t>
      </w:r>
      <w:r w:rsidR="004F70F3" w:rsidRPr="00237EFB">
        <w:t>off-site disposal</w:t>
      </w:r>
      <w:r w:rsidR="007503C3" w:rsidRPr="00237EFB">
        <w:t xml:space="preserve"> by an external waste contractor</w:t>
      </w:r>
      <w:r w:rsidR="004F70F3" w:rsidRPr="00237EFB">
        <w:t xml:space="preserve">. </w:t>
      </w:r>
      <w:r w:rsidR="00EE52FF" w:rsidRPr="00237EFB">
        <w:t xml:space="preserve">Decontaminated liquid may also be re-used </w:t>
      </w:r>
      <w:r w:rsidR="00EE52FF">
        <w:t xml:space="preserve">for other processes. </w:t>
      </w:r>
      <w:r w:rsidR="007503C3" w:rsidRPr="00237EFB">
        <w:t>As a contingency in the case of overflow</w:t>
      </w:r>
      <w:r w:rsidR="007F13C7">
        <w:t xml:space="preserve"> or accidental release</w:t>
      </w:r>
      <w:r w:rsidR="0098175C">
        <w:t xml:space="preserve"> from the bioreactors or waste tank,</w:t>
      </w:r>
      <w:r w:rsidR="0048319F">
        <w:t xml:space="preserve"> small spills can be decontaminated in situ using chemical decontamination or for larger volumes the GMO-containing liquid can be sent to the underground waste pit for chemical decontamination. If </w:t>
      </w:r>
      <w:r w:rsidR="00EE52FF">
        <w:t>the volume of the liquid</w:t>
      </w:r>
      <w:r w:rsidR="008D08B3">
        <w:t xml:space="preserve"> exceed</w:t>
      </w:r>
      <w:r w:rsidR="003D3C1B">
        <w:t>s</w:t>
      </w:r>
      <w:r w:rsidR="008D08B3">
        <w:t xml:space="preserve"> the waste </w:t>
      </w:r>
      <w:r w:rsidR="00EE52FF">
        <w:t>pit capacity</w:t>
      </w:r>
      <w:r w:rsidR="0048319F">
        <w:t>, p</w:t>
      </w:r>
      <w:r w:rsidR="004F70F3" w:rsidRPr="00237EFB">
        <w:t xml:space="preserve">ipes can </w:t>
      </w:r>
      <w:r w:rsidR="0048319F">
        <w:t xml:space="preserve">then </w:t>
      </w:r>
      <w:r w:rsidR="004F70F3" w:rsidRPr="00237EFB">
        <w:t xml:space="preserve">direct decontaminated liquid </w:t>
      </w:r>
      <w:r w:rsidR="007503C3" w:rsidRPr="00237EFB">
        <w:t xml:space="preserve">from the underground pit </w:t>
      </w:r>
      <w:r w:rsidR="004F70F3" w:rsidRPr="00237EFB">
        <w:t xml:space="preserve">to </w:t>
      </w:r>
      <w:r w:rsidR="007503C3" w:rsidRPr="00237EFB">
        <w:t xml:space="preserve">a </w:t>
      </w:r>
      <w:r w:rsidR="004F70F3" w:rsidRPr="00237EFB">
        <w:t>nearby evaporation pond</w:t>
      </w:r>
      <w:r w:rsidR="00EE52FF">
        <w:t>.</w:t>
      </w:r>
      <w:r w:rsidR="0048319F">
        <w:t xml:space="preserve"> </w:t>
      </w:r>
      <w:r w:rsidR="00EE52FF">
        <w:t xml:space="preserve"> </w:t>
      </w:r>
    </w:p>
    <w:p w14:paraId="067F6BF8" w14:textId="70D2C6B4" w:rsidR="0019245D" w:rsidRDefault="0019245D" w:rsidP="0075138A">
      <w:pPr>
        <w:pStyle w:val="RARMPnumberedparagraphs"/>
      </w:pPr>
      <w:r>
        <w:t xml:space="preserve">At the conclusion of the trial, the </w:t>
      </w:r>
      <w:r w:rsidR="00611FDB">
        <w:t xml:space="preserve">cartridge module internal lines </w:t>
      </w:r>
      <w:r w:rsidR="0075138A">
        <w:t xml:space="preserve">will be </w:t>
      </w:r>
      <w:r w:rsidR="00611FDB">
        <w:t xml:space="preserve">disinfected with 1% (v/v) sodium hypochlorite solution </w:t>
      </w:r>
      <w:r w:rsidR="0075138A">
        <w:t>for</w:t>
      </w:r>
      <w:r w:rsidR="00192B70">
        <w:t xml:space="preserve"> 30</w:t>
      </w:r>
      <w:r w:rsidR="00693364">
        <w:t xml:space="preserve"> </w:t>
      </w:r>
      <w:r w:rsidR="00192B70">
        <w:t>minute</w:t>
      </w:r>
      <w:r w:rsidR="0075138A">
        <w:t>s</w:t>
      </w:r>
      <w:r w:rsidR="00611FDB">
        <w:t xml:space="preserve"> before draining to the </w:t>
      </w:r>
      <w:r w:rsidR="007512A5">
        <w:t>primary waste tank</w:t>
      </w:r>
      <w:r w:rsidR="00611FDB">
        <w:t xml:space="preserve"> to undergo additional decontamination. </w:t>
      </w:r>
      <w:r w:rsidR="00B3333E">
        <w:t xml:space="preserve">This liquid is then </w:t>
      </w:r>
      <w:r w:rsidR="00965482">
        <w:t>disposed of</w:t>
      </w:r>
      <w:r w:rsidR="002B012B">
        <w:t xml:space="preserve"> by an external contractor</w:t>
      </w:r>
      <w:r w:rsidR="00192B70">
        <w:t xml:space="preserve"> as noted above</w:t>
      </w:r>
      <w:r w:rsidR="00B3333E">
        <w:t>.</w:t>
      </w:r>
      <w:r w:rsidR="0075138A">
        <w:t xml:space="preserve"> Ports will have protective caps for transport, to prevent leaks from the system.</w:t>
      </w:r>
      <w:r w:rsidR="00611FDB">
        <w:t xml:space="preserve"> </w:t>
      </w:r>
      <w:r w:rsidR="0075138A">
        <w:t>Used cartridges are returned</w:t>
      </w:r>
      <w:r>
        <w:t xml:space="preserve"> to the OGTR certified PC2 Large scale facility, prior to disposal</w:t>
      </w:r>
      <w:r w:rsidR="00611FDB">
        <w:t xml:space="preserve"> or reuse</w:t>
      </w:r>
      <w:r>
        <w:t xml:space="preserve">. </w:t>
      </w:r>
    </w:p>
    <w:p w14:paraId="103687DC" w14:textId="141E9E98" w:rsidR="00190253" w:rsidRPr="00C91D23" w:rsidRDefault="0075138A" w:rsidP="0019245D">
      <w:pPr>
        <w:pStyle w:val="RARMPnumberedparagraphs"/>
      </w:pPr>
      <w:r>
        <w:t>S</w:t>
      </w:r>
      <w:r w:rsidR="00190253">
        <w:t>olid waste generated during the operation</w:t>
      </w:r>
      <w:r w:rsidR="00965482">
        <w:t xml:space="preserve"> of the bioreactor</w:t>
      </w:r>
      <w:r w:rsidR="00190253">
        <w:t xml:space="preserve"> including PPE, absorbent material used to collect a </w:t>
      </w:r>
      <w:r w:rsidR="00FE5BC7">
        <w:t>spill if present</w:t>
      </w:r>
      <w:r w:rsidR="00190253">
        <w:t xml:space="preserve">, </w:t>
      </w:r>
      <w:r w:rsidR="00FE5BC7">
        <w:t xml:space="preserve">filters, damaged hoses and cartridge parts </w:t>
      </w:r>
      <w:r w:rsidR="00190253">
        <w:t>will be</w:t>
      </w:r>
      <w:r w:rsidR="00FE5BC7">
        <w:t xml:space="preserve"> double contained and collected as biohazardous waste for </w:t>
      </w:r>
      <w:r w:rsidR="00483AB9">
        <w:t xml:space="preserve">disposal </w:t>
      </w:r>
      <w:r w:rsidR="00FE5BC7">
        <w:t>by approved contractors.</w:t>
      </w:r>
      <w:r w:rsidR="00190253">
        <w:t xml:space="preserve"> </w:t>
      </w:r>
    </w:p>
    <w:p w14:paraId="37B84004" w14:textId="6A42A324" w:rsidR="00DD3088" w:rsidRPr="00C91D23" w:rsidRDefault="0066244D" w:rsidP="00D95D16">
      <w:pPr>
        <w:pStyle w:val="4RARMP"/>
        <w:tabs>
          <w:tab w:val="num" w:pos="284"/>
        </w:tabs>
      </w:pPr>
      <w:r w:rsidRPr="00C91D23">
        <w:t>Accountability and Monitoring</w:t>
      </w:r>
    </w:p>
    <w:p w14:paraId="19797D0A" w14:textId="4825E58A" w:rsidR="007C3C2F" w:rsidRDefault="00E1586E" w:rsidP="00044789">
      <w:pPr>
        <w:pStyle w:val="RARMPnumberedparagraphs"/>
      </w:pPr>
      <w:r>
        <w:t xml:space="preserve">Only trained staff and contractors will be allowed on site during </w:t>
      </w:r>
      <w:r w:rsidR="00252414">
        <w:t>operations,</w:t>
      </w:r>
      <w:r>
        <w:t xml:space="preserve"> and the Project manager will remain near the site for the duration of the trial to supervise activities and ensure compliance.</w:t>
      </w:r>
    </w:p>
    <w:p w14:paraId="4831696E" w14:textId="30602830" w:rsidR="00C428F7" w:rsidRDefault="007F2E0D" w:rsidP="00044789">
      <w:pPr>
        <w:pStyle w:val="RARMPnumberedparagraphs"/>
      </w:pPr>
      <w:r>
        <w:t xml:space="preserve">All information relevant to the dealings with the GMOs will be included in a licence training package. This will be provided to all personnel and contractors who may handle or come into contact with </w:t>
      </w:r>
      <w:r w:rsidR="00CA1CB4">
        <w:t xml:space="preserve">the </w:t>
      </w:r>
      <w:r>
        <w:t xml:space="preserve">GM biocatalyst. </w:t>
      </w:r>
    </w:p>
    <w:p w14:paraId="7DDA0795" w14:textId="32190D1E" w:rsidR="007F2E0D" w:rsidRPr="00535E1D" w:rsidRDefault="007F2E0D" w:rsidP="00044789">
      <w:pPr>
        <w:pStyle w:val="RARMPnumberedparagraphs"/>
      </w:pPr>
      <w:r>
        <w:t xml:space="preserve">Training records will be signed confirming training and that they have read and understood the licence conditions and agree to comply with them. </w:t>
      </w:r>
    </w:p>
    <w:p w14:paraId="4582F23D" w14:textId="47571BB1" w:rsidR="00CD4131" w:rsidRDefault="00CD4131" w:rsidP="00D95D16">
      <w:pPr>
        <w:pStyle w:val="4RARMP"/>
        <w:tabs>
          <w:tab w:val="num" w:pos="284"/>
        </w:tabs>
      </w:pPr>
      <w:r>
        <w:t>Contingency plans</w:t>
      </w:r>
    </w:p>
    <w:p w14:paraId="322C48D7" w14:textId="77777777" w:rsidR="00103983" w:rsidRPr="00737A04" w:rsidRDefault="00B02970" w:rsidP="00252414">
      <w:pPr>
        <w:pStyle w:val="RARMPnumberedparagraphs"/>
      </w:pPr>
      <w:r>
        <w:t xml:space="preserve">The GMOs will not be intentionally released into the environment. </w:t>
      </w:r>
    </w:p>
    <w:p w14:paraId="6B09AC8C" w14:textId="53BB6677" w:rsidR="00252414" w:rsidRDefault="00252414" w:rsidP="00737A04">
      <w:pPr>
        <w:pStyle w:val="RARMPnumberedparagraphs"/>
        <w:numPr>
          <w:ilvl w:val="0"/>
          <w:numId w:val="0"/>
        </w:numPr>
      </w:pPr>
      <w:r w:rsidRPr="00252414">
        <w:rPr>
          <w:i/>
          <w:iCs/>
          <w:u w:val="single"/>
        </w:rPr>
        <w:t>Accidental release at primary site</w:t>
      </w:r>
      <w:r>
        <w:t xml:space="preserve"> </w:t>
      </w:r>
    </w:p>
    <w:p w14:paraId="09FBE79C" w14:textId="51BA54EA" w:rsidR="00252414" w:rsidRDefault="00E1586E" w:rsidP="001B02E6">
      <w:pPr>
        <w:pStyle w:val="RARMPnumberedparagraphs"/>
      </w:pPr>
      <w:r>
        <w:t xml:space="preserve">In case of </w:t>
      </w:r>
      <w:r w:rsidR="00CA1CB4">
        <w:t>an</w:t>
      </w:r>
      <w:r>
        <w:t xml:space="preserve"> unintentional release (e.g. spill, leak, treatment failure or suspected presence of viable GMOs outside of containment), </w:t>
      </w:r>
      <w:r w:rsidR="00F8011C">
        <w:t>p</w:t>
      </w:r>
      <w:r w:rsidR="00252414">
        <w:t xml:space="preserve">hysical containment of the system includes </w:t>
      </w:r>
      <w:r w:rsidR="00483AB9">
        <w:t xml:space="preserve">a </w:t>
      </w:r>
      <w:r w:rsidR="00252414">
        <w:t xml:space="preserve">bunded area around the </w:t>
      </w:r>
      <w:r w:rsidR="00547321">
        <w:t>bioreactor</w:t>
      </w:r>
      <w:r w:rsidR="008D08B3">
        <w:t>,</w:t>
      </w:r>
      <w:r w:rsidR="00483AB9">
        <w:t xml:space="preserve"> </w:t>
      </w:r>
      <w:r w:rsidR="008D08B3">
        <w:t xml:space="preserve">a </w:t>
      </w:r>
      <w:r w:rsidR="00483AB9">
        <w:t xml:space="preserve">primary waste tank, </w:t>
      </w:r>
      <w:r w:rsidR="00547321">
        <w:t>and</w:t>
      </w:r>
      <w:r w:rsidR="00252414">
        <w:t xml:space="preserve"> </w:t>
      </w:r>
      <w:r w:rsidR="00483AB9">
        <w:t xml:space="preserve">an </w:t>
      </w:r>
      <w:r w:rsidR="00252414">
        <w:t xml:space="preserve">underground secondary </w:t>
      </w:r>
      <w:r w:rsidR="00B620A3">
        <w:t xml:space="preserve">waste tank </w:t>
      </w:r>
      <w:r w:rsidR="00547321">
        <w:t>to</w:t>
      </w:r>
      <w:r w:rsidR="00F8011C">
        <w:t xml:space="preserve"> </w:t>
      </w:r>
      <w:r w:rsidR="00547321">
        <w:t xml:space="preserve">contain </w:t>
      </w:r>
      <w:r w:rsidR="00483AB9">
        <w:t xml:space="preserve">large </w:t>
      </w:r>
      <w:r w:rsidR="00547321">
        <w:t>s</w:t>
      </w:r>
      <w:r w:rsidR="00F8011C">
        <w:t>pill</w:t>
      </w:r>
      <w:r w:rsidR="00547321">
        <w:t>s</w:t>
      </w:r>
      <w:r w:rsidR="003724E1">
        <w:t xml:space="preserve"> (Figure 5)</w:t>
      </w:r>
      <w:r w:rsidR="00252414">
        <w:t xml:space="preserve">. </w:t>
      </w:r>
      <w:r w:rsidR="00B620A3">
        <w:t xml:space="preserve">The liquid </w:t>
      </w:r>
      <w:r w:rsidR="003724E1">
        <w:t>can then be</w:t>
      </w:r>
      <w:r w:rsidR="00B620A3">
        <w:t xml:space="preserve"> decontaminated in</w:t>
      </w:r>
      <w:r w:rsidR="008D08B3">
        <w:t xml:space="preserve"> the primary waste tank or</w:t>
      </w:r>
      <w:r w:rsidR="00B620A3">
        <w:t xml:space="preserve"> the underground secondary waste tank and </w:t>
      </w:r>
      <w:r w:rsidR="00483AB9">
        <w:t xml:space="preserve">either collected by external contractors for disposal or </w:t>
      </w:r>
      <w:r w:rsidR="00B620A3">
        <w:t xml:space="preserve">released via pipes to the </w:t>
      </w:r>
      <w:r w:rsidR="00483AB9">
        <w:t xml:space="preserve">nearby </w:t>
      </w:r>
      <w:r w:rsidR="00B620A3">
        <w:t>evaporation pond.</w:t>
      </w:r>
    </w:p>
    <w:p w14:paraId="21CDEF8F" w14:textId="314C133C" w:rsidR="00252414" w:rsidRDefault="00252414" w:rsidP="007C7E27">
      <w:pPr>
        <w:pStyle w:val="RARMPnumberedparagraphs"/>
      </w:pPr>
      <w:r>
        <w:t xml:space="preserve">Contaminated equipment will be cleaned and disinfected using 80% </w:t>
      </w:r>
      <w:r w:rsidR="00F97EEA">
        <w:t>(</w:t>
      </w:r>
      <w:r>
        <w:t>v/v</w:t>
      </w:r>
      <w:r w:rsidR="00F97EEA">
        <w:t>)</w:t>
      </w:r>
      <w:r>
        <w:t xml:space="preserve"> ethanol and/or </w:t>
      </w:r>
      <w:r w:rsidRPr="008F35E2">
        <w:t xml:space="preserve">commercial </w:t>
      </w:r>
      <w:r w:rsidR="00965482">
        <w:t>P</w:t>
      </w:r>
      <w:r w:rsidRPr="008F35E2">
        <w:t>yroneg</w:t>
      </w:r>
      <w:r>
        <w:t xml:space="preserve"> </w:t>
      </w:r>
      <w:r w:rsidR="00965482">
        <w:t>(</w:t>
      </w:r>
      <w:r w:rsidR="00965482" w:rsidRPr="00965482">
        <w:t>sodium carbonate</w:t>
      </w:r>
      <w:r w:rsidR="00D0394A">
        <w:t>/</w:t>
      </w:r>
      <w:r w:rsidR="002B012B">
        <w:t>benzenesulfonic acid</w:t>
      </w:r>
      <w:r w:rsidR="00965482">
        <w:t>)</w:t>
      </w:r>
      <w:r w:rsidR="00965482" w:rsidRPr="00965482">
        <w:t xml:space="preserve"> </w:t>
      </w:r>
      <w:r>
        <w:t>solution</w:t>
      </w:r>
      <w:r w:rsidR="00D33B33">
        <w:t xml:space="preserve"> </w:t>
      </w:r>
      <w:r>
        <w:t xml:space="preserve">before being returned to service or removed from the site. </w:t>
      </w:r>
    </w:p>
    <w:p w14:paraId="23370D90" w14:textId="3C820C7F" w:rsidR="00252414" w:rsidRDefault="00252414" w:rsidP="007C7E27">
      <w:pPr>
        <w:pStyle w:val="RARMPnumberedparagraphs"/>
      </w:pPr>
      <w:r>
        <w:t>Any viable GMOs</w:t>
      </w:r>
      <w:r w:rsidR="00965482">
        <w:t>/GM waste</w:t>
      </w:r>
      <w:r>
        <w:t xml:space="preserve"> will be packaged and transported to PC2 facility for decontamination or disposal. </w:t>
      </w:r>
    </w:p>
    <w:p w14:paraId="4256FD40" w14:textId="4E24C9D2" w:rsidR="00252414" w:rsidRPr="008C58FA" w:rsidRDefault="00965482" w:rsidP="00483AB9">
      <w:pPr>
        <w:pStyle w:val="RARMPnumberedparagraphs"/>
        <w:rPr>
          <w:rFonts w:ascii="Gilroy-Regular" w:hAnsi="Gilroy-Regular" w:cs="Gilroy-Regular"/>
          <w:szCs w:val="22"/>
        </w:rPr>
      </w:pPr>
      <w:r>
        <w:t>V</w:t>
      </w:r>
      <w:r w:rsidR="00252414">
        <w:t>erification of whether GMO</w:t>
      </w:r>
      <w:r w:rsidR="00483AB9">
        <w:t>s have</w:t>
      </w:r>
      <w:r w:rsidR="00252414">
        <w:t xml:space="preserve"> been released into the environment will include microbiological testing </w:t>
      </w:r>
      <w:r w:rsidR="00F8011C">
        <w:t>from</w:t>
      </w:r>
      <w:r w:rsidR="00252414">
        <w:t xml:space="preserve"> samples </w:t>
      </w:r>
      <w:r w:rsidR="00F8011C">
        <w:t xml:space="preserve">collected </w:t>
      </w:r>
      <w:r w:rsidR="00252414">
        <w:t>from relevant locations</w:t>
      </w:r>
      <w:r w:rsidR="00B620A3">
        <w:t xml:space="preserve"> (e.g.</w:t>
      </w:r>
      <w:r w:rsidR="00B620A3">
        <w:rPr>
          <w:rFonts w:ascii="Gilroy-Regular" w:hAnsi="Gilroy-Regular" w:cs="Gilroy-Regular"/>
          <w:szCs w:val="22"/>
        </w:rPr>
        <w:t xml:space="preserve"> post-filtration</w:t>
      </w:r>
      <w:r w:rsidR="00483AB9">
        <w:rPr>
          <w:rFonts w:ascii="Gilroy-Regular" w:hAnsi="Gilroy-Regular" w:cs="Gilroy-Regular"/>
          <w:szCs w:val="22"/>
        </w:rPr>
        <w:t xml:space="preserve"> </w:t>
      </w:r>
      <w:r w:rsidR="00B620A3" w:rsidRPr="00483AB9">
        <w:rPr>
          <w:rFonts w:ascii="Gilroy-Regular" w:hAnsi="Gilroy-Regular" w:cs="Gilroy-Regular"/>
          <w:szCs w:val="22"/>
        </w:rPr>
        <w:t xml:space="preserve">effluent, </w:t>
      </w:r>
      <w:r w:rsidR="00483AB9" w:rsidRPr="00483AB9">
        <w:rPr>
          <w:rFonts w:ascii="Gilroy-Regular" w:hAnsi="Gilroy-Regular" w:cs="Gilroy-Regular"/>
          <w:szCs w:val="22"/>
        </w:rPr>
        <w:t xml:space="preserve">primary </w:t>
      </w:r>
      <w:r w:rsidR="00B620A3" w:rsidRPr="00483AB9">
        <w:rPr>
          <w:rFonts w:ascii="Gilroy-Regular" w:hAnsi="Gilroy-Regular" w:cs="Gilroy-Regular"/>
          <w:szCs w:val="22"/>
        </w:rPr>
        <w:t xml:space="preserve">waste tank, bunded area or underground waste tank, and any surfaces contacted by the </w:t>
      </w:r>
      <w:r w:rsidR="00B620A3" w:rsidRPr="00483AB9">
        <w:rPr>
          <w:rFonts w:ascii="Gilroy-Regular" w:hAnsi="Gilroy-Regular" w:cs="Gilroy-Regular"/>
          <w:szCs w:val="22"/>
        </w:rPr>
        <w:lastRenderedPageBreak/>
        <w:t>spill</w:t>
      </w:r>
      <w:r w:rsidR="00B620A3">
        <w:t>)</w:t>
      </w:r>
      <w:r w:rsidR="008D08B3">
        <w:t>. F</w:t>
      </w:r>
      <w:r w:rsidR="00252414">
        <w:t>urther molecular testing</w:t>
      </w:r>
      <w:r w:rsidR="008D08B3">
        <w:t xml:space="preserve"> will occur</w:t>
      </w:r>
      <w:r w:rsidR="00252414">
        <w:t xml:space="preserve"> if there is </w:t>
      </w:r>
      <w:r w:rsidR="00F8011C">
        <w:t xml:space="preserve">an </w:t>
      </w:r>
      <w:r w:rsidR="00252414">
        <w:t xml:space="preserve">indication of viable microbiological growth to </w:t>
      </w:r>
      <w:r w:rsidR="00F8011C">
        <w:t>identify the GMO</w:t>
      </w:r>
      <w:r w:rsidR="00252414">
        <w:t xml:space="preserve">. </w:t>
      </w:r>
    </w:p>
    <w:p w14:paraId="4C90D64E" w14:textId="1A40FCE2" w:rsidR="00252414" w:rsidRDefault="00252414" w:rsidP="00F8011C">
      <w:pPr>
        <w:pStyle w:val="RARMPnumberedparagraphs"/>
      </w:pPr>
      <w:r>
        <w:t>Where the event meets reporting requirements, the incident will be reported to the Regulator.</w:t>
      </w:r>
    </w:p>
    <w:p w14:paraId="08D96F19" w14:textId="32EE7FC7" w:rsidR="00A63D42" w:rsidRPr="0000143A" w:rsidRDefault="006F39CD" w:rsidP="009065F0">
      <w:pPr>
        <w:pStyle w:val="2RARMP"/>
      </w:pPr>
      <w:bookmarkStart w:id="142" w:name="_Toc47536745"/>
      <w:bookmarkStart w:id="143" w:name="_Ref57119182"/>
      <w:bookmarkStart w:id="144" w:name="_Ref80709308"/>
      <w:bookmarkStart w:id="145" w:name="_Ref80768913"/>
      <w:bookmarkStart w:id="146" w:name="_Ref80771761"/>
      <w:bookmarkStart w:id="147" w:name="_Ref80776449"/>
      <w:bookmarkStart w:id="148" w:name="_Ref80776486"/>
      <w:bookmarkStart w:id="149" w:name="_Ref135232876"/>
      <w:bookmarkStart w:id="150" w:name="_Ref137640919"/>
      <w:bookmarkStart w:id="151" w:name="_Ref137651926"/>
      <w:bookmarkStart w:id="152" w:name="_Toc239338082"/>
      <w:r>
        <w:t>P</w:t>
      </w:r>
      <w:r w:rsidR="00A63D42">
        <w:t>arent organism</w:t>
      </w:r>
      <w:bookmarkEnd w:id="142"/>
      <w:bookmarkEnd w:id="143"/>
      <w:bookmarkEnd w:id="144"/>
      <w:bookmarkEnd w:id="145"/>
      <w:bookmarkEnd w:id="146"/>
      <w:bookmarkEnd w:id="147"/>
      <w:bookmarkEnd w:id="148"/>
      <w:bookmarkEnd w:id="149"/>
      <w:bookmarkEnd w:id="150"/>
      <w:bookmarkEnd w:id="151"/>
      <w:bookmarkEnd w:id="152"/>
    </w:p>
    <w:p w14:paraId="07131D47" w14:textId="77777777" w:rsidR="007365A4" w:rsidRPr="00DE47B4" w:rsidRDefault="007365A4" w:rsidP="007365A4">
      <w:pPr>
        <w:pStyle w:val="3RARMP"/>
        <w:tabs>
          <w:tab w:val="clear" w:pos="426"/>
          <w:tab w:val="num" w:pos="284"/>
        </w:tabs>
        <w:ind w:left="0"/>
        <w:rPr>
          <w:rFonts w:cs="Calibri"/>
          <w:szCs w:val="22"/>
        </w:rPr>
      </w:pPr>
      <w:bookmarkStart w:id="153" w:name="_Toc239338083"/>
      <w:bookmarkStart w:id="154" w:name="_Toc94337968"/>
      <w:bookmarkStart w:id="155" w:name="_Toc97019190"/>
      <w:bookmarkStart w:id="156" w:name="_Toc121209907"/>
      <w:bookmarkEnd w:id="84"/>
      <w:bookmarkEnd w:id="85"/>
      <w:bookmarkEnd w:id="86"/>
      <w:r>
        <w:rPr>
          <w:rFonts w:cs="Calibri"/>
          <w:szCs w:val="22"/>
        </w:rPr>
        <w:t>Risk Group and containment</w:t>
      </w:r>
      <w:bookmarkEnd w:id="153"/>
    </w:p>
    <w:p w14:paraId="0356D363" w14:textId="40A49EA8" w:rsidR="007365A4" w:rsidRPr="007365A4" w:rsidRDefault="007365A4" w:rsidP="001B02E6">
      <w:pPr>
        <w:pStyle w:val="RARMPnumberedparagraphs"/>
        <w:rPr>
          <w:rFonts w:cs="Calibri"/>
        </w:rPr>
      </w:pPr>
      <w:r w:rsidRPr="00E52B4D">
        <w:t xml:space="preserve">The </w:t>
      </w:r>
      <w:r>
        <w:t xml:space="preserve">GMO is derived from </w:t>
      </w:r>
      <w:r w:rsidR="00D33B33">
        <w:t xml:space="preserve">gram-negative </w:t>
      </w:r>
      <w:r>
        <w:t xml:space="preserve">bacterium </w:t>
      </w:r>
      <w:r w:rsidRPr="0078016A">
        <w:rPr>
          <w:i/>
          <w:iCs/>
        </w:rPr>
        <w:t>Escherichia col</w:t>
      </w:r>
      <w:r w:rsidR="003E22A4">
        <w:rPr>
          <w:i/>
          <w:iCs/>
        </w:rPr>
        <w:t>i (E. coli)</w:t>
      </w:r>
      <w:r w:rsidR="00B01C84">
        <w:t xml:space="preserve">, strain </w:t>
      </w:r>
      <w:r>
        <w:t>K-12</w:t>
      </w:r>
      <w:r w:rsidR="00D33B33">
        <w:t>,</w:t>
      </w:r>
      <w:r w:rsidR="00B01C84">
        <w:t xml:space="preserve"> isolated from a human</w:t>
      </w:r>
      <w:r w:rsidR="00D33B33">
        <w:t xml:space="preserve"> patient</w:t>
      </w:r>
      <w:r w:rsidR="00F8011C">
        <w:t xml:space="preserve"> and</w:t>
      </w:r>
      <w:r>
        <w:t xml:space="preserve"> further modified to create DH5</w:t>
      </w:r>
      <w:r w:rsidRPr="006C1BB7">
        <w:rPr>
          <w:rFonts w:ascii="Symbol" w:hAnsi="Symbol"/>
        </w:rPr>
        <w:t>a</w:t>
      </w:r>
      <w:r w:rsidR="00B01C84">
        <w:rPr>
          <w:rFonts w:ascii="Symbol" w:hAnsi="Symbol"/>
        </w:rPr>
        <w:t xml:space="preserve"> </w:t>
      </w:r>
      <w:r w:rsidR="00B01C84" w:rsidRPr="00B01C84">
        <w:rPr>
          <w:rFonts w:asciiTheme="minorHAnsi" w:hAnsiTheme="minorHAnsi" w:cstheme="minorHAnsi"/>
        </w:rPr>
        <w:t>strain</w:t>
      </w:r>
      <w:r w:rsidRPr="007365A4">
        <w:rPr>
          <w:rFonts w:cs="Calibri"/>
        </w:rPr>
        <w:t xml:space="preserve">. </w:t>
      </w:r>
      <w:r w:rsidR="00724508">
        <w:rPr>
          <w:rFonts w:cs="Calibri"/>
        </w:rPr>
        <w:t>K-12</w:t>
      </w:r>
      <w:r w:rsidRPr="00A351CB">
        <w:rPr>
          <w:rFonts w:cs="Calibri"/>
        </w:rPr>
        <w:t xml:space="preserve"> h</w:t>
      </w:r>
      <w:r>
        <w:rPr>
          <w:rFonts w:cs="Calibri"/>
        </w:rPr>
        <w:t xml:space="preserve">as had </w:t>
      </w:r>
      <w:r w:rsidR="00724508">
        <w:rPr>
          <w:rFonts w:cs="Calibri"/>
        </w:rPr>
        <w:t>multiple</w:t>
      </w:r>
      <w:r>
        <w:rPr>
          <w:rFonts w:cs="Calibri"/>
        </w:rPr>
        <w:t xml:space="preserve"> modifications </w:t>
      </w:r>
      <w:r w:rsidR="003E22A4">
        <w:rPr>
          <w:rFonts w:cs="Calibri"/>
        </w:rPr>
        <w:t xml:space="preserve">during many decades of laboratory propagation </w:t>
      </w:r>
      <w:r>
        <w:rPr>
          <w:rFonts w:cs="Calibri"/>
        </w:rPr>
        <w:t xml:space="preserve">(discussed in Section </w:t>
      </w:r>
      <w:r>
        <w:rPr>
          <w:rFonts w:cs="Calibri"/>
        </w:rPr>
        <w:fldChar w:fldCharType="begin"/>
      </w:r>
      <w:r>
        <w:rPr>
          <w:rFonts w:cs="Calibri"/>
        </w:rPr>
        <w:instrText xml:space="preserve"> REF _Ref234578478 \r \h </w:instrText>
      </w:r>
      <w:r>
        <w:rPr>
          <w:rFonts w:cs="Calibri"/>
        </w:rPr>
      </w:r>
      <w:r>
        <w:rPr>
          <w:rFonts w:cs="Calibri"/>
        </w:rPr>
        <w:fldChar w:fldCharType="separate"/>
      </w:r>
      <w:r w:rsidR="006D0EC1">
        <w:rPr>
          <w:rFonts w:cs="Calibri"/>
        </w:rPr>
        <w:t>3.4</w:t>
      </w:r>
      <w:r>
        <w:rPr>
          <w:rFonts w:cs="Calibri"/>
        </w:rPr>
        <w:fldChar w:fldCharType="end"/>
      </w:r>
      <w:r>
        <w:rPr>
          <w:rFonts w:cs="Calibri"/>
        </w:rPr>
        <w:t>)</w:t>
      </w:r>
      <w:r w:rsidR="003E22A4">
        <w:rPr>
          <w:rFonts w:cs="Calibri"/>
        </w:rPr>
        <w:t xml:space="preserve">. </w:t>
      </w:r>
      <w:r w:rsidR="00384355">
        <w:rPr>
          <w:rFonts w:cs="Calibri"/>
        </w:rPr>
        <w:t>The parent organism</w:t>
      </w:r>
      <w:r w:rsidRPr="007365A4">
        <w:rPr>
          <w:rFonts w:cs="Calibri"/>
        </w:rPr>
        <w:t xml:space="preserve"> meets the criteria to be</w:t>
      </w:r>
      <w:r w:rsidRPr="007365A4">
        <w:rPr>
          <w:rFonts w:asciiTheme="minorHAnsi" w:hAnsiTheme="minorHAnsi"/>
        </w:rPr>
        <w:t xml:space="preserve"> classified as a Risk Group 1 organism in accordance</w:t>
      </w:r>
      <w:r>
        <w:rPr>
          <w:rFonts w:asciiTheme="minorHAnsi" w:hAnsiTheme="minorHAnsi"/>
        </w:rPr>
        <w:t xml:space="preserve"> with</w:t>
      </w:r>
      <w:r w:rsidRPr="009A2E2A">
        <w:rPr>
          <w:rFonts w:asciiTheme="minorHAnsi" w:hAnsiTheme="minorHAnsi"/>
        </w:rPr>
        <w:t xml:space="preserve"> the Australian/New Zealand Standard 2243.3:2022 </w:t>
      </w:r>
      <w:r w:rsidR="00DF20D6">
        <w:rPr>
          <w:rFonts w:asciiTheme="minorHAnsi" w:hAnsiTheme="minorHAnsi"/>
        </w:rPr>
        <w:fldChar w:fldCharType="begin"/>
      </w:r>
      <w:r w:rsidR="00DF20D6">
        <w:rPr>
          <w:rFonts w:asciiTheme="minorHAnsi" w:hAnsiTheme="minorHAnsi"/>
        </w:rPr>
        <w:instrText xml:space="preserve"> ADDIN EN.CITE &lt;EndNote&gt;&lt;Cite&gt;&lt;Author&gt;Standards Australia/New Zealand&lt;/Author&gt;&lt;Year&gt;2022&lt;/Year&gt;&lt;RecNum&gt;158&lt;/RecNum&gt;&lt;DisplayText&gt;(Standards Australia/New Zealand, 2022)&lt;/DisplayText&gt;&lt;record&gt;&lt;rec-number&gt;158&lt;/rec-number&gt;&lt;foreign-keys&gt;&lt;key app="EN" db-id="r02zt9w0paaf2be9svo5svwdxffsdrzdz2es" timestamp="1788414347"&gt;158&lt;/key&gt;&lt;/foreign-keys&gt;&lt;ref-type name="Standard"&gt;58&lt;/ref-type&gt;&lt;contributors&gt;&lt;authors&gt;&lt;author&gt;Standards Australia/New Zealand,&lt;/author&gt;&lt;/authors&gt;&lt;/contributors&gt;&lt;titles&gt;&lt;title&gt;AS/NZS 2243.3:2022 Safety in laboratories, Part 3: Microbiological safety and containment.&lt;/title&gt;&lt;/titles&gt;&lt;dates&gt;&lt;year&gt;2022&lt;/year&gt;&lt;/dates&gt;&lt;urls&gt;&lt;/urls&gt;&lt;/record&gt;&lt;/Cite&gt;&lt;/EndNote&gt;</w:instrText>
      </w:r>
      <w:r w:rsidR="00DF20D6">
        <w:rPr>
          <w:rFonts w:asciiTheme="minorHAnsi" w:hAnsiTheme="minorHAnsi"/>
        </w:rPr>
        <w:fldChar w:fldCharType="separate"/>
      </w:r>
      <w:r w:rsidR="00DF20D6">
        <w:rPr>
          <w:rFonts w:asciiTheme="minorHAnsi" w:hAnsiTheme="minorHAnsi"/>
          <w:noProof/>
        </w:rPr>
        <w:t>(</w:t>
      </w:r>
      <w:hyperlink w:anchor="_ENREF_70" w:tooltip="Standards Australia/New Zealand, 2022 #158" w:history="1">
        <w:r w:rsidR="00676111">
          <w:rPr>
            <w:rFonts w:asciiTheme="minorHAnsi" w:hAnsiTheme="minorHAnsi"/>
            <w:noProof/>
          </w:rPr>
          <w:t>Standards Australia/New Zealand, 2022</w:t>
        </w:r>
      </w:hyperlink>
      <w:r w:rsidR="00DF20D6">
        <w:rPr>
          <w:rFonts w:asciiTheme="minorHAnsi" w:hAnsiTheme="minorHAnsi"/>
          <w:noProof/>
        </w:rPr>
        <w:t>)</w:t>
      </w:r>
      <w:r w:rsidR="00DF20D6">
        <w:rPr>
          <w:rFonts w:asciiTheme="minorHAnsi" w:hAnsiTheme="minorHAnsi"/>
        </w:rPr>
        <w:fldChar w:fldCharType="end"/>
      </w:r>
      <w:r w:rsidRPr="00E52B4D">
        <w:rPr>
          <w:rFonts w:cs="Calibri"/>
        </w:rPr>
        <w:t>.</w:t>
      </w:r>
      <w:r>
        <w:rPr>
          <w:rFonts w:asciiTheme="minorHAnsi" w:hAnsiTheme="minorHAnsi"/>
          <w:iCs/>
        </w:rPr>
        <w:t xml:space="preserve"> </w:t>
      </w:r>
      <w:r w:rsidRPr="00961290">
        <w:t>Th</w:t>
      </w:r>
      <w:r>
        <w:t xml:space="preserve">e characteristics of the </w:t>
      </w:r>
      <w:r w:rsidRPr="00961290">
        <w:t xml:space="preserve">parent organism provide a baseline for </w:t>
      </w:r>
      <w:r w:rsidRPr="00B72F27">
        <w:t>comparing the potential for harm from dealings with GMOs. As such, the relevant biological properties of</w:t>
      </w:r>
      <w:r w:rsidR="00965482">
        <w:t xml:space="preserve"> the non-GM</w:t>
      </w:r>
      <w:r w:rsidRPr="00B72F27">
        <w:t xml:space="preserve"> </w:t>
      </w:r>
      <w:r>
        <w:rPr>
          <w:i/>
        </w:rPr>
        <w:t>E. coli</w:t>
      </w:r>
      <w:r w:rsidRPr="00B72F27">
        <w:t xml:space="preserve"> </w:t>
      </w:r>
      <w:r>
        <w:t xml:space="preserve">K-12 </w:t>
      </w:r>
      <w:r w:rsidR="00927990">
        <w:t xml:space="preserve">strain </w:t>
      </w:r>
      <w:r>
        <w:t xml:space="preserve">and </w:t>
      </w:r>
      <w:r w:rsidR="00927990">
        <w:t xml:space="preserve">its </w:t>
      </w:r>
      <w:r w:rsidR="00965482">
        <w:t xml:space="preserve">GM </w:t>
      </w:r>
      <w:r w:rsidR="00927990">
        <w:t xml:space="preserve">derivative, </w:t>
      </w:r>
      <w:r>
        <w:t>DH5</w:t>
      </w:r>
      <w:r w:rsidRPr="007365A4">
        <w:rPr>
          <w:rFonts w:ascii="Symbol" w:hAnsi="Symbol"/>
        </w:rPr>
        <w:t>a</w:t>
      </w:r>
      <w:r w:rsidR="00927990">
        <w:t xml:space="preserve">, </w:t>
      </w:r>
      <w:r w:rsidRPr="00B72F27">
        <w:t>will be discussed here.</w:t>
      </w:r>
    </w:p>
    <w:p w14:paraId="32AE66A3" w14:textId="23742777" w:rsidR="0060326E" w:rsidRDefault="0060326E" w:rsidP="0060326E">
      <w:pPr>
        <w:pStyle w:val="3RARMP"/>
        <w:tabs>
          <w:tab w:val="clear" w:pos="426"/>
          <w:tab w:val="num" w:pos="284"/>
        </w:tabs>
        <w:ind w:left="0"/>
        <w:rPr>
          <w:rFonts w:cs="Calibri"/>
          <w:szCs w:val="22"/>
        </w:rPr>
      </w:pPr>
      <w:bookmarkStart w:id="157" w:name="_Toc239338084"/>
      <w:r>
        <w:rPr>
          <w:rFonts w:cs="Calibri"/>
          <w:szCs w:val="22"/>
        </w:rPr>
        <w:t>Classification</w:t>
      </w:r>
      <w:bookmarkEnd w:id="157"/>
    </w:p>
    <w:p w14:paraId="2FBF5CDA" w14:textId="2D75ABB1" w:rsidR="0060326E" w:rsidRPr="007365A4" w:rsidRDefault="000A16F1" w:rsidP="007365A4">
      <w:pPr>
        <w:pStyle w:val="RARMPnumberedparagraphs"/>
        <w:tabs>
          <w:tab w:val="num" w:pos="567"/>
        </w:tabs>
        <w:rPr>
          <w:rFonts w:cs="Calibri"/>
          <w:szCs w:val="22"/>
        </w:rPr>
      </w:pPr>
      <w:r w:rsidRPr="00684C12">
        <w:rPr>
          <w:rFonts w:cs="Calibri"/>
          <w:i/>
          <w:iCs/>
          <w:szCs w:val="22"/>
        </w:rPr>
        <w:t>E. coli</w:t>
      </w:r>
      <w:r>
        <w:rPr>
          <w:rFonts w:cs="Calibri"/>
          <w:szCs w:val="22"/>
        </w:rPr>
        <w:t xml:space="preserve"> belongs to the </w:t>
      </w:r>
      <w:r w:rsidRPr="001F5733">
        <w:rPr>
          <w:rFonts w:cs="Calibri"/>
          <w:szCs w:val="22"/>
        </w:rPr>
        <w:t xml:space="preserve">Family </w:t>
      </w:r>
      <w:r w:rsidRPr="00737A04">
        <w:rPr>
          <w:rFonts w:cs="Calibri"/>
          <w:i/>
          <w:iCs/>
          <w:szCs w:val="22"/>
        </w:rPr>
        <w:t>Enterobacteriaceae</w:t>
      </w:r>
      <w:r w:rsidRPr="001F5733">
        <w:rPr>
          <w:rFonts w:cs="Calibri"/>
          <w:szCs w:val="22"/>
        </w:rPr>
        <w:t xml:space="preserve">, Genus </w:t>
      </w:r>
      <w:r w:rsidRPr="00737A04">
        <w:rPr>
          <w:rFonts w:cs="Calibri"/>
          <w:i/>
          <w:iCs/>
          <w:szCs w:val="22"/>
        </w:rPr>
        <w:t>Escherichia</w:t>
      </w:r>
      <w:r w:rsidRPr="001F5733">
        <w:rPr>
          <w:rFonts w:cs="Calibri"/>
          <w:szCs w:val="22"/>
        </w:rPr>
        <w:t xml:space="preserve"> and Species </w:t>
      </w:r>
      <w:r w:rsidRPr="00737A04">
        <w:rPr>
          <w:rFonts w:cs="Calibri"/>
          <w:i/>
          <w:iCs/>
          <w:szCs w:val="22"/>
        </w:rPr>
        <w:t>coli</w:t>
      </w:r>
      <w:r w:rsidRPr="001F5733">
        <w:rPr>
          <w:rFonts w:cs="Calibri"/>
          <w:szCs w:val="22"/>
        </w:rPr>
        <w:t>.</w:t>
      </w:r>
      <w:r w:rsidR="00424CF8">
        <w:rPr>
          <w:rFonts w:cs="Calibri"/>
          <w:szCs w:val="22"/>
        </w:rPr>
        <w:t xml:space="preserve"> </w:t>
      </w:r>
      <w:r w:rsidR="00424CF8" w:rsidRPr="00737A04">
        <w:rPr>
          <w:rFonts w:cs="Calibri"/>
          <w:i/>
          <w:iCs/>
          <w:szCs w:val="22"/>
        </w:rPr>
        <w:t xml:space="preserve">E. coli </w:t>
      </w:r>
      <w:r w:rsidR="00424CF8">
        <w:rPr>
          <w:rFonts w:cs="Calibri"/>
          <w:szCs w:val="22"/>
        </w:rPr>
        <w:t xml:space="preserve">is further divided into 14 phylogenetic groups </w:t>
      </w:r>
      <w:r w:rsidR="00DF20D6">
        <w:rPr>
          <w:rFonts w:cs="Calibri"/>
          <w:szCs w:val="22"/>
        </w:rPr>
        <w:fldChar w:fldCharType="begin">
          <w:fldData xml:space="preserve">PEVuZE5vdGU+PENpdGU+PEF1dGhvcj5BYnJhbTwvQXV0aG9yPjxZZWFyPjIwMjE8L1llYXI+PFJl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=
</w:fldData>
        </w:fldChar>
      </w:r>
      <w:r w:rsidR="00DF20D6">
        <w:rPr>
          <w:rFonts w:cs="Calibri"/>
          <w:szCs w:val="22"/>
        </w:rPr>
        <w:instrText xml:space="preserve"> ADDIN EN.CITE </w:instrText>
      </w:r>
      <w:r w:rsidR="00DF20D6">
        <w:rPr>
          <w:rFonts w:cs="Calibri"/>
          <w:szCs w:val="22"/>
        </w:rPr>
        <w:fldChar w:fldCharType="begin">
          <w:fldData xml:space="preserve">PEVuZE5vdGU+PENpdGU+PEF1dGhvcj5BYnJhbTwvQXV0aG9yPjxZZWFyPjIwMjE8L1llYXI+PFJl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=
</w:fldData>
        </w:fldChar>
      </w:r>
      <w:r w:rsidR="00DF20D6">
        <w:rPr>
          <w:rFonts w:cs="Calibri"/>
          <w:szCs w:val="22"/>
        </w:rPr>
        <w:instrText xml:space="preserve"> ADDIN EN.CITE.DATA </w:instrText>
      </w:r>
      <w:r w:rsidR="00DF20D6">
        <w:rPr>
          <w:rFonts w:cs="Calibri"/>
          <w:szCs w:val="22"/>
        </w:rPr>
      </w:r>
      <w:r w:rsidR="00DF20D6">
        <w:rPr>
          <w:rFonts w:cs="Calibri"/>
          <w:szCs w:val="22"/>
        </w:rPr>
        <w:fldChar w:fldCharType="end"/>
      </w:r>
      <w:r w:rsidR="00DF20D6">
        <w:rPr>
          <w:rFonts w:cs="Calibri"/>
          <w:szCs w:val="22"/>
        </w:rPr>
      </w:r>
      <w:r w:rsidR="00DF20D6">
        <w:rPr>
          <w:rFonts w:cs="Calibri"/>
          <w:szCs w:val="22"/>
        </w:rPr>
        <w:fldChar w:fldCharType="separate"/>
      </w:r>
      <w:r w:rsidR="00DF20D6">
        <w:rPr>
          <w:rFonts w:cs="Calibri"/>
          <w:noProof/>
          <w:szCs w:val="22"/>
        </w:rPr>
        <w:t>(</w:t>
      </w:r>
      <w:hyperlink w:anchor="_ENREF_1" w:tooltip="Abram, 2021 #61" w:history="1">
        <w:r w:rsidR="00676111">
          <w:rPr>
            <w:rFonts w:cs="Calibri"/>
            <w:noProof/>
            <w:szCs w:val="22"/>
          </w:rPr>
          <w:t>Abram et al., 2021</w:t>
        </w:r>
      </w:hyperlink>
      <w:r w:rsidR="00DF20D6">
        <w:rPr>
          <w:rFonts w:cs="Calibri"/>
          <w:noProof/>
          <w:szCs w:val="22"/>
        </w:rPr>
        <w:t>)</w:t>
      </w:r>
      <w:r w:rsidR="00DF20D6">
        <w:rPr>
          <w:rFonts w:cs="Calibri"/>
          <w:szCs w:val="22"/>
        </w:rPr>
        <w:fldChar w:fldCharType="end"/>
      </w:r>
      <w:r w:rsidR="004D345F">
        <w:rPr>
          <w:rFonts w:cs="Calibri"/>
          <w:szCs w:val="22"/>
        </w:rPr>
        <w:t xml:space="preserve"> which are: </w:t>
      </w:r>
      <w:r w:rsidR="00C50FE0">
        <w:rPr>
          <w:rFonts w:cs="Calibri"/>
          <w:szCs w:val="22"/>
        </w:rPr>
        <w:t xml:space="preserve">A, B1, B2-1, B2-2, C, D1, D2, D3, E1, E2, F, G, Shig1 and Shig2, which includes the genus of </w:t>
      </w:r>
      <w:r w:rsidR="00C50FE0" w:rsidRPr="00285874">
        <w:rPr>
          <w:rFonts w:cs="Calibri"/>
          <w:i/>
          <w:iCs/>
          <w:szCs w:val="22"/>
        </w:rPr>
        <w:t>Shigella</w:t>
      </w:r>
      <w:r w:rsidR="00C50FE0">
        <w:rPr>
          <w:rFonts w:cs="Calibri"/>
          <w:szCs w:val="22"/>
        </w:rPr>
        <w:t xml:space="preserve"> as it has been shown to be a subspecies of </w:t>
      </w:r>
      <w:r w:rsidR="00C50FE0" w:rsidRPr="00285874">
        <w:rPr>
          <w:rFonts w:cs="Calibri"/>
          <w:i/>
          <w:iCs/>
          <w:szCs w:val="22"/>
        </w:rPr>
        <w:t>E. co</w:t>
      </w:r>
      <w:r w:rsidR="00FE7C1A">
        <w:rPr>
          <w:rFonts w:cs="Calibri"/>
          <w:i/>
          <w:iCs/>
          <w:szCs w:val="22"/>
        </w:rPr>
        <w:t xml:space="preserve">li </w:t>
      </w:r>
      <w:r w:rsidR="00DF20D6">
        <w:rPr>
          <w:rFonts w:cs="Calibri"/>
          <w:i/>
          <w:iCs/>
          <w:szCs w:val="22"/>
        </w:rPr>
        <w:fldChar w:fldCharType="begin">
          <w:fldData xml:space="preserve">PEVuZE5vdGU+PENpdGU+PEF1dGhvcj5BYnJhbTwvQXV0aG9yPjxZZWFyPjIwMjE8L1llYXI+PFJl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=
</w:fldData>
        </w:fldChar>
      </w:r>
      <w:r w:rsidR="00DF20D6">
        <w:rPr>
          <w:rFonts w:cs="Calibri"/>
          <w:i/>
          <w:iCs/>
          <w:szCs w:val="22"/>
        </w:rPr>
        <w:instrText xml:space="preserve"> ADDIN EN.CITE </w:instrText>
      </w:r>
      <w:r w:rsidR="00DF20D6">
        <w:rPr>
          <w:rFonts w:cs="Calibri"/>
          <w:i/>
          <w:iCs/>
          <w:szCs w:val="22"/>
        </w:rPr>
        <w:fldChar w:fldCharType="begin">
          <w:fldData xml:space="preserve">PEVuZE5vdGU+PENpdGU+PEF1dGhvcj5BYnJhbTwvQXV0aG9yPjxZZWFyPjIwMjE8L1llYXI+PFJl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=
</w:fldData>
        </w:fldChar>
      </w:r>
      <w:r w:rsidR="00DF20D6">
        <w:rPr>
          <w:rFonts w:cs="Calibri"/>
          <w:i/>
          <w:iCs/>
          <w:szCs w:val="22"/>
        </w:rPr>
        <w:instrText xml:space="preserve"> ADDIN EN.CITE.DATA </w:instrText>
      </w:r>
      <w:r w:rsidR="00DF20D6">
        <w:rPr>
          <w:rFonts w:cs="Calibri"/>
          <w:i/>
          <w:iCs/>
          <w:szCs w:val="22"/>
        </w:rPr>
      </w:r>
      <w:r w:rsidR="00DF20D6">
        <w:rPr>
          <w:rFonts w:cs="Calibri"/>
          <w:i/>
          <w:iCs/>
          <w:szCs w:val="22"/>
        </w:rPr>
        <w:fldChar w:fldCharType="end"/>
      </w:r>
      <w:r w:rsidR="00DF20D6">
        <w:rPr>
          <w:rFonts w:cs="Calibri"/>
          <w:i/>
          <w:iCs/>
          <w:szCs w:val="22"/>
        </w:rPr>
      </w:r>
      <w:r w:rsidR="00DF20D6">
        <w:rPr>
          <w:rFonts w:cs="Calibri"/>
          <w:i/>
          <w:iCs/>
          <w:szCs w:val="22"/>
        </w:rPr>
        <w:fldChar w:fldCharType="separate"/>
      </w:r>
      <w:r w:rsidR="00DF20D6">
        <w:rPr>
          <w:rFonts w:cs="Calibri"/>
          <w:i/>
          <w:iCs/>
          <w:noProof/>
          <w:szCs w:val="22"/>
        </w:rPr>
        <w:t>(</w:t>
      </w:r>
      <w:hyperlink w:anchor="_ENREF_1" w:tooltip="Abram, 2021 #61" w:history="1">
        <w:r w:rsidR="00676111">
          <w:rPr>
            <w:rFonts w:cs="Calibri"/>
            <w:i/>
            <w:iCs/>
            <w:noProof/>
            <w:szCs w:val="22"/>
          </w:rPr>
          <w:t>Abram et al., 2021</w:t>
        </w:r>
      </w:hyperlink>
      <w:r w:rsidR="00DF20D6">
        <w:rPr>
          <w:rFonts w:cs="Calibri"/>
          <w:i/>
          <w:iCs/>
          <w:noProof/>
          <w:szCs w:val="22"/>
        </w:rPr>
        <w:t>)</w:t>
      </w:r>
      <w:r w:rsidR="00DF20D6">
        <w:rPr>
          <w:rFonts w:cs="Calibri"/>
          <w:i/>
          <w:iCs/>
          <w:szCs w:val="22"/>
        </w:rPr>
        <w:fldChar w:fldCharType="end"/>
      </w:r>
      <w:r w:rsidR="00C50FE0" w:rsidRPr="00FE7C1A">
        <w:rPr>
          <w:rFonts w:cs="Calibri"/>
          <w:szCs w:val="22"/>
        </w:rPr>
        <w:t>.</w:t>
      </w:r>
      <w:r w:rsidR="00C50FE0">
        <w:rPr>
          <w:rFonts w:cs="Calibri"/>
          <w:szCs w:val="22"/>
        </w:rPr>
        <w:t xml:space="preserve"> </w:t>
      </w:r>
    </w:p>
    <w:p w14:paraId="2B05C62F" w14:textId="7BD90A03" w:rsidR="000A16F1" w:rsidRPr="006A210B" w:rsidRDefault="0060326E" w:rsidP="006A210B">
      <w:pPr>
        <w:pStyle w:val="3RARMP"/>
        <w:tabs>
          <w:tab w:val="clear" w:pos="426"/>
          <w:tab w:val="num" w:pos="284"/>
        </w:tabs>
        <w:ind w:left="0"/>
        <w:rPr>
          <w:rFonts w:cs="Calibri"/>
          <w:szCs w:val="22"/>
        </w:rPr>
      </w:pPr>
      <w:bookmarkStart w:id="158" w:name="_Toc239338085"/>
      <w:r>
        <w:rPr>
          <w:rFonts w:cs="Calibri"/>
          <w:szCs w:val="22"/>
        </w:rPr>
        <w:t>Characteristics</w:t>
      </w:r>
      <w:bookmarkEnd w:id="158"/>
    </w:p>
    <w:p w14:paraId="0BB769D0" w14:textId="6EEED866" w:rsidR="00FE7C1A" w:rsidRDefault="00B2362C" w:rsidP="006A210B">
      <w:pPr>
        <w:pStyle w:val="RARMPnumberedparagraphs"/>
        <w:rPr>
          <w:rFonts w:cs="Calibri"/>
          <w:szCs w:val="22"/>
        </w:rPr>
      </w:pPr>
      <w:r w:rsidRPr="00B2362C">
        <w:rPr>
          <w:rFonts w:cs="Calibri"/>
          <w:i/>
          <w:iCs/>
          <w:szCs w:val="22"/>
        </w:rPr>
        <w:t>E. coli</w:t>
      </w:r>
      <w:r w:rsidR="006A210B" w:rsidRPr="006A210B">
        <w:rPr>
          <w:rFonts w:cs="Calibri"/>
          <w:szCs w:val="22"/>
        </w:rPr>
        <w:t xml:space="preserve"> is </w:t>
      </w:r>
      <w:r w:rsidR="006A210B" w:rsidRPr="003E22A4">
        <w:rPr>
          <w:rFonts w:cs="Calibri"/>
          <w:szCs w:val="22"/>
        </w:rPr>
        <w:t>gram-negative</w:t>
      </w:r>
      <w:r w:rsidR="006A210B" w:rsidRPr="006A210B">
        <w:rPr>
          <w:rFonts w:cs="Calibri"/>
          <w:szCs w:val="22"/>
        </w:rPr>
        <w:t>, rod-shaped bacterium that is facultatively anaerobic</w:t>
      </w:r>
      <w:r w:rsidR="00B01C84">
        <w:rPr>
          <w:rFonts w:cs="Calibri"/>
          <w:szCs w:val="22"/>
        </w:rPr>
        <w:t>,</w:t>
      </w:r>
      <w:r w:rsidR="006A210B" w:rsidRPr="006A210B">
        <w:rPr>
          <w:rFonts w:cs="Calibri"/>
          <w:szCs w:val="22"/>
        </w:rPr>
        <w:t xml:space="preserve"> capable of both respiratory and fermentative metabolism</w:t>
      </w:r>
      <w:r w:rsidR="00D30CCE" w:rsidRPr="00D30CCE">
        <w:t xml:space="preserve"> </w:t>
      </w:r>
      <w:r w:rsidR="00DF20D6">
        <w:fldChar w:fldCharType="begin"/>
      </w:r>
      <w:r w:rsidR="00DF20D6">
        <w:instrText xml:space="preserve"> ADDIN EN.CITE &lt;EndNote&gt;&lt;Cite&gt;&lt;Author&gt;Clark&lt;/Author&gt;&lt;Year&gt;1989&lt;/Year&gt;&lt;RecNum&gt;8&lt;/RecNum&gt;&lt;DisplayText&gt;(Clark, 1989)&lt;/DisplayText&gt;&lt;record&gt;&lt;rec-number&gt;8&lt;/rec-number&gt;&lt;foreign-keys&gt;&lt;key app="EN" db-id="r02zt9w0paaf2be9svo5svwdxffsdrzdz2es" timestamp="1783492682"&gt;8&lt;/key&gt;&lt;/foreign-keys&gt;&lt;ref-type name="Journal Article"&gt;17&lt;/ref-type&gt;&lt;contributors&gt;&lt;authors&gt;&lt;author&gt;Clark, David P.&lt;/author&gt;&lt;/authors&gt;&lt;/contributors&gt;&lt;titles&gt;&lt;title&gt;The fermentation pathways of Escherichia coli&lt;/title&gt;&lt;secondary-title&gt;FEMS Microbiology Reviews&lt;/secondary-title&gt;&lt;/titles&gt;&lt;periodical&gt;&lt;full-title&gt;FEMS Microbiology Reviews&lt;/full-title&gt;&lt;/periodical&gt;&lt;pages&gt;223-234&lt;/pages&gt;&lt;volume&gt;5&lt;/volume&gt;&lt;number&gt;3&lt;/number&gt;&lt;dates&gt;&lt;year&gt;1989&lt;/year&gt;&lt;/dates&gt;&lt;isbn&gt;0168-6445&lt;/isbn&gt;&lt;urls&gt;&lt;related-urls&gt;&lt;url&gt;https://doi.org/10.1111/j.1574-6968.1989.tb03398.x&lt;/url&gt;&lt;/related-urls&gt;&lt;/urls&gt;&lt;electronic-resource-num&gt;10.1111/j.1574-6968.1989.tb03398.x&lt;/electronic-resource-num&gt;&lt;access-date&gt;7/8/2026&lt;/access-date&gt;&lt;/record&gt;&lt;/Cite&gt;&lt;/EndNote&gt;</w:instrText>
      </w:r>
      <w:r w:rsidR="00DF20D6">
        <w:fldChar w:fldCharType="separate"/>
      </w:r>
      <w:r w:rsidR="00DF20D6">
        <w:rPr>
          <w:noProof/>
        </w:rPr>
        <w:t>(</w:t>
      </w:r>
      <w:hyperlink w:anchor="_ENREF_11" w:tooltip="Clark, 1989 #8" w:history="1">
        <w:r w:rsidR="00676111">
          <w:rPr>
            <w:noProof/>
          </w:rPr>
          <w:t>Clark, 1989</w:t>
        </w:r>
      </w:hyperlink>
      <w:r w:rsidR="00DF20D6">
        <w:rPr>
          <w:noProof/>
        </w:rPr>
        <w:t>)</w:t>
      </w:r>
      <w:r w:rsidR="00DF20D6">
        <w:fldChar w:fldCharType="end"/>
      </w:r>
      <w:r w:rsidR="006A210B" w:rsidRPr="006A210B">
        <w:rPr>
          <w:rFonts w:cs="Calibri"/>
          <w:szCs w:val="22"/>
        </w:rPr>
        <w:t>.</w:t>
      </w:r>
      <w:r w:rsidR="006A210B">
        <w:rPr>
          <w:rFonts w:cs="Calibri"/>
          <w:szCs w:val="22"/>
        </w:rPr>
        <w:t xml:space="preserve"> </w:t>
      </w:r>
      <w:r w:rsidR="00FE7C1A" w:rsidRPr="00FE7C1A">
        <w:rPr>
          <w:rFonts w:cs="Calibri"/>
          <w:i/>
          <w:iCs/>
          <w:szCs w:val="22"/>
        </w:rPr>
        <w:t>E. coli</w:t>
      </w:r>
      <w:r w:rsidR="00FE7C1A">
        <w:rPr>
          <w:rFonts w:cs="Calibri"/>
          <w:szCs w:val="22"/>
        </w:rPr>
        <w:t xml:space="preserve"> can live within a host</w:t>
      </w:r>
      <w:r w:rsidR="00724508">
        <w:rPr>
          <w:rFonts w:cs="Calibri"/>
          <w:szCs w:val="22"/>
        </w:rPr>
        <w:t xml:space="preserve"> as either commensal or pathogenic</w:t>
      </w:r>
      <w:r w:rsidR="00FE7C1A">
        <w:rPr>
          <w:rFonts w:cs="Calibri"/>
          <w:szCs w:val="22"/>
        </w:rPr>
        <w:t xml:space="preserve"> </w:t>
      </w:r>
      <w:r w:rsidR="00724508">
        <w:rPr>
          <w:rFonts w:cs="Calibri"/>
          <w:szCs w:val="22"/>
        </w:rPr>
        <w:t>and is also found in</w:t>
      </w:r>
      <w:r w:rsidR="00FE7C1A">
        <w:rPr>
          <w:rFonts w:cs="Calibri"/>
          <w:szCs w:val="22"/>
        </w:rPr>
        <w:t xml:space="preserve"> the environment. Commensal strains reside in intestinal tract of humans and other animals as an important component of microbiota. </w:t>
      </w:r>
      <w:r w:rsidR="00C1442C">
        <w:rPr>
          <w:rFonts w:cs="Calibri"/>
          <w:szCs w:val="22"/>
        </w:rPr>
        <w:t xml:space="preserve">It usually colonises </w:t>
      </w:r>
      <w:r w:rsidR="00724508">
        <w:rPr>
          <w:rFonts w:cs="Calibri"/>
          <w:szCs w:val="22"/>
        </w:rPr>
        <w:t>intestine</w:t>
      </w:r>
      <w:r w:rsidR="00C1442C">
        <w:rPr>
          <w:rFonts w:cs="Calibri"/>
          <w:szCs w:val="22"/>
        </w:rPr>
        <w:t xml:space="preserve"> of human</w:t>
      </w:r>
      <w:r w:rsidR="00724508">
        <w:rPr>
          <w:rFonts w:cs="Calibri"/>
          <w:szCs w:val="22"/>
        </w:rPr>
        <w:t>s</w:t>
      </w:r>
      <w:r w:rsidR="00C1442C">
        <w:rPr>
          <w:rFonts w:cs="Calibri"/>
          <w:szCs w:val="22"/>
        </w:rPr>
        <w:t xml:space="preserve"> within a few hours after birth. </w:t>
      </w:r>
      <w:r w:rsidR="00FE7C1A">
        <w:rPr>
          <w:rFonts w:cs="Calibri"/>
          <w:szCs w:val="22"/>
        </w:rPr>
        <w:t>Pathogenic strains can cause intestinal or extra</w:t>
      </w:r>
      <w:r w:rsidR="00600563">
        <w:rPr>
          <w:rFonts w:cs="Calibri"/>
          <w:szCs w:val="22"/>
        </w:rPr>
        <w:t>-</w:t>
      </w:r>
      <w:r w:rsidR="00FE7C1A">
        <w:rPr>
          <w:rFonts w:cs="Calibri"/>
          <w:szCs w:val="22"/>
        </w:rPr>
        <w:t xml:space="preserve">intestinal disease relating to a variety of virulence genes.  </w:t>
      </w:r>
    </w:p>
    <w:p w14:paraId="4981E217" w14:textId="787A4FD9" w:rsidR="00C1442C" w:rsidRDefault="00C1442C" w:rsidP="006A210B">
      <w:pPr>
        <w:pStyle w:val="RARMPnumberedparagraphs"/>
        <w:rPr>
          <w:rFonts w:cs="Calibri"/>
          <w:szCs w:val="22"/>
        </w:rPr>
      </w:pPr>
      <w:r>
        <w:rPr>
          <w:rFonts w:cs="Calibri"/>
          <w:szCs w:val="22"/>
        </w:rPr>
        <w:t xml:space="preserve">Lipopolysaccharide (LPS) is found exclusively in the outer membrane of gram-negative bacteria and performs numerous functions. It consists of lipid A, core oligosaccharide and O-antigen. The O-antigen </w:t>
      </w:r>
      <w:r w:rsidR="00287337">
        <w:rPr>
          <w:rFonts w:cs="Calibri"/>
          <w:szCs w:val="22"/>
        </w:rPr>
        <w:t xml:space="preserve">is a major surface antigen </w:t>
      </w:r>
      <w:r>
        <w:rPr>
          <w:rFonts w:cs="Calibri"/>
          <w:szCs w:val="22"/>
        </w:rPr>
        <w:t>can be highly immunogenic</w:t>
      </w:r>
      <w:r w:rsidR="003E22A4">
        <w:rPr>
          <w:rFonts w:cs="Calibri"/>
          <w:szCs w:val="22"/>
        </w:rPr>
        <w:t xml:space="preserve"> but normally</w:t>
      </w:r>
      <w:r>
        <w:rPr>
          <w:rFonts w:cs="Calibri"/>
          <w:szCs w:val="22"/>
        </w:rPr>
        <w:t xml:space="preserve"> </w:t>
      </w:r>
      <w:r w:rsidR="00003C6B">
        <w:rPr>
          <w:rFonts w:cs="Calibri"/>
          <w:szCs w:val="22"/>
        </w:rPr>
        <w:t xml:space="preserve">immune system tolerates intestinal bacterial LPS through low level LPS receptor expression </w:t>
      </w:r>
      <w:r w:rsidR="00DF20D6">
        <w:rPr>
          <w:rFonts w:cs="Calibri"/>
          <w:szCs w:val="22"/>
        </w:rPr>
        <w:fldChar w:fldCharType="begin"/>
      </w:r>
      <w:r w:rsidR="00DF20D6">
        <w:rPr>
          <w:rFonts w:cs="Calibri"/>
          <w:szCs w:val="22"/>
        </w:rPr>
        <w:instrText xml:space="preserve"> ADDIN EN.CITE &lt;EndNote&gt;&lt;Cite&gt;&lt;Author&gt;Tume&lt;/Author&gt;&lt;Year&gt;2025&lt;/Year&gt;&lt;RecNum&gt;140&lt;/RecNum&gt;&lt;DisplayText&gt;(Tume et al., 2025)&lt;/DisplayText&gt;&lt;record&gt;&lt;rec-number&gt;140&lt;/rec-number&gt;&lt;foreign-keys&gt;&lt;key app="EN" db-id="r02zt9w0paaf2be9svo5svwdxffsdrzdz2es" timestamp="1787198946"&gt;140&lt;/key&gt;&lt;/foreign-keys&gt;&lt;ref-type name="Journal Article"&gt;17&lt;/ref-type&gt;&lt;contributors&gt;&lt;authors&gt;&lt;author&gt;Tume,Rafael&lt;/author&gt;&lt;author&gt;El Sherbiny,Samar&lt;/author&gt;&lt;author&gt;Bono,Roberto&lt;/author&gt;&lt;author&gt;Gautier,Thomas&lt;/author&gt;&lt;author&gt;Pais de Barros,Jean Paul&lt;/author&gt;&lt;author&gt;Meroño,Tomás&lt;/author&gt;&lt;/authors&gt;&lt;/contributors&gt;&lt;auth-address&gt;Tomás Meroño,Biomarkers and Nutrimetabolomics Laboratory, Department de Nutrició, Ciències de l’Alimentació i Gastronomia, Nutrition and Food Safety Research Institute (INSA), Facultat de Farmàcia i Ciències de l’Alimentació, Universitat de Barcelona,Spain,tomasmerono@ub.edu&amp;#xD;Tomás Meroño,Centro de Investigación Biomédica en Red de Fragilidad y Envejecimiento Saludable (CIBERFES), Instituto de Salud Carlos III,Spain,tomasmerono@ub.edu&lt;/auth-address&gt;&lt;titles&gt;&lt;title&gt;The balance between proinflammatory, “bad”, and immunomodulatory, “good”, lipopolysaccharide for understanding gut-derived systemic inflammation&lt;/title&gt;&lt;secondary-title&gt;Frontiers in Immunology&lt;/secondary-title&gt;&lt;short-title&gt;undefined&lt;/short-title&gt;&lt;/titles&gt;&lt;periodical&gt;&lt;full-title&gt;Frontiers in Immunology&lt;/full-title&gt;&lt;/periodical&gt;&lt;volume&gt;Volume 16 - 2025&lt;/volume&gt;&lt;keywords&gt;&lt;keyword&gt;gut microbiota,inflammation,nutrition,intestinal permeability,lipopolysaccharide (endotoxin)&lt;/keyword&gt;&lt;/keywords&gt;&lt;dates&gt;&lt;year&gt;2025&lt;/year&gt;&lt;pub-dates&gt;&lt;date&gt;2025-July-09&lt;/date&gt;&lt;/pub-dates&gt;&lt;/dates&gt;&lt;isbn&gt;1664-3224&lt;/isbn&gt;&lt;work-type&gt;Mini Review&lt;/work-type&gt;&lt;urls&gt;&lt;related-urls&gt;&lt;url&gt;https://www.frontiersin.org/journals/immunology/articles/10.3389/fimmu.2025.1588129&lt;/url&gt;&lt;/related-urls&gt;&lt;/urls&gt;&lt;electronic-resource-num&gt;10.3389/fimmu.2025.1588129&lt;/electronic-resource-num&gt;&lt;language&gt;English&lt;/language&gt;&lt;/record&gt;&lt;/Cite&gt;&lt;/EndNote&gt;</w:instrText>
      </w:r>
      <w:r w:rsidR="00DF20D6">
        <w:rPr>
          <w:rFonts w:cs="Calibri"/>
          <w:szCs w:val="22"/>
        </w:rPr>
        <w:fldChar w:fldCharType="separate"/>
      </w:r>
      <w:r w:rsidR="00DF20D6">
        <w:rPr>
          <w:rFonts w:cs="Calibri"/>
          <w:noProof/>
          <w:szCs w:val="22"/>
        </w:rPr>
        <w:t>(</w:t>
      </w:r>
      <w:hyperlink w:anchor="_ENREF_75" w:tooltip="Tume, 2025 #140" w:history="1">
        <w:r w:rsidR="00676111">
          <w:rPr>
            <w:rFonts w:cs="Calibri"/>
            <w:noProof/>
            <w:szCs w:val="22"/>
          </w:rPr>
          <w:t>Tume et al., 2025</w:t>
        </w:r>
      </w:hyperlink>
      <w:r w:rsidR="00DF20D6">
        <w:rPr>
          <w:rFonts w:cs="Calibri"/>
          <w:noProof/>
          <w:szCs w:val="22"/>
        </w:rPr>
        <w:t>)</w:t>
      </w:r>
      <w:r w:rsidR="00DF20D6">
        <w:rPr>
          <w:rFonts w:cs="Calibri"/>
          <w:szCs w:val="22"/>
        </w:rPr>
        <w:fldChar w:fldCharType="end"/>
      </w:r>
      <w:r w:rsidR="00003C6B">
        <w:rPr>
          <w:rFonts w:cs="Calibri"/>
          <w:szCs w:val="22"/>
        </w:rPr>
        <w:t>.</w:t>
      </w:r>
    </w:p>
    <w:p w14:paraId="45932141" w14:textId="12D53600" w:rsidR="00535ADC" w:rsidRPr="00237EFB" w:rsidRDefault="000876C7" w:rsidP="00237EFB">
      <w:pPr>
        <w:pStyle w:val="RARMPnumberedparagraphs"/>
        <w:rPr>
          <w:rFonts w:cs="Calibri"/>
          <w:szCs w:val="22"/>
        </w:rPr>
      </w:pPr>
      <w:r>
        <w:rPr>
          <w:rFonts w:cs="Calibri"/>
          <w:szCs w:val="22"/>
        </w:rPr>
        <w:t>K-12</w:t>
      </w:r>
      <w:r w:rsidR="006A210B">
        <w:rPr>
          <w:rFonts w:cs="Calibri"/>
          <w:szCs w:val="22"/>
        </w:rPr>
        <w:t xml:space="preserve"> was</w:t>
      </w:r>
      <w:r w:rsidR="006A210B" w:rsidRPr="006A210B">
        <w:rPr>
          <w:rFonts w:cs="Calibri"/>
          <w:szCs w:val="22"/>
        </w:rPr>
        <w:t xml:space="preserve"> </w:t>
      </w:r>
      <w:r w:rsidR="006A210B">
        <w:rPr>
          <w:rFonts w:cs="Calibri"/>
          <w:szCs w:val="22"/>
        </w:rPr>
        <w:t xml:space="preserve">originally isolated in 1922 from a stool sample of </w:t>
      </w:r>
      <w:r w:rsidR="00B01C84">
        <w:rPr>
          <w:rFonts w:cs="Calibri"/>
          <w:szCs w:val="22"/>
        </w:rPr>
        <w:t>a</w:t>
      </w:r>
      <w:r w:rsidR="006A210B">
        <w:rPr>
          <w:rFonts w:cs="Calibri"/>
          <w:szCs w:val="22"/>
        </w:rPr>
        <w:t xml:space="preserve"> patient</w:t>
      </w:r>
      <w:r w:rsidR="00905D15">
        <w:rPr>
          <w:rFonts w:cs="Calibri"/>
          <w:szCs w:val="22"/>
        </w:rPr>
        <w:t xml:space="preserve"> </w:t>
      </w:r>
      <w:r w:rsidR="00DF20D6">
        <w:rPr>
          <w:rFonts w:cs="Calibri"/>
          <w:szCs w:val="22"/>
        </w:rPr>
        <w:fldChar w:fldCharType="begin"/>
      </w:r>
      <w:r w:rsidR="00DF20D6">
        <w:rPr>
          <w:rFonts w:cs="Calibri"/>
          <w:szCs w:val="22"/>
        </w:rPr>
        <w:instrText xml:space="preserve"> ADDIN EN.CITE &lt;EndNote&gt;&lt;Cite&gt;&lt;Author&gt;Browning&lt;/Author&gt;&lt;Year&gt;2023&lt;/Year&gt;&lt;RecNum&gt;5&lt;/RecNum&gt;&lt;DisplayText&gt;(Browning et al., 2023)&lt;/DisplayText&gt;&lt;record&gt;&lt;rec-number&gt;5&lt;/rec-number&gt;&lt;foreign-keys&gt;&lt;key app="EN" db-id="r02zt9w0paaf2be9svo5svwdxffsdrzdz2es" timestamp="1783490502"&gt;5&lt;/key&gt;&lt;/foreign-keys&gt;&lt;ref-type name="Journal Article"&gt;17&lt;/ref-type&gt;&lt;contributors&gt;&lt;authors&gt;&lt;author&gt;Browning, Douglas F.&lt;/author&gt;&lt;author&gt;Hobman, Jon L.&lt;/author&gt;&lt;author&gt;Busby, Stephen J. W.&lt;/author&gt;&lt;/authors&gt;&lt;/contributors&gt;&lt;titles&gt;&lt;title&gt;Laboratory strains of Escherichia coli K-12: things are seldom what they seem&lt;/title&gt;&lt;secondary-title&gt;Microbial Genomics&lt;/secondary-title&gt;&lt;/titles&gt;&lt;periodical&gt;&lt;full-title&gt;Microbial Genomics&lt;/full-title&gt;&lt;/periodical&gt;&lt;volume&gt;9&lt;/volume&gt;&lt;number&gt;2&lt;/number&gt;&lt;keywords&gt;&lt;keyword&gt;F plasmid&lt;/keyword&gt;&lt;keyword&gt;laboratory-based evolution&lt;/keyword&gt;&lt;keyword&gt;genomic analysis&lt;/keyword&gt;&lt;keyword&gt;Escherichia coli K-12&lt;/keyword&gt;&lt;keyword&gt;bacteriophage lambda&lt;/keyword&gt;&lt;/keywords&gt;&lt;dates&gt;&lt;year&gt;2023&lt;/year&gt;&lt;/dates&gt;&lt;isbn&gt;2057-5858&lt;/isbn&gt;&lt;urls&gt;&lt;related-urls&gt;&lt;url&gt;https://www.microbiologyresearch.org/content/journal/mgen/10.1099/mgen.0.000922&lt;/url&gt;&lt;/related-urls&gt;&lt;/urls&gt;&lt;electronic-resource-num&gt;https://doi.org/10.1099/mgen.0.000922&lt;/electronic-resource-num&gt;&lt;/record&gt;&lt;/Cite&gt;&lt;/EndNote&gt;</w:instrText>
      </w:r>
      <w:r w:rsidR="00DF20D6">
        <w:rPr>
          <w:rFonts w:cs="Calibri"/>
          <w:szCs w:val="22"/>
        </w:rPr>
        <w:fldChar w:fldCharType="separate"/>
      </w:r>
      <w:r w:rsidR="00DF20D6">
        <w:rPr>
          <w:rFonts w:cs="Calibri"/>
          <w:noProof/>
          <w:szCs w:val="22"/>
        </w:rPr>
        <w:t>(</w:t>
      </w:r>
      <w:hyperlink w:anchor="_ENREF_9" w:tooltip="Browning, 2023 #5" w:history="1">
        <w:r w:rsidR="00676111">
          <w:rPr>
            <w:rFonts w:cs="Calibri"/>
            <w:noProof/>
            <w:szCs w:val="22"/>
          </w:rPr>
          <w:t>Browning et al., 2023</w:t>
        </w:r>
      </w:hyperlink>
      <w:r w:rsidR="00DF20D6">
        <w:rPr>
          <w:rFonts w:cs="Calibri"/>
          <w:noProof/>
          <w:szCs w:val="22"/>
        </w:rPr>
        <w:t>)</w:t>
      </w:r>
      <w:r w:rsidR="00DF20D6">
        <w:rPr>
          <w:rFonts w:cs="Calibri"/>
          <w:szCs w:val="22"/>
        </w:rPr>
        <w:fldChar w:fldCharType="end"/>
      </w:r>
      <w:r w:rsidR="006A210B">
        <w:rPr>
          <w:rFonts w:cs="Calibri"/>
          <w:szCs w:val="22"/>
        </w:rPr>
        <w:t xml:space="preserve">. </w:t>
      </w:r>
      <w:r w:rsidR="00C16F45">
        <w:rPr>
          <w:rFonts w:cs="Calibri"/>
          <w:szCs w:val="22"/>
        </w:rPr>
        <w:t xml:space="preserve">It has since been </w:t>
      </w:r>
      <w:r w:rsidR="00B01C84">
        <w:rPr>
          <w:rFonts w:cs="Calibri"/>
          <w:szCs w:val="22"/>
        </w:rPr>
        <w:t>used extensively in the</w:t>
      </w:r>
      <w:r w:rsidR="00C16F45">
        <w:rPr>
          <w:rFonts w:cs="Calibri"/>
          <w:szCs w:val="22"/>
        </w:rPr>
        <w:t xml:space="preserve"> laboratory </w:t>
      </w:r>
      <w:r w:rsidR="00B01C84">
        <w:rPr>
          <w:rFonts w:cs="Calibri"/>
          <w:szCs w:val="22"/>
        </w:rPr>
        <w:t xml:space="preserve">research </w:t>
      </w:r>
      <w:r w:rsidR="00C16F45">
        <w:rPr>
          <w:rFonts w:cs="Calibri"/>
          <w:szCs w:val="22"/>
        </w:rPr>
        <w:t xml:space="preserve">and has been extensively modified from the original strain. </w:t>
      </w:r>
      <w:r w:rsidR="007D6E37">
        <w:rPr>
          <w:rFonts w:cs="Calibri"/>
          <w:szCs w:val="22"/>
        </w:rPr>
        <w:t xml:space="preserve">In contrast to the original isolate, </w:t>
      </w:r>
      <w:r w:rsidR="00965482">
        <w:rPr>
          <w:rFonts w:cs="Calibri"/>
          <w:szCs w:val="22"/>
        </w:rPr>
        <w:t xml:space="preserve">the </w:t>
      </w:r>
      <w:r w:rsidR="00DC3DA4">
        <w:rPr>
          <w:rFonts w:cs="Calibri"/>
          <w:szCs w:val="22"/>
        </w:rPr>
        <w:t xml:space="preserve">K-12 strain has lost </w:t>
      </w:r>
      <w:r w:rsidR="00965482">
        <w:rPr>
          <w:rFonts w:cs="Calibri"/>
          <w:szCs w:val="22"/>
        </w:rPr>
        <w:t xml:space="preserve">the </w:t>
      </w:r>
      <w:r w:rsidR="00DC3DA4">
        <w:rPr>
          <w:rFonts w:cs="Calibri"/>
          <w:szCs w:val="22"/>
        </w:rPr>
        <w:t>O antigen, and has lost the capacity to</w:t>
      </w:r>
      <w:r w:rsidR="007D6E37">
        <w:rPr>
          <w:rFonts w:cs="Calibri"/>
          <w:szCs w:val="22"/>
        </w:rPr>
        <w:t xml:space="preserve"> colonise </w:t>
      </w:r>
      <w:r w:rsidR="00965482">
        <w:rPr>
          <w:rFonts w:cs="Calibri"/>
          <w:szCs w:val="22"/>
        </w:rPr>
        <w:t xml:space="preserve">the </w:t>
      </w:r>
      <w:r w:rsidR="007D6E37">
        <w:rPr>
          <w:rFonts w:cs="Calibri"/>
          <w:szCs w:val="22"/>
        </w:rPr>
        <w:t xml:space="preserve">intestinal tract </w:t>
      </w:r>
      <w:r w:rsidR="009D7E47">
        <w:rPr>
          <w:rFonts w:cs="Calibri"/>
          <w:szCs w:val="22"/>
        </w:rPr>
        <w:t xml:space="preserve">of humans and mice </w:t>
      </w:r>
      <w:r w:rsidR="00DF20D6">
        <w:rPr>
          <w:rFonts w:cs="Calibri"/>
          <w:szCs w:val="22"/>
        </w:rPr>
        <w:fldChar w:fldCharType="begin">
          <w:fldData xml:space="preserve">PEVuZE5vdGU+PENpdGU+PEF1dGhvcj5DdXJ0aXNzPC9BdXRob3I+PFllYXI+MTk3ODwvWWVhcj48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</w:fldData>
        </w:fldChar>
      </w:r>
      <w:r w:rsidR="00DF20D6">
        <w:rPr>
          <w:rFonts w:cs="Calibri"/>
          <w:szCs w:val="22"/>
        </w:rPr>
        <w:instrText xml:space="preserve"> ADDIN EN.CITE </w:instrText>
      </w:r>
      <w:r w:rsidR="00DF20D6">
        <w:rPr>
          <w:rFonts w:cs="Calibri"/>
          <w:szCs w:val="22"/>
        </w:rPr>
        <w:fldChar w:fldCharType="begin">
          <w:fldData xml:space="preserve">PEVuZE5vdGU+PENpdGU+PEF1dGhvcj5DdXJ0aXNzPC9BdXRob3I+PFllYXI+MTk3ODwvWWVhcj48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</w:fldData>
        </w:fldChar>
      </w:r>
      <w:r w:rsidR="00DF20D6">
        <w:rPr>
          <w:rFonts w:cs="Calibri"/>
          <w:szCs w:val="22"/>
        </w:rPr>
        <w:instrText xml:space="preserve"> ADDIN EN.CITE.DATA </w:instrText>
      </w:r>
      <w:r w:rsidR="00DF20D6">
        <w:rPr>
          <w:rFonts w:cs="Calibri"/>
          <w:szCs w:val="22"/>
        </w:rPr>
      </w:r>
      <w:r w:rsidR="00DF20D6">
        <w:rPr>
          <w:rFonts w:cs="Calibri"/>
          <w:szCs w:val="22"/>
        </w:rPr>
        <w:fldChar w:fldCharType="end"/>
      </w:r>
      <w:r w:rsidR="00DF20D6">
        <w:rPr>
          <w:rFonts w:cs="Calibri"/>
          <w:szCs w:val="22"/>
        </w:rPr>
      </w:r>
      <w:r w:rsidR="00DF20D6">
        <w:rPr>
          <w:rFonts w:cs="Calibri"/>
          <w:szCs w:val="22"/>
        </w:rPr>
        <w:fldChar w:fldCharType="separate"/>
      </w:r>
      <w:r w:rsidR="00DF20D6">
        <w:rPr>
          <w:rFonts w:cs="Calibri"/>
          <w:noProof/>
          <w:szCs w:val="22"/>
        </w:rPr>
        <w:t>(</w:t>
      </w:r>
      <w:hyperlink w:anchor="_ENREF_13" w:tooltip="Curtiss, 1978 #114" w:history="1">
        <w:r w:rsidR="00676111">
          <w:rPr>
            <w:rFonts w:cs="Calibri"/>
            <w:noProof/>
            <w:szCs w:val="22"/>
          </w:rPr>
          <w:t>Curtiss, 1978</w:t>
        </w:r>
      </w:hyperlink>
      <w:r w:rsidR="00DF20D6">
        <w:rPr>
          <w:rFonts w:cs="Calibri"/>
          <w:noProof/>
          <w:szCs w:val="22"/>
        </w:rPr>
        <w:t xml:space="preserve">; </w:t>
      </w:r>
      <w:hyperlink w:anchor="_ENREF_42" w:tooltip="Levy, 1980 #24" w:history="1">
        <w:r w:rsidR="00676111">
          <w:rPr>
            <w:rFonts w:cs="Calibri"/>
            <w:noProof/>
            <w:szCs w:val="22"/>
          </w:rPr>
          <w:t>Levy et al., 1980</w:t>
        </w:r>
      </w:hyperlink>
      <w:r w:rsidR="00DF20D6">
        <w:rPr>
          <w:rFonts w:cs="Calibri"/>
          <w:noProof/>
          <w:szCs w:val="22"/>
        </w:rPr>
        <w:t>)</w:t>
      </w:r>
      <w:r w:rsidR="00DF20D6">
        <w:rPr>
          <w:rFonts w:cs="Calibri"/>
          <w:szCs w:val="22"/>
        </w:rPr>
        <w:fldChar w:fldCharType="end"/>
      </w:r>
      <w:r w:rsidR="00B01C84">
        <w:rPr>
          <w:rFonts w:cs="Calibri"/>
          <w:szCs w:val="22"/>
        </w:rPr>
        <w:t>.</w:t>
      </w:r>
      <w:r w:rsidR="00DC3DA4">
        <w:rPr>
          <w:rFonts w:cs="Calibri"/>
          <w:szCs w:val="22"/>
        </w:rPr>
        <w:t xml:space="preserve"> It also no longer</w:t>
      </w:r>
      <w:r w:rsidR="00DC3DA4" w:rsidRPr="000F4B7E">
        <w:rPr>
          <w:rFonts w:cs="Calibri"/>
          <w:szCs w:val="22"/>
        </w:rPr>
        <w:t xml:space="preserve"> carries </w:t>
      </w:r>
      <w:r w:rsidR="00965482">
        <w:rPr>
          <w:rFonts w:cs="Calibri"/>
          <w:szCs w:val="22"/>
        </w:rPr>
        <w:t xml:space="preserve">an </w:t>
      </w:r>
      <w:r w:rsidR="00535ADC">
        <w:rPr>
          <w:rFonts w:cs="Calibri"/>
          <w:szCs w:val="22"/>
        </w:rPr>
        <w:t xml:space="preserve">conjugative </w:t>
      </w:r>
      <w:r w:rsidR="00DC3DA4" w:rsidRPr="000F4B7E">
        <w:rPr>
          <w:rFonts w:cs="Calibri"/>
          <w:szCs w:val="22"/>
        </w:rPr>
        <w:t xml:space="preserve">F plasmid or </w:t>
      </w:r>
      <w:r w:rsidR="00535ADC">
        <w:rPr>
          <w:rFonts w:cs="Calibri"/>
          <w:szCs w:val="22"/>
        </w:rPr>
        <w:t xml:space="preserve">infectious </w:t>
      </w:r>
      <w:r w:rsidR="00DC3DA4" w:rsidRPr="000F4B7E">
        <w:rPr>
          <w:rFonts w:cs="Calibri"/>
          <w:szCs w:val="22"/>
        </w:rPr>
        <w:t>bacteriophage lambda (λ)</w:t>
      </w:r>
      <w:r w:rsidR="00DC3DA4">
        <w:rPr>
          <w:rFonts w:cs="Calibri"/>
          <w:szCs w:val="22"/>
        </w:rPr>
        <w:t xml:space="preserve"> </w:t>
      </w:r>
      <w:r w:rsidR="00DF20D6">
        <w:rPr>
          <w:rFonts w:cs="Calibri"/>
          <w:szCs w:val="22"/>
        </w:rPr>
        <w:fldChar w:fldCharType="begin"/>
      </w:r>
      <w:r w:rsidR="00DF20D6">
        <w:rPr>
          <w:rFonts w:cs="Calibri"/>
          <w:szCs w:val="22"/>
        </w:rPr>
        <w:instrText xml:space="preserve"> ADDIN EN.CITE &lt;EndNote&gt;&lt;Cite&gt;&lt;Author&gt;Browning&lt;/Author&gt;&lt;Year&gt;2023&lt;/Year&gt;&lt;RecNum&gt;5&lt;/RecNum&gt;&lt;DisplayText&gt;(Browning et al., 2023)&lt;/DisplayText&gt;&lt;record&gt;&lt;rec-number&gt;5&lt;/rec-number&gt;&lt;foreign-keys&gt;&lt;key app="EN" db-id="r02zt9w0paaf2be9svo5svwdxffsdrzdz2es" timestamp="1783490502"&gt;5&lt;/key&gt;&lt;/foreign-keys&gt;&lt;ref-type name="Journal Article"&gt;17&lt;/ref-type&gt;&lt;contributors&gt;&lt;authors&gt;&lt;author&gt;Browning, Douglas F.&lt;/author&gt;&lt;author&gt;Hobman, Jon L.&lt;/author&gt;&lt;author&gt;Busby, Stephen J. W.&lt;/author&gt;&lt;/authors&gt;&lt;/contributors&gt;&lt;titles&gt;&lt;title&gt;Laboratory strains of Escherichia coli K-12: things are seldom what they seem&lt;/title&gt;&lt;secondary-title&gt;Microbial Genomics&lt;/secondary-title&gt;&lt;/titles&gt;&lt;periodical&gt;&lt;full-title&gt;Microbial Genomics&lt;/full-title&gt;&lt;/periodical&gt;&lt;volume&gt;9&lt;/volume&gt;&lt;number&gt;2&lt;/number&gt;&lt;keywords&gt;&lt;keyword&gt;F plasmid&lt;/keyword&gt;&lt;keyword&gt;laboratory-based evolution&lt;/keyword&gt;&lt;keyword&gt;genomic analysis&lt;/keyword&gt;&lt;keyword&gt;Escherichia coli K-12&lt;/keyword&gt;&lt;keyword&gt;bacteriophage lambda&lt;/keyword&gt;&lt;/keywords&gt;&lt;dates&gt;&lt;year&gt;2023&lt;/year&gt;&lt;/dates&gt;&lt;isbn&gt;2057-5858&lt;/isbn&gt;&lt;urls&gt;&lt;related-urls&gt;&lt;url&gt;https://www.microbiologyresearch.org/content/journal/mgen/10.1099/mgen.0.000922&lt;/url&gt;&lt;/related-urls&gt;&lt;/urls&gt;&lt;electronic-resource-num&gt;https://doi.org/10.1099/mgen.0.000922&lt;/electronic-resource-num&gt;&lt;/record&gt;&lt;/Cite&gt;&lt;/EndNote&gt;</w:instrText>
      </w:r>
      <w:r w:rsidR="00DF20D6">
        <w:rPr>
          <w:rFonts w:cs="Calibri"/>
          <w:szCs w:val="22"/>
        </w:rPr>
        <w:fldChar w:fldCharType="separate"/>
      </w:r>
      <w:r w:rsidR="00DF20D6">
        <w:rPr>
          <w:rFonts w:cs="Calibri"/>
          <w:noProof/>
          <w:szCs w:val="22"/>
        </w:rPr>
        <w:t>(</w:t>
      </w:r>
      <w:hyperlink w:anchor="_ENREF_9" w:tooltip="Browning, 2023 #5" w:history="1">
        <w:r w:rsidR="00676111">
          <w:rPr>
            <w:rFonts w:cs="Calibri"/>
            <w:noProof/>
            <w:szCs w:val="22"/>
          </w:rPr>
          <w:t>Browning et al., 2023</w:t>
        </w:r>
      </w:hyperlink>
      <w:r w:rsidR="00DF20D6">
        <w:rPr>
          <w:rFonts w:cs="Calibri"/>
          <w:noProof/>
          <w:szCs w:val="22"/>
        </w:rPr>
        <w:t>)</w:t>
      </w:r>
      <w:r w:rsidR="00DF20D6">
        <w:rPr>
          <w:rFonts w:cs="Calibri"/>
          <w:szCs w:val="22"/>
        </w:rPr>
        <w:fldChar w:fldCharType="end"/>
      </w:r>
      <w:r w:rsidR="00DC3DA4">
        <w:rPr>
          <w:rFonts w:cs="Calibri"/>
          <w:szCs w:val="22"/>
        </w:rPr>
        <w:t>.</w:t>
      </w:r>
    </w:p>
    <w:p w14:paraId="48F50802" w14:textId="1D55C1B2" w:rsidR="00535ADC" w:rsidRPr="0066054D" w:rsidRDefault="00535ADC" w:rsidP="00535ADC">
      <w:pPr>
        <w:pStyle w:val="RARMPnumberedparagraphs"/>
        <w:rPr>
          <w:rFonts w:cs="Calibri"/>
          <w:szCs w:val="22"/>
        </w:rPr>
      </w:pPr>
      <w:r>
        <w:rPr>
          <w:rFonts w:cs="Calibri"/>
          <w:szCs w:val="22"/>
        </w:rPr>
        <w:t xml:space="preserve">A </w:t>
      </w:r>
      <w:r w:rsidRPr="00B3333E">
        <w:rPr>
          <w:rFonts w:cs="Calibri"/>
          <w:szCs w:val="22"/>
        </w:rPr>
        <w:t>DH5</w:t>
      </w:r>
      <w:r w:rsidRPr="00B3333E">
        <w:rPr>
          <w:rFonts w:cs="Calibri"/>
          <w:iCs/>
          <w:szCs w:val="22"/>
          <w:lang w:val="en-US"/>
        </w:rPr>
        <w:t>α</w:t>
      </w:r>
      <w:r>
        <w:rPr>
          <w:rFonts w:cs="Calibri"/>
          <w:iCs/>
          <w:szCs w:val="22"/>
          <w:lang w:val="en-US"/>
        </w:rPr>
        <w:t>-derivative</w:t>
      </w:r>
      <w:r>
        <w:rPr>
          <w:rFonts w:cs="Calibri"/>
          <w:szCs w:val="22"/>
        </w:rPr>
        <w:t>, used for construct of the GMO has been sourced from Biolabs under name NE</w:t>
      </w:r>
      <w:r w:rsidRPr="00252916">
        <w:rPr>
          <w:rFonts w:cs="Calibri"/>
          <w:szCs w:val="22"/>
        </w:rPr>
        <w:t>B5</w:t>
      </w:r>
      <w:r w:rsidRPr="00252916">
        <w:rPr>
          <w:rFonts w:cs="Calibri"/>
          <w:iCs/>
          <w:szCs w:val="22"/>
          <w:lang w:val="en-US"/>
        </w:rPr>
        <w:t>α</w:t>
      </w:r>
      <w:r w:rsidRPr="00252916">
        <w:rPr>
          <w:rFonts w:cs="Calibri"/>
          <w:szCs w:val="22"/>
        </w:rPr>
        <w:t xml:space="preserve"> </w:t>
      </w:r>
      <w:r w:rsidRPr="00252916">
        <w:rPr>
          <w:rFonts w:ascii="Gilroy-Regular" w:hAnsi="Gilroy-Regular" w:cs="Gilroy-Regular"/>
          <w:szCs w:val="22"/>
        </w:rPr>
        <w:t>(</w:t>
      </w:r>
      <w:hyperlink r:id="rId27" w:history="1">
        <w:r w:rsidRPr="00252916">
          <w:rPr>
            <w:rStyle w:val="Hyperlink"/>
            <w:rFonts w:ascii="Gilroy-Regular" w:hAnsi="Gilroy-Regular" w:cs="Gilroy-Regular"/>
            <w:szCs w:val="22"/>
          </w:rPr>
          <w:t xml:space="preserve">NEB 5-alpha Biolabs competent </w:t>
        </w:r>
        <w:r w:rsidRPr="00252916">
          <w:rPr>
            <w:rStyle w:val="Hyperlink"/>
            <w:rFonts w:ascii="Gilroy-Regular" w:hAnsi="Gilroy-Regular" w:cs="Gilroy-Regular"/>
            <w:i/>
            <w:iCs/>
            <w:szCs w:val="22"/>
          </w:rPr>
          <w:t>E. coli</w:t>
        </w:r>
        <w:r w:rsidRPr="00252916">
          <w:rPr>
            <w:rStyle w:val="Hyperlink"/>
            <w:rFonts w:ascii="Gilroy-Regular" w:hAnsi="Gilroy-Regular" w:cs="Gilroy-Regular"/>
            <w:szCs w:val="22"/>
          </w:rPr>
          <w:t xml:space="preserve"> strain</w:t>
        </w:r>
      </w:hyperlink>
      <w:r w:rsidRPr="00252916">
        <w:rPr>
          <w:rFonts w:ascii="Gilroy-Regular" w:hAnsi="Gilroy-Regular" w:cs="Gilroy-Regular"/>
          <w:szCs w:val="22"/>
        </w:rPr>
        <w:t>)</w:t>
      </w:r>
      <w:r w:rsidRPr="00252916">
        <w:t xml:space="preserve"> with f</w:t>
      </w:r>
      <w:r>
        <w:t>eatures analogous to lab-adapted DH5</w:t>
      </w:r>
      <w:r w:rsidRPr="00535ADC">
        <w:rPr>
          <w:rFonts w:cs="Calibri"/>
          <w:iCs/>
          <w:szCs w:val="22"/>
          <w:lang w:val="en-US"/>
        </w:rPr>
        <w:t xml:space="preserve"> </w:t>
      </w:r>
      <w:r w:rsidRPr="00B3333E">
        <w:rPr>
          <w:rFonts w:cs="Calibri"/>
          <w:iCs/>
          <w:szCs w:val="22"/>
          <w:lang w:val="en-US"/>
        </w:rPr>
        <w:t>α</w:t>
      </w:r>
      <w:r>
        <w:t xml:space="preserve"> </w:t>
      </w:r>
      <w:r>
        <w:rPr>
          <w:rFonts w:ascii="Gilroy-Regular" w:hAnsi="Gilroy-Regular" w:cs="Gilroy-Regular"/>
          <w:szCs w:val="22"/>
        </w:rPr>
        <w:fldChar w:fldCharType="begin"/>
      </w:r>
      <w:r>
        <w:rPr>
          <w:rFonts w:ascii="Gilroy-Regular" w:hAnsi="Gilroy-Regular" w:cs="Gilroy-Regular"/>
          <w:szCs w:val="22"/>
        </w:rPr>
        <w:instrText xml:space="preserve"> ADDIN EN.CITE &lt;EndNote&gt;&lt;Cite&gt;&lt;Author&gt;Anton&lt;/Author&gt;&lt;Year&gt;2016&lt;/Year&gt;&lt;RecNum&gt;1&lt;/RecNum&gt;&lt;DisplayText&gt;(Anton and Raleigh, 2016)&lt;/DisplayText&gt;&lt;record&gt;&lt;rec-number&gt;1&lt;/rec-number&gt;&lt;foreign-keys&gt;&lt;key app="EN" db-id="r02zt9w0paaf2be9svo5svwdxffsdrzdz2es" timestamp="1783396991"&gt;1&lt;/key&gt;&lt;/foreign-keys&gt;&lt;ref-type name="Journal Article"&gt;17&lt;/ref-type&gt;&lt;contributors&gt;&lt;authors&gt;&lt;author&gt;Brian P. Anton&lt;/author&gt;&lt;author&gt;Elisabeth A. Raleigh&lt;/author&gt;&lt;/authors&gt;&lt;/contributors&gt;&lt;titles&gt;&lt;title&gt;Complete Genome Sequence of NEB 5-alpha, a Derivative of Escherichia coli K-12 DH5&amp;amp;#x3b1&lt;/title&gt;&lt;secondary-title&gt;Genome Announcements&lt;/secondary-title&gt;&lt;/titles&gt;&lt;periodical&gt;&lt;full-title&gt;Genome Announcements&lt;/full-title&gt;&lt;/periodical&gt;&lt;pages&gt;10.1128/genomea.01245-16&lt;/pages&gt;&lt;volume&gt;4&lt;/volume&gt;&lt;number&gt;6&lt;/number&gt;&lt;dates&gt;&lt;year&gt;2016&lt;/year&gt;&lt;/dates&gt;&lt;urls&gt;&lt;related-urls&gt;&lt;url&gt;https://journals.asm.org/doi/abs/10.1128/genomea.01245-16&lt;/url&gt;&lt;/related-urls&gt;&lt;/urls&gt;&lt;electronic-resource-num&gt;doi:10.1128/genomea.01245-16&lt;/electronic-resource-num&gt;&lt;/record&gt;&lt;/Cite&gt;&lt;/EndNote&gt;</w:instrText>
      </w:r>
      <w:r>
        <w:rPr>
          <w:rFonts w:ascii="Gilroy-Regular" w:hAnsi="Gilroy-Regular" w:cs="Gilroy-Regular"/>
          <w:szCs w:val="22"/>
        </w:rPr>
        <w:fldChar w:fldCharType="separate"/>
      </w:r>
      <w:r>
        <w:rPr>
          <w:rFonts w:ascii="Gilroy-Regular" w:hAnsi="Gilroy-Regular" w:cs="Gilroy-Regular"/>
          <w:noProof/>
          <w:szCs w:val="22"/>
        </w:rPr>
        <w:t>(</w:t>
      </w:r>
      <w:hyperlink w:anchor="_ENREF_3" w:tooltip="Anton, 2016 #1" w:history="1">
        <w:r w:rsidR="00676111">
          <w:rPr>
            <w:rFonts w:ascii="Gilroy-Regular" w:hAnsi="Gilroy-Regular" w:cs="Gilroy-Regular"/>
            <w:noProof/>
            <w:szCs w:val="22"/>
          </w:rPr>
          <w:t>Anton and Raleigh, 2016</w:t>
        </w:r>
      </w:hyperlink>
      <w:r>
        <w:rPr>
          <w:rFonts w:ascii="Gilroy-Regular" w:hAnsi="Gilroy-Regular" w:cs="Gilroy-Regular"/>
          <w:noProof/>
          <w:szCs w:val="22"/>
        </w:rPr>
        <w:t>)</w:t>
      </w:r>
      <w:r>
        <w:rPr>
          <w:rFonts w:ascii="Gilroy-Regular" w:hAnsi="Gilroy-Regular" w:cs="Gilroy-Regular"/>
          <w:szCs w:val="22"/>
        </w:rPr>
        <w:fldChar w:fldCharType="end"/>
      </w:r>
      <w:r w:rsidRPr="0066054D">
        <w:rPr>
          <w:rFonts w:ascii="Gilroy-Regular" w:hAnsi="Gilroy-Regular" w:cs="Gilroy-Regular"/>
          <w:szCs w:val="22"/>
        </w:rPr>
        <w:t xml:space="preserve">. </w:t>
      </w:r>
    </w:p>
    <w:p w14:paraId="7B41098B" w14:textId="77777777" w:rsidR="00535ADC" w:rsidRDefault="00535ADC" w:rsidP="00535ADC">
      <w:pPr>
        <w:pStyle w:val="RARMPnumberedparagraphs"/>
        <w:rPr>
          <w:rFonts w:cs="Calibri"/>
          <w:szCs w:val="22"/>
        </w:rPr>
      </w:pPr>
      <w:r>
        <w:rPr>
          <w:rFonts w:cs="Calibri"/>
          <w:szCs w:val="22"/>
        </w:rPr>
        <w:t>This strain has several genetic modifications including:</w:t>
      </w:r>
    </w:p>
    <w:p w14:paraId="09180B04" w14:textId="77777777" w:rsidR="00535ADC" w:rsidRDefault="00535ADC">
      <w:pPr>
        <w:pStyle w:val="RARMPnumberedparagraphs"/>
        <w:numPr>
          <w:ilvl w:val="0"/>
          <w:numId w:val="59"/>
        </w:numPr>
        <w:rPr>
          <w:rFonts w:cs="Calibri"/>
          <w:szCs w:val="22"/>
        </w:rPr>
      </w:pPr>
      <w:r w:rsidRPr="00003C6B">
        <w:rPr>
          <w:rFonts w:cs="Calibri"/>
          <w:i/>
          <w:iCs/>
          <w:szCs w:val="22"/>
        </w:rPr>
        <w:t>recA1</w:t>
      </w:r>
      <w:r>
        <w:rPr>
          <w:rFonts w:cs="Calibri"/>
          <w:szCs w:val="22"/>
        </w:rPr>
        <w:t xml:space="preserve"> gene- reduced homologous recombination and reduced plasmid integration into host genome;</w:t>
      </w:r>
    </w:p>
    <w:p w14:paraId="7A6B531E" w14:textId="77777777" w:rsidR="00535ADC" w:rsidRDefault="00535ADC">
      <w:pPr>
        <w:pStyle w:val="RARMPnumberedparagraphs"/>
        <w:numPr>
          <w:ilvl w:val="0"/>
          <w:numId w:val="59"/>
        </w:numPr>
        <w:rPr>
          <w:rFonts w:cs="Calibri"/>
          <w:szCs w:val="22"/>
        </w:rPr>
      </w:pPr>
      <w:r w:rsidRPr="00003C6B">
        <w:rPr>
          <w:rFonts w:cs="Calibri"/>
          <w:i/>
          <w:iCs/>
          <w:szCs w:val="22"/>
        </w:rPr>
        <w:t>endA1</w:t>
      </w:r>
      <w:r>
        <w:rPr>
          <w:rFonts w:cs="Calibri"/>
          <w:szCs w:val="22"/>
        </w:rPr>
        <w:t>- removal of nonspecific endonuclease I, retains high-quality plasmid DNA;</w:t>
      </w:r>
    </w:p>
    <w:p w14:paraId="0260AEB9" w14:textId="77777777" w:rsidR="00535ADC" w:rsidRDefault="00535ADC">
      <w:pPr>
        <w:pStyle w:val="RARMPnumberedparagraphs"/>
        <w:numPr>
          <w:ilvl w:val="0"/>
          <w:numId w:val="59"/>
        </w:numPr>
        <w:rPr>
          <w:rFonts w:cs="Calibri"/>
          <w:szCs w:val="22"/>
        </w:rPr>
      </w:pPr>
      <w:r w:rsidRPr="00783CB2">
        <w:rPr>
          <w:rFonts w:cs="Calibri"/>
          <w:i/>
          <w:iCs/>
          <w:szCs w:val="22"/>
        </w:rPr>
        <w:lastRenderedPageBreak/>
        <w:t>hsdR17</w:t>
      </w:r>
      <w:r>
        <w:rPr>
          <w:rFonts w:cs="Calibri"/>
          <w:szCs w:val="22"/>
        </w:rPr>
        <w:t>-disruption of endonuclease - effective transformation with unmethylated DNA that would otherwise be digested;</w:t>
      </w:r>
    </w:p>
    <w:p w14:paraId="521B9665" w14:textId="77777777" w:rsidR="00535ADC" w:rsidRPr="00A10C2A" w:rsidRDefault="00535ADC">
      <w:pPr>
        <w:pStyle w:val="RARMPnumberedparagraphs"/>
        <w:numPr>
          <w:ilvl w:val="0"/>
          <w:numId w:val="59"/>
        </w:numPr>
        <w:rPr>
          <w:rFonts w:cs="Calibri"/>
          <w:szCs w:val="22"/>
        </w:rPr>
      </w:pPr>
      <w:r w:rsidRPr="00A10C2A">
        <w:rPr>
          <w:rFonts w:cs="Calibri"/>
          <w:i/>
          <w:iCs/>
          <w:szCs w:val="22"/>
        </w:rPr>
        <w:t>gyrA96</w:t>
      </w:r>
      <w:r w:rsidRPr="00737A04">
        <w:rPr>
          <w:rFonts w:cs="Calibri"/>
          <w:szCs w:val="22"/>
        </w:rPr>
        <w:t xml:space="preserve"> mutation conferring resistance to nalidixic acid antibiotic</w:t>
      </w:r>
      <w:r>
        <w:rPr>
          <w:rFonts w:cs="Calibri"/>
          <w:szCs w:val="22"/>
        </w:rPr>
        <w:t xml:space="preserve">; </w:t>
      </w:r>
    </w:p>
    <w:p w14:paraId="6D533D4C" w14:textId="5B0D81DC" w:rsidR="00237EFB" w:rsidRDefault="00535ADC">
      <w:pPr>
        <w:pStyle w:val="RARMPnumberedparagraphs"/>
        <w:numPr>
          <w:ilvl w:val="0"/>
          <w:numId w:val="59"/>
        </w:numPr>
        <w:rPr>
          <w:rFonts w:cs="Calibri"/>
          <w:szCs w:val="22"/>
        </w:rPr>
      </w:pPr>
      <w:r w:rsidRPr="000E6F19">
        <w:rPr>
          <w:rFonts w:cs="Calibri"/>
          <w:i/>
          <w:iCs/>
          <w:szCs w:val="22"/>
        </w:rPr>
        <w:t>fhuA2</w:t>
      </w:r>
      <w:r>
        <w:rPr>
          <w:rFonts w:cs="Calibri"/>
          <w:i/>
          <w:iCs/>
          <w:szCs w:val="22"/>
        </w:rPr>
        <w:t xml:space="preserve"> - </w:t>
      </w:r>
      <w:r>
        <w:rPr>
          <w:rFonts w:cs="Calibri"/>
          <w:szCs w:val="22"/>
        </w:rPr>
        <w:t>resistance to bacteriophage T1;</w:t>
      </w:r>
    </w:p>
    <w:p w14:paraId="5FA2DF71" w14:textId="32ED4791" w:rsidR="006A57CA" w:rsidRPr="00237EFB" w:rsidRDefault="00535ADC">
      <w:pPr>
        <w:pStyle w:val="RARMPnumberedparagraphs"/>
        <w:numPr>
          <w:ilvl w:val="0"/>
          <w:numId w:val="59"/>
        </w:numPr>
        <w:rPr>
          <w:rFonts w:cs="Calibri"/>
          <w:szCs w:val="22"/>
        </w:rPr>
      </w:pPr>
      <w:r w:rsidRPr="00237EFB">
        <w:rPr>
          <w:rFonts w:cs="Calibri"/>
          <w:i/>
          <w:iCs/>
          <w:szCs w:val="22"/>
        </w:rPr>
        <w:t>thi-1</w:t>
      </w:r>
      <w:r w:rsidRPr="00237EFB">
        <w:rPr>
          <w:rFonts w:cs="Calibri"/>
          <w:szCs w:val="22"/>
        </w:rPr>
        <w:t xml:space="preserve"> mutation requiring thiamine in growth media.</w:t>
      </w:r>
    </w:p>
    <w:p w14:paraId="39CE94E3" w14:textId="1C57B807" w:rsidR="0060326E" w:rsidRPr="0060326E" w:rsidRDefault="0060326E" w:rsidP="0060326E">
      <w:pPr>
        <w:pStyle w:val="3RARMP"/>
        <w:tabs>
          <w:tab w:val="clear" w:pos="426"/>
          <w:tab w:val="num" w:pos="284"/>
        </w:tabs>
        <w:ind w:left="0"/>
        <w:rPr>
          <w:rFonts w:cs="Calibri"/>
          <w:szCs w:val="22"/>
        </w:rPr>
      </w:pPr>
      <w:bookmarkStart w:id="159" w:name="_Ref234578478"/>
      <w:bookmarkStart w:id="160" w:name="_Toc239338086"/>
      <w:r>
        <w:rPr>
          <w:rFonts w:cs="Calibri"/>
          <w:szCs w:val="22"/>
        </w:rPr>
        <w:t>Genome</w:t>
      </w:r>
      <w:bookmarkEnd w:id="159"/>
      <w:bookmarkEnd w:id="160"/>
    </w:p>
    <w:p w14:paraId="4615C849" w14:textId="6EE59A9E" w:rsidR="009B5430" w:rsidRDefault="006A210B" w:rsidP="00A10896">
      <w:pPr>
        <w:pStyle w:val="RARMPnumberedparagraphs"/>
        <w:rPr>
          <w:rFonts w:cs="Calibri"/>
          <w:szCs w:val="22"/>
        </w:rPr>
      </w:pPr>
      <w:r w:rsidRPr="00737A04">
        <w:rPr>
          <w:rFonts w:cs="Calibri"/>
          <w:i/>
          <w:iCs/>
          <w:szCs w:val="22"/>
        </w:rPr>
        <w:t>E. coli</w:t>
      </w:r>
      <w:r>
        <w:rPr>
          <w:rFonts w:cs="Calibri"/>
          <w:szCs w:val="22"/>
        </w:rPr>
        <w:t xml:space="preserve"> carries its genetic material in two forms: chromosomal and plasmid. Chromosome</w:t>
      </w:r>
      <w:r w:rsidR="00965482">
        <w:rPr>
          <w:rFonts w:cs="Calibri"/>
          <w:szCs w:val="22"/>
        </w:rPr>
        <w:t>s</w:t>
      </w:r>
      <w:r>
        <w:rPr>
          <w:rFonts w:cs="Calibri"/>
          <w:szCs w:val="22"/>
        </w:rPr>
        <w:t xml:space="preserve"> contain essential genetic material and </w:t>
      </w:r>
      <w:r w:rsidR="00965482">
        <w:rPr>
          <w:rFonts w:cs="Calibri"/>
          <w:szCs w:val="22"/>
        </w:rPr>
        <w:t>are</w:t>
      </w:r>
      <w:r>
        <w:rPr>
          <w:rFonts w:cs="Calibri"/>
          <w:szCs w:val="22"/>
        </w:rPr>
        <w:t xml:space="preserve"> generally passed vertically from parent to offspring. Plasmids are smaller packets of DNA that exist separately from chromosome and can replicate independently. </w:t>
      </w:r>
      <w:r w:rsidR="007E6AE6" w:rsidRPr="00287EEB">
        <w:rPr>
          <w:rFonts w:cs="Calibri"/>
          <w:i/>
          <w:iCs/>
          <w:szCs w:val="22"/>
        </w:rPr>
        <w:t>E. coli</w:t>
      </w:r>
      <w:r w:rsidR="007E6AE6">
        <w:rPr>
          <w:rFonts w:cs="Calibri"/>
          <w:szCs w:val="22"/>
        </w:rPr>
        <w:t xml:space="preserve"> </w:t>
      </w:r>
      <w:r w:rsidR="00A116D7">
        <w:rPr>
          <w:rFonts w:cs="Calibri"/>
          <w:szCs w:val="22"/>
        </w:rPr>
        <w:t xml:space="preserve">bacteria </w:t>
      </w:r>
      <w:r w:rsidR="007E6AE6">
        <w:rPr>
          <w:rFonts w:cs="Calibri"/>
          <w:szCs w:val="22"/>
        </w:rPr>
        <w:t xml:space="preserve">often carry multiple plasmids simultaneously </w:t>
      </w:r>
      <w:r w:rsidR="00535ADC">
        <w:rPr>
          <w:rFonts w:cs="Calibri"/>
          <w:szCs w:val="22"/>
        </w:rPr>
        <w:fldChar w:fldCharType="begin">
          <w:fldData xml:space="preserve">PEVuZE5vdGU+PENpdGU+PEF1dGhvcj5EaW9uaXNpbzwvQXV0aG9yPjxZZWFyPjIwMTk8L1llYXI+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</w:fldData>
        </w:fldChar>
      </w:r>
      <w:r w:rsidR="00676111">
        <w:rPr>
          <w:rFonts w:cs="Calibri"/>
          <w:szCs w:val="22"/>
        </w:rPr>
        <w:instrText xml:space="preserve"> ADDIN EN.CITE </w:instrText>
      </w:r>
      <w:r w:rsidR="00676111">
        <w:rPr>
          <w:rFonts w:cs="Calibri"/>
          <w:szCs w:val="22"/>
        </w:rPr>
        <w:fldChar w:fldCharType="begin">
          <w:fldData xml:space="preserve">PEVuZE5vdGU+PENpdGU+PEF1dGhvcj5EaW9uaXNpbzwvQXV0aG9yPjxZZWFyPjIwMTk8L1llYXI+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</w:fldData>
        </w:fldChar>
      </w:r>
      <w:r w:rsidR="00676111">
        <w:rPr>
          <w:rFonts w:cs="Calibri"/>
          <w:szCs w:val="22"/>
        </w:rPr>
        <w:instrText xml:space="preserve"> ADDIN EN.CITE.DATA </w:instrText>
      </w:r>
      <w:r w:rsidR="00676111">
        <w:rPr>
          <w:rFonts w:cs="Calibri"/>
          <w:szCs w:val="22"/>
        </w:rPr>
      </w:r>
      <w:r w:rsidR="00676111">
        <w:rPr>
          <w:rFonts w:cs="Calibri"/>
          <w:szCs w:val="22"/>
        </w:rPr>
        <w:fldChar w:fldCharType="end"/>
      </w:r>
      <w:r w:rsidR="00535ADC">
        <w:rPr>
          <w:rFonts w:cs="Calibri"/>
          <w:szCs w:val="22"/>
        </w:rPr>
      </w:r>
      <w:r w:rsidR="00535ADC">
        <w:rPr>
          <w:rFonts w:cs="Calibri"/>
          <w:szCs w:val="22"/>
        </w:rPr>
        <w:fldChar w:fldCharType="separate"/>
      </w:r>
      <w:r w:rsidR="00676111">
        <w:rPr>
          <w:rFonts w:cs="Calibri"/>
          <w:noProof/>
          <w:szCs w:val="22"/>
        </w:rPr>
        <w:t>(</w:t>
      </w:r>
      <w:hyperlink w:anchor="_ENREF_15" w:tooltip="Dionisio, 2019 #62" w:history="1">
        <w:r w:rsidR="00676111">
          <w:rPr>
            <w:rFonts w:cs="Calibri"/>
            <w:noProof/>
            <w:szCs w:val="22"/>
          </w:rPr>
          <w:t>Dionisio et al., 2019</w:t>
        </w:r>
      </w:hyperlink>
      <w:r w:rsidR="00676111">
        <w:rPr>
          <w:rFonts w:cs="Calibri"/>
          <w:noProof/>
          <w:szCs w:val="22"/>
        </w:rPr>
        <w:t xml:space="preserve">; </w:t>
      </w:r>
      <w:hyperlink w:anchor="_ENREF_23" w:tooltip="García, 2007 #63" w:history="1">
        <w:r w:rsidR="00676111">
          <w:rPr>
            <w:rFonts w:cs="Calibri"/>
            <w:noProof/>
            <w:szCs w:val="22"/>
          </w:rPr>
          <w:t>García et al., 2007</w:t>
        </w:r>
      </w:hyperlink>
      <w:r w:rsidR="00676111">
        <w:rPr>
          <w:rFonts w:cs="Calibri"/>
          <w:noProof/>
          <w:szCs w:val="22"/>
        </w:rPr>
        <w:t>)</w:t>
      </w:r>
      <w:r w:rsidR="00535ADC">
        <w:rPr>
          <w:rFonts w:cs="Calibri"/>
          <w:szCs w:val="22"/>
        </w:rPr>
        <w:fldChar w:fldCharType="end"/>
      </w:r>
      <w:r w:rsidR="007E6AE6">
        <w:rPr>
          <w:rFonts w:cs="Calibri"/>
          <w:szCs w:val="22"/>
        </w:rPr>
        <w:t xml:space="preserve">. </w:t>
      </w:r>
    </w:p>
    <w:p w14:paraId="07BDD419" w14:textId="2366C6D8" w:rsidR="006A210B" w:rsidRDefault="009B5430" w:rsidP="00A10896">
      <w:pPr>
        <w:pStyle w:val="RARMPnumberedparagraphs"/>
        <w:rPr>
          <w:rFonts w:cs="Calibri"/>
          <w:szCs w:val="22"/>
        </w:rPr>
      </w:pPr>
      <w:r>
        <w:t xml:space="preserve">Several types of virulence plasmids have been described for intestinal </w:t>
      </w:r>
      <w:r w:rsidRPr="00213F4C">
        <w:rPr>
          <w:i/>
          <w:iCs/>
        </w:rPr>
        <w:t>E. coli</w:t>
      </w:r>
      <w:r>
        <w:t xml:space="preserve"> encoded by </w:t>
      </w:r>
      <w:r w:rsidR="00965482">
        <w:t xml:space="preserve">the </w:t>
      </w:r>
      <w:r>
        <w:t>IncF family of plasmids</w:t>
      </w:r>
      <w:r w:rsidRPr="00213F4C">
        <w:t xml:space="preserve"> </w:t>
      </w:r>
      <w:r w:rsidR="00DF20D6">
        <w:fldChar w:fldCharType="begin"/>
      </w:r>
      <w:r w:rsidR="00DF20D6">
        <w:instrText xml:space="preserve"> ADDIN EN.CITE &lt;EndNote&gt;&lt;Cite&gt;&lt;Author&gt;Johnson&lt;/Author&gt;&lt;Year&gt;2009&lt;/Year&gt;&lt;RecNum&gt;102&lt;/RecNum&gt;&lt;DisplayText&gt;(Johnson and Nolan, 2009)&lt;/DisplayText&gt;&lt;record&gt;&lt;rec-number&gt;102&lt;/rec-number&gt;&lt;foreign-keys&gt;&lt;key app="EN" db-id="r02zt9w0paaf2be9svo5svwdxffsdrzdz2es" timestamp="1786602752"&gt;102&lt;/key&gt;&lt;/foreign-keys&gt;&lt;ref-type name="Journal Article"&gt;17&lt;/ref-type&gt;&lt;contributors&gt;&lt;authors&gt;&lt;author&gt;Johnson, T. J.&lt;/author&gt;&lt;author&gt;Nolan, L. K.&lt;/author&gt;&lt;/authors&gt;&lt;/contributors&gt;&lt;auth-address&gt;Department of Veterinary and Biomedical Sciences, University of Minnesota, 1971 Commonwealth Ave., 205 Veterinary Science, Saint Paul, MN 55108, USA. joh04207@umn.edu&lt;/auth-address&gt;&lt;titles&gt;&lt;title&gt;Pathogenomics of the virulence plasmids of Escherichia coli&lt;/title&gt;&lt;secondary-title&gt;Microbiol Mol Biol Rev&lt;/secondary-title&gt;&lt;/titles&gt;&lt;periodical&gt;&lt;full-title&gt;Microbiol Mol Biol Rev&lt;/full-title&gt;&lt;/periodical&gt;&lt;pages&gt;750-74&lt;/pages&gt;&lt;volume&gt;73&lt;/volume&gt;&lt;number&gt;4&lt;/number&gt;&lt;keywords&gt;&lt;keyword&gt;Animals&lt;/keyword&gt;&lt;keyword&gt;*Escherichia coli/genetics/pathogenicity&lt;/keyword&gt;&lt;keyword&gt;Escherichia coli Infections/microbiology&lt;/keyword&gt;&lt;keyword&gt;Evolution, Molecular&lt;/keyword&gt;&lt;keyword&gt;Genome, Bacterial&lt;/keyword&gt;&lt;keyword&gt;Genomics&lt;/keyword&gt;&lt;keyword&gt;Humans&lt;/keyword&gt;&lt;keyword&gt;Phylogeny&lt;/keyword&gt;&lt;keyword&gt;Plasmids/classification/*genetics&lt;/keyword&gt;&lt;keyword&gt;Recombination, Genetic&lt;/keyword&gt;&lt;keyword&gt;Virulence&lt;/keyword&gt;&lt;/keywords&gt;&lt;dates&gt;&lt;year&gt;2009&lt;/year&gt;&lt;pub-dates&gt;&lt;date&gt;Dec&lt;/date&gt;&lt;/pub-dates&gt;&lt;/dates&gt;&lt;isbn&gt;1092-2172 (Print)&amp;#xD;1092-2172&lt;/isbn&gt;&lt;accession-num&gt;19946140&lt;/accession-num&gt;&lt;urls&gt;&lt;/urls&gt;&lt;custom2&gt;PMC2786578&lt;/custom2&gt;&lt;electronic-resource-num&gt;10.1128/mmbr.00015-09&lt;/electronic-resource-num&gt;&lt;remote-database-provider&gt;NLM&lt;/remote-database-provider&gt;&lt;language&gt;eng&lt;/language&gt;&lt;/record&gt;&lt;/Cite&gt;&lt;/EndNote&gt;</w:instrText>
      </w:r>
      <w:r w:rsidR="00DF20D6">
        <w:fldChar w:fldCharType="separate"/>
      </w:r>
      <w:r w:rsidR="00DF20D6">
        <w:rPr>
          <w:noProof/>
        </w:rPr>
        <w:t>(</w:t>
      </w:r>
      <w:hyperlink w:anchor="_ENREF_31" w:tooltip="Johnson, 2009 #102" w:history="1">
        <w:r w:rsidR="00676111">
          <w:rPr>
            <w:noProof/>
          </w:rPr>
          <w:t>Johnson and Nolan, 2009</w:t>
        </w:r>
      </w:hyperlink>
      <w:r w:rsidR="00DF20D6">
        <w:rPr>
          <w:noProof/>
        </w:rPr>
        <w:t>)</w:t>
      </w:r>
      <w:r w:rsidR="00DF20D6">
        <w:fldChar w:fldCharType="end"/>
      </w:r>
      <w:r>
        <w:t xml:space="preserve"> which commonly encode not only antibiotic resistance genes (ARGs</w:t>
      </w:r>
      <w:r w:rsidR="00C36E87">
        <w:t>) discussed below</w:t>
      </w:r>
      <w:r>
        <w:t xml:space="preserve">, </w:t>
      </w:r>
      <w:r w:rsidR="00600563">
        <w:t xml:space="preserve">but also </w:t>
      </w:r>
      <w:r>
        <w:t>genes that promote adherence and colonisation.</w:t>
      </w:r>
    </w:p>
    <w:p w14:paraId="5B953EA9" w14:textId="28EA21A1" w:rsidR="0066054D" w:rsidRDefault="00C36E87" w:rsidP="001B02E6">
      <w:pPr>
        <w:pStyle w:val="RARMPnumberedparagraphs"/>
      </w:pPr>
      <w:r>
        <w:t>G</w:t>
      </w:r>
      <w:r w:rsidR="009D40FB" w:rsidRPr="000F49AB">
        <w:t xml:space="preserve">enome size varies widely, with </w:t>
      </w:r>
      <w:r w:rsidR="00965482">
        <w:t xml:space="preserve">an </w:t>
      </w:r>
      <w:r w:rsidR="009D40FB" w:rsidRPr="000F49AB">
        <w:t xml:space="preserve">average genome containing around 5000 genes. Only 1700 of these are conserved among all strains while another 3000 are conserved in at least 95% of strains </w:t>
      </w:r>
      <w:r w:rsidR="00DF20D6">
        <w:fldChar w:fldCharType="begin"/>
      </w:r>
      <w:r w:rsidR="00DF20D6">
        <w:instrText xml:space="preserve"> ADDIN EN.CITE &lt;EndNote&gt;&lt;Cite&gt;&lt;Author&gt;Kaas&lt;/Author&gt;&lt;Year&gt;2012&lt;/Year&gt;&lt;RecNum&gt;64&lt;/RecNum&gt;&lt;DisplayText&gt;(Kaas et al., 2012)&lt;/DisplayText&gt;&lt;record&gt;&lt;rec-number&gt;64&lt;/rec-number&gt;&lt;foreign-keys&gt;&lt;key app="EN" db-id="r02zt9w0paaf2be9svo5svwdxffsdrzdz2es" timestamp="1785815788"&gt;64&lt;/key&gt;&lt;/foreign-keys&gt;&lt;ref-type name="Journal Article"&gt;17&lt;/ref-type&gt;&lt;contributors&gt;&lt;authors&gt;&lt;author&gt;Kaas, Rolf&lt;/author&gt;&lt;author&gt;Friis, Carsten&lt;/author&gt;&lt;author&gt;Ussery, Dave&lt;/author&gt;&lt;author&gt;Aarestrup, Frank&lt;/author&gt;&lt;/authors&gt;&lt;/contributors&gt;&lt;titles&gt;&lt;title&gt;Estimating variation within the genes and inferring the phylogeny of 186 sequenced diverse Escherichia coli genomes&lt;/title&gt;&lt;secondary-title&gt;BMC genomics&lt;/secondary-title&gt;&lt;/titles&gt;&lt;periodical&gt;&lt;full-title&gt;BMC genomics&lt;/full-title&gt;&lt;/periodical&gt;&lt;pages&gt;577&lt;/pages&gt;&lt;volume&gt;13&lt;/volume&gt;&lt;dates&gt;&lt;year&gt;2012&lt;/year&gt;&lt;pub-dates&gt;&lt;date&gt;10/31&lt;/date&gt;&lt;/pub-dates&gt;&lt;/dates&gt;&lt;urls&gt;&lt;/urls&gt;&lt;electronic-resource-num&gt;10.1186/1471-2164-13-577&lt;/electronic-resource-num&gt;&lt;/record&gt;&lt;/Cite&gt;&lt;/EndNote&gt;</w:instrText>
      </w:r>
      <w:r w:rsidR="00DF20D6">
        <w:fldChar w:fldCharType="separate"/>
      </w:r>
      <w:r w:rsidR="00DF20D6">
        <w:rPr>
          <w:noProof/>
        </w:rPr>
        <w:t>(</w:t>
      </w:r>
      <w:hyperlink w:anchor="_ENREF_32" w:tooltip="Kaas, 2012 #64" w:history="1">
        <w:r w:rsidR="00676111">
          <w:rPr>
            <w:noProof/>
          </w:rPr>
          <w:t>Kaas et al., 2012</w:t>
        </w:r>
      </w:hyperlink>
      <w:r w:rsidR="00DF20D6">
        <w:rPr>
          <w:noProof/>
        </w:rPr>
        <w:t>)</w:t>
      </w:r>
      <w:r w:rsidR="00DF20D6">
        <w:fldChar w:fldCharType="end"/>
      </w:r>
      <w:r w:rsidR="009D40FB" w:rsidRPr="000F49AB">
        <w:t xml:space="preserve">. </w:t>
      </w:r>
    </w:p>
    <w:p w14:paraId="1CDD3877" w14:textId="23F446BC" w:rsidR="00560579" w:rsidRPr="00434E23" w:rsidRDefault="0066054D" w:rsidP="00737A04">
      <w:pPr>
        <w:pStyle w:val="RARMPnumberedparagraphs"/>
        <w:rPr>
          <w:rFonts w:cs="Calibri"/>
          <w:szCs w:val="22"/>
        </w:rPr>
      </w:pPr>
      <w:r>
        <w:rPr>
          <w:rFonts w:cs="Calibri"/>
          <w:szCs w:val="22"/>
        </w:rPr>
        <w:t xml:space="preserve">In addition to a large gene pool, </w:t>
      </w:r>
      <w:r w:rsidRPr="006C1BB7">
        <w:rPr>
          <w:rFonts w:cs="Calibri"/>
          <w:i/>
          <w:iCs/>
          <w:szCs w:val="22"/>
        </w:rPr>
        <w:t>E. coli</w:t>
      </w:r>
      <w:r>
        <w:rPr>
          <w:rFonts w:cs="Calibri"/>
          <w:szCs w:val="22"/>
        </w:rPr>
        <w:t xml:space="preserve"> </w:t>
      </w:r>
      <w:r w:rsidR="006C1BB7">
        <w:rPr>
          <w:rFonts w:cs="Calibri"/>
          <w:szCs w:val="22"/>
        </w:rPr>
        <w:t>can exchange</w:t>
      </w:r>
      <w:r>
        <w:rPr>
          <w:rFonts w:cs="Calibri"/>
          <w:szCs w:val="22"/>
        </w:rPr>
        <w:t xml:space="preserve"> genetic elements with other compatible bacteria in the environment. This contributes to evolution of bacterial variants, resulting in novel strains.</w:t>
      </w:r>
      <w:r w:rsidR="00E64EC4" w:rsidRPr="00E64EC4">
        <w:rPr>
          <w:rFonts w:cs="Calibri"/>
          <w:szCs w:val="22"/>
          <w:lang w:val="en-US"/>
        </w:rPr>
        <w:t xml:space="preserve"> </w:t>
      </w:r>
    </w:p>
    <w:p w14:paraId="18D4603C" w14:textId="619F12BA" w:rsidR="0066054D" w:rsidRDefault="0066054D" w:rsidP="00406A1A">
      <w:pPr>
        <w:pStyle w:val="4RARMP"/>
      </w:pPr>
      <w:r w:rsidRPr="0066054D">
        <w:t>Horizontal gene transfer</w:t>
      </w:r>
      <w:r w:rsidR="00434E23">
        <w:t xml:space="preserve"> (HGT)</w:t>
      </w:r>
    </w:p>
    <w:p w14:paraId="0056811E" w14:textId="54A3975E" w:rsidR="0066054D" w:rsidRDefault="0066054D" w:rsidP="0066054D">
      <w:pPr>
        <w:pStyle w:val="RARMPnumberedparagraphs"/>
      </w:pPr>
      <w:r>
        <w:t xml:space="preserve">Four genetic mechanisms enable the horizontal transfer of genetic elements in </w:t>
      </w:r>
      <w:r w:rsidRPr="00737A04">
        <w:rPr>
          <w:i/>
          <w:iCs/>
        </w:rPr>
        <w:t>E. coli</w:t>
      </w:r>
      <w:r>
        <w:t>: conjugation, transformation, transposition and transduction</w:t>
      </w:r>
      <w:r w:rsidR="0060273C" w:rsidRPr="0060273C">
        <w:t xml:space="preserve"> </w:t>
      </w:r>
      <w:r w:rsidR="00DF20D6">
        <w:fldChar w:fldCharType="begin"/>
      </w:r>
      <w:r w:rsidR="00DF20D6">
        <w:instrText xml:space="preserve"> ADDIN EN.CITE &lt;EndNote&gt;&lt;Cite&gt;&lt;Author&gt;Norman&lt;/Author&gt;&lt;Year&gt;2009&lt;/Year&gt;&lt;RecNum&gt;67&lt;/RecNum&gt;&lt;DisplayText&gt;(Norman et al., 2009)&lt;/DisplayText&gt;&lt;record&gt;&lt;rec-number&gt;67&lt;/rec-number&gt;&lt;foreign-keys&gt;&lt;key app="EN" db-id="r02zt9w0paaf2be9svo5svwdxffsdrzdz2es" timestamp="1785822527"&gt;67&lt;/key&gt;&lt;/foreign-keys&gt;&lt;ref-type name="Journal Article"&gt;17&lt;/ref-type&gt;&lt;contributors&gt;&lt;authors&gt;&lt;author&gt;Norman, Anders&lt;/author&gt;&lt;author&gt;Hansen, Lars H.&lt;/author&gt;&lt;author&gt;&lt;style face="normal" font="default" size="100%"&gt;S&lt;/style&gt;&lt;style face="normal" font="default" charset="1" size="100%"&gt;</w:instrText>
      </w:r>
      <w:r w:rsidR="00DF20D6">
        <w:rPr>
          <w:rFonts w:ascii="Cambria Math" w:hAnsi="Cambria Math" w:cs="Cambria Math"/>
        </w:rPr>
        <w:instrText>⊘</w:instrText>
      </w:r>
      <w:r w:rsidR="00DF20D6">
        <w:instrText>&lt;/style&gt;&lt;style face="normal" font="default" size="100%"&gt;rensen, S&lt;/style&gt;&lt;style face="normal" font="default" charset="1" size="100%"&gt;</w:instrText>
      </w:r>
      <w:r w:rsidR="00DF20D6">
        <w:rPr>
          <w:rFonts w:ascii="Cambria Math" w:hAnsi="Cambria Math" w:cs="Cambria Math"/>
        </w:rPr>
        <w:instrText>⊘</w:instrText>
      </w:r>
      <w:r w:rsidR="00DF20D6">
        <w:instrText>&lt;/style&gt;&lt;style face="normal" font="default" size="100%"&gt;ren J.&lt;/style&gt;&lt;/author&gt;&lt;/authors&gt;&lt;/contributors&gt;&lt;titles&gt;&lt;title&gt;Conjugative plasmids: vessels of the communal gene pool&lt;/title&gt;&lt;secondary-title&gt;Philosophical Transactions of the Royal Society B: Biological Sciences&lt;/secondary-title&gt;&lt;/titles&gt;&lt;periodical&gt;&lt;full-title&gt;Philosophical Transactions of the Royal Society B: Biological Sciences&lt;/full-title&gt;&lt;/periodical&gt;&lt;pages&gt;2275-2289&lt;/pages&gt;&lt;volume&gt;364&lt;/volume&gt;&lt;number&gt;1527&lt;/number&gt;&lt;dates&gt;&lt;year&gt;2009&lt;/year&gt;&lt;/dates&gt;&lt;isbn&gt;0962-8436&lt;/isbn&gt;&lt;urls&gt;&lt;related-urls&gt;&lt;url&gt;https://doi.org/10.1098/rstb.2009.0037&lt;/url&gt;&lt;/related-urls&gt;&lt;/urls&gt;&lt;electronic-resource-num&gt;10.1098/rstb.2009.0037&lt;/electronic-resource-num&gt;&lt;access-date&gt;8/4/2026&lt;/access-date&gt;&lt;/record&gt;&lt;/Cite&gt;&lt;/EndNote&gt;</w:instrText>
      </w:r>
      <w:r w:rsidR="00DF20D6">
        <w:fldChar w:fldCharType="separate"/>
      </w:r>
      <w:r w:rsidR="00DF20D6">
        <w:rPr>
          <w:noProof/>
        </w:rPr>
        <w:t>(</w:t>
      </w:r>
      <w:hyperlink w:anchor="_ENREF_53" w:tooltip="Norman, 2009 #67" w:history="1">
        <w:r w:rsidR="00676111">
          <w:rPr>
            <w:noProof/>
          </w:rPr>
          <w:t>Norman et al., 2009</w:t>
        </w:r>
      </w:hyperlink>
      <w:r w:rsidR="00DF20D6">
        <w:rPr>
          <w:noProof/>
        </w:rPr>
        <w:t>)</w:t>
      </w:r>
      <w:r w:rsidR="00DF20D6">
        <w:fldChar w:fldCharType="end"/>
      </w:r>
      <w:r>
        <w:t xml:space="preserve">. </w:t>
      </w:r>
    </w:p>
    <w:p w14:paraId="69B74C17" w14:textId="77777777" w:rsidR="0002307E" w:rsidRPr="00A97873" w:rsidRDefault="0066054D" w:rsidP="009F65C8">
      <w:pPr>
        <w:pStyle w:val="5RARMP"/>
        <w:rPr>
          <w:bCs w:val="0"/>
          <w:iCs w:val="0"/>
        </w:rPr>
      </w:pPr>
      <w:r w:rsidRPr="009F65C8">
        <w:rPr>
          <w:b w:val="0"/>
          <w:bCs w:val="0"/>
          <w:i/>
          <w:iCs w:val="0"/>
          <w:u w:val="single"/>
        </w:rPr>
        <w:t xml:space="preserve">Conjugation </w:t>
      </w:r>
    </w:p>
    <w:p w14:paraId="40140C23" w14:textId="1350CE39" w:rsidR="00E64EC4" w:rsidRDefault="00136DD1" w:rsidP="0002307E">
      <w:pPr>
        <w:pStyle w:val="RARMPnumberedparagraphs"/>
      </w:pPr>
      <w:r>
        <w:t xml:space="preserve">Conjugation </w:t>
      </w:r>
      <w:r w:rsidR="0066054D">
        <w:t xml:space="preserve">refers to </w:t>
      </w:r>
      <w:r w:rsidR="00600563">
        <w:t>a</w:t>
      </w:r>
      <w:r w:rsidR="0066054D">
        <w:t xml:space="preserve"> direct transfer of DNA from one bacterium to another and is considered the most important mechanism of horizontal gene transfer in bacteria </w:t>
      </w:r>
      <w:r w:rsidR="00DF20D6">
        <w:fldChar w:fldCharType="begin"/>
      </w:r>
      <w:r w:rsidR="00DF20D6">
        <w:instrText xml:space="preserve"> ADDIN EN.CITE &lt;EndNote&gt;&lt;Cite&gt;&lt;Author&gt;Norman&lt;/Author&gt;&lt;Year&gt;2009&lt;/Year&gt;&lt;RecNum&gt;67&lt;/RecNum&gt;&lt;DisplayText&gt;(Norman et al., 2009)&lt;/DisplayText&gt;&lt;record&gt;&lt;rec-number&gt;67&lt;/rec-number&gt;&lt;foreign-keys&gt;&lt;key app="EN" db-id="r02zt9w0paaf2be9svo5svwdxffsdrzdz2es" timestamp="1785822527"&gt;67&lt;/key&gt;&lt;/foreign-keys&gt;&lt;ref-type name="Journal Article"&gt;17&lt;/ref-type&gt;&lt;contributors&gt;&lt;authors&gt;&lt;author&gt;Norman, Anders&lt;/author&gt;&lt;author&gt;Hansen, Lars H.&lt;/author&gt;&lt;author&gt;&lt;style face="normal" font="default" size="100%"&gt;S&lt;/style&gt;&lt;style face="normal" font="default" charset="1" size="100%"&gt;</w:instrText>
      </w:r>
      <w:r w:rsidR="00DF20D6">
        <w:rPr>
          <w:rFonts w:ascii="Cambria Math" w:hAnsi="Cambria Math" w:cs="Cambria Math"/>
        </w:rPr>
        <w:instrText>⊘</w:instrText>
      </w:r>
      <w:r w:rsidR="00DF20D6">
        <w:instrText>&lt;/style&gt;&lt;style face="normal" font="default" size="100%"&gt;rensen, S&lt;/style&gt;&lt;style face="normal" font="default" charset="1" size="100%"&gt;</w:instrText>
      </w:r>
      <w:r w:rsidR="00DF20D6">
        <w:rPr>
          <w:rFonts w:ascii="Cambria Math" w:hAnsi="Cambria Math" w:cs="Cambria Math"/>
        </w:rPr>
        <w:instrText>⊘</w:instrText>
      </w:r>
      <w:r w:rsidR="00DF20D6">
        <w:instrText>&lt;/style&gt;&lt;style face="normal" font="default" size="100%"&gt;ren J.&lt;/style&gt;&lt;/author&gt;&lt;/authors&gt;&lt;/contributors&gt;&lt;titles&gt;&lt;title&gt;Conjugative plasmids: vessels of the communal gene pool&lt;/title&gt;&lt;secondary-title&gt;Philosophical Transactions of the Royal Society B: Biological Sciences&lt;/secondary-title&gt;&lt;/titles&gt;&lt;periodical&gt;&lt;full-title&gt;Philosophical Transactions of the Royal Society B: Biological Sciences&lt;/full-title&gt;&lt;/periodical&gt;&lt;pages&gt;2275-2289&lt;/pages&gt;&lt;volume&gt;364&lt;/volume&gt;&lt;number&gt;1527&lt;/number&gt;&lt;dates&gt;&lt;year&gt;2009&lt;/year&gt;&lt;/dates&gt;&lt;isbn&gt;0962-8436&lt;/isbn&gt;&lt;urls&gt;&lt;related-urls&gt;&lt;url&gt;https://doi.org/10.1098/rstb.2009.0037&lt;/url&gt;&lt;/related-urls&gt;&lt;/urls&gt;&lt;electronic-resource-num&gt;10.1098/rstb.2009.0037&lt;/electronic-resource-num&gt;&lt;access-date&gt;8/4/2026&lt;/access-date&gt;&lt;/record&gt;&lt;/Cite&gt;&lt;/EndNote&gt;</w:instrText>
      </w:r>
      <w:r w:rsidR="00DF20D6">
        <w:fldChar w:fldCharType="separate"/>
      </w:r>
      <w:r w:rsidR="00DF20D6">
        <w:rPr>
          <w:noProof/>
        </w:rPr>
        <w:t>(</w:t>
      </w:r>
      <w:hyperlink w:anchor="_ENREF_53" w:tooltip="Norman, 2009 #67" w:history="1">
        <w:r w:rsidR="00676111">
          <w:rPr>
            <w:noProof/>
          </w:rPr>
          <w:t>Norman et al., 2009</w:t>
        </w:r>
      </w:hyperlink>
      <w:r w:rsidR="00DF20D6">
        <w:rPr>
          <w:noProof/>
        </w:rPr>
        <w:t>)</w:t>
      </w:r>
      <w:r w:rsidR="00DF20D6">
        <w:fldChar w:fldCharType="end"/>
      </w:r>
      <w:r w:rsidR="0066054D">
        <w:t xml:space="preserve">. This process involves filamentous pilus that allows a copy of the plasmid to travel across to the recipients. </w:t>
      </w:r>
      <w:r w:rsidR="00C04F76">
        <w:t xml:space="preserve">This process is limited by the proximity required for transfer of genetic material. </w:t>
      </w:r>
    </w:p>
    <w:p w14:paraId="52786A28" w14:textId="37F04110" w:rsidR="00860991" w:rsidRDefault="00860991" w:rsidP="00351CDD">
      <w:pPr>
        <w:pStyle w:val="RARMPnumberedparagraphs"/>
      </w:pPr>
      <w:r>
        <w:t xml:space="preserve">Conjugation occurs in bacterial communities present in the environment such as soil, water and sewage as well as in biofilms and bacterial communities associated with animal hosts. </w:t>
      </w:r>
    </w:p>
    <w:p w14:paraId="314E5837" w14:textId="77777777" w:rsidR="00E64EC4" w:rsidRPr="0002307E" w:rsidRDefault="00C04F76" w:rsidP="00E64EC4">
      <w:pPr>
        <w:pStyle w:val="RARMPnumberedparagraphs"/>
        <w:numPr>
          <w:ilvl w:val="0"/>
          <w:numId w:val="0"/>
        </w:numPr>
      </w:pPr>
      <w:r w:rsidRPr="0002307E">
        <w:rPr>
          <w:i/>
          <w:iCs/>
        </w:rPr>
        <w:t>Conjugative plasmids</w:t>
      </w:r>
      <w:r w:rsidRPr="0002307E">
        <w:t xml:space="preserve"> </w:t>
      </w:r>
    </w:p>
    <w:p w14:paraId="7958059D" w14:textId="77016713" w:rsidR="00860991" w:rsidRDefault="00AB22AE" w:rsidP="00AB22AE">
      <w:pPr>
        <w:pStyle w:val="RARMPnumberedparagraphs"/>
      </w:pPr>
      <w:r>
        <w:t>Bacteria can</w:t>
      </w:r>
      <w:r w:rsidR="00C04F76">
        <w:t xml:space="preserve"> transmit genes horizontally by conjugation </w:t>
      </w:r>
      <w:r>
        <w:t xml:space="preserve">and transfer of the conjugative plasmid. </w:t>
      </w:r>
      <w:r w:rsidR="00860991">
        <w:t xml:space="preserve">These plasmids encode all genes required for maintenance during transfer as well as genes necessary for the process of conjugation </w:t>
      </w:r>
      <w:r w:rsidR="00DF20D6">
        <w:fldChar w:fldCharType="begin">
          <w:fldData xml:space="preserve">PEVuZE5vdGU+PENpdGU+PEF1dGhvcj5WaXJvbGxlPC9BdXRob3I+PFllYXI+MjAyMDwvWWVhcj48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</w:fldData>
        </w:fldChar>
      </w:r>
      <w:r w:rsidR="00DF20D6">
        <w:instrText xml:space="preserve"> ADDIN EN.CITE </w:instrText>
      </w:r>
      <w:r w:rsidR="00DF20D6">
        <w:fldChar w:fldCharType="begin">
          <w:fldData xml:space="preserve">PEVuZE5vdGU+PENpdGU+PEF1dGhvcj5WaXJvbGxlPC9BdXRob3I+PFllYXI+MjAyMDwvWWVhcj48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</w:fldData>
        </w:fldChar>
      </w:r>
      <w:r w:rsidR="00DF20D6">
        <w:instrText xml:space="preserve"> ADDIN EN.CITE.DATA </w:instrText>
      </w:r>
      <w:r w:rsidR="00DF20D6">
        <w:fldChar w:fldCharType="end"/>
      </w:r>
      <w:r w:rsidR="00DF20D6">
        <w:fldChar w:fldCharType="separate"/>
      </w:r>
      <w:r w:rsidR="00DF20D6">
        <w:rPr>
          <w:noProof/>
        </w:rPr>
        <w:t>(</w:t>
      </w:r>
      <w:hyperlink w:anchor="_ENREF_78" w:tooltip="Virolle, 2020 #69" w:history="1">
        <w:r w:rsidR="00676111">
          <w:rPr>
            <w:noProof/>
          </w:rPr>
          <w:t>Virolle et al., 2020</w:t>
        </w:r>
      </w:hyperlink>
      <w:r w:rsidR="00DF20D6">
        <w:rPr>
          <w:noProof/>
        </w:rPr>
        <w:t>)</w:t>
      </w:r>
      <w:r w:rsidR="00DF20D6">
        <w:fldChar w:fldCharType="end"/>
      </w:r>
      <w:r>
        <w:t xml:space="preserve"> which offers an abundance of alternative hosts</w:t>
      </w:r>
      <w:r w:rsidR="00860991">
        <w:t xml:space="preserve">. </w:t>
      </w:r>
      <w:r w:rsidR="00D0394A">
        <w:t xml:space="preserve">The </w:t>
      </w:r>
      <w:r w:rsidR="00136DD1" w:rsidRPr="00136DD1">
        <w:rPr>
          <w:i/>
          <w:iCs/>
        </w:rPr>
        <w:t>Tra</w:t>
      </w:r>
      <w:r w:rsidR="00136DD1">
        <w:t xml:space="preserve"> gene encodes the complete transfer enzyme needed for this process</w:t>
      </w:r>
      <w:r w:rsidR="00136DD1" w:rsidRPr="00136DD1">
        <w:t xml:space="preserve"> </w:t>
      </w:r>
      <w:r w:rsidR="00DF20D6">
        <w:fldChar w:fldCharType="begin"/>
      </w:r>
      <w:r w:rsidR="00DF20D6">
        <w:instrText xml:space="preserve"> ADDIN EN.CITE &lt;EndNote&gt;&lt;Cite&gt;&lt;Author&gt;Liu&lt;/Author&gt;&lt;Year&gt;2024&lt;/Year&gt;&lt;RecNum&gt;70&lt;/RecNum&gt;&lt;DisplayText&gt;(Liu et al., 2024)&lt;/DisplayText&gt;&lt;record&gt;&lt;rec-number&gt;70&lt;/rec-number&gt;&lt;foreign-keys&gt;&lt;key app="EN" db-id="r02zt9w0paaf2be9svo5svwdxffsdrzdz2es" timestamp="1785895196"&gt;70&lt;/key&gt;&lt;/foreign-keys&gt;&lt;ref-type name="Journal Article"&gt;17&lt;/ref-type&gt;&lt;contributors&gt;&lt;authors&gt;&lt;author&gt;Liu, F.&lt;/author&gt;&lt;author&gt;Luo, Y.&lt;/author&gt;&lt;author&gt;Xu, T.&lt;/author&gt;&lt;author&gt;Lin, H.&lt;/author&gt;&lt;author&gt;Qiu, Y.&lt;/author&gt;&lt;author&gt;Li, B.&lt;/author&gt;&lt;/authors&gt;&lt;/contributors&gt;&lt;auth-address&gt;School of Energy and Environmental Engineering, University of Science and Technology Beijing, Beijing, China.&amp;#xD;School of Environment, Tsinghua University, Beijing, China.&lt;/auth-address&gt;&lt;titles&gt;&lt;title&gt;Current examining methods and mathematical models of horizontal transfer of antibiotic resistance genes in the environment&lt;/title&gt;&lt;secondary-title&gt;Front Microbiol&lt;/secondary-title&gt;&lt;/titles&gt;&lt;periodical&gt;&lt;full-title&gt;Front Microbiol&lt;/full-title&gt;&lt;/periodical&gt;&lt;pages&gt;1371388&lt;/pages&gt;&lt;volume&gt;15&lt;/volume&gt;&lt;edition&gt;20240404&lt;/edition&gt;&lt;keywords&gt;&lt;keyword&gt;antibiotic resistance genes&lt;/keyword&gt;&lt;keyword&gt;examining methods&lt;/keyword&gt;&lt;keyword&gt;horizontal gene transfer&lt;/keyword&gt;&lt;keyword&gt;mathematical models&lt;/keyword&gt;&lt;keyword&gt;transfer dynamics&lt;/keyword&gt;&lt;/keywords&gt;&lt;dates&gt;&lt;year&gt;2024&lt;/year&gt;&lt;/dates&gt;&lt;isbn&gt;1664-302X (Print)&amp;#xD;1664-302x&lt;/isbn&gt;&lt;accession-num&gt;38638913&lt;/accession-num&gt;&lt;urls&gt;&lt;/urls&gt;&lt;custom1&gt;The authors declare that this study received funding from CSD Water Service Co., Ltd. Joint Research Center for Environmental Green Infrastructure in Small and Medium Sized Cities. The funder had the following involvement in the study: literature research, manuscript writing, and financial support for article processing fee.&lt;/custom1&gt;&lt;custom2&gt;PMC11025395&lt;/custom2&gt;&lt;electronic-resource-num&gt;10.3389/fmicb.2024.1371388&lt;/electronic-resource-num&gt;&lt;remote-database-provider&gt;NLM&lt;/remote-database-provider&gt;&lt;language&gt;eng&lt;/language&gt;&lt;/record&gt;&lt;/Cite&gt;&lt;/EndNote&gt;</w:instrText>
      </w:r>
      <w:r w:rsidR="00DF20D6">
        <w:fldChar w:fldCharType="separate"/>
      </w:r>
      <w:r w:rsidR="00DF20D6">
        <w:rPr>
          <w:noProof/>
        </w:rPr>
        <w:t>(</w:t>
      </w:r>
      <w:hyperlink w:anchor="_ENREF_44" w:tooltip="Liu, 2024 #70" w:history="1">
        <w:r w:rsidR="00676111">
          <w:rPr>
            <w:noProof/>
          </w:rPr>
          <w:t>Liu et al., 2024</w:t>
        </w:r>
      </w:hyperlink>
      <w:r w:rsidR="00DF20D6">
        <w:rPr>
          <w:noProof/>
        </w:rPr>
        <w:t>)</w:t>
      </w:r>
      <w:r w:rsidR="00DF20D6">
        <w:fldChar w:fldCharType="end"/>
      </w:r>
      <w:r w:rsidR="00136DD1">
        <w:t xml:space="preserve">. </w:t>
      </w:r>
    </w:p>
    <w:p w14:paraId="3721D011" w14:textId="19DF988D" w:rsidR="00D656C5" w:rsidRDefault="00D656C5" w:rsidP="0066054D">
      <w:pPr>
        <w:pStyle w:val="RARMPnumberedparagraphs"/>
      </w:pPr>
      <w:r>
        <w:t xml:space="preserve">Plasmid propagation by conjugation requires mating pair formation (mpf) </w:t>
      </w:r>
      <w:r w:rsidR="00C10EC2">
        <w:t xml:space="preserve">and assembly and activity of a protein complex, the relaxosome, that allows the processing of the plasmid before DNA transfer </w:t>
      </w:r>
      <w:r w:rsidR="00DF20D6">
        <w:fldChar w:fldCharType="begin">
          <w:fldData xml:space="preserve">PEVuZE5vdGU+PENpdGU+PEF1dGhvcj5Ob3JtYW48L0F1dGhvcj48WWVhcj4yMDA5PC9ZZWFyPjxS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</w:fldData>
        </w:fldChar>
      </w:r>
      <w:r w:rsidR="00DF20D6">
        <w:instrText xml:space="preserve"> ADDIN EN.CITE </w:instrText>
      </w:r>
      <w:r w:rsidR="00DF20D6">
        <w:fldChar w:fldCharType="begin">
          <w:fldData xml:space="preserve">PEVuZE5vdGU+PENpdGU+PEF1dGhvcj5Ob3JtYW48L0F1dGhvcj48WWVhcj4yMDA5PC9ZZWFyPjxS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</w:fldData>
        </w:fldChar>
      </w:r>
      <w:r w:rsidR="00DF20D6">
        <w:instrText xml:space="preserve"> ADDIN EN.CITE.DATA </w:instrText>
      </w:r>
      <w:r w:rsidR="00DF20D6">
        <w:fldChar w:fldCharType="end"/>
      </w:r>
      <w:r w:rsidR="00DF20D6">
        <w:fldChar w:fldCharType="separate"/>
      </w:r>
      <w:r w:rsidR="00DF20D6">
        <w:rPr>
          <w:noProof/>
        </w:rPr>
        <w:t>(</w:t>
      </w:r>
      <w:hyperlink w:anchor="_ENREF_53" w:tooltip="Norman, 2009 #67" w:history="1">
        <w:r w:rsidR="00676111">
          <w:rPr>
            <w:noProof/>
          </w:rPr>
          <w:t>Norman et al., 2009</w:t>
        </w:r>
      </w:hyperlink>
      <w:r w:rsidR="00DF20D6">
        <w:rPr>
          <w:noProof/>
        </w:rPr>
        <w:t xml:space="preserve">; </w:t>
      </w:r>
      <w:hyperlink w:anchor="_ENREF_78" w:tooltip="Virolle, 2020 #69" w:history="1">
        <w:r w:rsidR="00676111">
          <w:rPr>
            <w:noProof/>
          </w:rPr>
          <w:t>Virolle et al., 2020</w:t>
        </w:r>
      </w:hyperlink>
      <w:r w:rsidR="00DF20D6">
        <w:rPr>
          <w:noProof/>
        </w:rPr>
        <w:t>)</w:t>
      </w:r>
      <w:r w:rsidR="00DF20D6">
        <w:fldChar w:fldCharType="end"/>
      </w:r>
      <w:r w:rsidRPr="000B2857">
        <w:t xml:space="preserve">. </w:t>
      </w:r>
    </w:p>
    <w:p w14:paraId="177391EE" w14:textId="4080751E" w:rsidR="00C522BD" w:rsidRDefault="00C522BD" w:rsidP="0066054D">
      <w:pPr>
        <w:pStyle w:val="RARMPnumberedparagraphs"/>
      </w:pPr>
      <w:r>
        <w:t xml:space="preserve">The conjugation window from </w:t>
      </w:r>
      <w:r w:rsidRPr="00B33B8C">
        <w:rPr>
          <w:i/>
          <w:iCs/>
        </w:rPr>
        <w:t xml:space="preserve">in vitro </w:t>
      </w:r>
      <w:r w:rsidR="00FE2659">
        <w:t xml:space="preserve">experiments proposes a period shortly </w:t>
      </w:r>
      <w:r>
        <w:t xml:space="preserve">after </w:t>
      </w:r>
      <w:r w:rsidRPr="00FE2659">
        <w:rPr>
          <w:i/>
          <w:iCs/>
        </w:rPr>
        <w:t>E. coli</w:t>
      </w:r>
      <w:r>
        <w:t xml:space="preserve"> cells divide but before they enter a nongrowing phase, indicating there is only a small window of opportunity for conjugation to take place </w:t>
      </w:r>
      <w:r w:rsidR="00DF20D6">
        <w:fldChar w:fldCharType="begin"/>
      </w:r>
      <w:r w:rsidR="00DF20D6">
        <w:instrText xml:space="preserve"> ADDIN EN.CITE &lt;EndNote&gt;&lt;Cite&gt;&lt;Author&gt;Headd&lt;/Author&gt;&lt;Year&gt;2020&lt;/Year&gt;&lt;RecNum&gt;88&lt;/RecNum&gt;&lt;DisplayText&gt;(Headd and Bradford, 2020)&lt;/DisplayText&gt;&lt;record&gt;&lt;rec-number&gt;88&lt;/rec-number&gt;&lt;foreign-keys&gt;&lt;key app="EN" db-id="r02zt9w0paaf2be9svo5svwdxffsdrzdz2es" timestamp="1786424215"&gt;88&lt;/key&gt;&lt;/foreign-keys&gt;&lt;ref-type name="Journal Article"&gt;17&lt;/ref-type&gt;&lt;contributors&gt;&lt;authors&gt;&lt;author&gt;Brendan Headd&lt;/author&gt;&lt;author&gt;Scott A. Bradford&lt;/author&gt;&lt;/authors&gt;&lt;/contributors&gt;&lt;titles&gt;&lt;title&gt;The Conjugation Window in an Escherichia coli K-12 Strain with an IncFII Plasmid&lt;/title&gt;&lt;secondary-title&gt;Applied and Environmental Microbiology&lt;/secondary-title&gt;&lt;/titles&gt;&lt;periodical&gt;&lt;full-title&gt;Applied and Environmental Microbiology&lt;/full-title&gt;&lt;/periodical&gt;&lt;pages&gt;e00948-20&lt;/pages&gt;&lt;volume&gt;86&lt;/volume&gt;&lt;number&gt;17&lt;/number&gt;&lt;dates&gt;&lt;year&gt;2020&lt;/year&gt;&lt;/dates&gt;&lt;urls&gt;&lt;related-urls&gt;&lt;url&gt;https://journals.asm.org/doi/abs/10.1128/aem.00948-20&lt;/url&gt;&lt;/related-urls&gt;&lt;/urls&gt;&lt;electronic-resource-num&gt;doi:10.1128/AEM.00948-20&lt;/electronic-resource-num&gt;&lt;/record&gt;&lt;/Cite&gt;&lt;/EndNote&gt;</w:instrText>
      </w:r>
      <w:r w:rsidR="00DF20D6">
        <w:fldChar w:fldCharType="separate"/>
      </w:r>
      <w:r w:rsidR="00DF20D6">
        <w:rPr>
          <w:noProof/>
        </w:rPr>
        <w:t>(</w:t>
      </w:r>
      <w:hyperlink w:anchor="_ENREF_26" w:tooltip="Headd, 2020 #88" w:history="1">
        <w:r w:rsidR="00676111">
          <w:rPr>
            <w:noProof/>
          </w:rPr>
          <w:t>Headd and Bradford, 2020</w:t>
        </w:r>
      </w:hyperlink>
      <w:r w:rsidR="00DF20D6">
        <w:rPr>
          <w:noProof/>
        </w:rPr>
        <w:t>)</w:t>
      </w:r>
      <w:r w:rsidR="00DF20D6">
        <w:fldChar w:fldCharType="end"/>
      </w:r>
      <w:r>
        <w:t xml:space="preserve">. </w:t>
      </w:r>
    </w:p>
    <w:p w14:paraId="5660DD9A" w14:textId="1E75F065" w:rsidR="00020269" w:rsidRPr="000B2857" w:rsidRDefault="00020269" w:rsidP="0066054D">
      <w:pPr>
        <w:pStyle w:val="RARMPnumberedparagraphs"/>
      </w:pPr>
      <w:r>
        <w:lastRenderedPageBreak/>
        <w:t xml:space="preserve">Colonisation of germ-free mice with </w:t>
      </w:r>
      <w:r w:rsidRPr="006B5FD4">
        <w:rPr>
          <w:i/>
          <w:iCs/>
        </w:rPr>
        <w:t>E. coli</w:t>
      </w:r>
      <w:r>
        <w:t xml:space="preserve"> containing </w:t>
      </w:r>
      <w:r w:rsidR="00D0394A">
        <w:t xml:space="preserve">an </w:t>
      </w:r>
      <w:r>
        <w:t xml:space="preserve">ARG plasmid led to loss of the plasmid unless selection pressure was applied via antibiotic treatment </w:t>
      </w:r>
      <w:r w:rsidR="00DF20D6">
        <w:fldChar w:fldCharType="begin"/>
      </w:r>
      <w:r w:rsidR="00DF20D6">
        <w:instrText xml:space="preserve"> ADDIN EN.CITE &lt;EndNote&gt;&lt;Cite&gt;&lt;Author&gt;Wilcks&lt;/Author&gt;&lt;Year&gt;2010&lt;/Year&gt;&lt;RecNum&gt;110&lt;/RecNum&gt;&lt;DisplayText&gt;(Wilcks and Jacobsen, 2010)&lt;/DisplayText&gt;&lt;record&gt;&lt;rec-number&gt;110&lt;/rec-number&gt;&lt;foreign-keys&gt;&lt;key app="EN" db-id="r02zt9w0paaf2be9svo5svwdxffsdrzdz2es" timestamp="1786939421"&gt;110&lt;/key&gt;&lt;/foreign-keys&gt;&lt;ref-type name="Journal Article"&gt;17&lt;/ref-type&gt;&lt;contributors&gt;&lt;authors&gt;&lt;author&gt;Wilcks, A.&lt;/author&gt;&lt;author&gt;Jacobsen, B. B.&lt;/author&gt;&lt;/authors&gt;&lt;/contributors&gt;&lt;auth-address&gt;Division of Microbiology and Risk Assessment, National Food Institute, Technical University of Denmark, Mørkhøj Bygade 19, DK-2860 Søborg, Denmark. anwi@food.dtu.dk.&lt;/auth-address&gt;&lt;titles&gt;&lt;title&gt;Lack of detectable DNA uptake by transformation of selected recipients in mono-associated rats&lt;/title&gt;&lt;secondary-title&gt;BMC Res Notes&lt;/secondary-title&gt;&lt;/titles&gt;&lt;periodical&gt;&lt;full-title&gt;BMC Res Notes&lt;/full-title&gt;&lt;/periodical&gt;&lt;pages&gt;49&lt;/pages&gt;&lt;volume&gt;3&lt;/volume&gt;&lt;edition&gt;20100301&lt;/edition&gt;&lt;dates&gt;&lt;year&gt;2010&lt;/year&gt;&lt;pub-dates&gt;&lt;date&gt;Mar 1&lt;/date&gt;&lt;/pub-dates&gt;&lt;/dates&gt;&lt;isbn&gt;1756-0500&lt;/isbn&gt;&lt;accession-num&gt;20193062&lt;/accession-num&gt;&lt;urls&gt;&lt;/urls&gt;&lt;custom2&gt;PMC2845597&lt;/custom2&gt;&lt;electronic-resource-num&gt;10.1186/1756-0500-3-49&lt;/electronic-resource-num&gt;&lt;remote-database-provider&gt;NLM&lt;/remote-database-provider&gt;&lt;language&gt;eng&lt;/language&gt;&lt;/record&gt;&lt;/Cite&gt;&lt;/EndNote&gt;</w:instrText>
      </w:r>
      <w:r w:rsidR="00DF20D6">
        <w:fldChar w:fldCharType="separate"/>
      </w:r>
      <w:r w:rsidR="00DF20D6">
        <w:rPr>
          <w:noProof/>
        </w:rPr>
        <w:t>(</w:t>
      </w:r>
      <w:hyperlink w:anchor="_ENREF_81" w:tooltip="Wilcks, 2010 #110" w:history="1">
        <w:r w:rsidR="00676111">
          <w:rPr>
            <w:noProof/>
          </w:rPr>
          <w:t>Wilcks and Jacobsen, 2010</w:t>
        </w:r>
      </w:hyperlink>
      <w:r w:rsidR="00DF20D6">
        <w:rPr>
          <w:noProof/>
        </w:rPr>
        <w:t>)</w:t>
      </w:r>
      <w:r w:rsidR="00DF20D6">
        <w:fldChar w:fldCharType="end"/>
      </w:r>
      <w:r>
        <w:t>.</w:t>
      </w:r>
    </w:p>
    <w:p w14:paraId="4A2644FF" w14:textId="77777777" w:rsidR="000B2857" w:rsidRDefault="0066054D" w:rsidP="00B620A3">
      <w:pPr>
        <w:pStyle w:val="6RARMP"/>
      </w:pPr>
      <w:r w:rsidRPr="000B2857">
        <w:t>Transformation</w:t>
      </w:r>
    </w:p>
    <w:p w14:paraId="33C6F765" w14:textId="1FB4502B" w:rsidR="00A32FFB" w:rsidRPr="00A32FFB" w:rsidRDefault="00AB22AE" w:rsidP="00A32FFB">
      <w:pPr>
        <w:pStyle w:val="RARMPnumberedparagraphs"/>
        <w:rPr>
          <w:iCs/>
        </w:rPr>
      </w:pPr>
      <w:r w:rsidRPr="000B2857">
        <w:t>Transformation i</w:t>
      </w:r>
      <w:r w:rsidR="0066054D" w:rsidRPr="000B2857">
        <w:t>nvolves induction</w:t>
      </w:r>
      <w:r w:rsidR="00634430">
        <w:t>,</w:t>
      </w:r>
      <w:r w:rsidR="0066054D" w:rsidRPr="000B2857">
        <w:t xml:space="preserve"> uptake and stable maintenance of taken up DNA either by integration into the genome (recombination) or recircularization of plasmid DNA</w:t>
      </w:r>
      <w:r w:rsidR="0060273C" w:rsidRPr="000B2857">
        <w:t xml:space="preserve">. </w:t>
      </w:r>
      <w:r w:rsidR="00634430">
        <w:t>The n</w:t>
      </w:r>
      <w:r w:rsidR="00BA2325">
        <w:t>atural transformation</w:t>
      </w:r>
      <w:r w:rsidR="0060273C" w:rsidRPr="000B2857">
        <w:t xml:space="preserve"> mechanism </w:t>
      </w:r>
      <w:r w:rsidR="0060273C" w:rsidRPr="00511999">
        <w:t>requires competence of the bacterium such that it can take up extracellular DNA</w:t>
      </w:r>
      <w:r w:rsidR="00A32FFB">
        <w:t xml:space="preserve"> </w:t>
      </w:r>
      <w:r w:rsidR="00DF20D6">
        <w:fldChar w:fldCharType="begin"/>
      </w:r>
      <w:r w:rsidR="00DF20D6">
        <w:instrText xml:space="preserve"> ADDIN EN.CITE &lt;EndNote&gt;&lt;Cite&gt;&lt;Author&gt;Blokesch&lt;/Author&gt;&lt;Year&gt;2016&lt;/Year&gt;&lt;RecNum&gt;109&lt;/RecNum&gt;&lt;DisplayText&gt;(Blokesch, 2016)&lt;/DisplayText&gt;&lt;record&gt;&lt;rec-number&gt;109&lt;/rec-number&gt;&lt;foreign-keys&gt;&lt;key app="EN" db-id="r02zt9w0paaf2be9svo5svwdxffsdrzdz2es" timestamp="1786938318"&gt;109&lt;/key&gt;&lt;/foreign-keys&gt;&lt;ref-type name="Journal Article"&gt;17&lt;/ref-type&gt;&lt;contributors&gt;&lt;authors&gt;&lt;author&gt;Blokesch, Melanie&lt;/author&gt;&lt;/authors&gt;&lt;/contributors&gt;&lt;titles&gt;&lt;title&gt;Natural competence for transformation&lt;/title&gt;&lt;secondary-title&gt;Current Biology&lt;/secondary-title&gt;&lt;/titles&gt;&lt;periodical&gt;&lt;full-title&gt;Current Biology&lt;/full-title&gt;&lt;/periodical&gt;&lt;pages&gt;R1126-R1130&lt;/pages&gt;&lt;volume&gt;26&lt;/volume&gt;&lt;number&gt;21&lt;/number&gt;&lt;dates&gt;&lt;year&gt;2016&lt;/year&gt;&lt;pub-dates&gt;&lt;date&gt;2016/11/07/&lt;/date&gt;&lt;/pub-dates&gt;&lt;/dates&gt;&lt;isbn&gt;0960-9822&lt;/isbn&gt;&lt;urls&gt;&lt;related-urls&gt;&lt;url&gt;https://www.sciencedirect.com/science/article/pii/S096098221631003X&lt;/url&gt;&lt;/related-urls&gt;&lt;/urls&gt;&lt;electronic-resource-num&gt;https://doi.org/10.1016/j.cub.2016.08.058&lt;/electronic-resource-num&gt;&lt;/record&gt;&lt;/Cite&gt;&lt;/EndNote&gt;</w:instrText>
      </w:r>
      <w:r w:rsidR="00DF20D6">
        <w:fldChar w:fldCharType="separate"/>
      </w:r>
      <w:r w:rsidR="00DF20D6">
        <w:rPr>
          <w:noProof/>
        </w:rPr>
        <w:t>(</w:t>
      </w:r>
      <w:hyperlink w:anchor="_ENREF_5" w:tooltip="Blokesch, 2016 #109" w:history="1">
        <w:r w:rsidR="00676111">
          <w:rPr>
            <w:noProof/>
          </w:rPr>
          <w:t>Blokesch, 2016</w:t>
        </w:r>
      </w:hyperlink>
      <w:r w:rsidR="00DF20D6">
        <w:rPr>
          <w:noProof/>
        </w:rPr>
        <w:t>)</w:t>
      </w:r>
      <w:r w:rsidR="00DF20D6">
        <w:fldChar w:fldCharType="end"/>
      </w:r>
      <w:r w:rsidR="0060273C" w:rsidRPr="00511999">
        <w:t>. The</w:t>
      </w:r>
      <w:r w:rsidR="0060273C" w:rsidRPr="000B2857">
        <w:t xml:space="preserve"> insertion of the DNA</w:t>
      </w:r>
      <w:r w:rsidR="007659B1">
        <w:t xml:space="preserve"> into the genome</w:t>
      </w:r>
      <w:r w:rsidR="0060273C" w:rsidRPr="000B2857">
        <w:t xml:space="preserve"> relies o</w:t>
      </w:r>
      <w:r w:rsidR="00634430">
        <w:t>n</w:t>
      </w:r>
      <w:r w:rsidR="0060273C">
        <w:t xml:space="preserve"> DNA recombinase enzymes and can occur either via homologous recombination, or via so-called illegitimate recombination. </w:t>
      </w:r>
      <w:r w:rsidR="00093B09">
        <w:t xml:space="preserve">In natural environments naked DNA becomes especially vulnerable </w:t>
      </w:r>
      <w:r w:rsidR="00634430">
        <w:t xml:space="preserve">to </w:t>
      </w:r>
      <w:r w:rsidR="00093B09">
        <w:t>degradation from nucleases or heavy metals although sands and clay are known to increase DNA stability</w:t>
      </w:r>
      <w:r w:rsidR="00BA2325">
        <w:t xml:space="preserve"> </w:t>
      </w:r>
      <w:r w:rsidR="00DF20D6">
        <w:fldChar w:fldCharType="begin">
          <w:fldData xml:space="preserve">PEVuZE5vdGU+PENpdGU+PEF1dGhvcj5SdW1iYWxsPC9BdXRob3I+PFllYXI+MjAyMTwvWWVhcj48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</w:fldData>
        </w:fldChar>
      </w:r>
      <w:r w:rsidR="00DF20D6">
        <w:instrText xml:space="preserve"> ADDIN EN.CITE </w:instrText>
      </w:r>
      <w:r w:rsidR="00DF20D6">
        <w:fldChar w:fldCharType="begin">
          <w:fldData xml:space="preserve">PEVuZE5vdGU+PENpdGU+PEF1dGhvcj5SdW1iYWxsPC9BdXRob3I+PFllYXI+MjAyMTwvWWVhcj48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</w:fldData>
        </w:fldChar>
      </w:r>
      <w:r w:rsidR="00DF20D6">
        <w:instrText xml:space="preserve"> ADDIN EN.CITE.DATA </w:instrText>
      </w:r>
      <w:r w:rsidR="00DF20D6">
        <w:fldChar w:fldCharType="end"/>
      </w:r>
      <w:r w:rsidR="00DF20D6">
        <w:fldChar w:fldCharType="separate"/>
      </w:r>
      <w:r w:rsidR="00DF20D6">
        <w:rPr>
          <w:noProof/>
        </w:rPr>
        <w:t>(</w:t>
      </w:r>
      <w:hyperlink w:anchor="_ENREF_63" w:tooltip="Rumball, 2021 #159" w:history="1">
        <w:r w:rsidR="00676111">
          <w:rPr>
            <w:noProof/>
          </w:rPr>
          <w:t>Rumball et al., 2021</w:t>
        </w:r>
      </w:hyperlink>
      <w:r w:rsidR="00DF20D6">
        <w:rPr>
          <w:noProof/>
        </w:rPr>
        <w:t xml:space="preserve">; </w:t>
      </w:r>
      <w:hyperlink w:anchor="_ENREF_77" w:tooltip="Verheijen, 2025 #148" w:history="1">
        <w:r w:rsidR="00676111">
          <w:rPr>
            <w:noProof/>
          </w:rPr>
          <w:t>Verheijen et al., 2025</w:t>
        </w:r>
      </w:hyperlink>
      <w:r w:rsidR="00DF20D6">
        <w:rPr>
          <w:noProof/>
        </w:rPr>
        <w:t>)</w:t>
      </w:r>
      <w:r w:rsidR="00DF20D6">
        <w:fldChar w:fldCharType="end"/>
      </w:r>
      <w:r w:rsidR="00093B09">
        <w:t>.</w:t>
      </w:r>
      <w:r w:rsidR="00136DD1">
        <w:t xml:space="preserve"> </w:t>
      </w:r>
      <w:r w:rsidR="00A32FFB">
        <w:t xml:space="preserve">Inducers of competence include high cell density, antibiotic stress, DNA damage, and general starvation </w:t>
      </w:r>
      <w:r w:rsidR="00DF20D6">
        <w:fldChar w:fldCharType="begin"/>
      </w:r>
      <w:r w:rsidR="00DF20D6">
        <w:instrText xml:space="preserve"> ADDIN EN.CITE &lt;EndNote&gt;&lt;Cite&gt;&lt;Author&gt;Blokesch&lt;/Author&gt;&lt;Year&gt;2016&lt;/Year&gt;&lt;RecNum&gt;109&lt;/RecNum&gt;&lt;DisplayText&gt;(Blokesch, 2016)&lt;/DisplayText&gt;&lt;record&gt;&lt;rec-number&gt;109&lt;/rec-number&gt;&lt;foreign-keys&gt;&lt;key app="EN" db-id="r02zt9w0paaf2be9svo5svwdxffsdrzdz2es" timestamp="1786938318"&gt;109&lt;/key&gt;&lt;/foreign-keys&gt;&lt;ref-type name="Journal Article"&gt;17&lt;/ref-type&gt;&lt;contributors&gt;&lt;authors&gt;&lt;author&gt;Blokesch, Melanie&lt;/author&gt;&lt;/authors&gt;&lt;/contributors&gt;&lt;titles&gt;&lt;title&gt;Natural competence for transformation&lt;/title&gt;&lt;secondary-title&gt;Current Biology&lt;/secondary-title&gt;&lt;/titles&gt;&lt;periodical&gt;&lt;full-title&gt;Current Biology&lt;/full-title&gt;&lt;/periodical&gt;&lt;pages&gt;R1126-R1130&lt;/pages&gt;&lt;volume&gt;26&lt;/volume&gt;&lt;number&gt;21&lt;/number&gt;&lt;dates&gt;&lt;year&gt;2016&lt;/year&gt;&lt;pub-dates&gt;&lt;date&gt;2016/11/07/&lt;/date&gt;&lt;/pub-dates&gt;&lt;/dates&gt;&lt;isbn&gt;0960-9822&lt;/isbn&gt;&lt;urls&gt;&lt;related-urls&gt;&lt;url&gt;https://www.sciencedirect.com/science/article/pii/S096098221631003X&lt;/url&gt;&lt;/related-urls&gt;&lt;/urls&gt;&lt;electronic-resource-num&gt;https://doi.org/10.1016/j.cub.2016.08.058&lt;/electronic-resource-num&gt;&lt;/record&gt;&lt;/Cite&gt;&lt;/EndNote&gt;</w:instrText>
      </w:r>
      <w:r w:rsidR="00DF20D6">
        <w:fldChar w:fldCharType="separate"/>
      </w:r>
      <w:r w:rsidR="00DF20D6">
        <w:rPr>
          <w:noProof/>
        </w:rPr>
        <w:t>(</w:t>
      </w:r>
      <w:hyperlink w:anchor="_ENREF_5" w:tooltip="Blokesch, 2016 #109" w:history="1">
        <w:r w:rsidR="00676111">
          <w:rPr>
            <w:noProof/>
          </w:rPr>
          <w:t>Blokesch, 2016</w:t>
        </w:r>
      </w:hyperlink>
      <w:r w:rsidR="00DF20D6">
        <w:rPr>
          <w:noProof/>
        </w:rPr>
        <w:t>)</w:t>
      </w:r>
      <w:r w:rsidR="00DF20D6">
        <w:fldChar w:fldCharType="end"/>
      </w:r>
      <w:r w:rsidR="00A32FFB">
        <w:t>.</w:t>
      </w:r>
    </w:p>
    <w:p w14:paraId="2A2819B7" w14:textId="5763C75E" w:rsidR="0066054D" w:rsidRPr="00FB2BCE" w:rsidRDefault="00A32FFB" w:rsidP="00BA2325">
      <w:pPr>
        <w:pStyle w:val="RARMPnumberedparagraphs"/>
      </w:pPr>
      <w:r w:rsidRPr="00A32FFB">
        <w:rPr>
          <w:i/>
          <w:iCs/>
        </w:rPr>
        <w:t>E. coli</w:t>
      </w:r>
      <w:r>
        <w:t xml:space="preserve"> is not considered naturally</w:t>
      </w:r>
      <w:r w:rsidR="00FB2BCE">
        <w:t xml:space="preserve"> </w:t>
      </w:r>
      <w:r>
        <w:t>transformable</w:t>
      </w:r>
      <w:r w:rsidR="00FB2BCE" w:rsidRPr="00FB2BCE">
        <w:t xml:space="preserve"> </w:t>
      </w:r>
      <w:r w:rsidR="00DF20D6">
        <w:fldChar w:fldCharType="begin"/>
      </w:r>
      <w:r w:rsidR="00DF20D6">
        <w:instrText xml:space="preserve"> ADDIN EN.CITE &lt;EndNote&gt;&lt;Cite&gt;&lt;Author&gt;Sinha&lt;/Author&gt;&lt;Year&gt;2012&lt;/Year&gt;&lt;RecNum&gt;155&lt;/RecNum&gt;&lt;DisplayText&gt;(Sinha and Redfield, 2012)&lt;/DisplayText&gt;&lt;record&gt;&lt;rec-number&gt;155&lt;/rec-number&gt;&lt;foreign-keys&gt;&lt;key app="EN" db-id="r02zt9w0paaf2be9svo5svwdxffsdrzdz2es" timestamp="1788394354"&gt;155&lt;/key&gt;&lt;/foreign-keys&gt;&lt;ref-type name="Journal Article"&gt;17&lt;/ref-type&gt;&lt;contributors&gt;&lt;authors&gt;&lt;author&gt;Sinha, Sunita&lt;/author&gt;&lt;author&gt;Redfield, Rosemary J.&lt;/author&gt;&lt;/authors&gt;&lt;/contributors&gt;&lt;titles&gt;&lt;title&gt;Natural DNA Uptake by Escherichia coli&lt;/title&gt;&lt;secondary-title&gt;PLOS ONE&lt;/secondary-title&gt;&lt;/titles&gt;&lt;periodical&gt;&lt;full-title&gt;PLoS One&lt;/full-title&gt;&lt;/periodical&gt;&lt;pages&gt;e35620&lt;/pages&gt;&lt;volume&gt;7&lt;/volume&gt;&lt;number&gt;4&lt;/number&gt;&lt;dates&gt;&lt;year&gt;2012&lt;/year&gt;&lt;/dates&gt;&lt;publisher&gt;Public Library of Science&lt;/publisher&gt;&lt;urls&gt;&lt;related-urls&gt;&lt;url&gt;https://doi.org/10.1371/journal.pone.0035620&lt;/url&gt;&lt;/related-urls&gt;&lt;/urls&gt;&lt;electronic-resource-num&gt;10.1371/journal.pone.0035620&lt;/electronic-resource-num&gt;&lt;/record&gt;&lt;/Cite&gt;&lt;/EndNote&gt;</w:instrText>
      </w:r>
      <w:r w:rsidR="00DF20D6">
        <w:fldChar w:fldCharType="separate"/>
      </w:r>
      <w:r w:rsidR="00DF20D6">
        <w:rPr>
          <w:noProof/>
        </w:rPr>
        <w:t>(</w:t>
      </w:r>
      <w:hyperlink w:anchor="_ENREF_68" w:tooltip="Sinha, 2012 #155" w:history="1">
        <w:r w:rsidR="00676111">
          <w:rPr>
            <w:noProof/>
          </w:rPr>
          <w:t>Sinha and Redfield, 2012</w:t>
        </w:r>
      </w:hyperlink>
      <w:r w:rsidR="00DF20D6">
        <w:rPr>
          <w:noProof/>
        </w:rPr>
        <w:t>)</w:t>
      </w:r>
      <w:r w:rsidR="00DF20D6">
        <w:fldChar w:fldCharType="end"/>
      </w:r>
      <w:r>
        <w:t>.</w:t>
      </w:r>
      <w:r w:rsidR="00BA2325">
        <w:rPr>
          <w:iCs/>
        </w:rPr>
        <w:t xml:space="preserve"> </w:t>
      </w:r>
      <w:r w:rsidR="00BA2325" w:rsidRPr="00FB2BCE">
        <w:t>DH5a lacks</w:t>
      </w:r>
      <w:r w:rsidR="00634430">
        <w:t xml:space="preserve"> the</w:t>
      </w:r>
      <w:r w:rsidR="00BA2325" w:rsidRPr="00BA2325">
        <w:rPr>
          <w:i/>
          <w:iCs/>
        </w:rPr>
        <w:t xml:space="preserve"> </w:t>
      </w:r>
      <w:r w:rsidR="00FB2BCE" w:rsidRPr="00FB2BCE">
        <w:t xml:space="preserve">RecA </w:t>
      </w:r>
      <w:r w:rsidR="00FB2BCE">
        <w:t xml:space="preserve">recombinase </w:t>
      </w:r>
      <w:r w:rsidR="00FB2BCE" w:rsidRPr="00FB2BCE">
        <w:t>protein</w:t>
      </w:r>
      <w:r w:rsidR="00BA2325" w:rsidRPr="00BA2325">
        <w:rPr>
          <w:i/>
          <w:iCs/>
        </w:rPr>
        <w:t xml:space="preserve"> </w:t>
      </w:r>
      <w:r w:rsidR="00FB2BCE">
        <w:t>required for</w:t>
      </w:r>
      <w:r w:rsidR="00BA2325" w:rsidRPr="00FB2BCE">
        <w:t xml:space="preserve"> recombination and DNA integratio</w:t>
      </w:r>
      <w:r w:rsidR="00FB2BCE">
        <w:t>n into the genome.</w:t>
      </w:r>
    </w:p>
    <w:p w14:paraId="3551DF6F" w14:textId="77777777" w:rsidR="0002307E" w:rsidRPr="0002307E" w:rsidRDefault="0066054D" w:rsidP="00B620A3">
      <w:pPr>
        <w:pStyle w:val="6RARMP"/>
      </w:pPr>
      <w:r w:rsidRPr="0060273C">
        <w:t xml:space="preserve">Transduction </w:t>
      </w:r>
    </w:p>
    <w:p w14:paraId="4C21C908" w14:textId="00817D79" w:rsidR="0066054D" w:rsidRDefault="00AB22AE" w:rsidP="0002307E">
      <w:pPr>
        <w:pStyle w:val="RARMPnumberedparagraphs"/>
      </w:pPr>
      <w:r>
        <w:t xml:space="preserve">Transduction </w:t>
      </w:r>
      <w:r w:rsidR="0066054D">
        <w:t xml:space="preserve">is movement of genetic material via </w:t>
      </w:r>
      <w:r w:rsidR="00093B09">
        <w:t>bacteriophage</w:t>
      </w:r>
      <w:r w:rsidR="00634430">
        <w:t>s</w:t>
      </w:r>
      <w:r w:rsidR="00F96571">
        <w:t xml:space="preserve">, viruses that infect bacteria, </w:t>
      </w:r>
      <w:r w:rsidR="00093B09">
        <w:t xml:space="preserve">and requires that a phage replicates within the donor organism, and in the process of DNA packaging </w:t>
      </w:r>
      <w:r w:rsidR="00136DD1">
        <w:t xml:space="preserve">erroneously </w:t>
      </w:r>
      <w:r w:rsidR="00093B09">
        <w:t xml:space="preserve">incorporates </w:t>
      </w:r>
      <w:r w:rsidR="00136DD1">
        <w:t xml:space="preserve">bacterial </w:t>
      </w:r>
      <w:r w:rsidR="00093B09">
        <w:t xml:space="preserve">DNA fragments which can then transfer to a new host. Most phages have </w:t>
      </w:r>
      <w:r w:rsidR="00634430">
        <w:t xml:space="preserve">a </w:t>
      </w:r>
      <w:r w:rsidR="00093B09">
        <w:t xml:space="preserve">specific host </w:t>
      </w:r>
      <w:r w:rsidR="00860991">
        <w:t>range,</w:t>
      </w:r>
      <w:r w:rsidR="00093B09">
        <w:t xml:space="preserve"> and transduction is thought to provide intraspecies gene transfer</w:t>
      </w:r>
      <w:r w:rsidR="00136DD1" w:rsidRPr="00136DD1">
        <w:t xml:space="preserve"> </w:t>
      </w:r>
      <w:r w:rsidR="00DF20D6">
        <w:fldChar w:fldCharType="begin"/>
      </w:r>
      <w:r w:rsidR="00DF20D6">
        <w:instrText xml:space="preserve"> ADDIN EN.CITE &lt;EndNote&gt;&lt;Cite&gt;&lt;Author&gt;Liu&lt;/Author&gt;&lt;Year&gt;2024&lt;/Year&gt;&lt;RecNum&gt;70&lt;/RecNum&gt;&lt;DisplayText&gt;(Liu et al., 2024)&lt;/DisplayText&gt;&lt;record&gt;&lt;rec-number&gt;70&lt;/rec-number&gt;&lt;foreign-keys&gt;&lt;key app="EN" db-id="r02zt9w0paaf2be9svo5svwdxffsdrzdz2es" timestamp="1785895196"&gt;70&lt;/key&gt;&lt;/foreign-keys&gt;&lt;ref-type name="Journal Article"&gt;17&lt;/ref-type&gt;&lt;contributors&gt;&lt;authors&gt;&lt;author&gt;Liu, F.&lt;/author&gt;&lt;author&gt;Luo, Y.&lt;/author&gt;&lt;author&gt;Xu, T.&lt;/author&gt;&lt;author&gt;Lin, H.&lt;/author&gt;&lt;author&gt;Qiu, Y.&lt;/author&gt;&lt;author&gt;Li, B.&lt;/author&gt;&lt;/authors&gt;&lt;/contributors&gt;&lt;auth-address&gt;School of Energy and Environmental Engineering, University of Science and Technology Beijing, Beijing, China.&amp;#xD;School of Environment, Tsinghua University, Beijing, China.&lt;/auth-address&gt;&lt;titles&gt;&lt;title&gt;Current examining methods and mathematical models of horizontal transfer of antibiotic resistance genes in the environment&lt;/title&gt;&lt;secondary-title&gt;Front Microbiol&lt;/secondary-title&gt;&lt;/titles&gt;&lt;periodical&gt;&lt;full-title&gt;Front Microbiol&lt;/full-title&gt;&lt;/periodical&gt;&lt;pages&gt;1371388&lt;/pages&gt;&lt;volume&gt;15&lt;/volume&gt;&lt;edition&gt;20240404&lt;/edition&gt;&lt;keywords&gt;&lt;keyword&gt;antibiotic resistance genes&lt;/keyword&gt;&lt;keyword&gt;examining methods&lt;/keyword&gt;&lt;keyword&gt;horizontal gene transfer&lt;/keyword&gt;&lt;keyword&gt;mathematical models&lt;/keyword&gt;&lt;keyword&gt;transfer dynamics&lt;/keyword&gt;&lt;/keywords&gt;&lt;dates&gt;&lt;year&gt;2024&lt;/year&gt;&lt;/dates&gt;&lt;isbn&gt;1664-302X (Print)&amp;#xD;1664-302x&lt;/isbn&gt;&lt;accession-num&gt;38638913&lt;/accession-num&gt;&lt;urls&gt;&lt;/urls&gt;&lt;custom1&gt;The authors declare that this study received funding from CSD Water Service Co., Ltd. Joint Research Center for Environmental Green Infrastructure in Small and Medium Sized Cities. The funder had the following involvement in the study: literature research, manuscript writing, and financial support for article processing fee.&lt;/custom1&gt;&lt;custom2&gt;PMC11025395&lt;/custom2&gt;&lt;electronic-resource-num&gt;10.3389/fmicb.2024.1371388&lt;/electronic-resource-num&gt;&lt;remote-database-provider&gt;NLM&lt;/remote-database-provider&gt;&lt;language&gt;eng&lt;/language&gt;&lt;/record&gt;&lt;/Cite&gt;&lt;/EndNote&gt;</w:instrText>
      </w:r>
      <w:r w:rsidR="00DF20D6">
        <w:fldChar w:fldCharType="separate"/>
      </w:r>
      <w:r w:rsidR="00DF20D6">
        <w:rPr>
          <w:noProof/>
        </w:rPr>
        <w:t>(</w:t>
      </w:r>
      <w:hyperlink w:anchor="_ENREF_44" w:tooltip="Liu, 2024 #70" w:history="1">
        <w:r w:rsidR="00676111">
          <w:rPr>
            <w:noProof/>
          </w:rPr>
          <w:t>Liu et al., 2024</w:t>
        </w:r>
      </w:hyperlink>
      <w:r w:rsidR="00DF20D6">
        <w:rPr>
          <w:noProof/>
        </w:rPr>
        <w:t>)</w:t>
      </w:r>
      <w:r w:rsidR="00DF20D6">
        <w:fldChar w:fldCharType="end"/>
      </w:r>
      <w:r w:rsidR="00093B09">
        <w:t xml:space="preserve">. </w:t>
      </w:r>
    </w:p>
    <w:p w14:paraId="03FFACBD" w14:textId="77777777" w:rsidR="0002307E" w:rsidRDefault="00213631" w:rsidP="00B620A3">
      <w:pPr>
        <w:pStyle w:val="6RARMP"/>
      </w:pPr>
      <w:r w:rsidRPr="0060273C">
        <w:t>Transposition</w:t>
      </w:r>
      <w:r>
        <w:t xml:space="preserve"> </w:t>
      </w:r>
    </w:p>
    <w:p w14:paraId="16F2750D" w14:textId="00E14278" w:rsidR="00213631" w:rsidRPr="0066054D" w:rsidRDefault="00136DD1" w:rsidP="0002307E">
      <w:pPr>
        <w:pStyle w:val="RARMPnumberedparagraphs"/>
      </w:pPr>
      <w:r>
        <w:t xml:space="preserve">Transposition </w:t>
      </w:r>
      <w:r w:rsidR="00213631">
        <w:t xml:space="preserve">is </w:t>
      </w:r>
      <w:r>
        <w:t xml:space="preserve">a </w:t>
      </w:r>
      <w:r w:rsidR="00213631">
        <w:t>translocation of a discrete DNA segment from a donor site to another site. This usually involves translocation of transposon onto a plasmid upon conjugation and occasionally integration into genome</w:t>
      </w:r>
      <w:r w:rsidR="001375A4" w:rsidRPr="001375A4">
        <w:t xml:space="preserve"> </w:t>
      </w:r>
      <w:r w:rsidR="00DF20D6">
        <w:fldChar w:fldCharType="begin"/>
      </w:r>
      <w:r w:rsidR="00DF20D6">
        <w:instrText xml:space="preserve"> ADDIN EN.CITE &lt;EndNote&gt;&lt;Cite&gt;&lt;Author&gt;Huddleston&lt;/Author&gt;&lt;Year&gt;2014&lt;/Year&gt;&lt;RecNum&gt;111&lt;/RecNum&gt;&lt;DisplayText&gt;(Huddleston, 2014)&lt;/DisplayText&gt;&lt;record&gt;&lt;rec-number&gt;111&lt;/rec-number&gt;&lt;foreign-keys&gt;&lt;key app="EN" db-id="r02zt9w0paaf2be9svo5svwdxffsdrzdz2es" timestamp="1786940314"&gt;111&lt;/key&gt;&lt;/foreign-keys&gt;&lt;ref-type name="Journal Article"&gt;17&lt;/ref-type&gt;&lt;contributors&gt;&lt;authors&gt;&lt;author&gt;Huddleston, J. R.&lt;/author&gt;&lt;/authors&gt;&lt;/contributors&gt;&lt;auth-address&gt;Biology Department, Abilene Christian University, Abilene, TX, USA.&lt;/auth-address&gt;&lt;titles&gt;&lt;title&gt;Horizontal gene transfer in the human gastrointestinal tract: potential spread of antibiotic resistance genes&lt;/title&gt;&lt;secondary-title&gt;Infect Drug Resist&lt;/secondary-title&gt;&lt;/titles&gt;&lt;periodical&gt;&lt;full-title&gt;Infect Drug Resist&lt;/full-title&gt;&lt;/periodical&gt;&lt;pages&gt;167-76&lt;/pages&gt;&lt;volume&gt;7&lt;/volume&gt;&lt;edition&gt;20140620&lt;/edition&gt;&lt;keywords&gt;&lt;keyword&gt;conjugation&lt;/keyword&gt;&lt;keyword&gt;gut microbiome&lt;/keyword&gt;&lt;keyword&gt;natural transformation&lt;/keyword&gt;&lt;keyword&gt;transduction&lt;/keyword&gt;&lt;/keywords&gt;&lt;dates&gt;&lt;year&gt;2014&lt;/year&gt;&lt;/dates&gt;&lt;isbn&gt;1178-6973 (Print)&amp;#xD;1178-6973&lt;/isbn&gt;&lt;accession-num&gt;25018641&lt;/accession-num&gt;&lt;urls&gt;&lt;/urls&gt;&lt;custom2&gt;PMC4073975&lt;/custom2&gt;&lt;electronic-resource-num&gt;10.2147/idr.S48820&lt;/electronic-resource-num&gt;&lt;remote-database-provider&gt;NLM&lt;/remote-database-provider&gt;&lt;language&gt;eng&lt;/language&gt;&lt;/record&gt;&lt;/Cite&gt;&lt;/EndNote&gt;</w:instrText>
      </w:r>
      <w:r w:rsidR="00DF20D6">
        <w:fldChar w:fldCharType="separate"/>
      </w:r>
      <w:r w:rsidR="00DF20D6">
        <w:rPr>
          <w:noProof/>
        </w:rPr>
        <w:t>(</w:t>
      </w:r>
      <w:hyperlink w:anchor="_ENREF_28" w:tooltip="Huddleston, 2014 #111" w:history="1">
        <w:r w:rsidR="00676111">
          <w:rPr>
            <w:noProof/>
          </w:rPr>
          <w:t>Huddleston, 2014</w:t>
        </w:r>
      </w:hyperlink>
      <w:r w:rsidR="00DF20D6">
        <w:rPr>
          <w:noProof/>
        </w:rPr>
        <w:t>)</w:t>
      </w:r>
      <w:r w:rsidR="00DF20D6">
        <w:fldChar w:fldCharType="end"/>
      </w:r>
      <w:r w:rsidR="00213631">
        <w:t xml:space="preserve">. </w:t>
      </w:r>
      <w:r w:rsidR="00816AC0">
        <w:t>A study of ARG</w:t>
      </w:r>
      <w:r w:rsidR="00634430">
        <w:t>s</w:t>
      </w:r>
      <w:r w:rsidR="00816AC0">
        <w:t xml:space="preserve"> in </w:t>
      </w:r>
      <w:r w:rsidR="00634430">
        <w:t xml:space="preserve">the </w:t>
      </w:r>
      <w:r w:rsidR="00816AC0">
        <w:t xml:space="preserve">human large intestine found multiple ARGs associated with integrase and transposase sequences, indicating a possibility that these ARGs are part of conjugative transposons </w:t>
      </w:r>
      <w:r w:rsidR="00DF20D6">
        <w:fldChar w:fldCharType="begin"/>
      </w:r>
      <w:r w:rsidR="00DF20D6">
        <w:instrText xml:space="preserve"> ADDIN EN.CITE &lt;EndNote&gt;&lt;Cite&gt;&lt;Author&gt;Huddleston&lt;/Author&gt;&lt;Year&gt;2014&lt;/Year&gt;&lt;RecNum&gt;111&lt;/RecNum&gt;&lt;DisplayText&gt;(Huddleston, 2014)&lt;/DisplayText&gt;&lt;record&gt;&lt;rec-number&gt;111&lt;/rec-number&gt;&lt;foreign-keys&gt;&lt;key app="EN" db-id="r02zt9w0paaf2be9svo5svwdxffsdrzdz2es" timestamp="1786940314"&gt;111&lt;/key&gt;&lt;/foreign-keys&gt;&lt;ref-type name="Journal Article"&gt;17&lt;/ref-type&gt;&lt;contributors&gt;&lt;authors&gt;&lt;author&gt;Huddleston, J. R.&lt;/author&gt;&lt;/authors&gt;&lt;/contributors&gt;&lt;auth-address&gt;Biology Department, Abilene Christian University, Abilene, TX, USA.&lt;/auth-address&gt;&lt;titles&gt;&lt;title&gt;Horizontal gene transfer in the human gastrointestinal tract: potential spread of antibiotic resistance genes&lt;/title&gt;&lt;secondary-title&gt;Infect Drug Resist&lt;/secondary-title&gt;&lt;/titles&gt;&lt;periodical&gt;&lt;full-title&gt;Infect Drug Resist&lt;/full-title&gt;&lt;/periodical&gt;&lt;pages&gt;167-76&lt;/pages&gt;&lt;volume&gt;7&lt;/volume&gt;&lt;edition&gt;20140620&lt;/edition&gt;&lt;keywords&gt;&lt;keyword&gt;conjugation&lt;/keyword&gt;&lt;keyword&gt;gut microbiome&lt;/keyword&gt;&lt;keyword&gt;natural transformation&lt;/keyword&gt;&lt;keyword&gt;transduction&lt;/keyword&gt;&lt;/keywords&gt;&lt;dates&gt;&lt;year&gt;2014&lt;/year&gt;&lt;/dates&gt;&lt;isbn&gt;1178-6973 (Print)&amp;#xD;1178-6973&lt;/isbn&gt;&lt;accession-num&gt;25018641&lt;/accession-num&gt;&lt;urls&gt;&lt;/urls&gt;&lt;custom2&gt;PMC4073975&lt;/custom2&gt;&lt;electronic-resource-num&gt;10.2147/idr.S48820&lt;/electronic-resource-num&gt;&lt;remote-database-provider&gt;NLM&lt;/remote-database-provider&gt;&lt;language&gt;eng&lt;/language&gt;&lt;/record&gt;&lt;/Cite&gt;&lt;/EndNote&gt;</w:instrText>
      </w:r>
      <w:r w:rsidR="00DF20D6">
        <w:fldChar w:fldCharType="separate"/>
      </w:r>
      <w:r w:rsidR="00DF20D6">
        <w:rPr>
          <w:noProof/>
        </w:rPr>
        <w:t>(</w:t>
      </w:r>
      <w:hyperlink w:anchor="_ENREF_28" w:tooltip="Huddleston, 2014 #111" w:history="1">
        <w:r w:rsidR="00676111">
          <w:rPr>
            <w:noProof/>
          </w:rPr>
          <w:t>Huddleston, 2014</w:t>
        </w:r>
      </w:hyperlink>
      <w:r w:rsidR="00DF20D6">
        <w:rPr>
          <w:noProof/>
        </w:rPr>
        <w:t>)</w:t>
      </w:r>
      <w:r w:rsidR="00DF20D6">
        <w:fldChar w:fldCharType="end"/>
      </w:r>
      <w:r w:rsidR="00816AC0">
        <w:t>.</w:t>
      </w:r>
    </w:p>
    <w:p w14:paraId="2F124B39" w14:textId="1C2A160D" w:rsidR="001012F4" w:rsidRDefault="001012F4" w:rsidP="001012F4">
      <w:pPr>
        <w:pStyle w:val="3RARMP"/>
      </w:pPr>
      <w:bookmarkStart w:id="161" w:name="_Ref238193570"/>
      <w:bookmarkStart w:id="162" w:name="_Toc239338087"/>
      <w:bookmarkStart w:id="163" w:name="_Ref148952154"/>
      <w:bookmarkStart w:id="164" w:name="_Ref148952195"/>
      <w:r>
        <w:t xml:space="preserve">Commensal </w:t>
      </w:r>
      <w:r w:rsidRPr="00737A04">
        <w:rPr>
          <w:i/>
          <w:iCs/>
        </w:rPr>
        <w:t>E. coli</w:t>
      </w:r>
      <w:bookmarkEnd w:id="161"/>
      <w:bookmarkEnd w:id="162"/>
      <w:r>
        <w:t xml:space="preserve">  </w:t>
      </w:r>
    </w:p>
    <w:p w14:paraId="6BDCA57E" w14:textId="368F0DC3" w:rsidR="001012F4" w:rsidRDefault="001012F4" w:rsidP="001012F4">
      <w:pPr>
        <w:pStyle w:val="RARMPnumberedparagraphs"/>
        <w:rPr>
          <w:rFonts w:cs="Calibri"/>
          <w:szCs w:val="22"/>
        </w:rPr>
      </w:pPr>
      <w:r>
        <w:rPr>
          <w:rFonts w:cs="Calibri"/>
          <w:szCs w:val="22"/>
        </w:rPr>
        <w:t>Approximately 10</w:t>
      </w:r>
      <w:r w:rsidRPr="001E27DD">
        <w:rPr>
          <w:rFonts w:cs="Calibri"/>
          <w:szCs w:val="22"/>
          <w:vertAlign w:val="superscript"/>
        </w:rPr>
        <w:t>11</w:t>
      </w:r>
      <w:r>
        <w:rPr>
          <w:rFonts w:cs="Calibri"/>
          <w:szCs w:val="22"/>
        </w:rPr>
        <w:t xml:space="preserve"> bacteria can be cultivated per gram of adult human colonic content </w:t>
      </w:r>
      <w:r w:rsidR="00DF20D6">
        <w:rPr>
          <w:rFonts w:cs="Calibri"/>
          <w:szCs w:val="22"/>
        </w:rPr>
        <w:fldChar w:fldCharType="begin"/>
      </w:r>
      <w:r w:rsidR="00DF20D6">
        <w:rPr>
          <w:rFonts w:cs="Calibri"/>
          <w:szCs w:val="22"/>
        </w:rPr>
        <w:instrText xml:space="preserve"> ADDIN EN.CITE &lt;EndNote&gt;&lt;Cite&gt;&lt;Author&gt;Conway&lt;/Author&gt;&lt;Year&gt;2004&lt;/Year&gt;&lt;RecNum&gt;20&lt;/RecNum&gt;&lt;DisplayText&gt;(Conway et al., 2004)&lt;/DisplayText&gt;&lt;record&gt;&lt;rec-number&gt;20&lt;/rec-number&gt;&lt;foreign-keys&gt;&lt;key app="EN" db-id="r02zt9w0paaf2be9svo5svwdxffsdrzdz2es" timestamp="1783660274"&gt;20&lt;/key&gt;&lt;/foreign-keys&gt;&lt;ref-type name="Journal Article"&gt;17&lt;/ref-type&gt;&lt;contributors&gt;&lt;authors&gt;&lt;author&gt;Tyrell Conway&lt;/author&gt;&lt;author&gt;Karen A. Krogfelt&lt;/author&gt;&lt;author&gt;Paul S. Cohen&lt;/author&gt;&lt;/authors&gt;&lt;/contributors&gt;&lt;titles&gt;&lt;title&gt;The Life of Commensal &amp;lt;i&amp;gt;Escherichia coli&amp;lt;/i&amp;gt; in the Mammalian Intestine&lt;/title&gt;&lt;secondary-title&gt;EcoSal Plus&lt;/secondary-title&gt;&lt;/titles&gt;&lt;periodical&gt;&lt;full-title&gt;EcoSal Plus&lt;/full-title&gt;&lt;/periodical&gt;&lt;pages&gt;10.1128/ecosalplus.8.3.1.2&lt;/pages&gt;&lt;volume&gt;1&lt;/volume&gt;&lt;number&gt;1&lt;/number&gt;&lt;dates&gt;&lt;year&gt;2004&lt;/year&gt;&lt;/dates&gt;&lt;urls&gt;&lt;related-urls&gt;&lt;url&gt;https://journals.asm.org/doi/abs/10.1128/ecosalplus.8.3.1.2&lt;/url&gt;&lt;/related-urls&gt;&lt;/urls&gt;&lt;electronic-resource-num&gt;doi:10.1128/ecosalplus.8.3.1.2&lt;/electronic-resource-num&gt;&lt;/record&gt;&lt;/Cite&gt;&lt;/EndNote&gt;</w:instrText>
      </w:r>
      <w:r w:rsidR="00DF20D6">
        <w:rPr>
          <w:rFonts w:cs="Calibri"/>
          <w:szCs w:val="22"/>
        </w:rPr>
        <w:fldChar w:fldCharType="separate"/>
      </w:r>
      <w:r w:rsidR="00DF20D6">
        <w:rPr>
          <w:rFonts w:cs="Calibri"/>
          <w:noProof/>
          <w:szCs w:val="22"/>
        </w:rPr>
        <w:t>(</w:t>
      </w:r>
      <w:hyperlink w:anchor="_ENREF_12" w:tooltip="Conway, 2004 #20" w:history="1">
        <w:r w:rsidR="00676111">
          <w:rPr>
            <w:rFonts w:cs="Calibri"/>
            <w:noProof/>
            <w:szCs w:val="22"/>
          </w:rPr>
          <w:t>Conway et al., 2004</w:t>
        </w:r>
      </w:hyperlink>
      <w:r w:rsidR="00DF20D6">
        <w:rPr>
          <w:rFonts w:cs="Calibri"/>
          <w:noProof/>
          <w:szCs w:val="22"/>
        </w:rPr>
        <w:t>)</w:t>
      </w:r>
      <w:r w:rsidR="00DF20D6">
        <w:rPr>
          <w:rFonts w:cs="Calibri"/>
          <w:szCs w:val="22"/>
        </w:rPr>
        <w:fldChar w:fldCharType="end"/>
      </w:r>
      <w:r>
        <w:rPr>
          <w:rFonts w:cs="Calibri"/>
          <w:szCs w:val="22"/>
        </w:rPr>
        <w:t xml:space="preserve">. </w:t>
      </w:r>
      <w:r w:rsidRPr="001E27DD">
        <w:rPr>
          <w:rFonts w:cs="Calibri"/>
          <w:i/>
          <w:iCs/>
          <w:szCs w:val="22"/>
        </w:rPr>
        <w:t>E. coli</w:t>
      </w:r>
      <w:r>
        <w:rPr>
          <w:rFonts w:cs="Calibri"/>
          <w:szCs w:val="22"/>
        </w:rPr>
        <w:t xml:space="preserve"> is largely non-pathogenic, commensal bacterium that resides in the large intestine </w:t>
      </w:r>
      <w:r w:rsidR="00DF20D6">
        <w:rPr>
          <w:rFonts w:cs="Calibri"/>
          <w:szCs w:val="22"/>
        </w:rPr>
        <w:fldChar w:fldCharType="begin"/>
      </w:r>
      <w:r w:rsidR="00DF20D6">
        <w:rPr>
          <w:rFonts w:cs="Calibri"/>
          <w:szCs w:val="22"/>
        </w:rPr>
        <w:instrText xml:space="preserve"> ADDIN EN.CITE &lt;EndNote&gt;&lt;Cite&gt;&lt;Author&gt;Martinson&lt;/Author&gt;&lt;Year&gt;2020&lt;/Year&gt;&lt;RecNum&gt;21&lt;/RecNum&gt;&lt;DisplayText&gt;(Martinson and Walk, 2020)&lt;/DisplayText&gt;&lt;record&gt;&lt;rec-number&gt;21&lt;/rec-number&gt;&lt;foreign-keys&gt;&lt;key app="EN" db-id="r02zt9w0paaf2be9svo5svwdxffsdrzdz2es" timestamp="1783661152"&gt;21&lt;/key&gt;&lt;/foreign-keys&gt;&lt;ref-type name="Journal Article"&gt;17&lt;/ref-type&gt;&lt;contributors&gt;&lt;authors&gt;&lt;author&gt;Jonathan N. V. Martinson&lt;/author&gt;&lt;author&gt;Seth T. Walk&lt;/author&gt;&lt;/authors&gt;&lt;/contributors&gt;&lt;titles&gt;&lt;title&gt;&lt;style face="italic" font="default" size="100%"&gt;Escherichia coli&lt;/style&gt;&lt;style face="normal" font="default" size="100%"&gt; Residency in the Gut of Healthy Human Adults&lt;/style&gt;&lt;/title&gt;&lt;secondary-title&gt;EcoSal Plus&lt;/secondary-title&gt;&lt;/titles&gt;&lt;periodical&gt;&lt;full-title&gt;EcoSal Plus&lt;/full-title&gt;&lt;/periodical&gt;&lt;pages&gt;10.1128/ecosalplus.ESP-0003-2020&lt;/pages&gt;&lt;volume&gt;9&lt;/volume&gt;&lt;number&gt;1&lt;/number&gt;&lt;dates&gt;&lt;year&gt;2020&lt;/year&gt;&lt;/dates&gt;&lt;urls&gt;&lt;related-urls&gt;&lt;url&gt;https://journals.asm.org/doi/abs/10.1128/ecosalplus.esp-0003-2020&lt;/url&gt;&lt;/related-urls&gt;&lt;/urls&gt;&lt;electronic-resource-num&gt;doi:10.1128/ecosalplus.esp-0003-2020&lt;/electronic-resource-num&gt;&lt;/record&gt;&lt;/Cite&gt;&lt;/EndNote&gt;</w:instrText>
      </w:r>
      <w:r w:rsidR="00DF20D6">
        <w:rPr>
          <w:rFonts w:cs="Calibri"/>
          <w:szCs w:val="22"/>
        </w:rPr>
        <w:fldChar w:fldCharType="separate"/>
      </w:r>
      <w:r w:rsidR="00DF20D6">
        <w:rPr>
          <w:rFonts w:cs="Calibri"/>
          <w:noProof/>
          <w:szCs w:val="22"/>
        </w:rPr>
        <w:t>(</w:t>
      </w:r>
      <w:hyperlink w:anchor="_ENREF_47" w:tooltip="Martinson, 2020 #21" w:history="1">
        <w:r w:rsidR="00676111">
          <w:rPr>
            <w:rFonts w:cs="Calibri"/>
            <w:noProof/>
            <w:szCs w:val="22"/>
          </w:rPr>
          <w:t>Martinson and Walk, 2020</w:t>
        </w:r>
      </w:hyperlink>
      <w:r w:rsidR="00DF20D6">
        <w:rPr>
          <w:rFonts w:cs="Calibri"/>
          <w:noProof/>
          <w:szCs w:val="22"/>
        </w:rPr>
        <w:t>)</w:t>
      </w:r>
      <w:r w:rsidR="00DF20D6">
        <w:rPr>
          <w:rFonts w:cs="Calibri"/>
          <w:szCs w:val="22"/>
        </w:rPr>
        <w:fldChar w:fldCharType="end"/>
      </w:r>
      <w:r>
        <w:rPr>
          <w:rFonts w:cs="Calibri"/>
          <w:szCs w:val="22"/>
        </w:rPr>
        <w:t xml:space="preserve">. </w:t>
      </w:r>
      <w:r w:rsidRPr="00060239">
        <w:rPr>
          <w:rFonts w:cs="Calibri"/>
          <w:i/>
          <w:iCs/>
          <w:szCs w:val="22"/>
        </w:rPr>
        <w:t>E. coli</w:t>
      </w:r>
      <w:r>
        <w:rPr>
          <w:rFonts w:cs="Calibri"/>
          <w:szCs w:val="22"/>
        </w:rPr>
        <w:t xml:space="preserve"> in the human </w:t>
      </w:r>
      <w:r w:rsidR="0062391B">
        <w:rPr>
          <w:rFonts w:cs="Calibri"/>
          <w:szCs w:val="22"/>
        </w:rPr>
        <w:t xml:space="preserve">intestine </w:t>
      </w:r>
      <w:r>
        <w:rPr>
          <w:rFonts w:cs="Calibri"/>
          <w:szCs w:val="22"/>
        </w:rPr>
        <w:t xml:space="preserve">helps in digestion of food, produces important vitamins and </w:t>
      </w:r>
      <w:r w:rsidR="0062391B">
        <w:rPr>
          <w:rFonts w:cs="Calibri"/>
          <w:szCs w:val="22"/>
        </w:rPr>
        <w:t xml:space="preserve">prevents </w:t>
      </w:r>
      <w:r>
        <w:rPr>
          <w:rFonts w:cs="Calibri"/>
          <w:szCs w:val="22"/>
        </w:rPr>
        <w:t xml:space="preserve">against pathogenic bacteria colonisation. It represents 0.1%-5% of commensal microflora in the large intestine. </w:t>
      </w:r>
    </w:p>
    <w:p w14:paraId="0AC5C02C" w14:textId="7A79B0D7" w:rsidR="001012F4" w:rsidRPr="002F030F" w:rsidRDefault="001012F4" w:rsidP="001012F4">
      <w:pPr>
        <w:pStyle w:val="RARMPnumberedparagraphs"/>
      </w:pPr>
      <w:r w:rsidRPr="002F030F">
        <w:t xml:space="preserve">Human studies have demonstrated </w:t>
      </w:r>
      <w:r w:rsidR="00634430">
        <w:t xml:space="preserve">the </w:t>
      </w:r>
      <w:r w:rsidRPr="002F030F">
        <w:t xml:space="preserve">poor ability </w:t>
      </w:r>
      <w:r w:rsidR="00313AF4">
        <w:t xml:space="preserve">of </w:t>
      </w:r>
      <w:r w:rsidR="00634430">
        <w:t xml:space="preserve">the </w:t>
      </w:r>
      <w:r w:rsidR="00313AF4">
        <w:t xml:space="preserve">lab propagated K-12 strain </w:t>
      </w:r>
      <w:r w:rsidRPr="002F030F">
        <w:t xml:space="preserve">to colonise </w:t>
      </w:r>
      <w:r w:rsidR="00634430">
        <w:t xml:space="preserve">the </w:t>
      </w:r>
      <w:r w:rsidRPr="002F030F">
        <w:t>intestine</w:t>
      </w:r>
      <w:r w:rsidR="00634430">
        <w:t>,</w:t>
      </w:r>
      <w:r w:rsidRPr="002F030F">
        <w:t xml:space="preserve"> </w:t>
      </w:r>
      <w:r w:rsidR="00490219" w:rsidRPr="002F030F">
        <w:t>even after ingestion of billions of organisms</w:t>
      </w:r>
      <w:r w:rsidR="00634430">
        <w:t>,</w:t>
      </w:r>
      <w:r w:rsidR="00490219" w:rsidRPr="002F030F">
        <w:t xml:space="preserve"> </w:t>
      </w:r>
      <w:r w:rsidRPr="002F030F">
        <w:t xml:space="preserve">and there was no evidence that it could transfer </w:t>
      </w:r>
      <w:r w:rsidR="009B5430">
        <w:t>introduced</w:t>
      </w:r>
      <w:r w:rsidR="009B5430" w:rsidRPr="002F030F">
        <w:t xml:space="preserve"> </w:t>
      </w:r>
      <w:r w:rsidRPr="002F030F">
        <w:t>plasmid</w:t>
      </w:r>
      <w:r w:rsidR="00634430">
        <w:t>s</w:t>
      </w:r>
      <w:r w:rsidRPr="002F030F">
        <w:t xml:space="preserve"> to </w:t>
      </w:r>
      <w:r w:rsidR="0062391B">
        <w:t xml:space="preserve">native bacteria isolated from faeces </w:t>
      </w:r>
      <w:r w:rsidR="00DF20D6">
        <w:fldChar w:fldCharType="begin">
          <w:fldData xml:space="preserve">PEVuZE5vdGU+PENpdGU+PEF1dGhvcj5MZXZ5PC9BdXRob3I+PFllYXI+MTk4MDwvWWVhcj48UmVj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</w:fldData>
        </w:fldChar>
      </w:r>
      <w:r w:rsidR="00DF20D6">
        <w:instrText xml:space="preserve"> ADDIN EN.CITE </w:instrText>
      </w:r>
      <w:r w:rsidR="00DF20D6">
        <w:fldChar w:fldCharType="begin">
          <w:fldData xml:space="preserve">PEVuZE5vdGU+PENpdGU+PEF1dGhvcj5MZXZ5PC9BdXRob3I+PFllYXI+MTk4MDwvWWVhcj48UmVj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</w:fldData>
        </w:fldChar>
      </w:r>
      <w:r w:rsidR="00DF20D6">
        <w:instrText xml:space="preserve"> ADDIN EN.CITE.DATA </w:instrText>
      </w:r>
      <w:r w:rsidR="00DF20D6">
        <w:fldChar w:fldCharType="end"/>
      </w:r>
      <w:r w:rsidR="00DF20D6">
        <w:fldChar w:fldCharType="separate"/>
      </w:r>
      <w:r w:rsidR="00DF20D6">
        <w:rPr>
          <w:noProof/>
        </w:rPr>
        <w:t>(</w:t>
      </w:r>
      <w:hyperlink w:anchor="_ENREF_9" w:tooltip="Browning, 2023 #5" w:history="1">
        <w:r w:rsidR="00676111">
          <w:rPr>
            <w:noProof/>
          </w:rPr>
          <w:t>Browning et al., 2023</w:t>
        </w:r>
      </w:hyperlink>
      <w:r w:rsidR="00DF20D6">
        <w:rPr>
          <w:noProof/>
        </w:rPr>
        <w:t xml:space="preserve">; </w:t>
      </w:r>
      <w:hyperlink w:anchor="_ENREF_18" w:tooltip="Environmental, 1997 #19" w:history="1">
        <w:r w:rsidR="00676111">
          <w:rPr>
            <w:noProof/>
          </w:rPr>
          <w:t>Environmental, 1997</w:t>
        </w:r>
      </w:hyperlink>
      <w:r w:rsidR="00DF20D6">
        <w:rPr>
          <w:noProof/>
        </w:rPr>
        <w:t xml:space="preserve">; </w:t>
      </w:r>
      <w:hyperlink w:anchor="_ENREF_42" w:tooltip="Levy, 1980 #24" w:history="1">
        <w:r w:rsidR="00676111">
          <w:rPr>
            <w:noProof/>
          </w:rPr>
          <w:t>Levy et al., 1980</w:t>
        </w:r>
      </w:hyperlink>
      <w:r w:rsidR="00DF20D6">
        <w:rPr>
          <w:noProof/>
        </w:rPr>
        <w:t>)</w:t>
      </w:r>
      <w:r w:rsidR="00DF20D6">
        <w:fldChar w:fldCharType="end"/>
      </w:r>
      <w:r w:rsidRPr="002F030F">
        <w:t xml:space="preserve">. However, in </w:t>
      </w:r>
      <w:r w:rsidR="00490219">
        <w:t xml:space="preserve">the </w:t>
      </w:r>
      <w:r w:rsidRPr="002F030F">
        <w:t>case of depleted microbiota (</w:t>
      </w:r>
      <w:r w:rsidR="00490219">
        <w:t>e.g.</w:t>
      </w:r>
      <w:r w:rsidRPr="002F030F">
        <w:t xml:space="preserve"> in germ-free mice), K-12 has been shown to have the capacity to colonise </w:t>
      </w:r>
      <w:r w:rsidR="00634430">
        <w:t xml:space="preserve">the </w:t>
      </w:r>
      <w:r w:rsidR="009B5430">
        <w:t>intestine</w:t>
      </w:r>
      <w:r w:rsidRPr="002F030F">
        <w:t xml:space="preserve"> </w:t>
      </w:r>
      <w:r w:rsidR="00490219">
        <w:t xml:space="preserve">of mice </w:t>
      </w:r>
      <w:r w:rsidR="00DF20D6">
        <w:fldChar w:fldCharType="begin"/>
      </w:r>
      <w:r w:rsidR="00DF20D6">
        <w:instrText xml:space="preserve"> ADDIN EN.CITE &lt;EndNote&gt;&lt;Cite&gt;&lt;Author&gt;Levy&lt;/Author&gt;&lt;Year&gt;1980&lt;/Year&gt;&lt;RecNum&gt;24&lt;/RecNum&gt;&lt;DisplayText&gt;(Levy et al., 1980)&lt;/DisplayText&gt;&lt;record&gt;&lt;rec-number&gt;24&lt;/rec-number&gt;&lt;foreign-keys&gt;&lt;key app="EN" db-id="r02zt9w0paaf2be9svo5svwdxffsdrzdz2es" timestamp="1783666184"&gt;24&lt;/key&gt;&lt;/foreign-keys&gt;&lt;ref-type name="Journal Article"&gt;17&lt;/ref-type&gt;&lt;contributors&gt;&lt;authors&gt;&lt;author&gt;Levy, S. B.&lt;/author&gt;&lt;author&gt;Marshall, B.&lt;/author&gt;&lt;author&gt;Rowse-Eagle, D.&lt;/author&gt;&lt;author&gt;Onderdonk, A.&lt;/author&gt;&lt;/authors&gt;&lt;/contributors&gt;&lt;titles&gt;&lt;title&gt;Survival of Escherichia coli host-vector systems in the mammalian intestine&lt;/title&gt;&lt;secondary-title&gt;Science&lt;/secondary-title&gt;&lt;/titles&gt;&lt;periodical&gt;&lt;full-title&gt;Science&lt;/full-title&gt;&lt;/periodical&gt;&lt;pages&gt;391-4&lt;/pages&gt;&lt;volume&gt;209&lt;/volume&gt;&lt;number&gt;4454&lt;/number&gt;&lt;keywords&gt;&lt;keyword&gt;Animals&lt;/keyword&gt;&lt;keyword&gt;DNA, Recombinant/metabolism&lt;/keyword&gt;&lt;keyword&gt;Escherichia coli/*physiology&lt;/keyword&gt;&lt;keyword&gt;Humans&lt;/keyword&gt;&lt;keyword&gt;Intestines/*microbiology&lt;/keyword&gt;&lt;keyword&gt;Mice&lt;/keyword&gt;&lt;keyword&gt;Plasmids&lt;/keyword&gt;&lt;keyword&gt;Species Specificity&lt;/keyword&gt;&lt;/keywords&gt;&lt;dates&gt;&lt;year&gt;1980&lt;/year&gt;&lt;pub-dates&gt;&lt;date&gt;Jul 18&lt;/date&gt;&lt;/pub-dates&gt;&lt;/dates&gt;&lt;isbn&gt;0036-8075 (Print)&amp;#xD;0036-8075&lt;/isbn&gt;&lt;accession-num&gt;6992276&lt;/accession-num&gt;&lt;urls&gt;&lt;/urls&gt;&lt;electronic-resource-num&gt;10.1126/science.6992276&lt;/electronic-resource-num&gt;&lt;remote-database-provider&gt;NLM&lt;/remote-database-provider&gt;&lt;language&gt;eng&lt;/language&gt;&lt;/record&gt;&lt;/Cite&gt;&lt;/EndNote&gt;</w:instrText>
      </w:r>
      <w:r w:rsidR="00DF20D6">
        <w:fldChar w:fldCharType="separate"/>
      </w:r>
      <w:r w:rsidR="00DF20D6">
        <w:rPr>
          <w:noProof/>
        </w:rPr>
        <w:t>(</w:t>
      </w:r>
      <w:hyperlink w:anchor="_ENREF_42" w:tooltip="Levy, 1980 #24" w:history="1">
        <w:r w:rsidR="00676111">
          <w:rPr>
            <w:noProof/>
          </w:rPr>
          <w:t>Levy et al., 1980</w:t>
        </w:r>
      </w:hyperlink>
      <w:r w:rsidR="00DF20D6">
        <w:rPr>
          <w:noProof/>
        </w:rPr>
        <w:t>)</w:t>
      </w:r>
      <w:r w:rsidR="00DF20D6">
        <w:fldChar w:fldCharType="end"/>
      </w:r>
      <w:r w:rsidR="009B5430">
        <w:t xml:space="preserve">. When these mice are </w:t>
      </w:r>
      <w:r w:rsidR="00490219">
        <w:t xml:space="preserve">exposed to </w:t>
      </w:r>
      <w:r w:rsidR="009B5430">
        <w:t xml:space="preserve">intestinal </w:t>
      </w:r>
      <w:r w:rsidR="00490219" w:rsidRPr="00490219">
        <w:rPr>
          <w:i/>
          <w:iCs/>
        </w:rPr>
        <w:t>E.</w:t>
      </w:r>
      <w:r w:rsidR="00490219">
        <w:t xml:space="preserve"> </w:t>
      </w:r>
      <w:r w:rsidR="00490219" w:rsidRPr="00490219">
        <w:rPr>
          <w:i/>
          <w:iCs/>
        </w:rPr>
        <w:t>coli</w:t>
      </w:r>
      <w:r w:rsidR="00490219">
        <w:t xml:space="preserve"> </w:t>
      </w:r>
      <w:r w:rsidR="009B5430">
        <w:t>they</w:t>
      </w:r>
      <w:r w:rsidR="00490219">
        <w:t xml:space="preserve"> quickly displace K-12 </w:t>
      </w:r>
      <w:r w:rsidR="00DF20D6">
        <w:fldChar w:fldCharType="begin"/>
      </w:r>
      <w:r w:rsidR="00DF20D6">
        <w:instrText xml:space="preserve"> ADDIN EN.CITE &lt;EndNote&gt;&lt;Cite&gt;&lt;Author&gt;Environmental&lt;/Author&gt;&lt;Year&gt;1997&lt;/Year&gt;&lt;RecNum&gt;19&lt;/RecNum&gt;&lt;DisplayText&gt;(Environmental, 1997)&lt;/DisplayText&gt;&lt;record&gt;&lt;rec-number&gt;19&lt;/rec-number&gt;&lt;foreign-keys&gt;&lt;key app="EN" db-id="r02zt9w0paaf2be9svo5svwdxffsdrzdz2es" timestamp="1783651255"&gt;19&lt;/key&gt;&lt;/foreign-keys&gt;&lt;ref-type name="Report"&gt;27&lt;/ref-type&gt;&lt;contributors&gt;&lt;authors&gt;&lt;author&gt;Environmental, Protection, Agency&lt;/author&gt;&lt;/authors&gt;&lt;/contributors&gt;&lt;titles&gt;&lt;title&gt;Attachment I - Final risk assessment of Escherichia coli K-12 derivatives&lt;/title&gt;&lt;/titles&gt;&lt;dates&gt;&lt;year&gt;1997&lt;/year&gt;&lt;/dates&gt;&lt;urls&gt;&lt;/urls&gt;&lt;/record&gt;&lt;/Cite&gt;&lt;/EndNote&gt;</w:instrText>
      </w:r>
      <w:r w:rsidR="00DF20D6">
        <w:fldChar w:fldCharType="separate"/>
      </w:r>
      <w:r w:rsidR="00DF20D6">
        <w:rPr>
          <w:noProof/>
        </w:rPr>
        <w:t>(</w:t>
      </w:r>
      <w:hyperlink w:anchor="_ENREF_18" w:tooltip="Environmental, 1997 #19" w:history="1">
        <w:r w:rsidR="00676111">
          <w:rPr>
            <w:noProof/>
          </w:rPr>
          <w:t>Environmental, 1997</w:t>
        </w:r>
      </w:hyperlink>
      <w:r w:rsidR="00DF20D6">
        <w:rPr>
          <w:noProof/>
        </w:rPr>
        <w:t>)</w:t>
      </w:r>
      <w:r w:rsidR="00DF20D6">
        <w:fldChar w:fldCharType="end"/>
      </w:r>
      <w:r w:rsidRPr="002F030F">
        <w:t>.</w:t>
      </w:r>
    </w:p>
    <w:p w14:paraId="69632A20" w14:textId="098119E5" w:rsidR="0060326E" w:rsidRPr="0060326E" w:rsidRDefault="0060326E" w:rsidP="0060326E">
      <w:pPr>
        <w:pStyle w:val="3RARMP"/>
        <w:tabs>
          <w:tab w:val="clear" w:pos="426"/>
          <w:tab w:val="num" w:pos="284"/>
        </w:tabs>
        <w:ind w:left="0"/>
        <w:rPr>
          <w:rFonts w:cs="Calibri"/>
          <w:szCs w:val="22"/>
        </w:rPr>
      </w:pPr>
      <w:bookmarkStart w:id="165" w:name="_Ref237856277"/>
      <w:bookmarkStart w:id="166" w:name="_Toc239338088"/>
      <w:r>
        <w:rPr>
          <w:rFonts w:cs="Calibri"/>
          <w:szCs w:val="22"/>
        </w:rPr>
        <w:t>Pathogenicity</w:t>
      </w:r>
      <w:bookmarkEnd w:id="165"/>
      <w:bookmarkEnd w:id="166"/>
      <w:r w:rsidR="008A07D6">
        <w:rPr>
          <w:rFonts w:cs="Calibri"/>
          <w:szCs w:val="22"/>
        </w:rPr>
        <w:t xml:space="preserve"> </w:t>
      </w:r>
      <w:bookmarkEnd w:id="163"/>
      <w:bookmarkEnd w:id="164"/>
    </w:p>
    <w:p w14:paraId="7214862F" w14:textId="7603AE46" w:rsidR="00547B31" w:rsidRDefault="004277FB" w:rsidP="00653A54">
      <w:pPr>
        <w:pStyle w:val="RARMPnumberedparagraphs"/>
        <w:rPr>
          <w:rFonts w:cs="Calibri"/>
          <w:szCs w:val="22"/>
        </w:rPr>
      </w:pPr>
      <w:r>
        <w:rPr>
          <w:rFonts w:cs="Calibri"/>
          <w:szCs w:val="22"/>
        </w:rPr>
        <w:t xml:space="preserve">Pathogenic strains carry virulence factors that are not present in commensals, such as toxins, adhesins, protective coats and invasins and are estimated to cause hundreds of thousands of deaths per year </w:t>
      </w:r>
      <w:r w:rsidR="00DF20D6">
        <w:rPr>
          <w:rFonts w:cs="Calibri"/>
          <w:szCs w:val="22"/>
        </w:rPr>
        <w:fldChar w:fldCharType="begin"/>
      </w:r>
      <w:r w:rsidR="00DF20D6">
        <w:rPr>
          <w:rFonts w:cs="Calibri"/>
          <w:szCs w:val="22"/>
        </w:rPr>
        <w:instrText xml:space="preserve"> ADDIN EN.CITE &lt;EndNote&gt;&lt;Cite&gt;&lt;Author&gt;Russo&lt;/Author&gt;&lt;Year&gt;2003&lt;/Year&gt;&lt;RecNum&gt;66&lt;/RecNum&gt;&lt;DisplayText&gt;(Russo and Johnson, 2003)&lt;/DisplayText&gt;&lt;record&gt;&lt;rec-number&gt;66&lt;/rec-number&gt;&lt;foreign-keys&gt;&lt;key app="EN" db-id="r02zt9w0paaf2be9svo5svwdxffsdrzdz2es" timestamp="1785817710"&gt;66&lt;/key&gt;&lt;/foreign-keys&gt;&lt;ref-type name="Journal Article"&gt;17&lt;/ref-type&gt;&lt;contributors&gt;&lt;authors&gt;&lt;author&gt;Russo, Thomas A.&lt;/author&gt;&lt;author&gt;Johnson, James R.&lt;/author&gt;&lt;/authors&gt;&lt;/contributors&gt;&lt;titles&gt;&lt;title&gt;Medical and economic impact of extraintestinal infections due to Escherichia coli: focus on an increasingly important endemic problem&lt;/title&gt;&lt;secondary-title&gt;Microbes and Infection&lt;/secondary-title&gt;&lt;/titles&gt;&lt;periodical&gt;&lt;full-title&gt;Microbes and Infection&lt;/full-title&gt;&lt;/periodical&gt;&lt;pages&gt;449-456&lt;/pages&gt;&lt;volume&gt;5&lt;/volume&gt;&lt;number&gt;5&lt;/number&gt;&lt;keywords&gt;&lt;keyword&gt;Extraintestinal infections&lt;/keyword&gt;&lt;keyword&gt;Economics&lt;/keyword&gt;&lt;keyword&gt;Incidence of infection&lt;/keyword&gt;&lt;keyword&gt;Costs&lt;/keyword&gt;&lt;keyword&gt;Mortality&lt;/keyword&gt;&lt;keyword&gt;Antibiotic resistance&lt;/keyword&gt;&lt;keyword&gt;Sepsis&lt;/keyword&gt;&lt;keyword&gt;Urinary tract infection&lt;/keyword&gt;&lt;/keywords&gt;&lt;dates&gt;&lt;year&gt;2003&lt;/year&gt;&lt;pub-dates&gt;&lt;date&gt;2003/04/01/&lt;/date&gt;&lt;/pub-dates&gt;&lt;/dates&gt;&lt;isbn&gt;1286-4579&lt;/isbn&gt;&lt;urls&gt;&lt;related-urls&gt;&lt;url&gt;https://www.sciencedirect.com/science/article/pii/S1286457903000492&lt;/url&gt;&lt;/related-urls&gt;&lt;/urls&gt;&lt;electronic-resource-num&gt;https://doi.org/10.1016/S1286-4579(03)00049-2&lt;/electronic-resource-num&gt;&lt;/record&gt;&lt;/Cite&gt;&lt;/EndNote&gt;</w:instrText>
      </w:r>
      <w:r w:rsidR="00DF20D6">
        <w:rPr>
          <w:rFonts w:cs="Calibri"/>
          <w:szCs w:val="22"/>
        </w:rPr>
        <w:fldChar w:fldCharType="separate"/>
      </w:r>
      <w:r w:rsidR="00DF20D6">
        <w:rPr>
          <w:rFonts w:cs="Calibri"/>
          <w:noProof/>
          <w:szCs w:val="22"/>
        </w:rPr>
        <w:t>(</w:t>
      </w:r>
      <w:hyperlink w:anchor="_ENREF_65" w:tooltip="Russo, 2003 #66" w:history="1">
        <w:r w:rsidR="00676111">
          <w:rPr>
            <w:rFonts w:cs="Calibri"/>
            <w:noProof/>
            <w:szCs w:val="22"/>
          </w:rPr>
          <w:t>Russo and Johnson, 2003</w:t>
        </w:r>
      </w:hyperlink>
      <w:r w:rsidR="00DF20D6">
        <w:rPr>
          <w:rFonts w:cs="Calibri"/>
          <w:noProof/>
          <w:szCs w:val="22"/>
        </w:rPr>
        <w:t>)</w:t>
      </w:r>
      <w:r w:rsidR="00DF20D6">
        <w:rPr>
          <w:rFonts w:cs="Calibri"/>
          <w:szCs w:val="22"/>
        </w:rPr>
        <w:fldChar w:fldCharType="end"/>
      </w:r>
      <w:r w:rsidR="009546BF">
        <w:rPr>
          <w:rFonts w:cs="Calibri"/>
          <w:szCs w:val="22"/>
        </w:rPr>
        <w:t>.</w:t>
      </w:r>
      <w:r w:rsidR="009B5430" w:rsidRPr="009B5430">
        <w:t xml:space="preserve"> </w:t>
      </w:r>
    </w:p>
    <w:p w14:paraId="70D95C36" w14:textId="0CC5F5D9" w:rsidR="00333551" w:rsidRDefault="00333551" w:rsidP="00653A54">
      <w:pPr>
        <w:pStyle w:val="RARMPnumberedparagraphs"/>
        <w:rPr>
          <w:rFonts w:cs="Calibri"/>
          <w:szCs w:val="22"/>
        </w:rPr>
      </w:pPr>
      <w:r>
        <w:rPr>
          <w:rFonts w:cs="Calibri"/>
          <w:szCs w:val="22"/>
        </w:rPr>
        <w:t xml:space="preserve">Most commonly, infections with </w:t>
      </w:r>
      <w:r w:rsidRPr="00333551">
        <w:rPr>
          <w:rFonts w:cs="Calibri"/>
          <w:i/>
          <w:iCs/>
          <w:szCs w:val="22"/>
        </w:rPr>
        <w:t>E. coli</w:t>
      </w:r>
      <w:r>
        <w:rPr>
          <w:rFonts w:cs="Calibri"/>
          <w:szCs w:val="22"/>
        </w:rPr>
        <w:t xml:space="preserve"> cause diarrhoea or gastroenteritis and are often acquired through eating contaminated food. Some pathogenic </w:t>
      </w:r>
      <w:r w:rsidR="009B5430" w:rsidRPr="00737A04">
        <w:rPr>
          <w:rFonts w:cs="Calibri"/>
          <w:i/>
          <w:iCs/>
          <w:szCs w:val="22"/>
        </w:rPr>
        <w:t>E. coli</w:t>
      </w:r>
      <w:r>
        <w:rPr>
          <w:rFonts w:cs="Calibri"/>
          <w:szCs w:val="22"/>
        </w:rPr>
        <w:t xml:space="preserve"> produc</w:t>
      </w:r>
      <w:r w:rsidR="009B5430">
        <w:rPr>
          <w:rFonts w:cs="Calibri"/>
          <w:szCs w:val="22"/>
        </w:rPr>
        <w:t>e a</w:t>
      </w:r>
      <w:r>
        <w:rPr>
          <w:rFonts w:cs="Calibri"/>
          <w:szCs w:val="22"/>
        </w:rPr>
        <w:t xml:space="preserve"> toxin called </w:t>
      </w:r>
      <w:r w:rsidR="009B5430">
        <w:rPr>
          <w:rFonts w:cs="Calibri"/>
          <w:szCs w:val="22"/>
        </w:rPr>
        <w:t>Shiga</w:t>
      </w:r>
      <w:r>
        <w:rPr>
          <w:rFonts w:cs="Calibri"/>
          <w:szCs w:val="22"/>
        </w:rPr>
        <w:t xml:space="preserve">. </w:t>
      </w:r>
      <w:r>
        <w:rPr>
          <w:rFonts w:cs="Calibri"/>
          <w:szCs w:val="22"/>
        </w:rPr>
        <w:lastRenderedPageBreak/>
        <w:t xml:space="preserve">These bacteria can cause diarrhoea, abdominal cramps, vomiting and sometimes a serious condition called haemolytic uraemic syndrome </w:t>
      </w:r>
      <w:r w:rsidR="00DF20D6">
        <w:rPr>
          <w:rFonts w:cs="Calibri"/>
          <w:szCs w:val="22"/>
        </w:rPr>
        <w:fldChar w:fldCharType="begin"/>
      </w:r>
      <w:r w:rsidR="00DF20D6">
        <w:rPr>
          <w:rFonts w:cs="Calibri"/>
          <w:szCs w:val="22"/>
        </w:rPr>
        <w:instrText xml:space="preserve"> ADDIN EN.CITE &lt;EndNote&gt;&lt;Cite&gt;&lt;Author&gt;Freedman&lt;/Author&gt;&lt;Year&gt;2023&lt;/Year&gt;&lt;RecNum&gt;73&lt;/RecNum&gt;&lt;DisplayText&gt;(Freedman et al., 2023)&lt;/DisplayText&gt;&lt;record&gt;&lt;rec-number&gt;73&lt;/rec-number&gt;&lt;foreign-keys&gt;&lt;key app="EN" db-id="r02zt9w0paaf2be9svo5svwdxffsdrzdz2es" timestamp="1785983742"&gt;73&lt;/key&gt;&lt;/foreign-keys&gt;&lt;ref-type name="Journal Article"&gt;17&lt;/ref-type&gt;&lt;contributors&gt;&lt;authors&gt;&lt;author&gt;Stephen B. Freedman&lt;/author&gt;&lt;author&gt;Nicole C.A.J. van de Kar&lt;/author&gt;&lt;author&gt;Phillip I. Tarr&lt;/author&gt;&lt;/authors&gt;&lt;/contributors&gt;&lt;titles&gt;&lt;title&gt;&lt;style face="normal" font="default" size="100%"&gt;Shiga Toxin-Producing &lt;/style&gt;&lt;style face="italic" font="default" size="100%"&gt;Escherichia coli&lt;/style&gt;&lt;style face="normal" font="default" size="100%"&gt; and the Hemolytic-Uremic Syndrome&lt;/style&gt;&lt;/title&gt;&lt;secondary-title&gt;New England Journal of Medicine&lt;/secondary-title&gt;&lt;/titles&gt;&lt;periodical&gt;&lt;full-title&gt;New England Journal of Medicine&lt;/full-title&gt;&lt;/periodical&gt;&lt;pages&gt;1402-1414&lt;/pages&gt;&lt;volume&gt;389&lt;/volume&gt;&lt;number&gt;15&lt;/number&gt;&lt;dates&gt;&lt;year&gt;2023&lt;/year&gt;&lt;/dates&gt;&lt;urls&gt;&lt;related-urls&gt;&lt;url&gt;https://www.nejm.org/doi/full/10.1056/NEJMra2108739&lt;/url&gt;&lt;/related-urls&gt;&lt;/urls&gt;&lt;electronic-resource-num&gt;doi:10.1056/NEJMra2108739&lt;/electronic-resource-num&gt;&lt;/record&gt;&lt;/Cite&gt;&lt;/EndNote&gt;</w:instrText>
      </w:r>
      <w:r w:rsidR="00DF20D6">
        <w:rPr>
          <w:rFonts w:cs="Calibri"/>
          <w:szCs w:val="22"/>
        </w:rPr>
        <w:fldChar w:fldCharType="separate"/>
      </w:r>
      <w:r w:rsidR="00DF20D6">
        <w:rPr>
          <w:rFonts w:cs="Calibri"/>
          <w:noProof/>
          <w:szCs w:val="22"/>
        </w:rPr>
        <w:t>(</w:t>
      </w:r>
      <w:hyperlink w:anchor="_ENREF_21" w:tooltip="Freedman, 2023 #73" w:history="1">
        <w:r w:rsidR="00676111">
          <w:rPr>
            <w:rFonts w:cs="Calibri"/>
            <w:noProof/>
            <w:szCs w:val="22"/>
          </w:rPr>
          <w:t>Freedman et al., 2023</w:t>
        </w:r>
      </w:hyperlink>
      <w:r w:rsidR="00DF20D6">
        <w:rPr>
          <w:rFonts w:cs="Calibri"/>
          <w:noProof/>
          <w:szCs w:val="22"/>
        </w:rPr>
        <w:t>)</w:t>
      </w:r>
      <w:r w:rsidR="00DF20D6">
        <w:rPr>
          <w:rFonts w:cs="Calibri"/>
          <w:szCs w:val="22"/>
        </w:rPr>
        <w:fldChar w:fldCharType="end"/>
      </w:r>
      <w:r>
        <w:rPr>
          <w:rFonts w:cs="Calibri"/>
          <w:szCs w:val="22"/>
        </w:rPr>
        <w:t>.</w:t>
      </w:r>
    </w:p>
    <w:p w14:paraId="58560BC8" w14:textId="159BED57" w:rsidR="00333551" w:rsidRPr="00C6178E" w:rsidRDefault="00333551" w:rsidP="00C6178E">
      <w:pPr>
        <w:pStyle w:val="RARMPnumberedparagraphs"/>
      </w:pPr>
      <w:r w:rsidRPr="0017182D">
        <w:rPr>
          <w:rFonts w:cs="Calibri"/>
          <w:i/>
          <w:iCs/>
          <w:szCs w:val="22"/>
        </w:rPr>
        <w:t>E. coli</w:t>
      </w:r>
      <w:r>
        <w:rPr>
          <w:rFonts w:cs="Calibri"/>
          <w:szCs w:val="22"/>
        </w:rPr>
        <w:t xml:space="preserve"> can cause diseases outside </w:t>
      </w:r>
      <w:r w:rsidR="00634430">
        <w:rPr>
          <w:rFonts w:cs="Calibri"/>
          <w:szCs w:val="22"/>
        </w:rPr>
        <w:t xml:space="preserve">the </w:t>
      </w:r>
      <w:r>
        <w:rPr>
          <w:rFonts w:cs="Calibri"/>
          <w:szCs w:val="22"/>
        </w:rPr>
        <w:t>intestine</w:t>
      </w:r>
      <w:r w:rsidR="00634430">
        <w:rPr>
          <w:rFonts w:cs="Calibri"/>
          <w:szCs w:val="22"/>
        </w:rPr>
        <w:t>,</w:t>
      </w:r>
      <w:r>
        <w:rPr>
          <w:rFonts w:cs="Calibri"/>
          <w:szCs w:val="22"/>
        </w:rPr>
        <w:t xml:space="preserve"> </w:t>
      </w:r>
      <w:r w:rsidR="0017182D">
        <w:rPr>
          <w:rFonts w:cs="Calibri"/>
          <w:szCs w:val="22"/>
        </w:rPr>
        <w:t>such as</w:t>
      </w:r>
      <w:r>
        <w:rPr>
          <w:rFonts w:cs="Calibri"/>
          <w:szCs w:val="22"/>
        </w:rPr>
        <w:t xml:space="preserve"> urinary tract infections</w:t>
      </w:r>
      <w:r w:rsidR="0017182D">
        <w:rPr>
          <w:rFonts w:cs="Calibri"/>
          <w:szCs w:val="22"/>
        </w:rPr>
        <w:t xml:space="preserve"> which are</w:t>
      </w:r>
      <w:r>
        <w:rPr>
          <w:rFonts w:cs="Calibri"/>
          <w:szCs w:val="22"/>
        </w:rPr>
        <w:t xml:space="preserve"> normally treated with antibiotics. </w:t>
      </w:r>
      <w:r w:rsidR="002F030F" w:rsidRPr="00C625D9">
        <w:rPr>
          <w:rFonts w:cs="Calibri"/>
          <w:szCs w:val="22"/>
        </w:rPr>
        <w:t xml:space="preserve">Rarely, </w:t>
      </w:r>
      <w:r w:rsidR="002F030F" w:rsidRPr="008373BE">
        <w:rPr>
          <w:rFonts w:cs="Calibri"/>
          <w:i/>
          <w:iCs/>
          <w:szCs w:val="22"/>
        </w:rPr>
        <w:t>E. coli</w:t>
      </w:r>
      <w:r w:rsidR="002F030F" w:rsidRPr="00C625D9">
        <w:rPr>
          <w:rFonts w:cs="Calibri"/>
          <w:szCs w:val="22"/>
        </w:rPr>
        <w:t xml:space="preserve"> can cause respiratory disease, mainly in the elderly </w:t>
      </w:r>
      <w:r w:rsidR="00DF20D6">
        <w:rPr>
          <w:rFonts w:cs="Calibri"/>
          <w:szCs w:val="22"/>
        </w:rPr>
        <w:fldChar w:fldCharType="begin"/>
      </w:r>
      <w:r w:rsidR="00DF20D6">
        <w:rPr>
          <w:rFonts w:cs="Calibri"/>
          <w:szCs w:val="22"/>
        </w:rPr>
        <w:instrText xml:space="preserve"> ADDIN EN.CITE &lt;EndNote&gt;&lt;Cite&gt;&lt;Author&gt;Marrie&lt;/Author&gt;&lt;Year&gt;1998&lt;/Year&gt;&lt;RecNum&gt;77&lt;/RecNum&gt;&lt;DisplayText&gt;(Marrie et al., 1998)&lt;/DisplayText&gt;&lt;record&gt;&lt;rec-number&gt;77&lt;/rec-number&gt;&lt;foreign-keys&gt;&lt;key app="EN" db-id="r02zt9w0paaf2be9svo5svwdxffsdrzdz2es" timestamp="1785993872"&gt;77&lt;/key&gt;&lt;/foreign-keys&gt;&lt;ref-type name="Journal Article"&gt;17&lt;/ref-type&gt;&lt;contributors&gt;&lt;authors&gt;&lt;author&gt;Marrie, Thomas J.&lt;/author&gt;&lt;author&gt;Fine, Michael J.&lt;/author&gt;&lt;author&gt;Obrosky, D. Scott&lt;/author&gt;&lt;author&gt;Coley, Christopher&lt;/author&gt;&lt;author&gt;Singer, Daniel E.&lt;/author&gt;&lt;author&gt;Kapoor, Wishwa N.&lt;/author&gt;&lt;/authors&gt;&lt;/contributors&gt;&lt;titles&gt;&lt;title&gt;Community-acquired pneumonia due to Escherichia coli&lt;/title&gt;&lt;secondary-title&gt;Clinical Microbiology and Infection&lt;/secondary-title&gt;&lt;/titles&gt;&lt;periodical&gt;&lt;full-title&gt;Clinical Microbiology and Infection&lt;/full-title&gt;&lt;/periodical&gt;&lt;pages&gt;717-723&lt;/pages&gt;&lt;volume&gt;4&lt;/volume&gt;&lt;number&gt;12&lt;/number&gt;&lt;keywords&gt;&lt;keyword&gt;Pneumonia&lt;/keyword&gt;&lt;keyword&gt;elderly&lt;/keyword&gt;&lt;keyword&gt;nursing homes&lt;/keyword&gt;&lt;/keywords&gt;&lt;dates&gt;&lt;year&gt;1998&lt;/year&gt;&lt;pub-dates&gt;&lt;date&gt;1998/12/01/&lt;/date&gt;&lt;/pub-dates&gt;&lt;/dates&gt;&lt;isbn&gt;1198-743X&lt;/isbn&gt;&lt;urls&gt;&lt;related-urls&gt;&lt;url&gt;https://www.sciencedirect.com/science/article/pii/S1198743X14651892&lt;/url&gt;&lt;/related-urls&gt;&lt;/urls&gt;&lt;electronic-resource-num&gt;https://doi.org/10.1111/j.1469-0691.1998.tb00657.x&lt;/electronic-resource-num&gt;&lt;/record&gt;&lt;/Cite&gt;&lt;/EndNote&gt;</w:instrText>
      </w:r>
      <w:r w:rsidR="00DF20D6">
        <w:rPr>
          <w:rFonts w:cs="Calibri"/>
          <w:szCs w:val="22"/>
        </w:rPr>
        <w:fldChar w:fldCharType="separate"/>
      </w:r>
      <w:r w:rsidR="00DF20D6">
        <w:rPr>
          <w:rFonts w:cs="Calibri"/>
          <w:noProof/>
          <w:szCs w:val="22"/>
        </w:rPr>
        <w:t>(</w:t>
      </w:r>
      <w:hyperlink w:anchor="_ENREF_46" w:tooltip="Marrie, 1998 #77" w:history="1">
        <w:r w:rsidR="00676111">
          <w:rPr>
            <w:rFonts w:cs="Calibri"/>
            <w:noProof/>
            <w:szCs w:val="22"/>
          </w:rPr>
          <w:t>Marrie et al., 1998</w:t>
        </w:r>
      </w:hyperlink>
      <w:r w:rsidR="00DF20D6">
        <w:rPr>
          <w:rFonts w:cs="Calibri"/>
          <w:noProof/>
          <w:szCs w:val="22"/>
        </w:rPr>
        <w:t>)</w:t>
      </w:r>
      <w:r w:rsidR="00DF20D6">
        <w:rPr>
          <w:rFonts w:cs="Calibri"/>
          <w:szCs w:val="22"/>
        </w:rPr>
        <w:fldChar w:fldCharType="end"/>
      </w:r>
      <w:r w:rsidR="00BE517B">
        <w:rPr>
          <w:rFonts w:cs="Calibri"/>
          <w:szCs w:val="22"/>
        </w:rPr>
        <w:t>.</w:t>
      </w:r>
      <w:r w:rsidR="00BE517B" w:rsidRPr="00BE517B">
        <w:rPr>
          <w:rFonts w:cs="Calibri"/>
          <w:szCs w:val="22"/>
        </w:rPr>
        <w:t xml:space="preserve"> </w:t>
      </w:r>
      <w:r w:rsidR="00BE517B">
        <w:rPr>
          <w:rFonts w:cs="Calibri"/>
          <w:szCs w:val="22"/>
        </w:rPr>
        <w:t xml:space="preserve">After </w:t>
      </w:r>
      <w:r w:rsidR="0062391B">
        <w:rPr>
          <w:rFonts w:cs="Calibri"/>
          <w:szCs w:val="22"/>
        </w:rPr>
        <w:t xml:space="preserve">a </w:t>
      </w:r>
      <w:r w:rsidR="00BE517B">
        <w:rPr>
          <w:rFonts w:cs="Calibri"/>
          <w:szCs w:val="22"/>
        </w:rPr>
        <w:t xml:space="preserve">solid organ transplant, blood infections with </w:t>
      </w:r>
      <w:r w:rsidR="00BE517B" w:rsidRPr="00BE517B">
        <w:rPr>
          <w:rFonts w:cs="Calibri"/>
          <w:i/>
          <w:iCs/>
          <w:szCs w:val="22"/>
        </w:rPr>
        <w:t>E. coli</w:t>
      </w:r>
      <w:r w:rsidR="00BE517B">
        <w:rPr>
          <w:rFonts w:cs="Calibri"/>
          <w:szCs w:val="22"/>
        </w:rPr>
        <w:t xml:space="preserve"> are </w:t>
      </w:r>
      <w:r w:rsidR="0017182D">
        <w:rPr>
          <w:rFonts w:cs="Calibri"/>
          <w:szCs w:val="22"/>
        </w:rPr>
        <w:t xml:space="preserve">a </w:t>
      </w:r>
      <w:r w:rsidR="00BE517B">
        <w:rPr>
          <w:rFonts w:cs="Calibri"/>
          <w:szCs w:val="22"/>
        </w:rPr>
        <w:t xml:space="preserve">common and life-threatening </w:t>
      </w:r>
      <w:r w:rsidR="001012F4">
        <w:rPr>
          <w:rFonts w:cs="Calibri"/>
          <w:szCs w:val="22"/>
        </w:rPr>
        <w:t>complication</w:t>
      </w:r>
      <w:r w:rsidR="00B33B8C" w:rsidRPr="00B33B8C">
        <w:t xml:space="preserve"> </w:t>
      </w:r>
      <w:r w:rsidR="00B33B8C">
        <w:rPr>
          <w:rFonts w:cs="Calibri"/>
          <w:szCs w:val="22"/>
        </w:rPr>
        <w:fldChar w:fldCharType="begin">
          <w:fldData xml:space="preserve">PEVuZE5vdGU+PENpdGU+PEF1dGhvcj5Lcml0aWtvczwvQXV0aG9yPjxZZWFyPjIwMTY8L1llYXI+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</w:fldData>
        </w:fldChar>
      </w:r>
      <w:r w:rsidR="00676111">
        <w:rPr>
          <w:rFonts w:cs="Calibri"/>
          <w:szCs w:val="22"/>
        </w:rPr>
        <w:instrText xml:space="preserve"> ADDIN EN.CITE </w:instrText>
      </w:r>
      <w:r w:rsidR="00676111">
        <w:rPr>
          <w:rFonts w:cs="Calibri"/>
          <w:szCs w:val="22"/>
        </w:rPr>
        <w:fldChar w:fldCharType="begin">
          <w:fldData xml:space="preserve">PEVuZE5vdGU+PENpdGU+PEF1dGhvcj5Lcml0aWtvczwvQXV0aG9yPjxZZWFyPjIwMTY8L1llYXI+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</w:fldData>
        </w:fldChar>
      </w:r>
      <w:r w:rsidR="00676111">
        <w:rPr>
          <w:rFonts w:cs="Calibri"/>
          <w:szCs w:val="22"/>
        </w:rPr>
        <w:instrText xml:space="preserve"> ADDIN EN.CITE.DATA </w:instrText>
      </w:r>
      <w:r w:rsidR="00676111">
        <w:rPr>
          <w:rFonts w:cs="Calibri"/>
          <w:szCs w:val="22"/>
        </w:rPr>
      </w:r>
      <w:r w:rsidR="00676111">
        <w:rPr>
          <w:rFonts w:cs="Calibri"/>
          <w:szCs w:val="22"/>
        </w:rPr>
        <w:fldChar w:fldCharType="end"/>
      </w:r>
      <w:r w:rsidR="00B33B8C">
        <w:rPr>
          <w:rFonts w:cs="Calibri"/>
          <w:szCs w:val="22"/>
        </w:rPr>
      </w:r>
      <w:r w:rsidR="00B33B8C">
        <w:rPr>
          <w:rFonts w:cs="Calibri"/>
          <w:szCs w:val="22"/>
        </w:rPr>
        <w:fldChar w:fldCharType="separate"/>
      </w:r>
      <w:r w:rsidR="00676111">
        <w:rPr>
          <w:rFonts w:cs="Calibri"/>
          <w:noProof/>
          <w:szCs w:val="22"/>
        </w:rPr>
        <w:t>(</w:t>
      </w:r>
      <w:hyperlink w:anchor="_ENREF_37" w:tooltip="Kritikos, 2016 #74" w:history="1">
        <w:r w:rsidR="00676111">
          <w:rPr>
            <w:rFonts w:cs="Calibri"/>
            <w:noProof/>
            <w:szCs w:val="22"/>
          </w:rPr>
          <w:t>Kritikos and Manuel, 2016</w:t>
        </w:r>
      </w:hyperlink>
      <w:r w:rsidR="00676111">
        <w:rPr>
          <w:rFonts w:cs="Calibri"/>
          <w:noProof/>
          <w:szCs w:val="22"/>
        </w:rPr>
        <w:t>)</w:t>
      </w:r>
      <w:r w:rsidR="00B33B8C">
        <w:rPr>
          <w:rFonts w:cs="Calibri"/>
          <w:szCs w:val="22"/>
        </w:rPr>
        <w:fldChar w:fldCharType="end"/>
      </w:r>
      <w:r w:rsidR="001012F4">
        <w:rPr>
          <w:rFonts w:cs="Calibri"/>
          <w:szCs w:val="22"/>
        </w:rPr>
        <w:t>.</w:t>
      </w:r>
      <w:r w:rsidR="00C6178E">
        <w:rPr>
          <w:rFonts w:cs="Calibri"/>
          <w:szCs w:val="22"/>
        </w:rPr>
        <w:t xml:space="preserve"> </w:t>
      </w:r>
    </w:p>
    <w:p w14:paraId="69C4E190" w14:textId="4C723F11" w:rsidR="00333551" w:rsidRDefault="00333551" w:rsidP="00653A54">
      <w:pPr>
        <w:pStyle w:val="RARMPnumberedparagraphs"/>
        <w:rPr>
          <w:rFonts w:cs="Calibri"/>
          <w:szCs w:val="22"/>
        </w:rPr>
      </w:pPr>
      <w:r>
        <w:rPr>
          <w:rFonts w:cs="Calibri"/>
          <w:szCs w:val="22"/>
        </w:rPr>
        <w:t xml:space="preserve">A large study of skin and soft tissue infections </w:t>
      </w:r>
      <w:r w:rsidR="00E43179">
        <w:rPr>
          <w:rFonts w:cs="Calibri"/>
          <w:szCs w:val="22"/>
        </w:rPr>
        <w:t xml:space="preserve">from hospitalised patients </w:t>
      </w:r>
      <w:r>
        <w:rPr>
          <w:rFonts w:cs="Calibri"/>
          <w:szCs w:val="22"/>
        </w:rPr>
        <w:t xml:space="preserve">found that </w:t>
      </w:r>
      <w:r w:rsidRPr="00542798">
        <w:rPr>
          <w:rFonts w:cs="Calibri"/>
          <w:i/>
          <w:iCs/>
          <w:szCs w:val="22"/>
        </w:rPr>
        <w:t>E. coli</w:t>
      </w:r>
      <w:r>
        <w:rPr>
          <w:rFonts w:cs="Calibri"/>
          <w:szCs w:val="22"/>
        </w:rPr>
        <w:t xml:space="preserve"> was the third most common cause of infections</w:t>
      </w:r>
      <w:r w:rsidR="008373BE">
        <w:rPr>
          <w:rFonts w:cs="Calibri"/>
          <w:szCs w:val="22"/>
        </w:rPr>
        <w:t xml:space="preserve"> </w:t>
      </w:r>
      <w:r w:rsidR="00DF20D6">
        <w:rPr>
          <w:rFonts w:cs="Calibri"/>
          <w:szCs w:val="22"/>
        </w:rPr>
        <w:fldChar w:fldCharType="begin">
          <w:fldData xml:space="preserve">PEVuZE5vdGU+PENpdGU+PEF1dGhvcj5Nb2V0PC9BdXRob3I+PFllYXI+MjAwNzwvWWVhcj48UmVj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</w:fldData>
        </w:fldChar>
      </w:r>
      <w:r w:rsidR="00DF20D6">
        <w:rPr>
          <w:rFonts w:cs="Calibri"/>
          <w:szCs w:val="22"/>
        </w:rPr>
        <w:instrText xml:space="preserve"> ADDIN EN.CITE </w:instrText>
      </w:r>
      <w:r w:rsidR="00DF20D6">
        <w:rPr>
          <w:rFonts w:cs="Calibri"/>
          <w:szCs w:val="22"/>
        </w:rPr>
        <w:fldChar w:fldCharType="begin">
          <w:fldData xml:space="preserve">PEVuZE5vdGU+PENpdGU+PEF1dGhvcj5Nb2V0PC9BdXRob3I+PFllYXI+MjAwNzwvWWVhcj48UmVj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</w:fldData>
        </w:fldChar>
      </w:r>
      <w:r w:rsidR="00DF20D6">
        <w:rPr>
          <w:rFonts w:cs="Calibri"/>
          <w:szCs w:val="22"/>
        </w:rPr>
        <w:instrText xml:space="preserve"> ADDIN EN.CITE.DATA </w:instrText>
      </w:r>
      <w:r w:rsidR="00DF20D6">
        <w:rPr>
          <w:rFonts w:cs="Calibri"/>
          <w:szCs w:val="22"/>
        </w:rPr>
      </w:r>
      <w:r w:rsidR="00DF20D6">
        <w:rPr>
          <w:rFonts w:cs="Calibri"/>
          <w:szCs w:val="22"/>
        </w:rPr>
        <w:fldChar w:fldCharType="end"/>
      </w:r>
      <w:r w:rsidR="00DF20D6">
        <w:rPr>
          <w:rFonts w:cs="Calibri"/>
          <w:szCs w:val="22"/>
        </w:rPr>
      </w:r>
      <w:r w:rsidR="00DF20D6">
        <w:rPr>
          <w:rFonts w:cs="Calibri"/>
          <w:szCs w:val="22"/>
        </w:rPr>
        <w:fldChar w:fldCharType="separate"/>
      </w:r>
      <w:r w:rsidR="00DF20D6">
        <w:rPr>
          <w:rFonts w:cs="Calibri"/>
          <w:noProof/>
          <w:szCs w:val="22"/>
        </w:rPr>
        <w:t>(</w:t>
      </w:r>
      <w:hyperlink w:anchor="_ENREF_50" w:tooltip="Moet, 2007 #76" w:history="1">
        <w:r w:rsidR="00676111">
          <w:rPr>
            <w:rFonts w:cs="Calibri"/>
            <w:noProof/>
            <w:szCs w:val="22"/>
          </w:rPr>
          <w:t>Moet et al., 2007</w:t>
        </w:r>
      </w:hyperlink>
      <w:r w:rsidR="00DF20D6">
        <w:rPr>
          <w:rFonts w:cs="Calibri"/>
          <w:noProof/>
          <w:szCs w:val="22"/>
        </w:rPr>
        <w:t>)</w:t>
      </w:r>
      <w:r w:rsidR="00DF20D6">
        <w:rPr>
          <w:rFonts w:cs="Calibri"/>
          <w:szCs w:val="22"/>
        </w:rPr>
        <w:fldChar w:fldCharType="end"/>
      </w:r>
      <w:r>
        <w:rPr>
          <w:rFonts w:cs="Calibri"/>
          <w:szCs w:val="22"/>
        </w:rPr>
        <w:t xml:space="preserve">. When these are not self-limiting, they are treated with antibiotics. </w:t>
      </w:r>
    </w:p>
    <w:p w14:paraId="47E09353" w14:textId="3AFF6D09" w:rsidR="001012F4" w:rsidRPr="0060326E" w:rsidRDefault="001012F4" w:rsidP="001012F4">
      <w:pPr>
        <w:pStyle w:val="3RARMP"/>
        <w:tabs>
          <w:tab w:val="clear" w:pos="426"/>
          <w:tab w:val="num" w:pos="284"/>
        </w:tabs>
        <w:ind w:left="0"/>
        <w:rPr>
          <w:rFonts w:cs="Calibri"/>
          <w:szCs w:val="22"/>
        </w:rPr>
      </w:pPr>
      <w:bookmarkStart w:id="167" w:name="_Toc239338089"/>
      <w:r>
        <w:rPr>
          <w:rFonts w:cs="Calibri"/>
          <w:szCs w:val="22"/>
        </w:rPr>
        <w:t>Transmission</w:t>
      </w:r>
      <w:bookmarkEnd w:id="167"/>
    </w:p>
    <w:p w14:paraId="0D80AB13" w14:textId="24C3DC2E" w:rsidR="001012F4" w:rsidRDefault="00EB3F35" w:rsidP="001012F4">
      <w:pPr>
        <w:pStyle w:val="RARMPnumberedparagraphs"/>
        <w:rPr>
          <w:rFonts w:cs="Calibri"/>
          <w:szCs w:val="22"/>
        </w:rPr>
      </w:pPr>
      <w:r w:rsidRPr="004277FB">
        <w:rPr>
          <w:rFonts w:cs="Calibri"/>
          <w:i/>
          <w:iCs/>
          <w:szCs w:val="22"/>
        </w:rPr>
        <w:t>E. coli</w:t>
      </w:r>
      <w:r w:rsidR="001012F4">
        <w:rPr>
          <w:rFonts w:cs="Calibri"/>
          <w:szCs w:val="22"/>
        </w:rPr>
        <w:t xml:space="preserve"> is mostly spread via </w:t>
      </w:r>
      <w:r w:rsidR="00634430">
        <w:rPr>
          <w:rFonts w:cs="Calibri"/>
          <w:szCs w:val="22"/>
        </w:rPr>
        <w:t xml:space="preserve">the </w:t>
      </w:r>
      <w:r w:rsidR="001012F4">
        <w:rPr>
          <w:rFonts w:cs="Calibri"/>
          <w:szCs w:val="22"/>
        </w:rPr>
        <w:t>faecal-oral route due to poor hygiene or food preparation practices. Most intestinal infecti</w:t>
      </w:r>
      <w:r w:rsidR="00634430">
        <w:rPr>
          <w:rFonts w:cs="Calibri"/>
          <w:szCs w:val="22"/>
        </w:rPr>
        <w:t>ons</w:t>
      </w:r>
      <w:r w:rsidR="001012F4">
        <w:rPr>
          <w:rFonts w:cs="Calibri"/>
          <w:szCs w:val="22"/>
        </w:rPr>
        <w:t xml:space="preserve"> are due to ingestion of contaminated food or water. </w:t>
      </w:r>
      <w:r w:rsidR="001012F4" w:rsidRPr="0017182D">
        <w:rPr>
          <w:rFonts w:cs="Calibri"/>
          <w:i/>
          <w:iCs/>
          <w:szCs w:val="22"/>
        </w:rPr>
        <w:t>E. coli</w:t>
      </w:r>
      <w:r w:rsidR="001012F4">
        <w:rPr>
          <w:rFonts w:cs="Calibri"/>
          <w:szCs w:val="22"/>
        </w:rPr>
        <w:t xml:space="preserve"> can also be acquired through direct contact with an infected person or animal.</w:t>
      </w:r>
    </w:p>
    <w:p w14:paraId="5D0B1AF3" w14:textId="72339F19" w:rsidR="0060326E" w:rsidRPr="00C80754" w:rsidRDefault="00213631" w:rsidP="00C80754">
      <w:pPr>
        <w:pStyle w:val="3RARMP"/>
        <w:tabs>
          <w:tab w:val="clear" w:pos="426"/>
          <w:tab w:val="num" w:pos="284"/>
        </w:tabs>
        <w:ind w:left="0"/>
        <w:rPr>
          <w:rFonts w:cs="Calibri"/>
          <w:szCs w:val="22"/>
        </w:rPr>
      </w:pPr>
      <w:bookmarkStart w:id="168" w:name="_Toc239338090"/>
      <w:r>
        <w:rPr>
          <w:rFonts w:cs="Calibri"/>
          <w:szCs w:val="22"/>
        </w:rPr>
        <w:t>Host range and r</w:t>
      </w:r>
      <w:r w:rsidR="0060326E" w:rsidRPr="00C80754">
        <w:rPr>
          <w:rFonts w:cs="Calibri"/>
          <w:szCs w:val="22"/>
        </w:rPr>
        <w:t>eservoir</w:t>
      </w:r>
      <w:bookmarkEnd w:id="168"/>
    </w:p>
    <w:p w14:paraId="63286F8F" w14:textId="180FF850" w:rsidR="00213631" w:rsidRPr="00213631" w:rsidRDefault="00213631" w:rsidP="00213631">
      <w:pPr>
        <w:pStyle w:val="RARMPnumberedparagraphs"/>
        <w:rPr>
          <w:rFonts w:cs="Calibri"/>
          <w:szCs w:val="22"/>
        </w:rPr>
      </w:pPr>
      <w:r w:rsidRPr="0017182D">
        <w:rPr>
          <w:rFonts w:cs="Calibri"/>
          <w:i/>
          <w:iCs/>
          <w:szCs w:val="22"/>
          <w:lang w:val="en-US"/>
        </w:rPr>
        <w:t>E. coli</w:t>
      </w:r>
      <w:r>
        <w:rPr>
          <w:rFonts w:cs="Calibri"/>
          <w:szCs w:val="22"/>
          <w:lang w:val="en-US"/>
        </w:rPr>
        <w:t xml:space="preserve"> can be detected in many animals</w:t>
      </w:r>
      <w:r w:rsidR="0062391B">
        <w:rPr>
          <w:rFonts w:cs="Calibri"/>
          <w:szCs w:val="22"/>
          <w:lang w:val="en-US"/>
        </w:rPr>
        <w:t>,</w:t>
      </w:r>
      <w:r>
        <w:rPr>
          <w:rFonts w:cs="Calibri"/>
          <w:szCs w:val="22"/>
          <w:lang w:val="en-US"/>
        </w:rPr>
        <w:t xml:space="preserve"> including birds and </w:t>
      </w:r>
      <w:r w:rsidR="00CF6250">
        <w:rPr>
          <w:rFonts w:cs="Calibri"/>
          <w:szCs w:val="22"/>
          <w:lang w:val="en-US"/>
        </w:rPr>
        <w:t>mammals,</w:t>
      </w:r>
      <w:r w:rsidR="00EB3F35">
        <w:rPr>
          <w:rFonts w:cs="Calibri"/>
          <w:szCs w:val="22"/>
          <w:lang w:val="en-US"/>
        </w:rPr>
        <w:t xml:space="preserve"> but is</w:t>
      </w:r>
      <w:r>
        <w:rPr>
          <w:rFonts w:cs="Calibri"/>
          <w:szCs w:val="22"/>
          <w:lang w:val="en-US"/>
        </w:rPr>
        <w:t xml:space="preserve"> more likely to be recovered from </w:t>
      </w:r>
      <w:r w:rsidR="0062391B">
        <w:rPr>
          <w:rFonts w:cs="Calibri"/>
          <w:szCs w:val="22"/>
          <w:lang w:val="en-US"/>
        </w:rPr>
        <w:t>animals</w:t>
      </w:r>
      <w:r>
        <w:rPr>
          <w:rFonts w:cs="Calibri"/>
          <w:szCs w:val="22"/>
          <w:lang w:val="en-US"/>
        </w:rPr>
        <w:t xml:space="preserve"> living in association with humans compared to the same species living in isolation. </w:t>
      </w:r>
      <w:r w:rsidRPr="00511999">
        <w:rPr>
          <w:rFonts w:cs="Calibri"/>
          <w:i/>
          <w:iCs/>
          <w:szCs w:val="22"/>
          <w:lang w:val="en-US"/>
        </w:rPr>
        <w:t>E. coli</w:t>
      </w:r>
      <w:r w:rsidR="00333551" w:rsidRPr="00511999">
        <w:rPr>
          <w:rFonts w:cs="Calibri"/>
          <w:szCs w:val="22"/>
          <w:lang w:val="en-US"/>
        </w:rPr>
        <w:t xml:space="preserve"> is</w:t>
      </w:r>
      <w:r w:rsidRPr="00511999">
        <w:rPr>
          <w:rFonts w:cs="Calibri"/>
          <w:szCs w:val="22"/>
          <w:lang w:val="en-US"/>
        </w:rPr>
        <w:t xml:space="preserve"> not </w:t>
      </w:r>
      <w:r w:rsidR="0017182D" w:rsidRPr="00511999">
        <w:rPr>
          <w:rFonts w:cs="Calibri"/>
          <w:szCs w:val="22"/>
          <w:lang w:val="en-US"/>
        </w:rPr>
        <w:t xml:space="preserve">generally </w:t>
      </w:r>
      <w:r w:rsidRPr="00511999">
        <w:rPr>
          <w:rFonts w:cs="Calibri"/>
          <w:szCs w:val="22"/>
          <w:lang w:val="en-US"/>
        </w:rPr>
        <w:t>found in the intestines of fish.</w:t>
      </w:r>
      <w:r>
        <w:rPr>
          <w:rFonts w:cs="Calibri"/>
          <w:szCs w:val="22"/>
          <w:lang w:val="en-US"/>
        </w:rPr>
        <w:t xml:space="preserve"> </w:t>
      </w:r>
    </w:p>
    <w:p w14:paraId="5B4A5C72" w14:textId="4463927D" w:rsidR="00936B47" w:rsidRPr="00936B47" w:rsidRDefault="0060326E" w:rsidP="00936B47">
      <w:pPr>
        <w:pStyle w:val="3RARMP"/>
        <w:tabs>
          <w:tab w:val="clear" w:pos="426"/>
          <w:tab w:val="num" w:pos="284"/>
        </w:tabs>
        <w:ind w:left="0"/>
        <w:rPr>
          <w:rFonts w:cs="Calibri"/>
          <w:szCs w:val="22"/>
        </w:rPr>
      </w:pPr>
      <w:bookmarkStart w:id="169" w:name="_Toc239338091"/>
      <w:r>
        <w:rPr>
          <w:rFonts w:cs="Calibri"/>
          <w:szCs w:val="22"/>
        </w:rPr>
        <w:t>Environmental stability and decontamination</w:t>
      </w:r>
      <w:bookmarkEnd w:id="169"/>
    </w:p>
    <w:p w14:paraId="331F2651" w14:textId="77D910CD" w:rsidR="00936B47" w:rsidRPr="002F67D4" w:rsidRDefault="00CF6250" w:rsidP="002F67D4">
      <w:pPr>
        <w:pStyle w:val="RARMPnumberedparagraphs"/>
        <w:tabs>
          <w:tab w:val="num" w:pos="284"/>
        </w:tabs>
        <w:rPr>
          <w:rFonts w:cs="Calibri"/>
          <w:szCs w:val="22"/>
        </w:rPr>
      </w:pPr>
      <w:r>
        <w:rPr>
          <w:rFonts w:cs="Calibri"/>
          <w:i/>
          <w:iCs/>
          <w:szCs w:val="22"/>
        </w:rPr>
        <w:t xml:space="preserve"> </w:t>
      </w:r>
      <w:r w:rsidR="00936B47" w:rsidRPr="00936B47">
        <w:rPr>
          <w:rFonts w:cs="Calibri"/>
          <w:i/>
          <w:iCs/>
          <w:szCs w:val="22"/>
        </w:rPr>
        <w:t>E. coli</w:t>
      </w:r>
      <w:r w:rsidR="00936B47">
        <w:rPr>
          <w:rFonts w:cs="Calibri"/>
          <w:szCs w:val="22"/>
        </w:rPr>
        <w:t xml:space="preserve"> can survive long period</w:t>
      </w:r>
      <w:r w:rsidR="00FA2335">
        <w:rPr>
          <w:rFonts w:cs="Calibri"/>
          <w:szCs w:val="22"/>
        </w:rPr>
        <w:t>s</w:t>
      </w:r>
      <w:r w:rsidR="00936B47">
        <w:rPr>
          <w:rFonts w:cs="Calibri"/>
          <w:szCs w:val="22"/>
        </w:rPr>
        <w:t xml:space="preserve"> of </w:t>
      </w:r>
      <w:r w:rsidR="00403184">
        <w:rPr>
          <w:rFonts w:cs="Calibri"/>
          <w:szCs w:val="22"/>
        </w:rPr>
        <w:t xml:space="preserve">no growth in a variety of environments such as soil, water, sediments and food. </w:t>
      </w:r>
      <w:r w:rsidR="009B5430">
        <w:rPr>
          <w:rFonts w:cs="Calibri"/>
          <w:szCs w:val="22"/>
        </w:rPr>
        <w:t>I</w:t>
      </w:r>
      <w:r w:rsidR="004277FB">
        <w:rPr>
          <w:rFonts w:cs="Calibri"/>
          <w:szCs w:val="22"/>
        </w:rPr>
        <w:t xml:space="preserve">ts presence in water </w:t>
      </w:r>
      <w:r w:rsidR="009B5430">
        <w:rPr>
          <w:rFonts w:cs="Calibri"/>
          <w:szCs w:val="22"/>
        </w:rPr>
        <w:t xml:space="preserve">was </w:t>
      </w:r>
      <w:r w:rsidR="004277FB">
        <w:rPr>
          <w:rFonts w:cs="Calibri"/>
          <w:szCs w:val="22"/>
        </w:rPr>
        <w:t xml:space="preserve">often used as an indicator of faecal pollution </w:t>
      </w:r>
      <w:r w:rsidR="00DF20D6">
        <w:rPr>
          <w:rFonts w:cs="Calibri"/>
          <w:szCs w:val="22"/>
        </w:rPr>
        <w:fldChar w:fldCharType="begin"/>
      </w:r>
      <w:r w:rsidR="00DF20D6">
        <w:rPr>
          <w:rFonts w:cs="Calibri"/>
          <w:szCs w:val="22"/>
        </w:rPr>
        <w:instrText xml:space="preserve"> ADDIN EN.CITE &lt;EndNote&gt;&lt;Cite&gt;&lt;Author&gt;Russell&lt;/Author&gt;&lt;Year&gt;2001&lt;/Year&gt;&lt;RecNum&gt;65&lt;/RecNum&gt;&lt;DisplayText&gt;(Russell and Jarvis, 2001)&lt;/DisplayText&gt;&lt;record&gt;&lt;rec-number&gt;65&lt;/rec-number&gt;&lt;foreign-keys&gt;&lt;key app="EN" db-id="r02zt9w0paaf2be9svo5svwdxffsdrzdz2es" timestamp="1785817231"&gt;65&lt;/key&gt;&lt;/foreign-keys&gt;&lt;ref-type name="Journal Article"&gt;17&lt;/ref-type&gt;&lt;contributors&gt;&lt;authors&gt;&lt;author&gt;Russell, J.&lt;/author&gt;&lt;author&gt;Jarvis, Graeme&lt;/author&gt;&lt;/authors&gt;&lt;/contributors&gt;&lt;titles&gt;&lt;title&gt;Practical mechanisms for interrupting the oral-fecal lifecycle of Escherichia coli&lt;/title&gt;&lt;secondary-title&gt;Journal of molecular microbiology and biotechnology&lt;/secondary-title&gt;&lt;/titles&gt;&lt;periodical&gt;&lt;full-title&gt;Journal of molecular microbiology and biotechnology&lt;/full-title&gt;&lt;/periodical&gt;&lt;pages&gt;265-72&lt;/pages&gt;&lt;volume&gt;3&lt;/volume&gt;&lt;dates&gt;&lt;year&gt;2001&lt;/year&gt;&lt;pub-dates&gt;&lt;date&gt;05/01&lt;/date&gt;&lt;/pub-dates&gt;&lt;/dates&gt;&lt;urls&gt;&lt;/urls&gt;&lt;/record&gt;&lt;/Cite&gt;&lt;/EndNote&gt;</w:instrText>
      </w:r>
      <w:r w:rsidR="00DF20D6">
        <w:rPr>
          <w:rFonts w:cs="Calibri"/>
          <w:szCs w:val="22"/>
        </w:rPr>
        <w:fldChar w:fldCharType="separate"/>
      </w:r>
      <w:r w:rsidR="00DF20D6">
        <w:rPr>
          <w:rFonts w:cs="Calibri"/>
          <w:noProof/>
          <w:szCs w:val="22"/>
        </w:rPr>
        <w:t>(</w:t>
      </w:r>
      <w:hyperlink w:anchor="_ENREF_64" w:tooltip="Russell, 2001 #65" w:history="1">
        <w:r w:rsidR="00676111">
          <w:rPr>
            <w:rFonts w:cs="Calibri"/>
            <w:noProof/>
            <w:szCs w:val="22"/>
          </w:rPr>
          <w:t>Russell and Jarvis, 2001</w:t>
        </w:r>
      </w:hyperlink>
      <w:r w:rsidR="00DF20D6">
        <w:rPr>
          <w:rFonts w:cs="Calibri"/>
          <w:noProof/>
          <w:szCs w:val="22"/>
        </w:rPr>
        <w:t>)</w:t>
      </w:r>
      <w:r w:rsidR="00DF20D6">
        <w:rPr>
          <w:rFonts w:cs="Calibri"/>
          <w:szCs w:val="22"/>
        </w:rPr>
        <w:fldChar w:fldCharType="end"/>
      </w:r>
      <w:r w:rsidR="009546BF">
        <w:rPr>
          <w:rFonts w:cs="Calibri"/>
          <w:szCs w:val="22"/>
        </w:rPr>
        <w:t xml:space="preserve">. </w:t>
      </w:r>
      <w:r w:rsidR="00736E6A" w:rsidRPr="00C37144">
        <w:t xml:space="preserve">However, more recent reports show that some </w:t>
      </w:r>
      <w:r w:rsidR="00736E6A" w:rsidRPr="00C37144">
        <w:rPr>
          <w:i/>
        </w:rPr>
        <w:t>E. coli</w:t>
      </w:r>
      <w:r w:rsidR="00736E6A" w:rsidRPr="00C37144">
        <w:t xml:space="preserve"> </w:t>
      </w:r>
      <w:r w:rsidR="0017182D" w:rsidRPr="00C37144">
        <w:t>is</w:t>
      </w:r>
      <w:r w:rsidR="00736E6A" w:rsidRPr="00C37144">
        <w:t xml:space="preserve"> naturalised to soil, sand and sediments</w:t>
      </w:r>
      <w:r w:rsidR="00736E6A">
        <w:t xml:space="preserve"> </w:t>
      </w:r>
      <w:r w:rsidR="00DF20D6">
        <w:fldChar w:fldCharType="begin">
          <w:fldData xml:space="preserve">PEVuZE5vdGU+PENpdGU+PEF1dGhvcj5KYW5nPC9BdXRob3I+PFllYXI+MjAxNzwvWWVhcj48UmVj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==
</w:fldData>
        </w:fldChar>
      </w:r>
      <w:r w:rsidR="00DF20D6">
        <w:instrText xml:space="preserve"> ADDIN EN.CITE </w:instrText>
      </w:r>
      <w:r w:rsidR="00DF20D6">
        <w:fldChar w:fldCharType="begin">
          <w:fldData xml:space="preserve">PEVuZE5vdGU+PENpdGU+PEF1dGhvcj5KYW5nPC9BdXRob3I+PFllYXI+MjAxNzwvWWVhcj48UmVj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==
</w:fldData>
        </w:fldChar>
      </w:r>
      <w:r w:rsidR="00DF20D6">
        <w:instrText xml:space="preserve"> ADDIN EN.CITE.DATA </w:instrText>
      </w:r>
      <w:r w:rsidR="00DF20D6">
        <w:fldChar w:fldCharType="end"/>
      </w:r>
      <w:r w:rsidR="00DF20D6">
        <w:fldChar w:fldCharType="separate"/>
      </w:r>
      <w:r w:rsidR="00DF20D6">
        <w:rPr>
          <w:noProof/>
        </w:rPr>
        <w:t>(</w:t>
      </w:r>
      <w:hyperlink w:anchor="_ENREF_30" w:tooltip="Jang, 2017 #101" w:history="1">
        <w:r w:rsidR="00676111">
          <w:rPr>
            <w:noProof/>
          </w:rPr>
          <w:t>Jang et al., 2017</w:t>
        </w:r>
      </w:hyperlink>
      <w:r w:rsidR="00DF20D6">
        <w:rPr>
          <w:noProof/>
        </w:rPr>
        <w:t>)</w:t>
      </w:r>
      <w:r w:rsidR="00DF20D6">
        <w:fldChar w:fldCharType="end"/>
      </w:r>
      <w:r w:rsidR="009C3CF8">
        <w:t>.</w:t>
      </w:r>
    </w:p>
    <w:p w14:paraId="50508F18" w14:textId="2126B301" w:rsidR="00C65FE5" w:rsidRPr="0040297E" w:rsidRDefault="007D6CDC" w:rsidP="001D7408">
      <w:pPr>
        <w:pStyle w:val="3RARMP"/>
        <w:tabs>
          <w:tab w:val="clear" w:pos="426"/>
          <w:tab w:val="num" w:pos="284"/>
        </w:tabs>
        <w:ind w:left="0"/>
      </w:pPr>
      <w:bookmarkStart w:id="170" w:name="_Hlk129248053"/>
      <w:bookmarkStart w:id="171" w:name="_Toc239338092"/>
      <w:r>
        <w:t>F</w:t>
      </w:r>
      <w:r w:rsidR="00DE47B4">
        <w:t>ermentative metabolism</w:t>
      </w:r>
      <w:r w:rsidR="001462B5">
        <w:t xml:space="preserve"> of </w:t>
      </w:r>
      <w:r w:rsidR="001462B5" w:rsidRPr="001462B5">
        <w:rPr>
          <w:i/>
          <w:iCs/>
        </w:rPr>
        <w:t>E. coli</w:t>
      </w:r>
      <w:bookmarkEnd w:id="170"/>
      <w:bookmarkEnd w:id="171"/>
      <w:r w:rsidR="00FD75C1">
        <w:t xml:space="preserve"> </w:t>
      </w:r>
    </w:p>
    <w:p w14:paraId="3B009689" w14:textId="47C5C453" w:rsidR="003B560E" w:rsidRDefault="00F93C35" w:rsidP="003B560E">
      <w:pPr>
        <w:pStyle w:val="RARMPnumberedparagraphs"/>
      </w:pPr>
      <w:r w:rsidRPr="0017182D">
        <w:rPr>
          <w:i/>
          <w:iCs/>
        </w:rPr>
        <w:t>E. coli</w:t>
      </w:r>
      <w:r>
        <w:t xml:space="preserve"> </w:t>
      </w:r>
      <w:r w:rsidR="00480327">
        <w:t xml:space="preserve">can metabolise </w:t>
      </w:r>
      <w:r>
        <w:t xml:space="preserve">sugars for growth and in the process releases </w:t>
      </w:r>
      <w:r w:rsidR="003B560E">
        <w:t>H</w:t>
      </w:r>
      <w:r w:rsidR="003B560E" w:rsidRPr="00D20C0A">
        <w:rPr>
          <w:vertAlign w:val="subscript"/>
        </w:rPr>
        <w:t>2</w:t>
      </w:r>
      <w:r w:rsidR="003B560E">
        <w:t xml:space="preserve"> </w:t>
      </w:r>
      <w:r>
        <w:t>as a byproduct</w:t>
      </w:r>
      <w:r w:rsidR="0017182D">
        <w:t xml:space="preserve"> (</w:t>
      </w:r>
      <w:r w:rsidR="00CA180A">
        <w:fldChar w:fldCharType="begin"/>
      </w:r>
      <w:r w:rsidR="00CA180A">
        <w:instrText xml:space="preserve"> REF _Ref234844661 \r \h </w:instrText>
      </w:r>
      <w:r w:rsidR="00CA180A">
        <w:fldChar w:fldCharType="separate"/>
      </w:r>
      <w:r w:rsidR="006D0EC1">
        <w:t>Figure 6</w:t>
      </w:r>
      <w:r w:rsidR="00CA180A">
        <w:fldChar w:fldCharType="end"/>
      </w:r>
      <w:r w:rsidR="0017182D">
        <w:t>)</w:t>
      </w:r>
      <w:r>
        <w:t xml:space="preserve">. </w:t>
      </w:r>
      <w:r w:rsidR="0017182D">
        <w:t>F</w:t>
      </w:r>
      <w:r w:rsidR="003B560E">
        <w:t xml:space="preserve">ermentation </w:t>
      </w:r>
      <w:r w:rsidR="00602378">
        <w:t xml:space="preserve">is a highly </w:t>
      </w:r>
      <w:r w:rsidR="003B560E">
        <w:t xml:space="preserve">effective process </w:t>
      </w:r>
      <w:r w:rsidR="0017182D">
        <w:t>in the production of H</w:t>
      </w:r>
      <w:r w:rsidR="0017182D" w:rsidRPr="0017182D">
        <w:rPr>
          <w:vertAlign w:val="subscript"/>
        </w:rPr>
        <w:t>2</w:t>
      </w:r>
      <w:r w:rsidR="0017182D">
        <w:t xml:space="preserve"> </w:t>
      </w:r>
      <w:r w:rsidR="00DF20D6">
        <w:fldChar w:fldCharType="begin"/>
      </w:r>
      <w:r w:rsidR="00DF20D6">
        <w:instrText xml:space="preserve"> ADDIN EN.CITE &lt;EndNote&gt;&lt;Cite&gt;&lt;Author&gt;Maeda&lt;/Author&gt;&lt;Year&gt;2012&lt;/Year&gt;&lt;RecNum&gt;25&lt;/RecNum&gt;&lt;DisplayText&gt;(Maeda et al., 2012)&lt;/DisplayText&gt;&lt;record&gt;&lt;rec-number&gt;25&lt;/rec-number&gt;&lt;foreign-keys&gt;&lt;key app="EN" db-id="r02zt9w0paaf2be9svo5svwdxffsdrzdz2es" timestamp="1783907923"&gt;25&lt;/key&gt;&lt;/foreign-keys&gt;&lt;ref-type name="Journal Article"&gt;17&lt;/ref-type&gt;&lt;contributors&gt;&lt;authors&gt;&lt;author&gt;Maeda, T.&lt;/author&gt;&lt;author&gt;Sanchez-Torres, V.&lt;/author&gt;&lt;author&gt;Wood, T. K.&lt;/author&gt;&lt;/authors&gt;&lt;/contributors&gt;&lt;auth-address&gt;Department of Chemical Engineering, Texas A &amp;amp; M University, 220 Jack E. Brown Building, College Station, TX 77843-3122, USA. toshi.maeda@life.kyutech.ac.jp&lt;/auth-address&gt;&lt;titles&gt;&lt;title&gt;Hydrogen production by recombinant Escherichia coli strains&lt;/title&gt;&lt;secondary-title&gt;Microb Biotechnol&lt;/secondary-title&gt;&lt;/titles&gt;&lt;periodical&gt;&lt;full-title&gt;Microb Biotechnol&lt;/full-title&gt;&lt;/periodical&gt;&lt;pages&gt;214-25&lt;/pages&gt;&lt;volume&gt;5&lt;/volume&gt;&lt;number&gt;2&lt;/number&gt;&lt;edition&gt;20110906&lt;/edition&gt;&lt;keywords&gt;&lt;keyword&gt;Biotechnology/methods&lt;/keyword&gt;&lt;keyword&gt;Escherichia coli/*genetics/*metabolism&lt;/keyword&gt;&lt;keyword&gt;Hydrogen/*metabolism&lt;/keyword&gt;&lt;keyword&gt;Hydrogenase/genetics/metabolism&lt;/keyword&gt;&lt;keyword&gt;*Metabolic Engineering&lt;/keyword&gt;&lt;keyword&gt;*Metabolic Networks and Pathways&lt;/keyword&gt;&lt;keyword&gt;Recombinant Proteins/genetics/metabolism&lt;/keyword&gt;&lt;/keywords&gt;&lt;dates&gt;&lt;year&gt;2012&lt;/year&gt;&lt;pub-dates&gt;&lt;date&gt;Mar&lt;/date&gt;&lt;/pub-dates&gt;&lt;/dates&gt;&lt;isbn&gt;1751-7915 (Print)&amp;#xD;1751-7915&lt;/isbn&gt;&lt;accession-num&gt;21895995&lt;/accession-num&gt;&lt;urls&gt;&lt;/urls&gt;&lt;custom2&gt;PMC3815781&lt;/custom2&gt;&lt;electronic-resource-num&gt;10.1111/j.1751-7915.2011.00282.x&lt;/electronic-resource-num&gt;&lt;remote-database-provider&gt;NLM&lt;/remote-database-provider&gt;&lt;language&gt;eng&lt;/language&gt;&lt;/record&gt;&lt;/Cite&gt;&lt;/EndNote&gt;</w:instrText>
      </w:r>
      <w:r w:rsidR="00DF20D6">
        <w:fldChar w:fldCharType="separate"/>
      </w:r>
      <w:r w:rsidR="00DF20D6">
        <w:rPr>
          <w:noProof/>
        </w:rPr>
        <w:t>(</w:t>
      </w:r>
      <w:hyperlink w:anchor="_ENREF_45" w:tooltip="Maeda, 2012 #25" w:history="1">
        <w:r w:rsidR="00676111">
          <w:rPr>
            <w:noProof/>
          </w:rPr>
          <w:t>Maeda et al., 2012</w:t>
        </w:r>
      </w:hyperlink>
      <w:r w:rsidR="00DF20D6">
        <w:rPr>
          <w:noProof/>
        </w:rPr>
        <w:t>)</w:t>
      </w:r>
      <w:r w:rsidR="00DF20D6">
        <w:fldChar w:fldCharType="end"/>
      </w:r>
      <w:r w:rsidR="003B560E">
        <w:t>.</w:t>
      </w:r>
    </w:p>
    <w:p w14:paraId="7ED64087" w14:textId="6969396F" w:rsidR="00E42566" w:rsidRPr="00C17B70" w:rsidRDefault="00CF6250" w:rsidP="00C74747">
      <w:pPr>
        <w:pStyle w:val="RARMPnumberedparagraphs"/>
      </w:pPr>
      <w:r>
        <w:t xml:space="preserve">The basic pathway of glucose metabolism by </w:t>
      </w:r>
      <w:r w:rsidRPr="003B560E">
        <w:rPr>
          <w:i/>
          <w:iCs/>
        </w:rPr>
        <w:t xml:space="preserve">E. coli </w:t>
      </w:r>
      <w:r>
        <w:t>leads to provision of pyruvate with downstream processes involving various enzymes, some of which lead to H</w:t>
      </w:r>
      <w:r w:rsidRPr="00B16E1A">
        <w:rPr>
          <w:vertAlign w:val="subscript"/>
        </w:rPr>
        <w:t>2</w:t>
      </w:r>
      <w:r>
        <w:t xml:space="preserve"> production (</w:t>
      </w:r>
      <w:r w:rsidR="00CA180A">
        <w:fldChar w:fldCharType="begin"/>
      </w:r>
      <w:r w:rsidR="00CA180A">
        <w:instrText xml:space="preserve"> REF _Ref234495705 \r \h </w:instrText>
      </w:r>
      <w:r w:rsidR="00CA180A">
        <w:fldChar w:fldCharType="separate"/>
      </w:r>
      <w:r w:rsidR="006D0EC1">
        <w:t>Figure 7</w:t>
      </w:r>
      <w:r w:rsidR="00CA180A">
        <w:fldChar w:fldCharType="end"/>
      </w:r>
      <w:r>
        <w:t xml:space="preserve">). </w:t>
      </w:r>
      <w:r w:rsidR="001B02E6">
        <w:t>H</w:t>
      </w:r>
      <w:r w:rsidR="001B02E6" w:rsidRPr="00737A04">
        <w:rPr>
          <w:vertAlign w:val="subscript"/>
        </w:rPr>
        <w:t>2</w:t>
      </w:r>
      <w:r w:rsidR="001B02E6">
        <w:t xml:space="preserve"> can be recycled for other metabolic pathways.</w:t>
      </w:r>
    </w:p>
    <w:p w14:paraId="2F2B05AD" w14:textId="53BDBEDA" w:rsidR="00CF6250" w:rsidRDefault="00CF6250" w:rsidP="001B02E6">
      <w:pPr>
        <w:pStyle w:val="RARMPnumberedparagraphs"/>
        <w:numPr>
          <w:ilvl w:val="0"/>
          <w:numId w:val="0"/>
        </w:numPr>
      </w:pPr>
    </w:p>
    <w:p w14:paraId="2191848A" w14:textId="77777777" w:rsidR="00CF6250" w:rsidRDefault="00CF6250" w:rsidP="00CF6250">
      <w:pPr>
        <w:pStyle w:val="RARMPnumberedparagraphs"/>
        <w:numPr>
          <w:ilvl w:val="0"/>
          <w:numId w:val="0"/>
        </w:numPr>
      </w:pPr>
    </w:p>
    <w:p w14:paraId="258A63E0" w14:textId="77777777" w:rsidR="00CF6250" w:rsidRDefault="00CF6250" w:rsidP="00CF6250">
      <w:pPr>
        <w:pStyle w:val="RARMPnumberedparagraphs"/>
        <w:numPr>
          <w:ilvl w:val="0"/>
          <w:numId w:val="0"/>
        </w:numPr>
      </w:pPr>
    </w:p>
    <w:p w14:paraId="6576C8E1" w14:textId="77777777" w:rsidR="00CF6250" w:rsidRDefault="00CF6250" w:rsidP="00CF6250">
      <w:pPr>
        <w:pStyle w:val="RARMPnumberedparagraphs"/>
        <w:numPr>
          <w:ilvl w:val="0"/>
          <w:numId w:val="0"/>
        </w:numPr>
      </w:pPr>
    </w:p>
    <w:p w14:paraId="06E8C543" w14:textId="26D8C5F9" w:rsidR="00CF6250" w:rsidRDefault="00CF6250" w:rsidP="00CF6250">
      <w:pPr>
        <w:pStyle w:val="Figure"/>
      </w:pPr>
      <w:bookmarkStart w:id="172" w:name="_Ref234844661"/>
      <w:r w:rsidRPr="00F22702">
        <w:rPr>
          <w:noProof/>
        </w:rPr>
        <w:lastRenderedPageBreak/>
        <w:drawing>
          <wp:anchor distT="0" distB="0" distL="114300" distR="114300" simplePos="0" relativeHeight="251659264" behindDoc="0" locked="0" layoutInCell="1" allowOverlap="1" wp14:anchorId="65C027FC" wp14:editId="634A0A84">
            <wp:simplePos x="0" y="0"/>
            <wp:positionH relativeFrom="margin">
              <wp:posOffset>1289050</wp:posOffset>
            </wp:positionH>
            <wp:positionV relativeFrom="paragraph">
              <wp:posOffset>127000</wp:posOffset>
            </wp:positionV>
            <wp:extent cx="3571875" cy="2326640"/>
            <wp:effectExtent l="0" t="0" r="9525" b="0"/>
            <wp:wrapTopAndBottom/>
            <wp:docPr id="950457299" name="Picture 13" descr="Figure 6 Fermentation pathways of E. coli (Riondet et al., 2000). Image shows relevant molecular pathways for hydrogen pro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457299" name="Picture 13" descr="Figure 6 Fermentation pathways of E. coli (Riondet et al., 2000). Image shows relevant molecular pathways for hydrogen productio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71875" cy="232664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Fermentation pathways of E. coli </w:t>
      </w:r>
      <w:bookmarkEnd w:id="172"/>
      <w:r w:rsidR="00DF20D6">
        <w:fldChar w:fldCharType="begin"/>
      </w:r>
      <w:r w:rsidR="00DF20D6">
        <w:instrText xml:space="preserve"> ADDIN EN.CITE &lt;EndNote&gt;&lt;Cite&gt;&lt;Author&gt;Riondet&lt;/Author&gt;&lt;Year&gt;2000&lt;/Year&gt;&lt;RecNum&gt;10&lt;/RecNum&gt;&lt;DisplayText&gt;(Riondet et al., 2000)&lt;/DisplayText&gt;&lt;record&gt;&lt;rec-number&gt;10&lt;/rec-number&gt;&lt;foreign-keys&gt;&lt;key app="EN" db-id="r02zt9w0paaf2be9svo5svwdxffsdrzdz2es" timestamp="1783568059"&gt;10&lt;/key&gt;&lt;/foreign-keys&gt;&lt;ref-type name="Journal Article"&gt;17&lt;/ref-type&gt;&lt;contributors&gt;&lt;authors&gt;&lt;author&gt;Riondet, Christophe&lt;/author&gt;&lt;author&gt;Cachon, Rémy&lt;/author&gt;&lt;author&gt;Waché, Yves&lt;/author&gt;&lt;author&gt;Alcaraz, Gerard&lt;/author&gt;&lt;author&gt;Diviès, Charles&lt;/author&gt;&lt;/authors&gt;&lt;/contributors&gt;&lt;titles&gt;&lt;title&gt;Extracellular Oxidoreduction Potential Modifies Carbon and Electron Flow in Escherichia coli&lt;/title&gt;&lt;secondary-title&gt;Journal of bacteriology&lt;/secondary-title&gt;&lt;/titles&gt;&lt;periodical&gt;&lt;full-title&gt;Journal of bacteriology&lt;/full-title&gt;&lt;/periodical&gt;&lt;pages&gt;620-6&lt;/pages&gt;&lt;volume&gt;182&lt;/volume&gt;&lt;dates&gt;&lt;year&gt;2000&lt;/year&gt;&lt;pub-dates&gt;&lt;date&gt;02/01&lt;/date&gt;&lt;/pub-dates&gt;&lt;/dates&gt;&lt;urls&gt;&lt;/urls&gt;&lt;electronic-resource-num&gt;10.1128/JB.182.3.620-626.2000&lt;/electronic-resource-num&gt;&lt;/record&gt;&lt;/Cite&gt;&lt;/EndNote&gt;</w:instrText>
      </w:r>
      <w:r w:rsidR="00DF20D6">
        <w:fldChar w:fldCharType="separate"/>
      </w:r>
      <w:r w:rsidR="00DF20D6">
        <w:rPr>
          <w:noProof/>
        </w:rPr>
        <w:t>(</w:t>
      </w:r>
      <w:hyperlink w:anchor="_ENREF_58" w:tooltip="Riondet, 2000 #10" w:history="1">
        <w:r w:rsidR="00676111">
          <w:rPr>
            <w:noProof/>
          </w:rPr>
          <w:t>Riondet et al., 2000</w:t>
        </w:r>
      </w:hyperlink>
      <w:r w:rsidR="00DF20D6">
        <w:rPr>
          <w:noProof/>
        </w:rPr>
        <w:t>)</w:t>
      </w:r>
      <w:r w:rsidR="00DF20D6">
        <w:fldChar w:fldCharType="end"/>
      </w:r>
    </w:p>
    <w:p w14:paraId="7B16B68F" w14:textId="3C6B908A" w:rsidR="00CF6250" w:rsidRDefault="00CF6250" w:rsidP="00CF6250">
      <w:pPr>
        <w:pStyle w:val="RARMPnumberedparagraphs"/>
        <w:numPr>
          <w:ilvl w:val="0"/>
          <w:numId w:val="0"/>
        </w:numPr>
      </w:pPr>
    </w:p>
    <w:p w14:paraId="5D78EBCA" w14:textId="69ADFDDF" w:rsidR="005C569D" w:rsidRDefault="00D8325E" w:rsidP="00D77ABF">
      <w:pPr>
        <w:pStyle w:val="RARMPnumberedparagraphs"/>
      </w:pPr>
      <w:r w:rsidRPr="0084421E">
        <w:rPr>
          <w:noProof/>
        </w:rPr>
        <w:drawing>
          <wp:anchor distT="0" distB="0" distL="114300" distR="114300" simplePos="0" relativeHeight="251658240" behindDoc="0" locked="0" layoutInCell="1" allowOverlap="1" wp14:anchorId="09F261D9" wp14:editId="6D4456DA">
            <wp:simplePos x="0" y="0"/>
            <wp:positionH relativeFrom="margin">
              <wp:posOffset>1454759</wp:posOffset>
            </wp:positionH>
            <wp:positionV relativeFrom="paragraph">
              <wp:posOffset>574906</wp:posOffset>
            </wp:positionV>
            <wp:extent cx="3083560" cy="2228850"/>
            <wp:effectExtent l="0" t="0" r="2540" b="0"/>
            <wp:wrapTopAndBottom/>
            <wp:docPr id="307518857" name="Picture 11" descr="Figure 7 Genes responsible for fermentation pathway of E. coli (Clark, 1989), shows utilisation of glucose for hydrogen pro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18857" name="Picture 11" descr="Figure 7 Genes responsible for fermentation pathway of E. coli (Clark, 1989), shows utilisation of glucose for hydrogen productio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83560" cy="2228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40BF">
        <w:t>The enzyme</w:t>
      </w:r>
      <w:r w:rsidR="00CB2DDB">
        <w:t xml:space="preserve"> complex</w:t>
      </w:r>
      <w:r w:rsidR="00E740BF">
        <w:t xml:space="preserve"> involved in the p</w:t>
      </w:r>
      <w:r w:rsidR="00480327">
        <w:t xml:space="preserve">roduction of </w:t>
      </w:r>
      <w:r w:rsidR="003B560E">
        <w:t>H</w:t>
      </w:r>
      <w:r w:rsidR="003B560E" w:rsidRPr="00460471">
        <w:rPr>
          <w:vertAlign w:val="subscript"/>
        </w:rPr>
        <w:t>2</w:t>
      </w:r>
      <w:r w:rsidR="003B560E">
        <w:rPr>
          <w:vertAlign w:val="subscript"/>
        </w:rPr>
        <w:t xml:space="preserve"> </w:t>
      </w:r>
      <w:r w:rsidR="00D77ABF">
        <w:rPr>
          <w:noProof/>
        </w:rPr>
        <w:t>from glucose</w:t>
      </w:r>
      <w:r w:rsidR="00480327">
        <w:rPr>
          <w:noProof/>
        </w:rPr>
        <w:t xml:space="preserve"> </w:t>
      </w:r>
      <w:r w:rsidR="00E740BF">
        <w:rPr>
          <w:noProof/>
        </w:rPr>
        <w:t>consist</w:t>
      </w:r>
      <w:r w:rsidR="00634430">
        <w:rPr>
          <w:noProof/>
        </w:rPr>
        <w:t>s</w:t>
      </w:r>
      <w:r w:rsidR="00E740BF">
        <w:rPr>
          <w:noProof/>
        </w:rPr>
        <w:t xml:space="preserve"> of</w:t>
      </w:r>
      <w:r w:rsidR="003B560E">
        <w:rPr>
          <w:noProof/>
        </w:rPr>
        <w:t xml:space="preserve"> formate hydrogenlyase system (FHL) </w:t>
      </w:r>
      <w:r w:rsidR="00E740BF">
        <w:rPr>
          <w:noProof/>
        </w:rPr>
        <w:t xml:space="preserve">and includes </w:t>
      </w:r>
      <w:r w:rsidR="003B560E">
        <w:rPr>
          <w:noProof/>
        </w:rPr>
        <w:t xml:space="preserve">formate </w:t>
      </w:r>
      <w:r w:rsidR="00825B1E">
        <w:rPr>
          <w:noProof/>
        </w:rPr>
        <w:t>de</w:t>
      </w:r>
      <w:r w:rsidR="003B560E">
        <w:rPr>
          <w:noProof/>
        </w:rPr>
        <w:t>hydrogenase-H (encoded by fdh</w:t>
      </w:r>
      <w:r w:rsidR="00E0573A">
        <w:rPr>
          <w:noProof/>
        </w:rPr>
        <w:t>F</w:t>
      </w:r>
      <w:r w:rsidR="003B560E">
        <w:rPr>
          <w:noProof/>
        </w:rPr>
        <w:t xml:space="preserve">) and </w:t>
      </w:r>
      <w:r>
        <w:rPr>
          <w:noProof/>
        </w:rPr>
        <w:t>hydrogenase (</w:t>
      </w:r>
      <w:r w:rsidR="00470DFA">
        <w:rPr>
          <w:noProof/>
        </w:rPr>
        <w:t>Hyd</w:t>
      </w:r>
      <w:r>
        <w:rPr>
          <w:noProof/>
        </w:rPr>
        <w:t>)</w:t>
      </w:r>
      <w:r w:rsidR="003B560E">
        <w:rPr>
          <w:noProof/>
        </w:rPr>
        <w:t xml:space="preserve"> (</w:t>
      </w:r>
      <w:r w:rsidR="00367973">
        <w:rPr>
          <w:noProof/>
        </w:rPr>
        <w:t xml:space="preserve">Figure </w:t>
      </w:r>
      <w:r w:rsidR="00CA180A">
        <w:rPr>
          <w:noProof/>
        </w:rPr>
        <w:t>6</w:t>
      </w:r>
      <w:r w:rsidR="00367973">
        <w:rPr>
          <w:noProof/>
        </w:rPr>
        <w:t xml:space="preserve">, </w:t>
      </w:r>
      <w:r w:rsidR="00CA180A">
        <w:rPr>
          <w:noProof/>
        </w:rPr>
        <w:fldChar w:fldCharType="begin"/>
      </w:r>
      <w:r w:rsidR="00CA180A">
        <w:rPr>
          <w:noProof/>
        </w:rPr>
        <w:instrText xml:space="preserve"> REF _Ref234844760 \r \h </w:instrText>
      </w:r>
      <w:r w:rsidR="00CA180A">
        <w:rPr>
          <w:noProof/>
        </w:rPr>
      </w:r>
      <w:r w:rsidR="00CA180A">
        <w:rPr>
          <w:noProof/>
        </w:rPr>
        <w:fldChar w:fldCharType="separate"/>
      </w:r>
      <w:r w:rsidR="006D0EC1">
        <w:rPr>
          <w:noProof/>
        </w:rPr>
        <w:t>Figure 7</w:t>
      </w:r>
      <w:r w:rsidR="00CA180A">
        <w:rPr>
          <w:noProof/>
        </w:rPr>
        <w:fldChar w:fldCharType="end"/>
      </w:r>
      <w:r w:rsidR="003B560E">
        <w:rPr>
          <w:noProof/>
        </w:rPr>
        <w:t xml:space="preserve">). </w:t>
      </w:r>
    </w:p>
    <w:p w14:paraId="3E56C333" w14:textId="2D2EB426" w:rsidR="00D8325E" w:rsidRDefault="00D8325E" w:rsidP="00D8325E">
      <w:pPr>
        <w:pStyle w:val="Figure"/>
      </w:pPr>
      <w:bookmarkStart w:id="173" w:name="_Ref234844760"/>
      <w:bookmarkStart w:id="174" w:name="_Ref234495705"/>
      <w:r>
        <w:t xml:space="preserve">Genes responsible for fermentation pathway of E. coli </w:t>
      </w:r>
      <w:r w:rsidR="00DF20D6">
        <w:fldChar w:fldCharType="begin"/>
      </w:r>
      <w:r w:rsidR="00DF20D6">
        <w:instrText xml:space="preserve"> ADDIN EN.CITE &lt;EndNote&gt;&lt;Cite&gt;&lt;Author&gt;Clark&lt;/Author&gt;&lt;Year&gt;1989&lt;/Year&gt;&lt;RecNum&gt;8&lt;/RecNum&gt;&lt;DisplayText&gt;(Clark, 1989)&lt;/DisplayText&gt;&lt;record&gt;&lt;rec-number&gt;8&lt;/rec-number&gt;&lt;foreign-keys&gt;&lt;key app="EN" db-id="r02zt9w0paaf2be9svo5svwdxffsdrzdz2es" timestamp="1783492682"&gt;8&lt;/key&gt;&lt;/foreign-keys&gt;&lt;ref-type name="Journal Article"&gt;17&lt;/ref-type&gt;&lt;contributors&gt;&lt;authors&gt;&lt;author&gt;Clark, David P.&lt;/author&gt;&lt;/authors&gt;&lt;/contributors&gt;&lt;titles&gt;&lt;title&gt;The fermentation pathways of Escherichia coli&lt;/title&gt;&lt;secondary-title&gt;FEMS Microbiology Reviews&lt;/secondary-title&gt;&lt;/titles&gt;&lt;periodical&gt;&lt;full-title&gt;FEMS Microbiology Reviews&lt;/full-title&gt;&lt;/periodical&gt;&lt;pages&gt;223-234&lt;/pages&gt;&lt;volume&gt;5&lt;/volume&gt;&lt;number&gt;3&lt;/number&gt;&lt;dates&gt;&lt;year&gt;1989&lt;/year&gt;&lt;/dates&gt;&lt;isbn&gt;0168-6445&lt;/isbn&gt;&lt;urls&gt;&lt;related-urls&gt;&lt;url&gt;https://doi.org/10.1111/j.1574-6968.1989.tb03398.x&lt;/url&gt;&lt;/related-urls&gt;&lt;/urls&gt;&lt;electronic-resource-num&gt;10.1111/j.1574-6968.1989.tb03398.x&lt;/electronic-resource-num&gt;&lt;access-date&gt;7/8/2026&lt;/access-date&gt;&lt;/record&gt;&lt;/Cite&gt;&lt;/EndNote&gt;</w:instrText>
      </w:r>
      <w:r w:rsidR="00DF20D6">
        <w:fldChar w:fldCharType="separate"/>
      </w:r>
      <w:r w:rsidR="00DF20D6">
        <w:rPr>
          <w:noProof/>
        </w:rPr>
        <w:t>(</w:t>
      </w:r>
      <w:hyperlink w:anchor="_ENREF_11" w:tooltip="Clark, 1989 #8" w:history="1">
        <w:r w:rsidR="00676111">
          <w:rPr>
            <w:noProof/>
          </w:rPr>
          <w:t>Clark, 1989</w:t>
        </w:r>
      </w:hyperlink>
      <w:r w:rsidR="00DF20D6">
        <w:rPr>
          <w:noProof/>
        </w:rPr>
        <w:t>)</w:t>
      </w:r>
      <w:r w:rsidR="00DF20D6">
        <w:fldChar w:fldCharType="end"/>
      </w:r>
      <w:r>
        <w:t xml:space="preserve">. </w:t>
      </w:r>
      <w:r w:rsidRPr="00D86233">
        <w:rPr>
          <w:b/>
        </w:rPr>
        <w:t>ldhA</w:t>
      </w:r>
      <w:r>
        <w:t xml:space="preserve">= </w:t>
      </w:r>
      <w:r w:rsidRPr="00D45436">
        <w:t>lactate dehydrogenase</w:t>
      </w:r>
      <w:r>
        <w:t xml:space="preserve">; </w:t>
      </w:r>
      <w:r w:rsidRPr="00D86233">
        <w:rPr>
          <w:b/>
        </w:rPr>
        <w:t>pfl</w:t>
      </w:r>
      <w:r>
        <w:t>=</w:t>
      </w:r>
      <w:r w:rsidRPr="00785F49">
        <w:t xml:space="preserve"> pyruvate formate lyase</w:t>
      </w:r>
      <w:r>
        <w:t xml:space="preserve">; </w:t>
      </w:r>
      <w:r w:rsidRPr="00D86233">
        <w:rPr>
          <w:b/>
        </w:rPr>
        <w:t>adh</w:t>
      </w:r>
      <w:r>
        <w:t xml:space="preserve">= acetaldehyde CoA dehydrogenase; </w:t>
      </w:r>
      <w:r w:rsidRPr="00D86233">
        <w:rPr>
          <w:b/>
        </w:rPr>
        <w:t>pta</w:t>
      </w:r>
      <w:r>
        <w:t>=</w:t>
      </w:r>
      <w:r w:rsidRPr="00102EEC">
        <w:t xml:space="preserve"> phosphotransacetylase</w:t>
      </w:r>
      <w:r>
        <w:t xml:space="preserve">; </w:t>
      </w:r>
      <w:r w:rsidRPr="00825B1E">
        <w:rPr>
          <w:b/>
        </w:rPr>
        <w:t>fdh</w:t>
      </w:r>
      <w:r w:rsidRPr="00825B1E">
        <w:t>=formate dehydrogenase</w:t>
      </w:r>
      <w:r>
        <w:t xml:space="preserve">; </w:t>
      </w:r>
      <w:r w:rsidRPr="00D86233">
        <w:rPr>
          <w:b/>
        </w:rPr>
        <w:t>mdh</w:t>
      </w:r>
      <w:r>
        <w:t xml:space="preserve">= malate dehydrogenase; </w:t>
      </w:r>
      <w:r w:rsidRPr="00D86233">
        <w:rPr>
          <w:b/>
        </w:rPr>
        <w:t>fumB/C</w:t>
      </w:r>
      <w:r>
        <w:t xml:space="preserve">= fumarase B/C; </w:t>
      </w:r>
      <w:r w:rsidRPr="00D86233">
        <w:rPr>
          <w:b/>
        </w:rPr>
        <w:t>frd</w:t>
      </w:r>
      <w:r>
        <w:t xml:space="preserve"> fumarate reductase; </w:t>
      </w:r>
      <w:r w:rsidRPr="00D86233">
        <w:rPr>
          <w:b/>
        </w:rPr>
        <w:t>ack</w:t>
      </w:r>
      <w:r>
        <w:t>= acetate kinase.</w:t>
      </w:r>
      <w:bookmarkEnd w:id="173"/>
      <w:r>
        <w:t xml:space="preserve"> </w:t>
      </w:r>
      <w:bookmarkEnd w:id="174"/>
    </w:p>
    <w:p w14:paraId="00B436AA" w14:textId="22BEC78D" w:rsidR="00D8325E" w:rsidRDefault="00D8325E" w:rsidP="00D8325E">
      <w:pPr>
        <w:pStyle w:val="RARMPnumberedparagraphs"/>
      </w:pPr>
      <w:r>
        <w:t>Biological synthesis of H</w:t>
      </w:r>
      <w:r w:rsidRPr="000A06C6">
        <w:rPr>
          <w:vertAlign w:val="subscript"/>
        </w:rPr>
        <w:t>2</w:t>
      </w:r>
      <w:r>
        <w:t xml:space="preserve"> is catalysed </w:t>
      </w:r>
      <w:r w:rsidRPr="0017182D">
        <w:t xml:space="preserve">by </w:t>
      </w:r>
      <w:r w:rsidR="00634430">
        <w:t xml:space="preserve">the </w:t>
      </w:r>
      <w:r w:rsidRPr="0017182D">
        <w:t>hydrogenase (Hyd) enzyme</w:t>
      </w:r>
      <w:r>
        <w:t xml:space="preserve"> </w:t>
      </w:r>
      <w:r w:rsidR="00DF20D6">
        <w:fldChar w:fldCharType="begin"/>
      </w:r>
      <w:r w:rsidR="00DF20D6">
        <w:instrText xml:space="preserve"> ADDIN EN.CITE &lt;EndNote&gt;&lt;Cite&gt;&lt;Author&gt;King&lt;/Author&gt;&lt;Year&gt;2006&lt;/Year&gt;&lt;RecNum&gt;53&lt;/RecNum&gt;&lt;DisplayText&gt;(King et al., 2006)&lt;/DisplayText&gt;&lt;record&gt;&lt;rec-number&gt;53&lt;/rec-number&gt;&lt;foreign-keys&gt;&lt;key app="EN" db-id="r02zt9w0paaf2be9svo5svwdxffsdrzdz2es" timestamp="1785291835"&gt;53&lt;/key&gt;&lt;/foreign-keys&gt;&lt;ref-type name="Journal Article"&gt;17&lt;/ref-type&gt;&lt;contributors&gt;&lt;authors&gt;&lt;author&gt;Paul W. King&lt;/author&gt;&lt;author&gt;Matthew C. Posewitz&lt;/author&gt;&lt;author&gt;Maria L. Ghirardi&lt;/author&gt;&lt;author&gt;Michael Seibert&lt;/author&gt;&lt;/authors&gt;&lt;/contributors&gt;&lt;titles&gt;&lt;title&gt;Functional Studies of [FeFe] Hydrogenase Maturation in an &amp;lt;i&amp;gt;Escherichia coli&amp;lt;/i&amp;gt; Biosynthetic System&lt;/title&gt;&lt;secondary-title&gt;Journal of Bacteriology&lt;/secondary-title&gt;&lt;/titles&gt;&lt;periodical&gt;&lt;full-title&gt;Journal of bacteriology&lt;/full-title&gt;&lt;/periodical&gt;&lt;pages&gt;2163-2172&lt;/pages&gt;&lt;volume&gt;188&lt;/volume&gt;&lt;number&gt;6&lt;/number&gt;&lt;dates&gt;&lt;year&gt;2006&lt;/year&gt;&lt;/dates&gt;&lt;urls&gt;&lt;related-urls&gt;&lt;url&gt;https://journals.asm.org/doi/abs/10.1128/jb.188.6.2163-2172.2006&lt;/url&gt;&lt;/related-urls&gt;&lt;/urls&gt;&lt;electronic-resource-num&gt;doi:10.1128/jb.188.6.2163-2172.2006&lt;/electronic-resource-num&gt;&lt;/record&gt;&lt;/Cite&gt;&lt;/EndNote&gt;</w:instrText>
      </w:r>
      <w:r w:rsidR="00DF20D6">
        <w:fldChar w:fldCharType="separate"/>
      </w:r>
      <w:r w:rsidR="00DF20D6">
        <w:rPr>
          <w:noProof/>
        </w:rPr>
        <w:t>(</w:t>
      </w:r>
      <w:hyperlink w:anchor="_ENREF_35" w:tooltip="King, 2006 #53" w:history="1">
        <w:r w:rsidR="00676111">
          <w:rPr>
            <w:noProof/>
          </w:rPr>
          <w:t>King et al., 2006</w:t>
        </w:r>
      </w:hyperlink>
      <w:r w:rsidR="00DF20D6">
        <w:rPr>
          <w:noProof/>
        </w:rPr>
        <w:t>)</w:t>
      </w:r>
      <w:r w:rsidR="00DF20D6">
        <w:fldChar w:fldCharType="end"/>
      </w:r>
      <w:r>
        <w:t xml:space="preserve"> , classified into several groups based on the type of iron sequestered by the active site of Hyd. The reaction which produces H</w:t>
      </w:r>
      <w:r w:rsidR="001B02E6" w:rsidRPr="000A06C6">
        <w:rPr>
          <w:vertAlign w:val="subscript"/>
        </w:rPr>
        <w:t xml:space="preserve">2 </w:t>
      </w:r>
      <w:r w:rsidR="001B02E6">
        <w:t>can</w:t>
      </w:r>
      <w:r>
        <w:t xml:space="preserve"> be a reversible process: </w:t>
      </w:r>
    </w:p>
    <w:p w14:paraId="1CA1B7C1" w14:textId="21D6CD46" w:rsidR="00D8325E" w:rsidRPr="000A06C6" w:rsidRDefault="00D8325E" w:rsidP="00D8325E">
      <w:pPr>
        <w:pStyle w:val="RARMPnumberedparagraphs"/>
        <w:numPr>
          <w:ilvl w:val="0"/>
          <w:numId w:val="0"/>
        </w:numPr>
        <w:jc w:val="center"/>
        <w:rPr>
          <w:sz w:val="28"/>
          <w:szCs w:val="32"/>
        </w:rPr>
      </w:pPr>
      <w:r w:rsidRPr="000A06C6">
        <w:rPr>
          <w:sz w:val="28"/>
          <w:szCs w:val="32"/>
        </w:rPr>
        <w:t>2H</w:t>
      </w:r>
      <w:r w:rsidRPr="000A06C6">
        <w:rPr>
          <w:sz w:val="28"/>
          <w:szCs w:val="32"/>
          <w:vertAlign w:val="superscript"/>
        </w:rPr>
        <w:t>+</w:t>
      </w:r>
      <w:r w:rsidRPr="000A06C6">
        <w:rPr>
          <w:sz w:val="28"/>
          <w:szCs w:val="32"/>
        </w:rPr>
        <w:t xml:space="preserve"> + 2e</w:t>
      </w:r>
      <w:r w:rsidRPr="000A06C6">
        <w:rPr>
          <w:sz w:val="28"/>
          <w:szCs w:val="32"/>
          <w:vertAlign w:val="superscript"/>
        </w:rPr>
        <w:t>-</w:t>
      </w:r>
      <w:r w:rsidRPr="000A06C6">
        <w:rPr>
          <w:sz w:val="28"/>
          <w:szCs w:val="32"/>
        </w:rPr>
        <w:t xml:space="preserve"> </w:t>
      </w:r>
      <w:r w:rsidR="000C3EBD" w:rsidRPr="000C3EBD">
        <w:rPr>
          <w:rFonts w:ascii="Cambria Math" w:hAnsi="Cambria Math" w:cs="Cambria Math"/>
          <w:sz w:val="28"/>
          <w:szCs w:val="32"/>
          <w:vertAlign w:val="superscript"/>
        </w:rPr>
        <w:t>⇄</w:t>
      </w:r>
      <w:r w:rsidRPr="000A06C6">
        <w:rPr>
          <w:sz w:val="28"/>
          <w:szCs w:val="32"/>
        </w:rPr>
        <w:t xml:space="preserve"> H</w:t>
      </w:r>
      <w:r w:rsidRPr="000A06C6">
        <w:rPr>
          <w:sz w:val="28"/>
          <w:szCs w:val="32"/>
          <w:vertAlign w:val="subscript"/>
        </w:rPr>
        <w:t>2</w:t>
      </w:r>
      <w:r w:rsidRPr="000A06C6">
        <w:rPr>
          <w:sz w:val="28"/>
          <w:szCs w:val="32"/>
        </w:rPr>
        <w:t xml:space="preserve"> </w:t>
      </w:r>
    </w:p>
    <w:p w14:paraId="16757713" w14:textId="7B935F83" w:rsidR="003B560E" w:rsidRPr="00D77ABF" w:rsidRDefault="00D77ABF" w:rsidP="00D77ABF">
      <w:pPr>
        <w:pStyle w:val="RARMPnumberedparagraphs"/>
      </w:pPr>
      <w:r>
        <w:rPr>
          <w:rFonts w:cs="Calibri"/>
          <w:szCs w:val="22"/>
        </w:rPr>
        <w:t>H</w:t>
      </w:r>
      <w:r w:rsidRPr="00895B4E">
        <w:rPr>
          <w:rFonts w:cs="Calibri"/>
          <w:szCs w:val="22"/>
          <w:vertAlign w:val="subscript"/>
        </w:rPr>
        <w:t>2</w:t>
      </w:r>
      <w:r>
        <w:rPr>
          <w:rFonts w:cs="Calibri"/>
          <w:szCs w:val="22"/>
        </w:rPr>
        <w:t xml:space="preserve"> production is highly dependent on factors such as carbon source, pH, temperature, redox potential, </w:t>
      </w:r>
      <w:r w:rsidR="00634430">
        <w:rPr>
          <w:rFonts w:cs="Calibri"/>
          <w:szCs w:val="22"/>
        </w:rPr>
        <w:t xml:space="preserve">and </w:t>
      </w:r>
      <w:r>
        <w:rPr>
          <w:rFonts w:cs="Calibri"/>
          <w:szCs w:val="22"/>
        </w:rPr>
        <w:t xml:space="preserve">presence of exogenous electron acceptors </w:t>
      </w:r>
      <w:r w:rsidR="00DF20D6">
        <w:rPr>
          <w:rFonts w:cs="Calibri"/>
          <w:szCs w:val="22"/>
        </w:rPr>
        <w:fldChar w:fldCharType="begin">
          <w:fldData xml:space="preserve">PEVuZE5vdGU+PENpdGU+PEF1dGhvcj5WYWxsZTwvQXV0aG9yPjxZZWFyPjIwMTk8L1llYXI+PFJl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</w:fldData>
        </w:fldChar>
      </w:r>
      <w:r w:rsidR="00DF20D6">
        <w:rPr>
          <w:rFonts w:cs="Calibri"/>
          <w:szCs w:val="22"/>
        </w:rPr>
        <w:instrText xml:space="preserve"> ADDIN EN.CITE </w:instrText>
      </w:r>
      <w:r w:rsidR="00DF20D6">
        <w:rPr>
          <w:rFonts w:cs="Calibri"/>
          <w:szCs w:val="22"/>
        </w:rPr>
        <w:fldChar w:fldCharType="begin">
          <w:fldData xml:space="preserve">PEVuZE5vdGU+PENpdGU+PEF1dGhvcj5WYWxsZTwvQXV0aG9yPjxZZWFyPjIwMTk8L1llYXI+PFJl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</w:fldData>
        </w:fldChar>
      </w:r>
      <w:r w:rsidR="00DF20D6">
        <w:rPr>
          <w:rFonts w:cs="Calibri"/>
          <w:szCs w:val="22"/>
        </w:rPr>
        <w:instrText xml:space="preserve"> ADDIN EN.CITE.DATA </w:instrText>
      </w:r>
      <w:r w:rsidR="00DF20D6">
        <w:rPr>
          <w:rFonts w:cs="Calibri"/>
          <w:szCs w:val="22"/>
        </w:rPr>
      </w:r>
      <w:r w:rsidR="00DF20D6">
        <w:rPr>
          <w:rFonts w:cs="Calibri"/>
          <w:szCs w:val="22"/>
        </w:rPr>
        <w:fldChar w:fldCharType="end"/>
      </w:r>
      <w:r w:rsidR="00DF20D6">
        <w:rPr>
          <w:rFonts w:cs="Calibri"/>
          <w:szCs w:val="22"/>
        </w:rPr>
      </w:r>
      <w:r w:rsidR="00DF20D6">
        <w:rPr>
          <w:rFonts w:cs="Calibri"/>
          <w:szCs w:val="22"/>
        </w:rPr>
        <w:fldChar w:fldCharType="separate"/>
      </w:r>
      <w:r w:rsidR="00DF20D6">
        <w:rPr>
          <w:rFonts w:cs="Calibri"/>
          <w:noProof/>
          <w:szCs w:val="22"/>
        </w:rPr>
        <w:t>(</w:t>
      </w:r>
      <w:hyperlink w:anchor="_ENREF_76" w:tooltip="Valle, 2019 #40" w:history="1">
        <w:r w:rsidR="00676111">
          <w:rPr>
            <w:rFonts w:cs="Calibri"/>
            <w:noProof/>
            <w:szCs w:val="22"/>
          </w:rPr>
          <w:t>Valle et al., 2019</w:t>
        </w:r>
      </w:hyperlink>
      <w:r w:rsidR="00DF20D6">
        <w:rPr>
          <w:rFonts w:cs="Calibri"/>
          <w:noProof/>
          <w:szCs w:val="22"/>
        </w:rPr>
        <w:t>)</w:t>
      </w:r>
      <w:r w:rsidR="00DF20D6">
        <w:rPr>
          <w:rFonts w:cs="Calibri"/>
          <w:szCs w:val="22"/>
        </w:rPr>
        <w:fldChar w:fldCharType="end"/>
      </w:r>
      <w:r w:rsidR="00C74747">
        <w:rPr>
          <w:rFonts w:cs="Calibri"/>
          <w:szCs w:val="22"/>
        </w:rPr>
        <w:t xml:space="preserve"> and the </w:t>
      </w:r>
      <w:r w:rsidR="00C74747">
        <w:t>amount of H</w:t>
      </w:r>
      <w:r w:rsidR="00C74747" w:rsidRPr="00DE1BC1">
        <w:rPr>
          <w:vertAlign w:val="subscript"/>
        </w:rPr>
        <w:t>2</w:t>
      </w:r>
      <w:r w:rsidR="00C74747">
        <w:t xml:space="preserve"> produced by</w:t>
      </w:r>
      <w:r w:rsidR="008731C7">
        <w:t xml:space="preserve"> non-GM</w:t>
      </w:r>
      <w:r w:rsidR="00C74747">
        <w:t xml:space="preserve"> </w:t>
      </w:r>
      <w:r w:rsidR="00C74747" w:rsidRPr="00770D35">
        <w:rPr>
          <w:i/>
          <w:iCs/>
        </w:rPr>
        <w:t xml:space="preserve">E. coli </w:t>
      </w:r>
      <w:r w:rsidR="00C74747">
        <w:t>during the fermentation of sugars such as glucose is considered relatively low</w:t>
      </w:r>
      <w:r w:rsidR="008731C7">
        <w:t>.</w:t>
      </w:r>
    </w:p>
    <w:p w14:paraId="7E5A8FEE" w14:textId="1F816722" w:rsidR="006A6ADC" w:rsidRDefault="00C100DD" w:rsidP="00CA61CE">
      <w:pPr>
        <w:pStyle w:val="4RARMP"/>
      </w:pPr>
      <w:bookmarkStart w:id="175" w:name="_Ref242866601"/>
      <w:bookmarkStart w:id="176" w:name="_Ref239949196"/>
      <w:r>
        <w:t>Carbon catabolite repression</w:t>
      </w:r>
      <w:bookmarkEnd w:id="175"/>
      <w:r>
        <w:t xml:space="preserve"> </w:t>
      </w:r>
      <w:bookmarkEnd w:id="176"/>
    </w:p>
    <w:p w14:paraId="71EE69DA" w14:textId="4501C4BA" w:rsidR="00346890" w:rsidRDefault="00AD424E" w:rsidP="00346890">
      <w:pPr>
        <w:pStyle w:val="RARMPnumberedparagraphs"/>
      </w:pPr>
      <w:r>
        <w:rPr>
          <w:rFonts w:cs="Calibri"/>
          <w:szCs w:val="22"/>
        </w:rPr>
        <w:t xml:space="preserve">Carbon catabolite repression </w:t>
      </w:r>
      <w:r w:rsidR="00166BDC">
        <w:rPr>
          <w:rFonts w:cs="Calibri"/>
          <w:szCs w:val="22"/>
        </w:rPr>
        <w:t xml:space="preserve">(CCR) </w:t>
      </w:r>
      <w:r w:rsidR="008F037A">
        <w:rPr>
          <w:rFonts w:cs="Calibri"/>
          <w:szCs w:val="22"/>
        </w:rPr>
        <w:t xml:space="preserve">controls the order in which different carbon sources are metabolised by </w:t>
      </w:r>
      <w:r w:rsidR="008F037A" w:rsidRPr="00634430">
        <w:rPr>
          <w:rFonts w:cs="Calibri"/>
          <w:i/>
          <w:iCs/>
          <w:szCs w:val="22"/>
        </w:rPr>
        <w:t>E. coli</w:t>
      </w:r>
      <w:r w:rsidR="008F037A">
        <w:rPr>
          <w:rFonts w:cs="Calibri"/>
          <w:szCs w:val="22"/>
        </w:rPr>
        <w:t>.</w:t>
      </w:r>
      <w:r w:rsidR="009D3CEF">
        <w:rPr>
          <w:rFonts w:cs="Calibri"/>
          <w:szCs w:val="22"/>
        </w:rPr>
        <w:t xml:space="preserve"> This is thought to</w:t>
      </w:r>
      <w:r w:rsidR="00F71BB7">
        <w:rPr>
          <w:rFonts w:cs="Calibri"/>
          <w:szCs w:val="22"/>
        </w:rPr>
        <w:t xml:space="preserve"> result in maximising growth rate by utilising preferred </w:t>
      </w:r>
      <w:r w:rsidR="00F71BB7">
        <w:rPr>
          <w:rFonts w:cs="Calibri"/>
          <w:szCs w:val="22"/>
        </w:rPr>
        <w:lastRenderedPageBreak/>
        <w:t xml:space="preserve">sugars first. </w:t>
      </w:r>
      <w:r w:rsidR="00346890">
        <w:rPr>
          <w:rFonts w:cs="Calibri"/>
          <w:szCs w:val="22"/>
        </w:rPr>
        <w:t xml:space="preserve">In </w:t>
      </w:r>
      <w:r w:rsidR="00346890" w:rsidRPr="00634430">
        <w:rPr>
          <w:rFonts w:cs="Calibri"/>
          <w:i/>
          <w:iCs/>
          <w:szCs w:val="22"/>
        </w:rPr>
        <w:t>E. coli</w:t>
      </w:r>
      <w:r w:rsidR="006A57CA">
        <w:rPr>
          <w:rFonts w:cs="Calibri"/>
          <w:i/>
          <w:iCs/>
          <w:szCs w:val="22"/>
        </w:rPr>
        <w:t>,</w:t>
      </w:r>
      <w:r w:rsidR="00346890">
        <w:rPr>
          <w:rFonts w:cs="Calibri"/>
          <w:szCs w:val="22"/>
        </w:rPr>
        <w:t xml:space="preserve"> </w:t>
      </w:r>
      <w:r w:rsidR="00346890">
        <w:t>CCR supresses expression of genes that use secondary carbon source</w:t>
      </w:r>
      <w:r w:rsidR="006A57CA">
        <w:t>s</w:t>
      </w:r>
      <w:r w:rsidR="00346890">
        <w:t xml:space="preserve"> until the primary carbon source has been depleted. </w:t>
      </w:r>
    </w:p>
    <w:p w14:paraId="1CECEC2C" w14:textId="1ABC434A" w:rsidR="000C3EBD" w:rsidRDefault="00A605DB" w:rsidP="0026066D">
      <w:pPr>
        <w:pStyle w:val="RARMPnumberedparagraphs"/>
      </w:pPr>
      <w:r w:rsidRPr="00CF6250">
        <w:rPr>
          <w:rFonts w:cs="Calibri"/>
          <w:i/>
          <w:iCs/>
          <w:szCs w:val="22"/>
        </w:rPr>
        <w:t>E. coli</w:t>
      </w:r>
      <w:r>
        <w:rPr>
          <w:rFonts w:cs="Calibri"/>
          <w:szCs w:val="22"/>
        </w:rPr>
        <w:t xml:space="preserve">’s preference for glucose means that when provided with mixed sugars, glucose is consumed first, and genes involved in other sugar metabolic pathways are generally inhibited </w:t>
      </w:r>
      <w:r w:rsidR="00DF20D6">
        <w:rPr>
          <w:rFonts w:cs="Calibri"/>
          <w:szCs w:val="22"/>
        </w:rPr>
        <w:fldChar w:fldCharType="begin">
          <w:fldData xml:space="preserve">PEVuZE5vdGU+PENpdGU+PEF1dGhvcj5EZXNhaTwvQXV0aG9yPjxZZWFyPjIwMTA8L1llYXI+PFJl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==
</w:fldData>
        </w:fldChar>
      </w:r>
      <w:r w:rsidR="00DF20D6">
        <w:rPr>
          <w:rFonts w:cs="Calibri"/>
          <w:szCs w:val="22"/>
        </w:rPr>
        <w:instrText xml:space="preserve"> ADDIN EN.CITE </w:instrText>
      </w:r>
      <w:r w:rsidR="00DF20D6">
        <w:rPr>
          <w:rFonts w:cs="Calibri"/>
          <w:szCs w:val="22"/>
        </w:rPr>
        <w:fldChar w:fldCharType="begin">
          <w:fldData xml:space="preserve">PEVuZE5vdGU+PENpdGU+PEF1dGhvcj5EZXNhaTwvQXV0aG9yPjxZZWFyPjIwMTA8L1llYXI+PFJl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==
</w:fldData>
        </w:fldChar>
      </w:r>
      <w:r w:rsidR="00DF20D6">
        <w:rPr>
          <w:rFonts w:cs="Calibri"/>
          <w:szCs w:val="22"/>
        </w:rPr>
        <w:instrText xml:space="preserve"> ADDIN EN.CITE.DATA </w:instrText>
      </w:r>
      <w:r w:rsidR="00DF20D6">
        <w:rPr>
          <w:rFonts w:cs="Calibri"/>
          <w:szCs w:val="22"/>
        </w:rPr>
      </w:r>
      <w:r w:rsidR="00DF20D6">
        <w:rPr>
          <w:rFonts w:cs="Calibri"/>
          <w:szCs w:val="22"/>
        </w:rPr>
        <w:fldChar w:fldCharType="end"/>
      </w:r>
      <w:r w:rsidR="00DF20D6">
        <w:rPr>
          <w:rFonts w:cs="Calibri"/>
          <w:szCs w:val="22"/>
        </w:rPr>
      </w:r>
      <w:r w:rsidR="00DF20D6">
        <w:rPr>
          <w:rFonts w:cs="Calibri"/>
          <w:szCs w:val="22"/>
        </w:rPr>
        <w:fldChar w:fldCharType="separate"/>
      </w:r>
      <w:r w:rsidR="00DF20D6">
        <w:rPr>
          <w:rFonts w:cs="Calibri"/>
          <w:noProof/>
          <w:szCs w:val="22"/>
        </w:rPr>
        <w:t>(</w:t>
      </w:r>
      <w:hyperlink w:anchor="_ENREF_14" w:tooltip="Desai, 2010 #43" w:history="1">
        <w:r w:rsidR="00676111">
          <w:rPr>
            <w:rFonts w:cs="Calibri"/>
            <w:noProof/>
            <w:szCs w:val="22"/>
          </w:rPr>
          <w:t>Desai and Rao, 2010</w:t>
        </w:r>
      </w:hyperlink>
      <w:r w:rsidR="00DF20D6">
        <w:rPr>
          <w:rFonts w:cs="Calibri"/>
          <w:noProof/>
          <w:szCs w:val="22"/>
        </w:rPr>
        <w:t xml:space="preserve">; </w:t>
      </w:r>
      <w:hyperlink w:anchor="_ENREF_33" w:tooltip="Kaplan, 2024 #44" w:history="1">
        <w:r w:rsidR="00676111">
          <w:rPr>
            <w:rFonts w:cs="Calibri"/>
            <w:noProof/>
            <w:szCs w:val="22"/>
          </w:rPr>
          <w:t>Kaplan et al., 2024</w:t>
        </w:r>
      </w:hyperlink>
      <w:r w:rsidR="00DF20D6">
        <w:rPr>
          <w:rFonts w:cs="Calibri"/>
          <w:noProof/>
          <w:szCs w:val="22"/>
        </w:rPr>
        <w:t>)</w:t>
      </w:r>
      <w:r w:rsidR="00DF20D6">
        <w:rPr>
          <w:rFonts w:cs="Calibri"/>
          <w:szCs w:val="22"/>
        </w:rPr>
        <w:fldChar w:fldCharType="end"/>
      </w:r>
      <w:r w:rsidR="000C3EBD">
        <w:rPr>
          <w:rFonts w:cs="Calibri"/>
          <w:szCs w:val="22"/>
        </w:rPr>
        <w:t xml:space="preserve"> until all glucose is exhausted</w:t>
      </w:r>
      <w:r>
        <w:rPr>
          <w:rFonts w:cs="Calibri"/>
          <w:szCs w:val="22"/>
        </w:rPr>
        <w:t>. This</w:t>
      </w:r>
      <w:r w:rsidRPr="00D77ABF">
        <w:rPr>
          <w:rFonts w:cs="Calibri"/>
          <w:szCs w:val="22"/>
        </w:rPr>
        <w:t xml:space="preserve"> </w:t>
      </w:r>
      <w:r>
        <w:rPr>
          <w:rFonts w:cs="Calibri"/>
          <w:szCs w:val="22"/>
        </w:rPr>
        <w:t xml:space="preserve">sequential rather than simultaneous use of sugars can greatly reduce the efficacy of fermentation.  </w:t>
      </w:r>
    </w:p>
    <w:p w14:paraId="13333109" w14:textId="7CD2A623" w:rsidR="00736E6A" w:rsidRDefault="00736E6A" w:rsidP="00736E6A">
      <w:pPr>
        <w:pStyle w:val="4RARMP"/>
      </w:pPr>
      <w:r>
        <w:t>Straw-derived sugars</w:t>
      </w:r>
    </w:p>
    <w:p w14:paraId="7EDDFEAA" w14:textId="3F482ADB" w:rsidR="00180E9A" w:rsidRPr="00DC68CA" w:rsidRDefault="00215489" w:rsidP="00A15238">
      <w:pPr>
        <w:pStyle w:val="RARMPnumberedparagraphs"/>
      </w:pPr>
      <w:r>
        <w:t xml:space="preserve">Straw </w:t>
      </w:r>
      <w:r w:rsidR="0089101D">
        <w:t>is comprised</w:t>
      </w:r>
      <w:r>
        <w:t xml:space="preserve"> </w:t>
      </w:r>
      <w:r w:rsidR="0089101D">
        <w:t xml:space="preserve">of </w:t>
      </w:r>
      <w:r>
        <w:t xml:space="preserve">cellulose, hemicellulose and lignin. </w:t>
      </w:r>
      <w:r w:rsidR="00273BAF">
        <w:t xml:space="preserve">Hydrolysis of straw with enzymes </w:t>
      </w:r>
      <w:r>
        <w:t xml:space="preserve">can give rise to sugars such </w:t>
      </w:r>
      <w:r w:rsidRPr="00DC68CA">
        <w:t xml:space="preserve">as glucose, xylose and arabinose which can then be used as fermentation substates </w:t>
      </w:r>
      <w:r w:rsidR="0089101D">
        <w:t xml:space="preserve">by </w:t>
      </w:r>
      <w:r w:rsidR="0089101D" w:rsidRPr="0089101D">
        <w:rPr>
          <w:i/>
          <w:iCs/>
        </w:rPr>
        <w:t>E. coli</w:t>
      </w:r>
      <w:r w:rsidR="0089101D">
        <w:t xml:space="preserve"> </w:t>
      </w:r>
      <w:r w:rsidR="00DF20D6">
        <w:fldChar w:fldCharType="begin"/>
      </w:r>
      <w:r w:rsidR="00DF20D6">
        <w:instrText xml:space="preserve"> ADDIN EN.CITE &lt;EndNote&gt;&lt;Cite&gt;&lt;Author&gt;Zheng&lt;/Author&gt;&lt;Year&gt;2018&lt;/Year&gt;&lt;RecNum&gt;79&lt;/RecNum&gt;&lt;DisplayText&gt;(Zheng et al., 2018)&lt;/DisplayText&gt;&lt;record&gt;&lt;rec-number&gt;79&lt;/rec-number&gt;&lt;foreign-keys&gt;&lt;key app="EN" db-id="r02zt9w0paaf2be9svo5svwdxffsdrzdz2es" timestamp="1786071859"&gt;79&lt;/key&gt;&lt;/foreign-keys&gt;&lt;ref-type name="Journal Article"&gt;17&lt;/ref-type&gt;&lt;contributors&gt;&lt;authors&gt;&lt;author&gt;Zheng, Qi&lt;/author&gt;&lt;author&gt;Zhou, Tiantian&lt;/author&gt;&lt;author&gt;Wang, Yibin&lt;/author&gt;&lt;author&gt;Cao, Xiaohua&lt;/author&gt;&lt;author&gt;Wu, Songqing&lt;/author&gt;&lt;author&gt;Zhao, Meili&lt;/author&gt;&lt;author&gt;Wang, Haoyuan&lt;/author&gt;&lt;author&gt;Xu, Ming&lt;/author&gt;&lt;author&gt;Zheng, Baodong&lt;/author&gt;&lt;author&gt;Zheng, Jingui&lt;/author&gt;&lt;author&gt;Guan, Xiong&lt;/author&gt;&lt;/authors&gt;&lt;/contributors&gt;&lt;titles&gt;&lt;title&gt;Pretreatment of wheat straw leads to structural changes and improved enzymatic hydrolysis&lt;/title&gt;&lt;secondary-title&gt;Scientific Reports&lt;/secondary-title&gt;&lt;/titles&gt;&lt;periodical&gt;&lt;full-title&gt;Scientific Reports&lt;/full-title&gt;&lt;/periodical&gt;&lt;pages&gt;1321&lt;/pages&gt;&lt;volume&gt;8&lt;/volume&gt;&lt;number&gt;1&lt;/number&gt;&lt;dates&gt;&lt;year&gt;2018&lt;/year&gt;&lt;pub-dates&gt;&lt;date&gt;2018/01/22&lt;/date&gt;&lt;/pub-dates&gt;&lt;/dates&gt;&lt;isbn&gt;2045-2322&lt;/isbn&gt;&lt;urls&gt;&lt;related-urls&gt;&lt;url&gt;https://doi.org/10.1038/s41598-018-19517-5&lt;/url&gt;&lt;/related-urls&gt;&lt;/urls&gt;&lt;electronic-resource-num&gt;10.1038/s41598-018-19517-5&lt;/electronic-resource-num&gt;&lt;/record&gt;&lt;/Cite&gt;&lt;/EndNote&gt;</w:instrText>
      </w:r>
      <w:r w:rsidR="00DF20D6">
        <w:fldChar w:fldCharType="separate"/>
      </w:r>
      <w:r w:rsidR="00DF20D6">
        <w:rPr>
          <w:noProof/>
        </w:rPr>
        <w:t>(</w:t>
      </w:r>
      <w:hyperlink w:anchor="_ENREF_82" w:tooltip="Zheng, 2018 #79" w:history="1">
        <w:r w:rsidR="00676111">
          <w:rPr>
            <w:noProof/>
          </w:rPr>
          <w:t>Zheng et al., 2018</w:t>
        </w:r>
      </w:hyperlink>
      <w:r w:rsidR="00DF20D6">
        <w:rPr>
          <w:noProof/>
        </w:rPr>
        <w:t>)</w:t>
      </w:r>
      <w:r w:rsidR="00DF20D6">
        <w:fldChar w:fldCharType="end"/>
      </w:r>
      <w:r w:rsidRPr="00DC68CA">
        <w:t>.</w:t>
      </w:r>
      <w:r w:rsidR="00273BAF" w:rsidRPr="00DC68CA">
        <w:t xml:space="preserve"> </w:t>
      </w:r>
      <w:r w:rsidR="005E661E" w:rsidRPr="00DC68CA">
        <w:t>Xylose an</w:t>
      </w:r>
      <w:r w:rsidR="006A57CA">
        <w:t>d</w:t>
      </w:r>
      <w:r w:rsidR="005E661E" w:rsidRPr="00DC68CA">
        <w:t xml:space="preserve"> arabinose are 5-carbon sugars and are called pentose sugars. Glucose (dextrose) </w:t>
      </w:r>
      <w:r w:rsidR="0089101D">
        <w:t>is a</w:t>
      </w:r>
      <w:r w:rsidR="005E661E" w:rsidRPr="00DC68CA">
        <w:t xml:space="preserve"> </w:t>
      </w:r>
      <w:r w:rsidR="0089101D" w:rsidRPr="00DC68CA">
        <w:t>6-carbon</w:t>
      </w:r>
      <w:r w:rsidR="005E661E" w:rsidRPr="00DC68CA">
        <w:t xml:space="preserve"> sugar</w:t>
      </w:r>
      <w:r w:rsidR="00CF6250">
        <w:t xml:space="preserve">. </w:t>
      </w:r>
      <w:r w:rsidR="00783CB2">
        <w:t>These sugars can be processed via similar metabolic pathways</w:t>
      </w:r>
      <w:r w:rsidR="006A57CA">
        <w:t xml:space="preserve"> in </w:t>
      </w:r>
      <w:r w:rsidR="006A57CA" w:rsidRPr="00B33B8C">
        <w:rPr>
          <w:i/>
          <w:iCs/>
        </w:rPr>
        <w:t>E.coli</w:t>
      </w:r>
      <w:r w:rsidR="008008B4" w:rsidRPr="008008B4">
        <w:t xml:space="preserve"> </w:t>
      </w:r>
      <w:r w:rsidR="00DF20D6">
        <w:fldChar w:fldCharType="begin"/>
      </w:r>
      <w:r w:rsidR="00DF20D6">
        <w:instrText xml:space="preserve"> ADDIN EN.CITE &lt;EndNote&gt;&lt;Cite&gt;&lt;Author&gt;Tan&lt;/Author&gt;&lt;Year&gt;2026&lt;/Year&gt;&lt;RecNum&gt;193&lt;/RecNum&gt;&lt;DisplayText&gt;(Tan et al., 2026)&lt;/DisplayText&gt;&lt;record&gt;&lt;rec-number&gt;193&lt;/rec-number&gt;&lt;foreign-keys&gt;&lt;key app="EN" db-id="r02zt9w0paaf2be9svo5svwdxffsdrzdz2es" timestamp="1789015133"&gt;193&lt;/key&gt;&lt;/foreign-keys&gt;&lt;ref-type name="Journal Article"&gt;17&lt;/ref-type&gt;&lt;contributors&gt;&lt;authors&gt;&lt;author&gt;Xiaoxu Tan&lt;/author&gt;&lt;author&gt;Yichun Hu&lt;/author&gt;&lt;author&gt;Kai Li&lt;/author&gt;&lt;author&gt;Wensi Meng&lt;/author&gt;&lt;author&gt;Kaiyu Gao&lt;/author&gt;&lt;author&gt;Qiaoyue Yang&lt;/author&gt;&lt;author&gt;Lingru Gong&lt;/author&gt;&lt;author&gt;Leilei Guo&lt;/author&gt;&lt;author&gt;Mengyao Hao&lt;/author&gt;&lt;author&gt;Hongxu Zhang&lt;/author&gt;&lt;author&gt;Yidong Liu&lt;/author&gt;&lt;author&gt;Zhaoqi Kang&lt;/author&gt;&lt;author&gt;Cuiqing Ma&lt;/author&gt;&lt;author&gt;Chao Gao&lt;/author&gt;&lt;author&gt;Qianjin Kang&lt;/author&gt;&lt;author&gt;Chuanjuan Lü&lt;/author&gt;&lt;author&gt;Ping Xu&lt;/author&gt;&lt;/authors&gt;&lt;/contributors&gt;&lt;titles&gt;&lt;title&gt;Pathway remodeling and adaptive evolution enable efficient co-utilization of glucose and xylose in &amp;lt;i&amp;gt;Escherichia coli&amp;lt;/i&amp;gt;&lt;/title&gt;&lt;secondary-title&gt;mBio&lt;/secondary-title&gt;&lt;/titles&gt;&lt;periodical&gt;&lt;full-title&gt;mBio&lt;/full-title&gt;&lt;/periodical&gt;&lt;pages&gt;e01150-26&lt;/pages&gt;&lt;volume&gt;17&lt;/volume&gt;&lt;number&gt;8&lt;/number&gt;&lt;dates&gt;&lt;year&gt;2026&lt;/year&gt;&lt;/dates&gt;&lt;urls&gt;&lt;related-urls&gt;&lt;url&gt;https://journals.asm.org/doi/abs/10.1128/mbio.01150-26&lt;/url&gt;&lt;/related-urls&gt;&lt;/urls&gt;&lt;electronic-resource-num&gt;doi:10.1128/mbio.01150-26&lt;/electronic-resource-num&gt;&lt;/record&gt;&lt;/Cite&gt;&lt;/EndNote&gt;</w:instrText>
      </w:r>
      <w:r w:rsidR="00DF20D6">
        <w:fldChar w:fldCharType="separate"/>
      </w:r>
      <w:r w:rsidR="00DF20D6">
        <w:rPr>
          <w:noProof/>
        </w:rPr>
        <w:t>(</w:t>
      </w:r>
      <w:hyperlink w:anchor="_ENREF_73" w:tooltip="Tan, 2026 #193" w:history="1">
        <w:r w:rsidR="00676111">
          <w:rPr>
            <w:noProof/>
          </w:rPr>
          <w:t>Tan et al., 2026</w:t>
        </w:r>
      </w:hyperlink>
      <w:r w:rsidR="00DF20D6">
        <w:rPr>
          <w:noProof/>
        </w:rPr>
        <w:t>)</w:t>
      </w:r>
      <w:r w:rsidR="00DF20D6">
        <w:fldChar w:fldCharType="end"/>
      </w:r>
      <w:r w:rsidR="008008B4">
        <w:t xml:space="preserve">. </w:t>
      </w:r>
    </w:p>
    <w:p w14:paraId="5B2D67B6" w14:textId="1EF5F3AD" w:rsidR="00470DFA" w:rsidRDefault="00A63D42" w:rsidP="009065F0">
      <w:pPr>
        <w:pStyle w:val="2RARMP"/>
      </w:pPr>
      <w:bookmarkStart w:id="177" w:name="_Toc209859572"/>
      <w:bookmarkStart w:id="178" w:name="_Ref220914220"/>
      <w:bookmarkStart w:id="179" w:name="_Ref220920025"/>
      <w:bookmarkStart w:id="180" w:name="_Ref256776892"/>
      <w:bookmarkStart w:id="181" w:name="_Toc274904750"/>
      <w:bookmarkStart w:id="182" w:name="_Toc291151800"/>
      <w:bookmarkStart w:id="183" w:name="_Toc309054004"/>
      <w:bookmarkStart w:id="184" w:name="_Toc309833696"/>
      <w:bookmarkStart w:id="185" w:name="_Toc311188357"/>
      <w:bookmarkStart w:id="186" w:name="_Toc377743562"/>
      <w:bookmarkStart w:id="187" w:name="_Toc47536749"/>
      <w:bookmarkStart w:id="188" w:name="_Ref135232741"/>
      <w:bookmarkStart w:id="189" w:name="_Ref135232903"/>
      <w:bookmarkStart w:id="190" w:name="_Toc239338093"/>
      <w:r w:rsidRPr="006404A8">
        <w:t>The GM</w:t>
      </w:r>
      <w:r w:rsidR="007823B2">
        <w:t>O</w:t>
      </w:r>
      <w:r w:rsidR="006B13DE">
        <w:t xml:space="preserve"> -</w:t>
      </w:r>
      <w:r w:rsidRPr="006404A8">
        <w:t xml:space="preserve"> nature and effect of the genetic modification</w:t>
      </w:r>
      <w:bookmarkStart w:id="191" w:name="_Ref191716974"/>
      <w:bookmarkStart w:id="192" w:name="_Toc194221362"/>
      <w:bookmarkStart w:id="193" w:name="_Toc195684934"/>
      <w:bookmarkStart w:id="194" w:name="_Toc209859574"/>
      <w:bookmarkStart w:id="195" w:name="_Ref236199314"/>
      <w:bookmarkStart w:id="196" w:name="_Toc274904753"/>
      <w:bookmarkStart w:id="197" w:name="_Toc291151804"/>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14:paraId="65080573" w14:textId="1539BFDC" w:rsidR="00470DFA" w:rsidRDefault="00470DFA" w:rsidP="00470DFA">
      <w:pPr>
        <w:pStyle w:val="RARMPnumberedparagraphs"/>
      </w:pPr>
      <w:r>
        <w:t xml:space="preserve">Numerous modifications </w:t>
      </w:r>
      <w:r w:rsidR="000920E7">
        <w:t>are proposed to be made (alone or in combination)</w:t>
      </w:r>
      <w:r>
        <w:t xml:space="preserve"> </w:t>
      </w:r>
      <w:r w:rsidR="000920E7">
        <w:t>to</w:t>
      </w:r>
      <w:r>
        <w:t xml:space="preserve"> </w:t>
      </w:r>
      <w:r w:rsidR="006F6372">
        <w:rPr>
          <w:rFonts w:cs="Calibri"/>
          <w:szCs w:val="22"/>
        </w:rPr>
        <w:t>NEB5</w:t>
      </w:r>
      <w:r w:rsidR="006F6372" w:rsidRPr="00B3333E">
        <w:rPr>
          <w:rFonts w:cs="Calibri"/>
          <w:iCs/>
          <w:szCs w:val="22"/>
          <w:lang w:val="en-US"/>
        </w:rPr>
        <w:t>α</w:t>
      </w:r>
      <w:r>
        <w:t xml:space="preserve"> to create </w:t>
      </w:r>
      <w:r w:rsidR="00547427">
        <w:t xml:space="preserve">multiple </w:t>
      </w:r>
      <w:r>
        <w:t>GMO</w:t>
      </w:r>
      <w:r w:rsidR="000920E7">
        <w:t>s</w:t>
      </w:r>
      <w:r>
        <w:t xml:space="preserve">. Some of the details of </w:t>
      </w:r>
      <w:r w:rsidR="00B3333E">
        <w:t xml:space="preserve">genetic modifications </w:t>
      </w:r>
      <w:r w:rsidR="007C494A">
        <w:t xml:space="preserve">(methods and genes) </w:t>
      </w:r>
      <w:r w:rsidR="00B3333E">
        <w:t xml:space="preserve">have been declared Confidential Commercial Information (CCI). Under section 185 of the Act, the CCI is made available to the prescribed experts and agencies that are consulted on the RARMP for this application. </w:t>
      </w:r>
      <w:r>
        <w:t xml:space="preserve"> </w:t>
      </w:r>
    </w:p>
    <w:p w14:paraId="70245AE9" w14:textId="40879C0D" w:rsidR="00CE0C36" w:rsidRDefault="00470DFA" w:rsidP="00470DFA">
      <w:pPr>
        <w:pStyle w:val="RARMPnumberedparagraphs"/>
      </w:pPr>
      <w:r>
        <w:t xml:space="preserve">The </w:t>
      </w:r>
      <w:r w:rsidR="006F6372">
        <w:t>genetic modifications</w:t>
      </w:r>
      <w:r>
        <w:t xml:space="preserve"> are divided into </w:t>
      </w:r>
      <w:r w:rsidR="000920E7">
        <w:t xml:space="preserve">4 </w:t>
      </w:r>
      <w:r w:rsidR="00307935">
        <w:t xml:space="preserve">trait </w:t>
      </w:r>
      <w:r w:rsidR="006736A4">
        <w:t xml:space="preserve">groups </w:t>
      </w:r>
      <w:r w:rsidR="00307935">
        <w:t>to broadly describe desired outcomes</w:t>
      </w:r>
      <w:r w:rsidR="006736A4">
        <w:t xml:space="preserve">. </w:t>
      </w:r>
      <w:r w:rsidR="00547427">
        <w:t xml:space="preserve">All </w:t>
      </w:r>
      <w:r w:rsidR="00CE0C36">
        <w:t xml:space="preserve">GMOs </w:t>
      </w:r>
      <w:r w:rsidR="00547427">
        <w:t>will express</w:t>
      </w:r>
      <w:r w:rsidR="00307935">
        <w:t xml:space="preserve"> genes for</w:t>
      </w:r>
      <w:r w:rsidR="009C5C30">
        <w:t xml:space="preserve"> </w:t>
      </w:r>
      <w:r w:rsidR="00CE0C36">
        <w:t>T</w:t>
      </w:r>
      <w:r w:rsidR="00250774">
        <w:t>rait 1</w:t>
      </w:r>
      <w:r w:rsidR="00CE0C36">
        <w:t>,</w:t>
      </w:r>
      <w:r w:rsidR="00250774">
        <w:t xml:space="preserve"> and one or more of the modifications indicated for </w:t>
      </w:r>
      <w:r w:rsidR="00250774" w:rsidRPr="00286C05">
        <w:t>Traits 2-4.</w:t>
      </w:r>
      <w:r w:rsidR="00250774">
        <w:t xml:space="preserve"> </w:t>
      </w:r>
    </w:p>
    <w:p w14:paraId="77AAA2DE" w14:textId="2D7A6A40" w:rsidR="00CE0C36" w:rsidRDefault="00547427" w:rsidP="00470DFA">
      <w:pPr>
        <w:pStyle w:val="RARMPnumberedparagraphs"/>
      </w:pPr>
      <w:r>
        <w:t>The traits are as follows</w:t>
      </w:r>
      <w:r w:rsidR="00CE0C36">
        <w:t>:</w:t>
      </w:r>
      <w:r w:rsidR="006736A4">
        <w:t xml:space="preserve"> </w:t>
      </w:r>
    </w:p>
    <w:p w14:paraId="4E7B2665" w14:textId="4B2220D8" w:rsidR="00CE0C36" w:rsidRDefault="00CE0C36">
      <w:pPr>
        <w:pStyle w:val="RARMPnumberedparagraphs"/>
        <w:numPr>
          <w:ilvl w:val="0"/>
          <w:numId w:val="60"/>
        </w:numPr>
      </w:pPr>
      <w:r>
        <w:t>T</w:t>
      </w:r>
      <w:r w:rsidR="00470DFA">
        <w:t>rait 1- improve</w:t>
      </w:r>
      <w:r w:rsidR="007C494A">
        <w:t xml:space="preserve">d </w:t>
      </w:r>
      <w:r w:rsidR="00470DFA">
        <w:t>H</w:t>
      </w:r>
      <w:r w:rsidR="00470DFA" w:rsidRPr="0032161C">
        <w:rPr>
          <w:vertAlign w:val="subscript"/>
        </w:rPr>
        <w:t>2</w:t>
      </w:r>
      <w:r w:rsidR="00B16E1A">
        <w:t xml:space="preserve"> </w:t>
      </w:r>
      <w:r w:rsidR="00470DFA">
        <w:t>yield</w:t>
      </w:r>
      <w:r>
        <w:t xml:space="preserve"> by </w:t>
      </w:r>
      <w:r w:rsidR="00654E8E">
        <w:t>introduction of</w:t>
      </w:r>
      <w:r>
        <w:t xml:space="preserve"> </w:t>
      </w:r>
      <w:r w:rsidR="00307935">
        <w:t>highly efficient hydrogenase</w:t>
      </w:r>
      <w:r w:rsidR="0032161C">
        <w:t xml:space="preserve"> and associated </w:t>
      </w:r>
      <w:r>
        <w:t>genes from</w:t>
      </w:r>
      <w:r w:rsidR="006A57CA">
        <w:t xml:space="preserve"> algae</w:t>
      </w:r>
      <w:r>
        <w:t xml:space="preserve"> </w:t>
      </w:r>
      <w:r w:rsidR="00B33B8C" w:rsidRPr="00E8159D">
        <w:rPr>
          <w:i/>
          <w:iCs/>
        </w:rPr>
        <w:t>Chlamydomonas</w:t>
      </w:r>
      <w:r w:rsidRPr="00CE0C36">
        <w:rPr>
          <w:i/>
          <w:iCs/>
        </w:rPr>
        <w:t xml:space="preserve"> </w:t>
      </w:r>
      <w:r w:rsidR="00B33B8C">
        <w:rPr>
          <w:i/>
          <w:iCs/>
        </w:rPr>
        <w:t>r</w:t>
      </w:r>
      <w:r w:rsidR="00B33B8C" w:rsidRPr="00CE0C36">
        <w:rPr>
          <w:i/>
          <w:iCs/>
        </w:rPr>
        <w:t>ei</w:t>
      </w:r>
      <w:r w:rsidRPr="00CE0C36">
        <w:rPr>
          <w:i/>
          <w:iCs/>
        </w:rPr>
        <w:t>nhardtii</w:t>
      </w:r>
      <w:r w:rsidR="00470DFA">
        <w:t xml:space="preserve">; </w:t>
      </w:r>
    </w:p>
    <w:p w14:paraId="00782950" w14:textId="330B6800" w:rsidR="00CE0C36" w:rsidRDefault="00CE0C36">
      <w:pPr>
        <w:pStyle w:val="RARMPnumberedparagraphs"/>
        <w:numPr>
          <w:ilvl w:val="0"/>
          <w:numId w:val="60"/>
        </w:numPr>
      </w:pPr>
      <w:r>
        <w:t>T</w:t>
      </w:r>
      <w:r w:rsidR="00470DFA">
        <w:t xml:space="preserve">rait 2- </w:t>
      </w:r>
      <w:r w:rsidR="00B114FD">
        <w:t>improve</w:t>
      </w:r>
      <w:r w:rsidR="007C494A">
        <w:t>d</w:t>
      </w:r>
      <w:r w:rsidR="00B114FD">
        <w:t xml:space="preserve"> H</w:t>
      </w:r>
      <w:r w:rsidR="00B114FD" w:rsidRPr="00B114FD">
        <w:rPr>
          <w:vertAlign w:val="subscript"/>
        </w:rPr>
        <w:t>2</w:t>
      </w:r>
      <w:r w:rsidR="00B16E1A">
        <w:t xml:space="preserve"> </w:t>
      </w:r>
      <w:r w:rsidR="00B114FD">
        <w:t>production</w:t>
      </w:r>
      <w:r>
        <w:t xml:space="preserve"> by </w:t>
      </w:r>
      <w:r w:rsidR="00654E8E">
        <w:t>upregulation of</w:t>
      </w:r>
      <w:r>
        <w:t xml:space="preserve"> </w:t>
      </w:r>
      <w:r w:rsidR="007C494A">
        <w:t xml:space="preserve">native </w:t>
      </w:r>
      <w:r w:rsidRPr="00CE0C36">
        <w:rPr>
          <w:i/>
          <w:iCs/>
        </w:rPr>
        <w:t>E. coli</w:t>
      </w:r>
      <w:r>
        <w:t xml:space="preserve"> </w:t>
      </w:r>
      <w:r w:rsidR="005A5157">
        <w:t xml:space="preserve">K-12 </w:t>
      </w:r>
      <w:r>
        <w:t>genes</w:t>
      </w:r>
      <w:r w:rsidR="00286C05">
        <w:t xml:space="preserve"> that </w:t>
      </w:r>
      <w:r w:rsidR="00654E8E">
        <w:t xml:space="preserve">enhance </w:t>
      </w:r>
      <w:r w:rsidR="007C494A">
        <w:t xml:space="preserve">the </w:t>
      </w:r>
      <w:r w:rsidR="00654E8E">
        <w:t>availability of necessary</w:t>
      </w:r>
      <w:r w:rsidR="0032161C">
        <w:t xml:space="preserve"> </w:t>
      </w:r>
      <w:r w:rsidR="00AA1FCF">
        <w:t>components</w:t>
      </w:r>
      <w:r w:rsidR="0032161C">
        <w:t xml:space="preserve"> for H</w:t>
      </w:r>
      <w:r w:rsidR="0032161C" w:rsidRPr="0032161C">
        <w:rPr>
          <w:vertAlign w:val="subscript"/>
        </w:rPr>
        <w:t>2</w:t>
      </w:r>
      <w:r w:rsidR="0032161C">
        <w:t xml:space="preserve"> production</w:t>
      </w:r>
      <w:r w:rsidR="007C494A">
        <w:t>, assist hydrogenase function</w:t>
      </w:r>
      <w:r w:rsidR="00B3333E">
        <w:t xml:space="preserve"> and provide stability at variable temperatures</w:t>
      </w:r>
      <w:r w:rsidR="006736A4">
        <w:t xml:space="preserve">; </w:t>
      </w:r>
    </w:p>
    <w:p w14:paraId="65225982" w14:textId="11834EF3" w:rsidR="00CE0C36" w:rsidRDefault="00CE0C36">
      <w:pPr>
        <w:pStyle w:val="RARMPnumberedparagraphs"/>
        <w:numPr>
          <w:ilvl w:val="0"/>
          <w:numId w:val="60"/>
        </w:numPr>
      </w:pPr>
      <w:r>
        <w:t>T</w:t>
      </w:r>
      <w:r w:rsidR="006736A4">
        <w:t xml:space="preserve">rait 3- </w:t>
      </w:r>
      <w:r w:rsidR="007C494A">
        <w:t xml:space="preserve">improved </w:t>
      </w:r>
      <w:r w:rsidR="006736A4">
        <w:t>use of straw-derived mixed sugars</w:t>
      </w:r>
      <w:r w:rsidR="005A5157">
        <w:t xml:space="preserve"> by upregulation of native </w:t>
      </w:r>
      <w:r w:rsidR="005A5157" w:rsidRPr="005A5157">
        <w:rPr>
          <w:i/>
          <w:iCs/>
        </w:rPr>
        <w:t>E. coli</w:t>
      </w:r>
      <w:r w:rsidR="005A5157">
        <w:t xml:space="preserve"> K-12 genes</w:t>
      </w:r>
      <w:r w:rsidR="006736A4">
        <w:t xml:space="preserve">; </w:t>
      </w:r>
    </w:p>
    <w:p w14:paraId="1F7132CC" w14:textId="49E351FE" w:rsidR="00CE0C36" w:rsidRDefault="00CE0C36">
      <w:pPr>
        <w:pStyle w:val="RARMPnumberedparagraphs"/>
        <w:numPr>
          <w:ilvl w:val="0"/>
          <w:numId w:val="60"/>
        </w:numPr>
      </w:pPr>
      <w:r>
        <w:t>T</w:t>
      </w:r>
      <w:r w:rsidR="006736A4">
        <w:t xml:space="preserve">rait 4- deletion </w:t>
      </w:r>
      <w:r w:rsidR="000920E7">
        <w:t>of</w:t>
      </w:r>
      <w:r w:rsidR="006736A4">
        <w:t xml:space="preserve"> </w:t>
      </w:r>
      <w:r w:rsidR="006736A4" w:rsidRPr="00153489">
        <w:rPr>
          <w:i/>
          <w:iCs/>
        </w:rPr>
        <w:t>E. coli</w:t>
      </w:r>
      <w:r w:rsidR="006736A4">
        <w:t xml:space="preserve"> genes </w:t>
      </w:r>
      <w:r w:rsidR="0032161C">
        <w:t xml:space="preserve">that bias </w:t>
      </w:r>
      <w:r w:rsidR="008E4DC6">
        <w:t>sugar metabolism</w:t>
      </w:r>
      <w:r w:rsidR="001362A9">
        <w:t xml:space="preserve"> </w:t>
      </w:r>
      <w:r w:rsidR="0032161C">
        <w:t>towards glucose preference</w:t>
      </w:r>
      <w:r w:rsidR="00B3333E">
        <w:t xml:space="preserve"> and </w:t>
      </w:r>
      <w:r w:rsidR="008E4DC6">
        <w:t>genes that use H</w:t>
      </w:r>
      <w:r w:rsidR="008E4DC6" w:rsidRPr="00B16E1A">
        <w:rPr>
          <w:vertAlign w:val="subscript"/>
        </w:rPr>
        <w:t>2</w:t>
      </w:r>
      <w:r w:rsidR="008E4DC6">
        <w:t xml:space="preserve"> </w:t>
      </w:r>
      <w:r w:rsidR="00AA1FCF">
        <w:t xml:space="preserve">and its components </w:t>
      </w:r>
      <w:r w:rsidR="008E4DC6">
        <w:t>for</w:t>
      </w:r>
      <w:r w:rsidR="0032161C">
        <w:t xml:space="preserve"> other </w:t>
      </w:r>
      <w:r w:rsidR="008E4DC6">
        <w:t xml:space="preserve">metabolic </w:t>
      </w:r>
      <w:r w:rsidR="0032161C">
        <w:t>pathways.</w:t>
      </w:r>
    </w:p>
    <w:p w14:paraId="32D14DDD" w14:textId="4743ABD9" w:rsidR="00AD5913" w:rsidRDefault="00AD5913" w:rsidP="003266B7">
      <w:pPr>
        <w:pStyle w:val="3RARMP"/>
      </w:pPr>
      <w:bookmarkStart w:id="198" w:name="_Toc239338094"/>
      <w:bookmarkStart w:id="199" w:name="_Ref235776767"/>
      <w:r>
        <w:t>Method of genetic modifications</w:t>
      </w:r>
      <w:bookmarkEnd w:id="198"/>
    </w:p>
    <w:p w14:paraId="28283C46" w14:textId="2B01B419" w:rsidR="004326CB" w:rsidRDefault="00AD5913" w:rsidP="006F6372">
      <w:pPr>
        <w:pStyle w:val="RARMPnumberedparagraphs"/>
      </w:pPr>
      <w:r>
        <w:t>Some genetic modification</w:t>
      </w:r>
      <w:r w:rsidR="005A4873">
        <w:t>s</w:t>
      </w:r>
      <w:r>
        <w:t xml:space="preserve"> will include provision of </w:t>
      </w:r>
      <w:r w:rsidR="006F6372">
        <w:t>genes on</w:t>
      </w:r>
      <w:r>
        <w:t xml:space="preserve"> </w:t>
      </w:r>
      <w:r w:rsidR="006F6372">
        <w:t>non-conjugative plasmids</w:t>
      </w:r>
      <w:r>
        <w:t xml:space="preserve">. </w:t>
      </w:r>
      <w:r w:rsidR="004326CB">
        <w:t>The genes are included on plasmids pBR322/pMB1 and p15A. Although pBR322 has</w:t>
      </w:r>
      <w:r w:rsidR="006A57CA">
        <w:t xml:space="preserve"> a</w:t>
      </w:r>
      <w:r w:rsidR="004326CB">
        <w:t xml:space="preserve"> bom (basis of mobility) sequence, it does not contain transfer genes that would make it a conjugative plasmid. </w:t>
      </w:r>
      <w:r w:rsidR="009B6AFF">
        <w:t xml:space="preserve">These genes may also be inserted into the genome. </w:t>
      </w:r>
      <w:r w:rsidR="006A57CA">
        <w:t>The p</w:t>
      </w:r>
      <w:r w:rsidR="004326CB">
        <w:t>lasmid maps</w:t>
      </w:r>
      <w:r w:rsidR="006F6372">
        <w:t xml:space="preserve"> have been declared CCI</w:t>
      </w:r>
      <w:r w:rsidR="004326CB">
        <w:t>.</w:t>
      </w:r>
      <w:bookmarkStart w:id="200" w:name="_Ref241217914"/>
      <w:r w:rsidR="00252916">
        <w:rPr>
          <w:rStyle w:val="FootnoteReference"/>
        </w:rPr>
        <w:footnoteReference w:id="2"/>
      </w:r>
      <w:bookmarkEnd w:id="200"/>
      <w:r w:rsidR="004326CB">
        <w:t xml:space="preserve"> </w:t>
      </w:r>
    </w:p>
    <w:p w14:paraId="228CDFC4" w14:textId="0E02219F" w:rsidR="006F6372" w:rsidRDefault="004326CB" w:rsidP="006F6372">
      <w:pPr>
        <w:pStyle w:val="RARMPnumberedparagraphs"/>
      </w:pPr>
      <w:r>
        <w:t xml:space="preserve">Some genes may also be inserted into </w:t>
      </w:r>
      <w:r w:rsidR="006A57CA">
        <w:t xml:space="preserve">the </w:t>
      </w:r>
      <w:r>
        <w:t xml:space="preserve">bacterial genome. Details of </w:t>
      </w:r>
      <w:r w:rsidR="007C494A">
        <w:t xml:space="preserve">the </w:t>
      </w:r>
      <w:r>
        <w:t>method of insertion have been declared CCI</w:t>
      </w:r>
      <w:r w:rsidR="006F6372">
        <w:t>.</w:t>
      </w:r>
      <w:r w:rsidR="00252916" w:rsidRPr="008C58FA">
        <w:rPr>
          <w:vertAlign w:val="superscript"/>
        </w:rPr>
        <w:fldChar w:fldCharType="begin"/>
      </w:r>
      <w:r w:rsidR="00252916" w:rsidRPr="008C58FA">
        <w:rPr>
          <w:vertAlign w:val="superscript"/>
        </w:rPr>
        <w:instrText xml:space="preserve"> NOTEREF _Ref241217914 \h </w:instrText>
      </w:r>
      <w:r w:rsidR="00252916">
        <w:rPr>
          <w:vertAlign w:val="superscript"/>
        </w:rPr>
        <w:instrText xml:space="preserve"> \* MERGEFORMAT </w:instrText>
      </w:r>
      <w:r w:rsidR="00252916" w:rsidRPr="008C58FA">
        <w:rPr>
          <w:vertAlign w:val="superscript"/>
        </w:rPr>
      </w:r>
      <w:r w:rsidR="00252916" w:rsidRPr="008C58FA">
        <w:rPr>
          <w:vertAlign w:val="superscript"/>
        </w:rPr>
        <w:fldChar w:fldCharType="separate"/>
      </w:r>
      <w:r w:rsidR="006D0EC1">
        <w:rPr>
          <w:vertAlign w:val="superscript"/>
        </w:rPr>
        <w:t>2</w:t>
      </w:r>
      <w:r w:rsidR="00252916" w:rsidRPr="008C58FA">
        <w:rPr>
          <w:vertAlign w:val="superscript"/>
        </w:rPr>
        <w:fldChar w:fldCharType="end"/>
      </w:r>
    </w:p>
    <w:p w14:paraId="3768A4F7" w14:textId="085BA97E" w:rsidR="00AD5913" w:rsidRDefault="00AD5913" w:rsidP="00AD5913">
      <w:pPr>
        <w:pStyle w:val="RARMPnumberedparagraphs"/>
      </w:pPr>
      <w:r>
        <w:lastRenderedPageBreak/>
        <w:t>Other modification</w:t>
      </w:r>
      <w:r w:rsidR="009B6AFF">
        <w:t>s</w:t>
      </w:r>
      <w:r>
        <w:t xml:space="preserve"> </w:t>
      </w:r>
      <w:r w:rsidRPr="00DC68CA">
        <w:t xml:space="preserve">include </w:t>
      </w:r>
      <w:r w:rsidR="00064BA4">
        <w:t xml:space="preserve">deletions and </w:t>
      </w:r>
      <w:r w:rsidR="009B6AFF">
        <w:t>modification of the promoter region</w:t>
      </w:r>
      <w:r w:rsidR="007C494A">
        <w:t>s</w:t>
      </w:r>
      <w:r w:rsidR="009B6AFF">
        <w:t xml:space="preserve"> to upregulate </w:t>
      </w:r>
      <w:r w:rsidR="006F6372">
        <w:t>native genes</w:t>
      </w:r>
      <w:r>
        <w:t xml:space="preserve">. </w:t>
      </w:r>
      <w:r w:rsidR="00064BA4">
        <w:t xml:space="preserve">These </w:t>
      </w:r>
      <w:r w:rsidR="009B6AFF">
        <w:t>will be performed using C</w:t>
      </w:r>
      <w:r w:rsidR="00C75B31">
        <w:t>RISPR</w:t>
      </w:r>
      <w:r w:rsidR="009B6AFF">
        <w:t>/Cas system</w:t>
      </w:r>
      <w:r w:rsidR="005634F3">
        <w:t xml:space="preserve"> </w:t>
      </w:r>
      <w:r w:rsidR="00626A46">
        <w:t xml:space="preserve">and </w:t>
      </w:r>
      <w:r w:rsidR="00626A46">
        <w:rPr>
          <w:rFonts w:cs="Calibri"/>
        </w:rPr>
        <w:t>λ</w:t>
      </w:r>
      <w:r w:rsidR="00626A46">
        <w:t xml:space="preserve">-phage red operon system </w:t>
      </w:r>
      <w:r w:rsidR="00064BA4">
        <w:t xml:space="preserve">as described </w:t>
      </w:r>
      <w:r w:rsidR="00B33B8C">
        <w:t xml:space="preserve">in </w:t>
      </w:r>
      <w:hyperlink w:anchor="_ENREF_57" w:tooltip="Reisch, 2015 #41" w:history="1">
        <w:r w:rsidR="00676111">
          <w:fldChar w:fldCharType="begin"/>
        </w:r>
        <w:r w:rsidR="00676111">
          <w:instrText xml:space="preserve"> ADDIN EN.CITE &lt;EndNote&gt;&lt;Cite AuthorYear="1"&gt;&lt;Author&gt;Reisch&lt;/Author&gt;&lt;Year&gt;2015&lt;/Year&gt;&lt;RecNum&gt;41&lt;/RecNum&gt;&lt;DisplayText&gt;Reisch and Prather (2015)&lt;/DisplayText&gt;&lt;record&gt;&lt;rec-number&gt;41&lt;/rec-number&gt;&lt;foreign-keys&gt;&lt;key app="EN" db-id="r02zt9w0paaf2be9svo5svwdxffsdrzdz2es" timestamp="1784610266"&gt;41&lt;/key&gt;&lt;/foreign-keys&gt;&lt;ref-type name="Journal Article"&gt;17&lt;/ref-type&gt;&lt;contributors&gt;&lt;authors&gt;&lt;author&gt;Reisch, Chris R.&lt;/author&gt;&lt;author&gt;Prather, Kristala L. J.&lt;/author&gt;&lt;/authors&gt;&lt;/contributors&gt;&lt;titles&gt;&lt;title&gt;The no-SCAR (Scarless Cas9 Assisted Recombineering) system for genome editing in Escherichia coli&lt;/title&gt;&lt;secondary-title&gt;Scientific Reports&lt;/secondary-title&gt;&lt;/titles&gt;&lt;periodical&gt;&lt;full-title&gt;Scientific Reports&lt;/full-title&gt;&lt;/periodical&gt;&lt;pages&gt;15096&lt;/pages&gt;&lt;volume&gt;5&lt;/volume&gt;&lt;number&gt;1&lt;/number&gt;&lt;dates&gt;&lt;year&gt;2015&lt;/year&gt;&lt;pub-dates&gt;&lt;date&gt;2015/10/14&lt;/date&gt;&lt;/pub-dates&gt;&lt;/dates&gt;&lt;isbn&gt;2045-2322&lt;/isbn&gt;&lt;urls&gt;&lt;related-urls&gt;&lt;url&gt;https://doi.org/10.1038/srep15096&lt;/url&gt;&lt;/related-urls&gt;&lt;/urls&gt;&lt;electronic-resource-num&gt;10.1038/srep15096&lt;/electronic-resource-num&gt;&lt;/record&gt;&lt;/Cite&gt;&lt;/EndNote&gt;</w:instrText>
        </w:r>
        <w:r w:rsidR="00676111">
          <w:fldChar w:fldCharType="separate"/>
        </w:r>
        <w:r w:rsidR="00676111">
          <w:rPr>
            <w:noProof/>
          </w:rPr>
          <w:t>Reisch and Prather (2015)</w:t>
        </w:r>
        <w:r w:rsidR="00676111">
          <w:fldChar w:fldCharType="end"/>
        </w:r>
      </w:hyperlink>
      <w:r w:rsidR="005634F3">
        <w:t xml:space="preserve">. </w:t>
      </w:r>
      <w:r w:rsidR="00064BA4">
        <w:t xml:space="preserve">This approach uses </w:t>
      </w:r>
      <w:r w:rsidR="006A57CA">
        <w:t xml:space="preserve">a </w:t>
      </w:r>
      <w:r w:rsidR="00064BA4">
        <w:t>2</w:t>
      </w:r>
      <w:r w:rsidR="001B7A4C">
        <w:t>-</w:t>
      </w:r>
      <w:r w:rsidR="00064BA4">
        <w:t>plasmid system encoding for Cas9, guide RNA</w:t>
      </w:r>
      <w:r w:rsidR="00547427">
        <w:t xml:space="preserve"> and</w:t>
      </w:r>
      <w:r w:rsidR="00064BA4">
        <w:t xml:space="preserve"> three bacteriophage lambda genes </w:t>
      </w:r>
      <w:r w:rsidR="00064BA4" w:rsidRPr="00064BA4">
        <w:rPr>
          <w:i/>
          <w:iCs/>
        </w:rPr>
        <w:t>exo</w:t>
      </w:r>
      <w:r w:rsidR="00064BA4">
        <w:t xml:space="preserve">, </w:t>
      </w:r>
      <w:r w:rsidR="00064BA4" w:rsidRPr="00064BA4">
        <w:rPr>
          <w:i/>
          <w:iCs/>
        </w:rPr>
        <w:t>bet</w:t>
      </w:r>
      <w:r w:rsidR="00064BA4">
        <w:t xml:space="preserve"> and </w:t>
      </w:r>
      <w:r w:rsidR="00064BA4" w:rsidRPr="00064BA4">
        <w:rPr>
          <w:i/>
          <w:iCs/>
        </w:rPr>
        <w:t>gam</w:t>
      </w:r>
      <w:r w:rsidR="00064BA4">
        <w:t xml:space="preserve"> </w:t>
      </w:r>
      <w:r w:rsidR="00386A39">
        <w:t>(</w:t>
      </w:r>
      <w:r w:rsidR="00386A39">
        <w:rPr>
          <w:rFonts w:cs="Calibri"/>
        </w:rPr>
        <w:t>λ</w:t>
      </w:r>
      <w:r w:rsidR="00386A39">
        <w:t>-</w:t>
      </w:r>
      <w:r w:rsidR="00626A46">
        <w:t>phage r</w:t>
      </w:r>
      <w:r w:rsidR="00386A39">
        <w:t xml:space="preserve">ed </w:t>
      </w:r>
      <w:r w:rsidR="00626A46">
        <w:t xml:space="preserve">operon </w:t>
      </w:r>
      <w:r w:rsidR="00386A39">
        <w:t xml:space="preserve">system) </w:t>
      </w:r>
      <w:r w:rsidR="00064BA4">
        <w:t>under inducible promoters</w:t>
      </w:r>
      <w:r w:rsidR="00626A46">
        <w:t xml:space="preserve"> that facilitates insertion of target DNA into</w:t>
      </w:r>
      <w:r w:rsidR="006A57CA">
        <w:t xml:space="preserve"> the</w:t>
      </w:r>
      <w:r w:rsidR="00626A46">
        <w:t xml:space="preserve"> </w:t>
      </w:r>
      <w:r w:rsidR="00626A46" w:rsidRPr="00626A46">
        <w:rPr>
          <w:i/>
          <w:iCs/>
        </w:rPr>
        <w:t>E. coli</w:t>
      </w:r>
      <w:r w:rsidR="00626A46">
        <w:t xml:space="preserve"> genome.</w:t>
      </w:r>
      <w:r w:rsidR="00064BA4">
        <w:t xml:space="preserve"> </w:t>
      </w:r>
      <w:r w:rsidR="001B7A4C">
        <w:t xml:space="preserve">Once </w:t>
      </w:r>
      <w:r w:rsidR="00626A46">
        <w:t>the process</w:t>
      </w:r>
      <w:r w:rsidR="001B7A4C">
        <w:t xml:space="preserve"> is completed,</w:t>
      </w:r>
      <w:r w:rsidR="00626A46">
        <w:t xml:space="preserve"> cells are cured from</w:t>
      </w:r>
      <w:r w:rsidR="00C214DF">
        <w:t xml:space="preserve"> the</w:t>
      </w:r>
      <w:r w:rsidR="00626A46">
        <w:t xml:space="preserve"> plasmid</w:t>
      </w:r>
      <w:r w:rsidR="00C214DF">
        <w:t>s</w:t>
      </w:r>
      <w:r w:rsidR="00626A46">
        <w:t>.</w:t>
      </w:r>
    </w:p>
    <w:p w14:paraId="2336022D" w14:textId="604A5F9C" w:rsidR="006F6372" w:rsidRDefault="00547427" w:rsidP="00AD5913">
      <w:pPr>
        <w:pStyle w:val="RARMPnumberedparagraphs"/>
      </w:pPr>
      <w:r>
        <w:t>G</w:t>
      </w:r>
      <w:r w:rsidR="006F6372">
        <w:t xml:space="preserve">enetic modifications </w:t>
      </w:r>
      <w:r>
        <w:t xml:space="preserve">and manufacturing are </w:t>
      </w:r>
      <w:r w:rsidR="006F6372">
        <w:t xml:space="preserve">performed under </w:t>
      </w:r>
      <w:r>
        <w:t>exempt dealings/</w:t>
      </w:r>
      <w:r w:rsidR="006F6372">
        <w:t>NLRD authorisation and are not part of this application.</w:t>
      </w:r>
    </w:p>
    <w:p w14:paraId="18A58B57" w14:textId="3E1B27C4" w:rsidR="006736A4" w:rsidRDefault="003266B7" w:rsidP="003266B7">
      <w:pPr>
        <w:pStyle w:val="3RARMP"/>
      </w:pPr>
      <w:bookmarkStart w:id="201" w:name="_Toc239338095"/>
      <w:r>
        <w:t>Genetic modifications</w:t>
      </w:r>
      <w:bookmarkEnd w:id="201"/>
      <w:r>
        <w:t xml:space="preserve"> </w:t>
      </w:r>
      <w:bookmarkEnd w:id="199"/>
    </w:p>
    <w:p w14:paraId="6386A746" w14:textId="18D2F67E" w:rsidR="004B3FB7" w:rsidRPr="007A0403" w:rsidRDefault="004B3FB7" w:rsidP="004B3FB7">
      <w:pPr>
        <w:pStyle w:val="RARMPnumberedparagraphs"/>
      </w:pPr>
      <w:r>
        <w:rPr>
          <w:lang w:val="en-GB" w:eastAsia="en-US"/>
        </w:rPr>
        <w:t xml:space="preserve">Genetic elements encoding for the proteins of interest are described in </w:t>
      </w:r>
      <w:r>
        <w:rPr>
          <w:lang w:val="en-GB" w:eastAsia="en-US"/>
        </w:rPr>
        <w:fldChar w:fldCharType="begin"/>
      </w:r>
      <w:r>
        <w:rPr>
          <w:lang w:val="en-GB" w:eastAsia="en-US"/>
        </w:rPr>
        <w:instrText xml:space="preserve"> REF _Ref237339301 \r \h </w:instrText>
      </w:r>
      <w:r>
        <w:rPr>
          <w:lang w:val="en-GB" w:eastAsia="en-US"/>
        </w:rPr>
      </w:r>
      <w:r>
        <w:rPr>
          <w:lang w:val="en-GB" w:eastAsia="en-US"/>
        </w:rPr>
        <w:fldChar w:fldCharType="separate"/>
      </w:r>
      <w:r w:rsidR="006D0EC1">
        <w:rPr>
          <w:lang w:val="en-GB" w:eastAsia="en-US"/>
        </w:rPr>
        <w:t>Table 1</w:t>
      </w:r>
      <w:r>
        <w:rPr>
          <w:lang w:val="en-GB" w:eastAsia="en-US"/>
        </w:rPr>
        <w:fldChar w:fldCharType="end"/>
      </w:r>
      <w:r>
        <w:rPr>
          <w:lang w:val="en-GB" w:eastAsia="en-US"/>
        </w:rPr>
        <w:t xml:space="preserve">. </w:t>
      </w:r>
      <w:r w:rsidR="00E218A2">
        <w:rPr>
          <w:lang w:val="en-GB" w:eastAsia="en-US"/>
        </w:rPr>
        <w:t>Some of the</w:t>
      </w:r>
      <w:r>
        <w:rPr>
          <w:lang w:val="en-GB" w:eastAsia="en-US"/>
        </w:rPr>
        <w:t xml:space="preserve"> genes ha</w:t>
      </w:r>
      <w:r w:rsidR="00E218A2">
        <w:rPr>
          <w:lang w:val="en-GB" w:eastAsia="en-US"/>
        </w:rPr>
        <w:t>ve</w:t>
      </w:r>
      <w:r>
        <w:rPr>
          <w:lang w:val="en-GB" w:eastAsia="en-US"/>
        </w:rPr>
        <w:t xml:space="preserve"> been </w:t>
      </w:r>
      <w:r w:rsidR="00350898">
        <w:rPr>
          <w:lang w:val="en-GB" w:eastAsia="en-US"/>
        </w:rPr>
        <w:t>declared</w:t>
      </w:r>
      <w:r>
        <w:rPr>
          <w:lang w:val="en-GB" w:eastAsia="en-US"/>
        </w:rPr>
        <w:t xml:space="preserve"> CCI</w:t>
      </w:r>
      <w:r w:rsidRPr="007A0403">
        <w:rPr>
          <w:lang w:val="en-GB" w:eastAsia="en-US"/>
        </w:rPr>
        <w:t>.</w:t>
      </w:r>
      <w:r w:rsidR="00DF1946" w:rsidRPr="007A0403">
        <w:rPr>
          <w:vertAlign w:val="superscript"/>
          <w:lang w:val="en-GB" w:eastAsia="en-US"/>
        </w:rPr>
        <w:fldChar w:fldCharType="begin"/>
      </w:r>
      <w:r w:rsidR="00DF1946" w:rsidRPr="007A0403">
        <w:rPr>
          <w:lang w:val="en-GB" w:eastAsia="en-US"/>
        </w:rPr>
        <w:instrText xml:space="preserve"> NOTEREF _Ref241217914 \f \h </w:instrText>
      </w:r>
      <w:r w:rsidR="00DF1946" w:rsidRPr="007A0403">
        <w:rPr>
          <w:vertAlign w:val="superscript"/>
          <w:lang w:val="en-GB" w:eastAsia="en-US"/>
        </w:rPr>
      </w:r>
      <w:r w:rsidR="00DF1946" w:rsidRPr="007A0403">
        <w:rPr>
          <w:vertAlign w:val="superscript"/>
          <w:lang w:val="en-GB" w:eastAsia="en-US"/>
        </w:rPr>
        <w:fldChar w:fldCharType="separate"/>
      </w:r>
      <w:r w:rsidR="00DF1946" w:rsidRPr="007A0403">
        <w:rPr>
          <w:rStyle w:val="FootnoteReference"/>
          <w:lang w:val="en-GB" w:eastAsia="en-US"/>
        </w:rPr>
        <w:t>2</w:t>
      </w:r>
      <w:r w:rsidR="00DF1946" w:rsidRPr="007A0403">
        <w:rPr>
          <w:vertAlign w:val="superscript"/>
          <w:lang w:val="en-GB" w:eastAsia="en-US"/>
        </w:rPr>
        <w:fldChar w:fldCharType="end"/>
      </w:r>
      <w:r w:rsidRPr="007A0403">
        <w:rPr>
          <w:lang w:val="en-GB" w:eastAsia="en-US"/>
        </w:rPr>
        <w:t xml:space="preserve"> </w:t>
      </w:r>
    </w:p>
    <w:p w14:paraId="7DE79D41" w14:textId="241A29B1" w:rsidR="00445111" w:rsidRPr="007A0403" w:rsidRDefault="00A10C2A" w:rsidP="00F167F4">
      <w:pPr>
        <w:pStyle w:val="RARMPnumberedparagraphs"/>
      </w:pPr>
      <w:r w:rsidRPr="007A0403">
        <w:t xml:space="preserve">In addition to </w:t>
      </w:r>
      <w:r w:rsidR="007C494A" w:rsidRPr="007A0403">
        <w:t xml:space="preserve">the existing </w:t>
      </w:r>
      <w:r w:rsidRPr="007A0403">
        <w:t xml:space="preserve">mutation </w:t>
      </w:r>
      <w:r w:rsidR="007C494A" w:rsidRPr="007A0403">
        <w:t>in DH5</w:t>
      </w:r>
      <w:r w:rsidR="007C494A" w:rsidRPr="007A0403">
        <w:rPr>
          <w:rFonts w:cs="Calibri"/>
        </w:rPr>
        <w:t>α</w:t>
      </w:r>
      <w:r w:rsidR="007C494A" w:rsidRPr="007A0403">
        <w:t xml:space="preserve"> </w:t>
      </w:r>
      <w:r w:rsidRPr="007A0403">
        <w:t>which confers antibiotic resistance to nalidixic acid, other c</w:t>
      </w:r>
      <w:r w:rsidR="00445111" w:rsidRPr="007A0403">
        <w:t xml:space="preserve">ommonly used </w:t>
      </w:r>
      <w:r w:rsidR="0073660C" w:rsidRPr="007A0403">
        <w:t>ARGs</w:t>
      </w:r>
      <w:r w:rsidR="00F167F4" w:rsidRPr="007A0403">
        <w:t xml:space="preserve"> </w:t>
      </w:r>
      <w:r w:rsidR="007C494A" w:rsidRPr="007A0403">
        <w:t>introduced as</w:t>
      </w:r>
      <w:r w:rsidR="00F167F4" w:rsidRPr="007A0403">
        <w:t xml:space="preserve"> selection markers </w:t>
      </w:r>
      <w:r w:rsidR="007C494A" w:rsidRPr="007A0403">
        <w:t xml:space="preserve">during making of the GMO </w:t>
      </w:r>
      <w:r w:rsidR="00F167F4" w:rsidRPr="007A0403">
        <w:t xml:space="preserve">may </w:t>
      </w:r>
      <w:r w:rsidR="0073660C" w:rsidRPr="007A0403">
        <w:t xml:space="preserve">confer resistance to </w:t>
      </w:r>
      <w:r w:rsidR="00445111" w:rsidRPr="007A0403">
        <w:t>kanamycin, chloramphenicol and ampicillin.</w:t>
      </w:r>
      <w:r w:rsidR="00460EB4" w:rsidRPr="007A0403">
        <w:t xml:space="preserve"> </w:t>
      </w:r>
      <w:r w:rsidR="008A016C" w:rsidRPr="007A0403">
        <w:t>These are only present on plasmids.</w:t>
      </w:r>
      <w:r w:rsidR="00460EB4" w:rsidRPr="007A0403">
        <w:t xml:space="preserve"> </w:t>
      </w:r>
      <w:r w:rsidR="007C494A" w:rsidRPr="007A0403">
        <w:t xml:space="preserve">These genes have no role under the proposed trial. </w:t>
      </w:r>
      <w:r w:rsidR="00445111" w:rsidRPr="007A0403">
        <w:t xml:space="preserve"> </w:t>
      </w:r>
    </w:p>
    <w:p w14:paraId="439CE0C5" w14:textId="10627B3E" w:rsidR="00445111" w:rsidRPr="007A0403" w:rsidRDefault="00445111" w:rsidP="004B3FB7">
      <w:pPr>
        <w:pStyle w:val="RARMPnumberedparagraphs"/>
      </w:pPr>
      <w:r w:rsidRPr="007A0403">
        <w:rPr>
          <w:lang w:val="en-GB" w:eastAsia="en-US"/>
        </w:rPr>
        <w:t xml:space="preserve">Promoters and terminator sequences include bacterial lac promoters/T7 promoters and individual RBS elements associated with genes and transcription terminators including rrnB T1, T7Te. </w:t>
      </w:r>
    </w:p>
    <w:p w14:paraId="7AED7A54" w14:textId="1AB704F5" w:rsidR="0091023C" w:rsidRPr="00E96A26" w:rsidRDefault="00175383" w:rsidP="003266B7">
      <w:pPr>
        <w:pStyle w:val="4RARMP"/>
        <w:rPr>
          <w:rFonts w:cs="Calibri"/>
          <w:noProof/>
        </w:rPr>
      </w:pPr>
      <w:r w:rsidRPr="00175383">
        <w:t>C. reinhardtii</w:t>
      </w:r>
      <w:r>
        <w:t xml:space="preserve">-derived proteins that </w:t>
      </w:r>
      <w:r w:rsidR="0090515C">
        <w:t>enhance</w:t>
      </w:r>
      <w:r w:rsidR="002A7B3D">
        <w:t xml:space="preserve"> </w:t>
      </w:r>
      <w:r w:rsidR="003266B7">
        <w:t>H</w:t>
      </w:r>
      <w:r w:rsidR="003266B7" w:rsidRPr="003266B7">
        <w:rPr>
          <w:vertAlign w:val="subscript"/>
        </w:rPr>
        <w:t>2</w:t>
      </w:r>
      <w:r w:rsidR="003266B7">
        <w:t xml:space="preserve"> production</w:t>
      </w:r>
      <w:r w:rsidR="00B114FD">
        <w:t xml:space="preserve"> (Trait 1)</w:t>
      </w:r>
    </w:p>
    <w:p w14:paraId="2F41177A" w14:textId="1C20C050" w:rsidR="00A91629" w:rsidRDefault="00A91629" w:rsidP="00E13D44">
      <w:pPr>
        <w:pStyle w:val="RARMPnumberedparagraphs"/>
      </w:pPr>
      <w:bookmarkStart w:id="202" w:name="_Hlk132976156"/>
      <w:r w:rsidRPr="00A91629">
        <w:rPr>
          <w:i/>
          <w:iCs/>
        </w:rPr>
        <w:t>C. reinhardtii</w:t>
      </w:r>
      <w:r>
        <w:t xml:space="preserve"> is a </w:t>
      </w:r>
      <w:r w:rsidR="00783CB2">
        <w:t>unicellular phototrophic green alga</w:t>
      </w:r>
      <w:r>
        <w:t>, studied extensively for fundamental processes such as photosynthesis and H</w:t>
      </w:r>
      <w:r w:rsidRPr="00895B4E">
        <w:rPr>
          <w:vertAlign w:val="subscript"/>
        </w:rPr>
        <w:t>2</w:t>
      </w:r>
      <w:r>
        <w:t xml:space="preserve"> production</w:t>
      </w:r>
      <w:r w:rsidR="00BB174B">
        <w:t xml:space="preserve"> especially under anaerobic conditions</w:t>
      </w:r>
      <w:r w:rsidR="003121FE">
        <w:t xml:space="preserve"> </w:t>
      </w:r>
      <w:r w:rsidR="00DF20D6">
        <w:fldChar w:fldCharType="begin"/>
      </w:r>
      <w:r w:rsidR="00DF20D6">
        <w:instrText xml:space="preserve"> ADDIN EN.CITE &lt;EndNote&gt;&lt;Cite&gt;&lt;Author&gt;Fields&lt;/Author&gt;&lt;Year&gt;2020&lt;/Year&gt;&lt;RecNum&gt;108&lt;/RecNum&gt;&lt;DisplayText&gt;(Fields et al., 2020)&lt;/DisplayText&gt;&lt;record&gt;&lt;rec-number&gt;108&lt;/rec-number&gt;&lt;foreign-keys&gt;&lt;key app="EN" db-id="r02zt9w0paaf2be9svo5svwdxffsdrzdz2es" timestamp="1786928486"&gt;108&lt;/key&gt;&lt;/foreign-keys&gt;&lt;ref-type name="Journal Article"&gt;17&lt;/ref-type&gt;&lt;contributors&gt;&lt;authors&gt;&lt;author&gt;Fields, Francis J.&lt;/author&gt;&lt;author&gt;Lejzerowicz, Franck&lt;/author&gt;&lt;author&gt;Schroeder, Dave&lt;/author&gt;&lt;author&gt;Ngoi, Soo M.&lt;/author&gt;&lt;author&gt;Tran, Miller&lt;/author&gt;&lt;author&gt;McDonald, Daniel&lt;/author&gt;&lt;author&gt;Jiang, Lingjing&lt;/author&gt;&lt;author&gt;Chang, John T.&lt;/author&gt;&lt;author&gt;Knight, Rob&lt;/author&gt;&lt;author&gt;Mayfield, Stephen&lt;/author&gt;&lt;/authors&gt;&lt;/contributors&gt;&lt;titles&gt;&lt;title&gt;Effects of the microalgae Chlamydomonas on gastrointestinal health&lt;/title&gt;&lt;secondary-title&gt;Journal of Functional Foods&lt;/secondary-title&gt;&lt;/titles&gt;&lt;periodical&gt;&lt;full-title&gt;Journal of Functional Foods&lt;/full-title&gt;&lt;/periodical&gt;&lt;pages&gt;103738&lt;/pages&gt;&lt;volume&gt;65&lt;/volume&gt;&lt;keywords&gt;&lt;keyword&gt;Gastrointestinal symptoms&lt;/keyword&gt;&lt;keyword&gt;American Gut&lt;/keyword&gt;&lt;keyword&gt;Microbiome&lt;/keyword&gt;&lt;keyword&gt;Dextran sodium sulfate&lt;/keyword&gt;&lt;keyword&gt;Bioactive&lt;/keyword&gt;&lt;/keywords&gt;&lt;dates&gt;&lt;year&gt;2020&lt;/year&gt;&lt;pub-dates&gt;&lt;date&gt;2020/02/01/&lt;/date&gt;&lt;/pub-dates&gt;&lt;/dates&gt;&lt;isbn&gt;1756-4646&lt;/isbn&gt;&lt;urls&gt;&lt;related-urls&gt;&lt;url&gt;https://www.sciencedirect.com/science/article/pii/S1756464619306620&lt;/url&gt;&lt;/related-urls&gt;&lt;/urls&gt;&lt;electronic-resource-num&gt;https://doi.org/10.1016/j.jff.2019.103738&lt;/electronic-resource-num&gt;&lt;/record&gt;&lt;/Cite&gt;&lt;/EndNote&gt;</w:instrText>
      </w:r>
      <w:r w:rsidR="00DF20D6">
        <w:fldChar w:fldCharType="separate"/>
      </w:r>
      <w:r w:rsidR="00DF20D6">
        <w:rPr>
          <w:noProof/>
        </w:rPr>
        <w:t>(</w:t>
      </w:r>
      <w:hyperlink w:anchor="_ENREF_20" w:tooltip="Fields, 2020 #108" w:history="1">
        <w:r w:rsidR="00676111">
          <w:rPr>
            <w:noProof/>
          </w:rPr>
          <w:t>Fields et al., 2020</w:t>
        </w:r>
      </w:hyperlink>
      <w:r w:rsidR="00DF20D6">
        <w:rPr>
          <w:noProof/>
        </w:rPr>
        <w:t>)</w:t>
      </w:r>
      <w:r w:rsidR="00DF20D6">
        <w:fldChar w:fldCharType="end"/>
      </w:r>
      <w:r w:rsidR="00BB174B">
        <w:t>.</w:t>
      </w:r>
    </w:p>
    <w:p w14:paraId="64F54BAB" w14:textId="6EAC7E13" w:rsidR="000F54B4" w:rsidRDefault="00691FD7" w:rsidP="00045F21">
      <w:pPr>
        <w:pStyle w:val="RARMPnumberedparagraphs"/>
      </w:pPr>
      <w:r>
        <w:t>The [</w:t>
      </w:r>
      <w:r w:rsidR="00C36A8C">
        <w:t>Fe</w:t>
      </w:r>
      <w:r>
        <w:t>-</w:t>
      </w:r>
      <w:r w:rsidR="00C36A8C">
        <w:t>Fe</w:t>
      </w:r>
      <w:r>
        <w:t>]</w:t>
      </w:r>
      <w:r w:rsidR="00C36A8C">
        <w:t xml:space="preserve"> hydrogenase</w:t>
      </w:r>
      <w:r>
        <w:t>,</w:t>
      </w:r>
      <w:r w:rsidR="00A91629">
        <w:t xml:space="preserve"> A</w:t>
      </w:r>
      <w:r w:rsidR="00C36A8C">
        <w:t xml:space="preserve"> </w:t>
      </w:r>
      <w:r>
        <w:t xml:space="preserve">(HydA) </w:t>
      </w:r>
      <w:r w:rsidR="00C36A8C">
        <w:t xml:space="preserve">from </w:t>
      </w:r>
      <w:r w:rsidR="00C36A8C" w:rsidRPr="004E5405">
        <w:rPr>
          <w:i/>
          <w:iCs/>
        </w:rPr>
        <w:t>C. reinhardtii</w:t>
      </w:r>
      <w:r w:rsidR="00C36A8C">
        <w:t xml:space="preserve"> </w:t>
      </w:r>
      <w:r w:rsidR="00BB174B">
        <w:t xml:space="preserve">produces high </w:t>
      </w:r>
      <w:r w:rsidR="009F7EE9">
        <w:t>yield</w:t>
      </w:r>
      <w:r w:rsidR="0073660C">
        <w:t>s</w:t>
      </w:r>
      <w:r w:rsidR="00BB174B">
        <w:t xml:space="preserve"> of</w:t>
      </w:r>
      <w:r w:rsidR="00C36A8C">
        <w:t xml:space="preserve"> H</w:t>
      </w:r>
      <w:r w:rsidR="00C36A8C" w:rsidRPr="004E5405">
        <w:rPr>
          <w:vertAlign w:val="subscript"/>
        </w:rPr>
        <w:t>2</w:t>
      </w:r>
      <w:r w:rsidR="00BB174B">
        <w:t xml:space="preserve"> and hence holds interest in commercial bioproduction of H</w:t>
      </w:r>
      <w:r w:rsidR="00BB174B" w:rsidRPr="004E5405">
        <w:rPr>
          <w:vertAlign w:val="subscript"/>
        </w:rPr>
        <w:t>2</w:t>
      </w:r>
      <w:r w:rsidR="00BB174B">
        <w:t xml:space="preserve"> </w:t>
      </w:r>
      <w:r w:rsidR="00DF20D6">
        <w:fldChar w:fldCharType="begin"/>
      </w:r>
      <w:r w:rsidR="00DF20D6">
        <w:instrText xml:space="preserve"> ADDIN EN.CITE &lt;EndNote&gt;&lt;Cite&gt;&lt;Author&gt;King&lt;/Author&gt;&lt;Year&gt;2022&lt;/Year&gt;&lt;RecNum&gt;26&lt;/RecNum&gt;&lt;DisplayText&gt;(King et al., 2022)&lt;/DisplayText&gt;&lt;record&gt;&lt;rec-number&gt;26&lt;/rec-number&gt;&lt;foreign-keys&gt;&lt;key app="EN" db-id="r02zt9w0paaf2be9svo5svwdxffsdrzdz2es" timestamp="1783924326"&gt;26&lt;/key&gt;&lt;/foreign-keys&gt;&lt;ref-type name="Journal Article"&gt;17&lt;/ref-type&gt;&lt;contributors&gt;&lt;authors&gt;&lt;author&gt;King, S. J.&lt;/author&gt;&lt;author&gt;Jerkovic, A.&lt;/author&gt;&lt;author&gt;Brown, L. J.&lt;/author&gt;&lt;author&gt;Petroll, K.&lt;/author&gt;&lt;author&gt;Willows, R. D.&lt;/author&gt;&lt;/authors&gt;&lt;/contributors&gt;&lt;auth-address&gt;Department of Molecular Sciences, Macquarie University, Sydney, NSW, Australia.&lt;/auth-address&gt;&lt;titles&gt;&lt;title&gt;Synthetic biology for improved hydrogen production in Chlamydomonas reinhardtii&lt;/title&gt;&lt;secondary-title&gt;Microb Biotechnol&lt;/secondary-title&gt;&lt;/titles&gt;&lt;periodical&gt;&lt;full-title&gt;Microb Biotechnol&lt;/full-title&gt;&lt;/periodical&gt;&lt;pages&gt;1946-1965&lt;/pages&gt;&lt;volume&gt;15&lt;/volume&gt;&lt;number&gt;7&lt;/number&gt;&lt;edition&gt;20220326&lt;/edition&gt;&lt;keywords&gt;&lt;keyword&gt;*Chlamydomonas reinhardtii/metabolism&lt;/keyword&gt;&lt;keyword&gt;Fossil Fuels&lt;/keyword&gt;&lt;keyword&gt;Hydrogen/metabolism&lt;/keyword&gt;&lt;keyword&gt;*Hydrogenase/genetics/metabolism&lt;/keyword&gt;&lt;keyword&gt;Synthetic Biology&lt;/keyword&gt;&lt;/keywords&gt;&lt;dates&gt;&lt;year&gt;2022&lt;/year&gt;&lt;pub-dates&gt;&lt;date&gt;Jul&lt;/date&gt;&lt;/pub-dates&gt;&lt;/dates&gt;&lt;isbn&gt;1751-7915&lt;/isbn&gt;&lt;accession-num&gt;35338590&lt;/accession-num&gt;&lt;urls&gt;&lt;/urls&gt;&lt;custom1&gt;The authors declare no conflict of interest.&lt;/custom1&gt;&lt;custom2&gt;PMC9249334&lt;/custom2&gt;&lt;electronic-resource-num&gt;10.1111/1751-7915.14024&lt;/electronic-resource-num&gt;&lt;remote-database-provider&gt;NLM&lt;/remote-database-provider&gt;&lt;language&gt;eng&lt;/language&gt;&lt;/record&gt;&lt;/Cite&gt;&lt;/EndNote&gt;</w:instrText>
      </w:r>
      <w:r w:rsidR="00DF20D6">
        <w:fldChar w:fldCharType="separate"/>
      </w:r>
      <w:r w:rsidR="00DF20D6">
        <w:rPr>
          <w:noProof/>
        </w:rPr>
        <w:t>(</w:t>
      </w:r>
      <w:hyperlink w:anchor="_ENREF_36" w:tooltip="King, 2022 #26" w:history="1">
        <w:r w:rsidR="00676111">
          <w:rPr>
            <w:noProof/>
          </w:rPr>
          <w:t>King et al., 2022</w:t>
        </w:r>
      </w:hyperlink>
      <w:r w:rsidR="00DF20D6">
        <w:rPr>
          <w:noProof/>
        </w:rPr>
        <w:t>)</w:t>
      </w:r>
      <w:r w:rsidR="00DF20D6">
        <w:fldChar w:fldCharType="end"/>
      </w:r>
      <w:r w:rsidR="00C36A8C">
        <w:t xml:space="preserve">. </w:t>
      </w:r>
      <w:r w:rsidR="00BB174B">
        <w:t>The</w:t>
      </w:r>
      <w:r w:rsidR="00557B8C">
        <w:t xml:space="preserve"> </w:t>
      </w:r>
      <w:r w:rsidR="00ED3219">
        <w:t xml:space="preserve">activity of </w:t>
      </w:r>
      <w:r w:rsidR="00ED3219" w:rsidRPr="0073660C">
        <w:rPr>
          <w:szCs w:val="22"/>
        </w:rPr>
        <w:t>HydA</w:t>
      </w:r>
      <w:r w:rsidR="00557B8C">
        <w:t xml:space="preserve"> requires a co-factor known as H-cluster </w:t>
      </w:r>
      <w:r w:rsidR="00C97C63">
        <w:t>comprised of iron (Fe) and sulphur (S) metals</w:t>
      </w:r>
      <w:r w:rsidR="00A400CC">
        <w:t xml:space="preserve"> </w:t>
      </w:r>
      <w:r w:rsidR="00DF20D6">
        <w:fldChar w:fldCharType="begin"/>
      </w:r>
      <w:r w:rsidR="00DF20D6">
        <w:instrText xml:space="preserve"> ADDIN EN.CITE &lt;EndNote&gt;&lt;Cite&gt;&lt;Author&gt;Britt&lt;/Author&gt;&lt;Year&gt;2020&lt;/Year&gt;&lt;RecNum&gt;171&lt;/RecNum&gt;&lt;DisplayText&gt;(Britt et al., 2020)&lt;/DisplayText&gt;&lt;record&gt;&lt;rec-number&gt;171&lt;/rec-number&gt;&lt;foreign-keys&gt;&lt;key app="EN" db-id="r02zt9w0paaf2be9svo5svwdxffsdrzdz2es" timestamp="1788829840"&gt;171&lt;/key&gt;&lt;/foreign-keys&gt;&lt;ref-type name="Journal Article"&gt;17&lt;/ref-type&gt;&lt;contributors&gt;&lt;authors&gt;&lt;author&gt;Britt, R. David&lt;/author&gt;&lt;author&gt;Rao, Guodong&lt;/author&gt;&lt;author&gt;Tao, Lizhi&lt;/author&gt;&lt;/authors&gt;&lt;/contributors&gt;&lt;titles&gt;&lt;title&gt;Biosynthesis of the catalytic H-cluster of [FeFe] hydrogenase: the roles of the Fe–S maturase proteins HydE, HydF, and HydG&lt;/title&gt;&lt;secondary-title&gt;Chemical Science&lt;/secondary-title&gt;&lt;/titles&gt;&lt;periodical&gt;&lt;full-title&gt;Chemical Science&lt;/full-title&gt;&lt;/periodical&gt;&lt;pages&gt;10313-10323&lt;/pages&gt;&lt;volume&gt;11&lt;/volume&gt;&lt;number&gt;38&lt;/number&gt;&lt;dates&gt;&lt;year&gt;2020&lt;/year&gt;&lt;pub-dates&gt;&lt;date&gt;2020/10/07/&lt;/date&gt;&lt;/pub-dates&gt;&lt;/dates&gt;&lt;isbn&gt;2041-6520&lt;/isbn&gt;&lt;urls&gt;&lt;related-urls&gt;&lt;url&gt;https://www.sciencedirect.com/science/article/pii/S2041652023031036&lt;/url&gt;&lt;/related-urls&gt;&lt;/urls&gt;&lt;electronic-resource-num&gt;https://doi.org/10.1039/d0sc04216a&lt;/electronic-resource-num&gt;&lt;/record&gt;&lt;/Cite&gt;&lt;/EndNote&gt;</w:instrText>
      </w:r>
      <w:r w:rsidR="00DF20D6">
        <w:fldChar w:fldCharType="separate"/>
      </w:r>
      <w:r w:rsidR="00DF20D6">
        <w:rPr>
          <w:noProof/>
        </w:rPr>
        <w:t>(</w:t>
      </w:r>
      <w:hyperlink w:anchor="_ENREF_8" w:tooltip="Britt, 2020 #171" w:history="1">
        <w:r w:rsidR="00676111">
          <w:rPr>
            <w:noProof/>
          </w:rPr>
          <w:t>Britt et al., 2020</w:t>
        </w:r>
      </w:hyperlink>
      <w:r w:rsidR="00DF20D6">
        <w:rPr>
          <w:noProof/>
        </w:rPr>
        <w:t>)</w:t>
      </w:r>
      <w:r w:rsidR="00DF20D6">
        <w:fldChar w:fldCharType="end"/>
      </w:r>
      <w:r w:rsidR="00C97C63">
        <w:t xml:space="preserve">. </w:t>
      </w:r>
    </w:p>
    <w:p w14:paraId="0431B7D7" w14:textId="5D3F821C" w:rsidR="000F54B4" w:rsidRDefault="00C97C63" w:rsidP="00045F21">
      <w:pPr>
        <w:pStyle w:val="RARMPnumberedparagraphs"/>
      </w:pPr>
      <w:r>
        <w:t>T</w:t>
      </w:r>
      <w:r w:rsidR="00A72153">
        <w:t>he</w:t>
      </w:r>
      <w:r w:rsidR="00557B8C">
        <w:t xml:space="preserve"> maturation system</w:t>
      </w:r>
      <w:r>
        <w:t xml:space="preserve"> </w:t>
      </w:r>
      <w:r w:rsidR="00557B8C">
        <w:t xml:space="preserve">both </w:t>
      </w:r>
      <w:r w:rsidR="00557B8C" w:rsidRPr="00B00FC3">
        <w:t>form</w:t>
      </w:r>
      <w:r>
        <w:t>s</w:t>
      </w:r>
      <w:r w:rsidR="00557B8C" w:rsidRPr="00B00FC3">
        <w:t xml:space="preserve"> and inser</w:t>
      </w:r>
      <w:r>
        <w:t>ts</w:t>
      </w:r>
      <w:r w:rsidR="00557B8C" w:rsidRPr="00B00FC3">
        <w:t xml:space="preserve"> the H-cluster co-factor into </w:t>
      </w:r>
      <w:r w:rsidR="00691FD7" w:rsidRPr="00B00FC3">
        <w:t>[</w:t>
      </w:r>
      <w:r w:rsidR="00557B8C" w:rsidRPr="00B00FC3">
        <w:t>Fe</w:t>
      </w:r>
      <w:r w:rsidR="00691FD7" w:rsidRPr="00B00FC3">
        <w:t>-</w:t>
      </w:r>
      <w:r w:rsidR="00557B8C" w:rsidRPr="00B00FC3">
        <w:t>Fe</w:t>
      </w:r>
      <w:r w:rsidR="00691FD7" w:rsidRPr="00B00FC3">
        <w:t>]</w:t>
      </w:r>
      <w:r w:rsidR="00557B8C" w:rsidRPr="00B00FC3">
        <w:t xml:space="preserve"> hydrogenase</w:t>
      </w:r>
      <w:r w:rsidR="004E5405" w:rsidRPr="00B00FC3">
        <w:t xml:space="preserve">. </w:t>
      </w:r>
      <w:r w:rsidR="00897F23" w:rsidRPr="00B00FC3">
        <w:t xml:space="preserve">The H-factor maturation system </w:t>
      </w:r>
      <w:r w:rsidR="00BF3DC5">
        <w:t xml:space="preserve">includes </w:t>
      </w:r>
      <w:r w:rsidR="00E45C29">
        <w:t>fusion protein</w:t>
      </w:r>
      <w:r w:rsidR="00897F23" w:rsidRPr="00B00FC3">
        <w:t xml:space="preserve"> HydE</w:t>
      </w:r>
      <w:r w:rsidR="00BF3DC5">
        <w:t>F and</w:t>
      </w:r>
      <w:r w:rsidR="00897F23" w:rsidRPr="00B00FC3">
        <w:t xml:space="preserve"> </w:t>
      </w:r>
      <w:r w:rsidR="00E45C29">
        <w:t xml:space="preserve">enzyme </w:t>
      </w:r>
      <w:r w:rsidR="00897F23" w:rsidRPr="00B00FC3">
        <w:t xml:space="preserve">HydG </w:t>
      </w:r>
      <w:r w:rsidR="00DF20D6">
        <w:fldChar w:fldCharType="begin">
          <w:fldData xml:space="preserve">PEVuZE5vdGU+PENpdGU+PEF1dGhvcj5LaW5nPC9BdXRob3I+PFllYXI+MjAwNjwvWWVhcj48UmVj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</w:fldData>
        </w:fldChar>
      </w:r>
      <w:r w:rsidR="00DF20D6">
        <w:instrText xml:space="preserve"> ADDIN EN.CITE </w:instrText>
      </w:r>
      <w:r w:rsidR="00DF20D6">
        <w:fldChar w:fldCharType="begin">
          <w:fldData xml:space="preserve">PEVuZE5vdGU+PENpdGU+PEF1dGhvcj5LaW5nPC9BdXRob3I+PFllYXI+MjAwNjwvWWVhcj48UmVj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</w:fldData>
        </w:fldChar>
      </w:r>
      <w:r w:rsidR="00DF20D6">
        <w:instrText xml:space="preserve"> ADDIN EN.CITE.DATA </w:instrText>
      </w:r>
      <w:r w:rsidR="00DF20D6">
        <w:fldChar w:fldCharType="end"/>
      </w:r>
      <w:r w:rsidR="00DF20D6">
        <w:fldChar w:fldCharType="separate"/>
      </w:r>
      <w:r w:rsidR="00DF20D6">
        <w:rPr>
          <w:noProof/>
        </w:rPr>
        <w:t>(</w:t>
      </w:r>
      <w:hyperlink w:anchor="_ENREF_35" w:tooltip="King, 2006 #53" w:history="1">
        <w:r w:rsidR="00676111">
          <w:rPr>
            <w:noProof/>
          </w:rPr>
          <w:t>King et al., 2006</w:t>
        </w:r>
      </w:hyperlink>
      <w:r w:rsidR="00DF20D6">
        <w:rPr>
          <w:noProof/>
        </w:rPr>
        <w:t xml:space="preserve">; </w:t>
      </w:r>
      <w:hyperlink w:anchor="_ENREF_36" w:tooltip="King, 2022 #26" w:history="1">
        <w:r w:rsidR="00676111">
          <w:rPr>
            <w:noProof/>
          </w:rPr>
          <w:t>King et al., 2022</w:t>
        </w:r>
      </w:hyperlink>
      <w:r w:rsidR="00DF20D6">
        <w:rPr>
          <w:noProof/>
        </w:rPr>
        <w:t>)</w:t>
      </w:r>
      <w:r w:rsidR="00DF20D6">
        <w:fldChar w:fldCharType="end"/>
      </w:r>
      <w:r w:rsidR="00910E90">
        <w:t xml:space="preserve"> and these proteins are necessary for successful H-</w:t>
      </w:r>
      <w:r w:rsidR="00287049">
        <w:t>cluster</w:t>
      </w:r>
      <w:r w:rsidR="00910E90">
        <w:t xml:space="preserve"> function</w:t>
      </w:r>
      <w:r w:rsidR="00B00FC3">
        <w:t>.</w:t>
      </w:r>
      <w:r w:rsidR="006C22C8">
        <w:t xml:space="preserve"> </w:t>
      </w:r>
    </w:p>
    <w:p w14:paraId="13111A0B" w14:textId="05155950" w:rsidR="009C3B54" w:rsidRPr="00B00FC3" w:rsidRDefault="00633A9B" w:rsidP="00045F21">
      <w:pPr>
        <w:pStyle w:val="RARMPnumberedparagraphs"/>
      </w:pPr>
      <w:r>
        <w:t>T</w:t>
      </w:r>
      <w:r w:rsidR="00ED3219" w:rsidRPr="0083757C">
        <w:t>ransfer of electron</w:t>
      </w:r>
      <w:r w:rsidR="00BF3DC5">
        <w:t>s</w:t>
      </w:r>
      <w:r w:rsidR="00ED3219" w:rsidRPr="0083757C">
        <w:t xml:space="preserve"> by ferredoxin (</w:t>
      </w:r>
      <w:r w:rsidR="009B6AFF">
        <w:t>p</w:t>
      </w:r>
      <w:r w:rsidR="00ED3219" w:rsidRPr="0083757C">
        <w:t>etF) to HydA is the key step in H</w:t>
      </w:r>
      <w:r w:rsidR="00ED3219" w:rsidRPr="0083757C">
        <w:rPr>
          <w:vertAlign w:val="subscript"/>
        </w:rPr>
        <w:t>2</w:t>
      </w:r>
      <w:r w:rsidR="00ED3219" w:rsidRPr="0083757C">
        <w:t xml:space="preserve"> production</w:t>
      </w:r>
      <w:r w:rsidR="00BF3DC5">
        <w:t xml:space="preserve">. This </w:t>
      </w:r>
      <w:r w:rsidR="00BF3DC5" w:rsidRPr="004A153B">
        <w:t xml:space="preserve">process is </w:t>
      </w:r>
      <w:r w:rsidR="00045F21" w:rsidRPr="004A153B">
        <w:t xml:space="preserve">assisted by </w:t>
      </w:r>
      <w:r w:rsidR="00464158" w:rsidRPr="004A153B">
        <w:t>ferredoxin reductase (</w:t>
      </w:r>
      <w:r w:rsidR="006F6372">
        <w:t>fnr</w:t>
      </w:r>
      <w:r w:rsidR="00464158" w:rsidRPr="004A153B">
        <w:t>)</w:t>
      </w:r>
      <w:r w:rsidR="00D17A40" w:rsidRPr="004A153B">
        <w:t>,</w:t>
      </w:r>
      <w:r w:rsidR="00D17A40" w:rsidRPr="0083757C">
        <w:t xml:space="preserve"> enzyme that </w:t>
      </w:r>
      <w:r w:rsidR="009C3B54" w:rsidRPr="0083757C">
        <w:t>catalyses</w:t>
      </w:r>
      <w:r w:rsidR="00D17A40" w:rsidRPr="0083757C">
        <w:t xml:space="preserve"> </w:t>
      </w:r>
      <w:r w:rsidR="008A165D" w:rsidRPr="0083757C">
        <w:t>nicotinamide adenine dinucleotide phosphate (</w:t>
      </w:r>
      <w:r w:rsidR="00D17A40" w:rsidRPr="0083757C">
        <w:t>NADPH</w:t>
      </w:r>
      <w:r w:rsidR="008A165D" w:rsidRPr="0083757C">
        <w:t>)</w:t>
      </w:r>
      <w:r w:rsidR="00BF3DC5">
        <w:t xml:space="preserve"> formation</w:t>
      </w:r>
      <w:r w:rsidR="004A153B">
        <w:t xml:space="preserve"> </w:t>
      </w:r>
      <w:r w:rsidR="00DF20D6">
        <w:fldChar w:fldCharType="begin"/>
      </w:r>
      <w:r w:rsidR="00DF20D6">
        <w:instrText xml:space="preserve"> ADDIN EN.CITE &lt;EndNote&gt;&lt;Cite&gt;&lt;Author&gt;Housseini&lt;/Author&gt;&lt;Year&gt;2025&lt;/Year&gt;&lt;RecNum&gt;57&lt;/RecNum&gt;&lt;DisplayText&gt;(Housseini et al., 2025)&lt;/DisplayText&gt;&lt;record&gt;&lt;rec-number&gt;57&lt;/rec-number&gt;&lt;foreign-keys&gt;&lt;key app="EN" db-id="r02zt9w0paaf2be9svo5svwdxffsdrzdz2es" timestamp="1785300165"&gt;57&lt;/key&gt;&lt;/foreign-keys&gt;&lt;ref-type name="Journal Article"&gt;17&lt;/ref-type&gt;&lt;contributors&gt;&lt;authors&gt;&lt;author&gt;Housseini, Wassim El&lt;/author&gt;&lt;author&gt;Lapicque, François&lt;/author&gt;&lt;author&gt;Walcarius, Alain&lt;/author&gt;&lt;author&gt;Lojou, Elisabeth&lt;/author&gt;&lt;author&gt;Rouhier, Nicolas&lt;/author&gt;&lt;author&gt;Etienne, Mathieu&lt;/author&gt;&lt;/authors&gt;&lt;/contributors&gt;&lt;titles&gt;&lt;title&gt;Ferredoxin NADP+ reductase for NADPH and NADH regeneration in a flow bioelectrochemical reactor&lt;/title&gt;&lt;secondary-title&gt;Bioelectrochemistry&lt;/secondary-title&gt;&lt;/titles&gt;&lt;periodical&gt;&lt;full-title&gt;Bioelectrochemistry&lt;/full-title&gt;&lt;/periodical&gt;&lt;pages&gt;108919&lt;/pages&gt;&lt;volume&gt;164&lt;/volume&gt;&lt;keywords&gt;&lt;keyword&gt;Electroenzymatic regeneration&lt;/keyword&gt;&lt;keyword&gt;Ferredoxin-NADP reductase&lt;/keyword&gt;&lt;keyword&gt;Flow reactor&lt;/keyword&gt;&lt;keyword&gt;Gas diffusion electrode&lt;/keyword&gt;&lt;keyword&gt;-Nicotinamide adenine dinucleotide&lt;/keyword&gt;&lt;/keywords&gt;&lt;dates&gt;&lt;year&gt;2025&lt;/year&gt;&lt;pub-dates&gt;&lt;date&gt;2025/08/01/&lt;/date&gt;&lt;/pub-dates&gt;&lt;/dates&gt;&lt;isbn&gt;1567-5394&lt;/isbn&gt;&lt;urls&gt;&lt;related-urls&gt;&lt;url&gt;https://www.sciencedirect.com/science/article/pii/S1567539425000222&lt;/url&gt;&lt;/related-urls&gt;&lt;/urls&gt;&lt;electronic-resource-num&gt;https://doi.org/10.1016/j.bioelechem.2025.108919&lt;/electronic-resource-num&gt;&lt;/record&gt;&lt;/Cite&gt;&lt;/EndNote&gt;</w:instrText>
      </w:r>
      <w:r w:rsidR="00DF20D6">
        <w:fldChar w:fldCharType="separate"/>
      </w:r>
      <w:r w:rsidR="00DF20D6">
        <w:rPr>
          <w:noProof/>
        </w:rPr>
        <w:t>(</w:t>
      </w:r>
      <w:hyperlink w:anchor="_ENREF_27" w:tooltip="Housseini, 2025 #57" w:history="1">
        <w:r w:rsidR="00676111">
          <w:rPr>
            <w:noProof/>
          </w:rPr>
          <w:t>Housseini et al., 2025</w:t>
        </w:r>
      </w:hyperlink>
      <w:r w:rsidR="00DF20D6">
        <w:rPr>
          <w:noProof/>
        </w:rPr>
        <w:t>)</w:t>
      </w:r>
      <w:r w:rsidR="00DF20D6">
        <w:fldChar w:fldCharType="end"/>
      </w:r>
      <w:r w:rsidR="009C3B54" w:rsidRPr="0083757C">
        <w:t>.</w:t>
      </w:r>
      <w:r w:rsidR="009C3B54" w:rsidRPr="00B00FC3">
        <w:t xml:space="preserve"> </w:t>
      </w:r>
      <w:r w:rsidR="00624CB9">
        <w:t xml:space="preserve">These genes comprise Trait 1 and will be expressed by </w:t>
      </w:r>
      <w:r w:rsidR="0073660C">
        <w:t xml:space="preserve">all </w:t>
      </w:r>
      <w:r w:rsidR="00624CB9">
        <w:t>the GMOs (</w:t>
      </w:r>
      <w:r w:rsidR="00624CB9">
        <w:fldChar w:fldCharType="begin"/>
      </w:r>
      <w:r w:rsidR="00624CB9">
        <w:instrText xml:space="preserve"> REF _Ref237339301 \r \h </w:instrText>
      </w:r>
      <w:r w:rsidR="00624CB9">
        <w:fldChar w:fldCharType="separate"/>
      </w:r>
      <w:r w:rsidR="006D0EC1">
        <w:t>Table 1</w:t>
      </w:r>
      <w:r w:rsidR="00624CB9">
        <w:fldChar w:fldCharType="end"/>
      </w:r>
      <w:r w:rsidR="00624CB9">
        <w:t xml:space="preserve">). </w:t>
      </w:r>
    </w:p>
    <w:bookmarkEnd w:id="202"/>
    <w:p w14:paraId="296436D8" w14:textId="0A80E841" w:rsidR="00B114FD" w:rsidRPr="00AB6ABB" w:rsidRDefault="00B114FD" w:rsidP="00B114FD">
      <w:pPr>
        <w:pStyle w:val="4RARMP"/>
        <w:rPr>
          <w:rFonts w:cs="Calibri"/>
          <w:noProof/>
        </w:rPr>
      </w:pPr>
      <w:r w:rsidRPr="00AB6ABB">
        <w:t xml:space="preserve">E. coli derived proteins that </w:t>
      </w:r>
      <w:r w:rsidR="00F03EC1">
        <w:t xml:space="preserve">reduce temperature sensitivity of the GMOs </w:t>
      </w:r>
      <w:r w:rsidR="00692E29">
        <w:t>(Trait 2)</w:t>
      </w:r>
    </w:p>
    <w:p w14:paraId="1B4B0DFC" w14:textId="296EB719" w:rsidR="00B114FD" w:rsidRPr="00AB6ABB" w:rsidRDefault="00AB6ABB" w:rsidP="00B114FD">
      <w:pPr>
        <w:pStyle w:val="RARMPnumberedparagraphs"/>
        <w:rPr>
          <w:rFonts w:asciiTheme="minorHAnsi" w:hAnsiTheme="minorHAnsi" w:cs="Arial"/>
          <w:b/>
          <w:bCs/>
          <w:i/>
          <w:iCs/>
          <w:noProof/>
          <w:szCs w:val="22"/>
        </w:rPr>
      </w:pPr>
      <w:r>
        <w:rPr>
          <w:noProof/>
        </w:rPr>
        <w:t>Temperature shock chaperone</w:t>
      </w:r>
      <w:r w:rsidR="004A6817" w:rsidRPr="00AB6ABB">
        <w:rPr>
          <w:noProof/>
        </w:rPr>
        <w:t xml:space="preserve"> proteins from </w:t>
      </w:r>
      <w:r w:rsidR="004A6817" w:rsidRPr="00C37C5B">
        <w:rPr>
          <w:i/>
          <w:iCs/>
          <w:noProof/>
        </w:rPr>
        <w:t>E. coli</w:t>
      </w:r>
      <w:r w:rsidR="004A6817" w:rsidRPr="00AB6ABB">
        <w:rPr>
          <w:noProof/>
        </w:rPr>
        <w:t xml:space="preserve"> can help a cell deal with harmful effects of stresses and are considered stress adaptation proteins. </w:t>
      </w:r>
      <w:r w:rsidRPr="00AB6ABB">
        <w:rPr>
          <w:noProof/>
        </w:rPr>
        <w:t xml:space="preserve">The expression of native </w:t>
      </w:r>
      <w:r w:rsidRPr="008D5DCF">
        <w:rPr>
          <w:i/>
          <w:iCs/>
          <w:noProof/>
        </w:rPr>
        <w:t>E. coli</w:t>
      </w:r>
      <w:r w:rsidRPr="00AB6ABB">
        <w:rPr>
          <w:noProof/>
        </w:rPr>
        <w:t xml:space="preserve"> proteins </w:t>
      </w:r>
      <w:r w:rsidRPr="00257225">
        <w:rPr>
          <w:noProof/>
        </w:rPr>
        <w:t xml:space="preserve">will be enhanced </w:t>
      </w:r>
      <w:r w:rsidR="00624CB9">
        <w:rPr>
          <w:noProof/>
        </w:rPr>
        <w:t>via promoter modification</w:t>
      </w:r>
      <w:r>
        <w:rPr>
          <w:noProof/>
        </w:rPr>
        <w:t>.</w:t>
      </w:r>
      <w:r w:rsidR="00DC68CA">
        <w:rPr>
          <w:rFonts w:asciiTheme="minorHAnsi" w:hAnsiTheme="minorHAnsi" w:cs="Arial"/>
          <w:b/>
          <w:bCs/>
          <w:i/>
          <w:iCs/>
          <w:noProof/>
          <w:szCs w:val="22"/>
        </w:rPr>
        <w:t xml:space="preserve"> </w:t>
      </w:r>
      <w:r w:rsidR="00350898">
        <w:rPr>
          <w:rFonts w:asciiTheme="minorHAnsi" w:hAnsiTheme="minorHAnsi" w:cs="Arial"/>
          <w:noProof/>
          <w:szCs w:val="22"/>
        </w:rPr>
        <w:t>These genes have been declared CCI.</w:t>
      </w:r>
      <w:r w:rsidR="00DF1946">
        <w:rPr>
          <w:rFonts w:asciiTheme="minorHAnsi" w:hAnsiTheme="minorHAnsi" w:cs="Arial"/>
          <w:noProof/>
          <w:szCs w:val="22"/>
        </w:rPr>
        <w:fldChar w:fldCharType="begin"/>
      </w:r>
      <w:r w:rsidR="00DF1946">
        <w:rPr>
          <w:rFonts w:asciiTheme="minorHAnsi" w:hAnsiTheme="minorHAnsi" w:cs="Arial"/>
          <w:noProof/>
          <w:szCs w:val="22"/>
        </w:rPr>
        <w:instrText xml:space="preserve"> NOTEREF _Ref241217914 \f \h </w:instrText>
      </w:r>
      <w:r w:rsidR="00DF1946">
        <w:rPr>
          <w:rFonts w:asciiTheme="minorHAnsi" w:hAnsiTheme="minorHAnsi" w:cs="Arial"/>
          <w:noProof/>
          <w:szCs w:val="22"/>
        </w:rPr>
      </w:r>
      <w:r w:rsidR="00DF1946">
        <w:rPr>
          <w:rFonts w:asciiTheme="minorHAnsi" w:hAnsiTheme="minorHAnsi" w:cs="Arial"/>
          <w:noProof/>
          <w:szCs w:val="22"/>
        </w:rPr>
        <w:fldChar w:fldCharType="separate"/>
      </w:r>
      <w:r w:rsidR="00DF1946" w:rsidRPr="00DF1946">
        <w:rPr>
          <w:rStyle w:val="FootnoteReference"/>
        </w:rPr>
        <w:t>2</w:t>
      </w:r>
      <w:r w:rsidR="00DF1946">
        <w:rPr>
          <w:rFonts w:asciiTheme="minorHAnsi" w:hAnsiTheme="minorHAnsi" w:cs="Arial"/>
          <w:noProof/>
          <w:szCs w:val="22"/>
        </w:rPr>
        <w:fldChar w:fldCharType="end"/>
      </w:r>
      <w:r w:rsidR="00DF1946" w:rsidRPr="00AB6ABB">
        <w:rPr>
          <w:rFonts w:asciiTheme="minorHAnsi" w:hAnsiTheme="minorHAnsi" w:cs="Arial"/>
          <w:b/>
          <w:bCs/>
          <w:i/>
          <w:iCs/>
          <w:noProof/>
          <w:szCs w:val="22"/>
        </w:rPr>
        <w:t xml:space="preserve"> </w:t>
      </w:r>
    </w:p>
    <w:p w14:paraId="71AB6E39" w14:textId="4F830808" w:rsidR="00825DBF" w:rsidRPr="00AA5C89" w:rsidRDefault="003266B7" w:rsidP="003266B7">
      <w:pPr>
        <w:pStyle w:val="4RARMP"/>
        <w:rPr>
          <w:noProof/>
        </w:rPr>
      </w:pPr>
      <w:r w:rsidRPr="00AA5C89">
        <w:rPr>
          <w:noProof/>
        </w:rPr>
        <w:t>E. coli derived proteins that enhance effectiveness of H</w:t>
      </w:r>
      <w:r w:rsidRPr="00AA5C89">
        <w:rPr>
          <w:noProof/>
          <w:vertAlign w:val="subscript"/>
        </w:rPr>
        <w:t>2</w:t>
      </w:r>
      <w:r w:rsidRPr="00AA5C89">
        <w:rPr>
          <w:noProof/>
        </w:rPr>
        <w:t xml:space="preserve"> production</w:t>
      </w:r>
      <w:r w:rsidR="00692E29">
        <w:rPr>
          <w:noProof/>
        </w:rPr>
        <w:t xml:space="preserve"> (Trait 2)</w:t>
      </w:r>
    </w:p>
    <w:p w14:paraId="35AEFEBD" w14:textId="30DF6D25" w:rsidR="00153489" w:rsidRPr="007A0403" w:rsidRDefault="00B00FC3" w:rsidP="00153489">
      <w:pPr>
        <w:pStyle w:val="RARMPnumberedparagraphs"/>
        <w:rPr>
          <w:noProof/>
        </w:rPr>
      </w:pPr>
      <w:r w:rsidRPr="00F74918">
        <w:rPr>
          <w:noProof/>
        </w:rPr>
        <w:t xml:space="preserve">HydA from </w:t>
      </w:r>
      <w:r w:rsidRPr="00257225">
        <w:rPr>
          <w:i/>
          <w:iCs/>
          <w:noProof/>
        </w:rPr>
        <w:t>C. reinhardtii</w:t>
      </w:r>
      <w:r w:rsidRPr="00F74918">
        <w:rPr>
          <w:noProof/>
        </w:rPr>
        <w:t xml:space="preserve"> requires</w:t>
      </w:r>
      <w:r w:rsidR="0073660C">
        <w:rPr>
          <w:noProof/>
        </w:rPr>
        <w:t xml:space="preserve"> the</w:t>
      </w:r>
      <w:r w:rsidRPr="00F74918">
        <w:rPr>
          <w:noProof/>
        </w:rPr>
        <w:t xml:space="preserve"> </w:t>
      </w:r>
      <w:r w:rsidR="00C97C63">
        <w:rPr>
          <w:noProof/>
        </w:rPr>
        <w:t>H-cluster to function</w:t>
      </w:r>
      <w:r w:rsidRPr="00F74918">
        <w:rPr>
          <w:noProof/>
        </w:rPr>
        <w:t>.</w:t>
      </w:r>
      <w:r w:rsidR="00F74918">
        <w:rPr>
          <w:noProof/>
        </w:rPr>
        <w:t xml:space="preserve"> The iron-sulfur cluster </w:t>
      </w:r>
      <w:r w:rsidR="00AF797D">
        <w:rPr>
          <w:noProof/>
        </w:rPr>
        <w:t xml:space="preserve">(Fe-S) </w:t>
      </w:r>
      <w:r w:rsidR="00F74918">
        <w:rPr>
          <w:noProof/>
        </w:rPr>
        <w:t xml:space="preserve">assembly genes from </w:t>
      </w:r>
      <w:r w:rsidR="00F74918" w:rsidRPr="00F74918">
        <w:rPr>
          <w:i/>
          <w:iCs/>
          <w:noProof/>
        </w:rPr>
        <w:t>E. coli</w:t>
      </w:r>
      <w:r w:rsidR="00F74918">
        <w:rPr>
          <w:noProof/>
        </w:rPr>
        <w:t xml:space="preserve"> </w:t>
      </w:r>
      <w:r w:rsidR="00EE32A4">
        <w:rPr>
          <w:noProof/>
        </w:rPr>
        <w:t xml:space="preserve">K-12 </w:t>
      </w:r>
      <w:r w:rsidR="00F74918">
        <w:rPr>
          <w:noProof/>
        </w:rPr>
        <w:t xml:space="preserve">may be </w:t>
      </w:r>
      <w:r w:rsidR="009F7EE9">
        <w:rPr>
          <w:noProof/>
        </w:rPr>
        <w:t xml:space="preserve">introduced to </w:t>
      </w:r>
      <w:r w:rsidR="00726308">
        <w:rPr>
          <w:noProof/>
        </w:rPr>
        <w:t xml:space="preserve">drive their </w:t>
      </w:r>
      <w:r w:rsidR="009F7EE9">
        <w:rPr>
          <w:noProof/>
        </w:rPr>
        <w:t xml:space="preserve">increased expression in order </w:t>
      </w:r>
      <w:r w:rsidR="00E15F64">
        <w:rPr>
          <w:noProof/>
        </w:rPr>
        <w:t>to optimise HydA function</w:t>
      </w:r>
      <w:r w:rsidR="00F74918">
        <w:rPr>
          <w:noProof/>
        </w:rPr>
        <w:t xml:space="preserve">. </w:t>
      </w:r>
      <w:r w:rsidR="0073660C">
        <w:rPr>
          <w:noProof/>
        </w:rPr>
        <w:t xml:space="preserve">The specific identities of </w:t>
      </w:r>
      <w:r w:rsidR="003A7F25">
        <w:rPr>
          <w:noProof/>
        </w:rPr>
        <w:t>genes have been declare</w:t>
      </w:r>
      <w:r w:rsidR="003A7F25" w:rsidRPr="007A0403">
        <w:rPr>
          <w:noProof/>
        </w:rPr>
        <w:t>d CCI.</w:t>
      </w:r>
      <w:r w:rsidR="00252916" w:rsidRPr="007A0403">
        <w:rPr>
          <w:noProof/>
        </w:rPr>
        <w:fldChar w:fldCharType="begin"/>
      </w:r>
      <w:r w:rsidR="00252916" w:rsidRPr="007A0403">
        <w:rPr>
          <w:noProof/>
        </w:rPr>
        <w:instrText xml:space="preserve"> NOTEREF _Ref241217914 \f \h </w:instrText>
      </w:r>
      <w:r w:rsidR="00252916" w:rsidRPr="007A0403">
        <w:rPr>
          <w:noProof/>
        </w:rPr>
      </w:r>
      <w:r w:rsidR="00252916" w:rsidRPr="007A0403">
        <w:rPr>
          <w:noProof/>
        </w:rPr>
        <w:fldChar w:fldCharType="separate"/>
      </w:r>
      <w:r w:rsidR="006D0EC1" w:rsidRPr="007A0403">
        <w:rPr>
          <w:rStyle w:val="FootnoteReference"/>
        </w:rPr>
        <w:t>2</w:t>
      </w:r>
      <w:r w:rsidR="00252916" w:rsidRPr="007A0403">
        <w:rPr>
          <w:noProof/>
        </w:rPr>
        <w:fldChar w:fldCharType="end"/>
      </w:r>
      <w:r w:rsidR="004B3FB7" w:rsidRPr="007A0403">
        <w:rPr>
          <w:noProof/>
        </w:rPr>
        <w:t xml:space="preserve"> </w:t>
      </w:r>
    </w:p>
    <w:p w14:paraId="6A59AF14" w14:textId="5EF2CE90" w:rsidR="0090073E" w:rsidRDefault="0090073E" w:rsidP="0090073E">
      <w:pPr>
        <w:pStyle w:val="RARMPnumberedparagraphs"/>
        <w:rPr>
          <w:noProof/>
        </w:rPr>
      </w:pPr>
      <w:r>
        <w:rPr>
          <w:noProof/>
        </w:rPr>
        <w:t xml:space="preserve">Pentose phosphate pathway (PPP) is involved in the processes that generate </w:t>
      </w:r>
      <w:r w:rsidRPr="0090073E">
        <w:rPr>
          <w:noProof/>
        </w:rPr>
        <w:t xml:space="preserve">NADPH </w:t>
      </w:r>
      <w:r>
        <w:rPr>
          <w:noProof/>
        </w:rPr>
        <w:t>for biosynthetic pathways of the cell</w:t>
      </w:r>
      <w:r w:rsidR="008A4590" w:rsidRPr="008A4590">
        <w:t xml:space="preserve"> </w:t>
      </w:r>
      <w:r w:rsidR="00DF20D6">
        <w:rPr>
          <w:noProof/>
        </w:rPr>
        <w:fldChar w:fldCharType="begin"/>
      </w:r>
      <w:r w:rsidR="00DF20D6">
        <w:rPr>
          <w:noProof/>
        </w:rPr>
        <w:instrText xml:space="preserve"> ADDIN EN.CITE &lt;EndNote&gt;&lt;Cite&gt;&lt;Author&gt;Sprenger&lt;/Author&gt;&lt;Year&gt;1995&lt;/Year&gt;&lt;RecNum&gt;54&lt;/RecNum&gt;&lt;DisplayText&gt;(Sprenger, 1995)&lt;/DisplayText&gt;&lt;record&gt;&lt;rec-number&gt;54&lt;/rec-number&gt;&lt;foreign-keys&gt;&lt;key app="EN" db-id="r02zt9w0paaf2be9svo5svwdxffsdrzdz2es" timestamp="1785295868"&gt;54&lt;/key&gt;&lt;/foreign-keys&gt;&lt;ref-type name="Journal Article"&gt;17&lt;/ref-type&gt;&lt;contributors&gt;&lt;authors&gt;&lt;author&gt;Sprenger, G. A.&lt;/author&gt;&lt;/authors&gt;&lt;/contributors&gt;&lt;auth-address&gt;Institut für Biotechnologie 1, Forschungszentrum Jülich GmbH.&lt;/auth-address&gt;&lt;titles&gt;&lt;title&gt;Genetics of pentose-phosphate pathway enzymes of Escherichia coli K-12&lt;/title&gt;&lt;secondary-title&gt;Arch Microbiol&lt;/secondary-title&gt;&lt;/titles&gt;&lt;periodical&gt;&lt;full-title&gt;Arch Microbiol&lt;/full-title&gt;&lt;/periodical&gt;&lt;pages&gt;324-30&lt;/pages&gt;&lt;volume&gt;164&lt;/volume&gt;&lt;number&gt;5&lt;/number&gt;&lt;keywords&gt;&lt;keyword&gt;Amino Acid Sequence&lt;/keyword&gt;&lt;keyword&gt;Escherichia coli/*enzymology/genetics&lt;/keyword&gt;&lt;keyword&gt;Genes, Bacterial/*genetics&lt;/keyword&gt;&lt;keyword&gt;Molecular Sequence Data&lt;/keyword&gt;&lt;keyword&gt;Pentose Phosphate Pathway/*genetics&lt;/keyword&gt;&lt;/keywords&gt;&lt;dates&gt;&lt;year&gt;1995&lt;/year&gt;&lt;pub-dates&gt;&lt;date&gt;Nov&lt;/date&gt;&lt;/pub-dates&gt;&lt;/dates&gt;&lt;isbn&gt;0302-8933 (Print)&amp;#xD;0302-8933&lt;/isbn&gt;&lt;accession-num&gt;8572885&lt;/accession-num&gt;&lt;urls&gt;&lt;/urls&gt;&lt;electronic-resource-num&gt;10.1007/bf02529978&lt;/electronic-resource-num&gt;&lt;remote-database-provider&gt;NLM&lt;/remote-database-provider&gt;&lt;language&gt;eng&lt;/language&gt;&lt;/record&gt;&lt;/Cite&gt;&lt;/EndNote&gt;</w:instrText>
      </w:r>
      <w:r w:rsidR="00DF20D6">
        <w:rPr>
          <w:noProof/>
        </w:rPr>
        <w:fldChar w:fldCharType="separate"/>
      </w:r>
      <w:r w:rsidR="00DF20D6">
        <w:rPr>
          <w:noProof/>
        </w:rPr>
        <w:t>(</w:t>
      </w:r>
      <w:hyperlink w:anchor="_ENREF_69" w:tooltip="Sprenger, 1995 #54" w:history="1">
        <w:r w:rsidR="00676111">
          <w:rPr>
            <w:noProof/>
          </w:rPr>
          <w:t>Sprenger, 1995</w:t>
        </w:r>
      </w:hyperlink>
      <w:r w:rsidR="00DF20D6">
        <w:rPr>
          <w:noProof/>
        </w:rPr>
        <w:t>)</w:t>
      </w:r>
      <w:r w:rsidR="00DF20D6">
        <w:rPr>
          <w:noProof/>
        </w:rPr>
        <w:fldChar w:fldCharType="end"/>
      </w:r>
      <w:r>
        <w:rPr>
          <w:noProof/>
        </w:rPr>
        <w:t xml:space="preserve">. </w:t>
      </w:r>
      <w:r w:rsidR="008A4590">
        <w:rPr>
          <w:noProof/>
        </w:rPr>
        <w:t xml:space="preserve">NADPH </w:t>
      </w:r>
      <w:r w:rsidRPr="0090073E">
        <w:rPr>
          <w:noProof/>
        </w:rPr>
        <w:t>is an important electron donor in the formation of H</w:t>
      </w:r>
      <w:r w:rsidRPr="0090073E">
        <w:rPr>
          <w:noProof/>
          <w:vertAlign w:val="subscript"/>
        </w:rPr>
        <w:t>2</w:t>
      </w:r>
      <w:r w:rsidRPr="0090073E">
        <w:rPr>
          <w:noProof/>
        </w:rPr>
        <w:t xml:space="preserve"> and produced </w:t>
      </w:r>
      <w:r w:rsidR="00783CB2">
        <w:rPr>
          <w:noProof/>
        </w:rPr>
        <w:t xml:space="preserve">via </w:t>
      </w:r>
      <w:r w:rsidRPr="0090073E">
        <w:rPr>
          <w:noProof/>
        </w:rPr>
        <w:t xml:space="preserve">PPP by glucose-6-phosphate dehydrogenase (G6PD) encoded by </w:t>
      </w:r>
      <w:r w:rsidRPr="0090073E">
        <w:rPr>
          <w:i/>
          <w:iCs/>
          <w:noProof/>
        </w:rPr>
        <w:t>zwf</w:t>
      </w:r>
      <w:r w:rsidRPr="0090073E">
        <w:rPr>
          <w:noProof/>
        </w:rPr>
        <w:t xml:space="preserve"> and 6-phosphoguconate dehydrogenase (6PGD</w:t>
      </w:r>
      <w:r>
        <w:rPr>
          <w:noProof/>
        </w:rPr>
        <w:t xml:space="preserve">) encoded by </w:t>
      </w:r>
      <w:r w:rsidRPr="001E0B3E">
        <w:rPr>
          <w:i/>
          <w:iCs/>
          <w:noProof/>
        </w:rPr>
        <w:t>gnd</w:t>
      </w:r>
      <w:r>
        <w:rPr>
          <w:noProof/>
        </w:rPr>
        <w:t xml:space="preserve"> </w:t>
      </w:r>
      <w:r w:rsidR="00DF20D6">
        <w:rPr>
          <w:noProof/>
        </w:rPr>
        <w:fldChar w:fldCharType="begin">
          <w:fldData xml:space="preserve">PEVuZE5vdGU+PENpdGU+PEF1dGhvcj5MaW08L0F1dGhvcj48WWVhcj4yMDAyPC9ZZWFyPjxSZWNO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</w:fldData>
        </w:fldChar>
      </w:r>
      <w:r w:rsidR="00DF20D6">
        <w:rPr>
          <w:noProof/>
        </w:rPr>
        <w:instrText xml:space="preserve"> ADDIN EN.CITE </w:instrText>
      </w:r>
      <w:r w:rsidR="00DF20D6">
        <w:rPr>
          <w:noProof/>
        </w:rPr>
        <w:fldChar w:fldCharType="begin">
          <w:fldData xml:space="preserve">PEVuZE5vdGU+PENpdGU+PEF1dGhvcj5MaW08L0F1dGhvcj48WWVhcj4yMDAyPC9ZZWFyPjxSZWNO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</w:fldData>
        </w:fldChar>
      </w:r>
      <w:r w:rsidR="00DF20D6">
        <w:rPr>
          <w:noProof/>
        </w:rPr>
        <w:instrText xml:space="preserve"> ADDIN EN.CITE.DATA </w:instrText>
      </w:r>
      <w:r w:rsidR="00DF20D6">
        <w:rPr>
          <w:noProof/>
        </w:rPr>
      </w:r>
      <w:r w:rsidR="00DF20D6">
        <w:rPr>
          <w:noProof/>
        </w:rPr>
        <w:fldChar w:fldCharType="end"/>
      </w:r>
      <w:r w:rsidR="00DF20D6">
        <w:rPr>
          <w:noProof/>
        </w:rPr>
      </w:r>
      <w:r w:rsidR="00DF20D6">
        <w:rPr>
          <w:noProof/>
        </w:rPr>
        <w:fldChar w:fldCharType="separate"/>
      </w:r>
      <w:r w:rsidR="00DF20D6">
        <w:rPr>
          <w:noProof/>
        </w:rPr>
        <w:t>(</w:t>
      </w:r>
      <w:hyperlink w:anchor="_ENREF_40" w:tooltip="Lee, 2011 #45" w:history="1">
        <w:r w:rsidR="00676111">
          <w:rPr>
            <w:noProof/>
          </w:rPr>
          <w:t>Lee et al., 2011</w:t>
        </w:r>
      </w:hyperlink>
      <w:r w:rsidR="00DF20D6">
        <w:rPr>
          <w:noProof/>
        </w:rPr>
        <w:t xml:space="preserve">; </w:t>
      </w:r>
      <w:hyperlink w:anchor="_ENREF_43" w:tooltip="Lim, 2002 #48" w:history="1">
        <w:r w:rsidR="00676111">
          <w:rPr>
            <w:noProof/>
          </w:rPr>
          <w:t>Lim et al., 2002</w:t>
        </w:r>
      </w:hyperlink>
      <w:r w:rsidR="00DF20D6">
        <w:rPr>
          <w:noProof/>
        </w:rPr>
        <w:t xml:space="preserve">; </w:t>
      </w:r>
      <w:hyperlink w:anchor="_ENREF_74" w:tooltip="TeSlaa, 2023 #46" w:history="1">
        <w:r w:rsidR="00676111">
          <w:rPr>
            <w:noProof/>
          </w:rPr>
          <w:t>TeSlaa et al., 2023</w:t>
        </w:r>
      </w:hyperlink>
      <w:r w:rsidR="00DF20D6">
        <w:rPr>
          <w:noProof/>
        </w:rPr>
        <w:t>)</w:t>
      </w:r>
      <w:r w:rsidR="00DF20D6">
        <w:rPr>
          <w:noProof/>
        </w:rPr>
        <w:fldChar w:fldCharType="end"/>
      </w:r>
      <w:r w:rsidRPr="0083757C">
        <w:rPr>
          <w:noProof/>
        </w:rPr>
        <w:t xml:space="preserve">. </w:t>
      </w:r>
      <w:r>
        <w:rPr>
          <w:noProof/>
        </w:rPr>
        <w:t xml:space="preserve">These genes from </w:t>
      </w:r>
      <w:r w:rsidRPr="00EE32A4">
        <w:rPr>
          <w:i/>
          <w:iCs/>
          <w:noProof/>
        </w:rPr>
        <w:t>E. coli</w:t>
      </w:r>
      <w:r>
        <w:rPr>
          <w:noProof/>
        </w:rPr>
        <w:t xml:space="preserve"> K-12 may be provided on a plasmid or integrated into the genome to enhance their expression. </w:t>
      </w:r>
    </w:p>
    <w:p w14:paraId="346B6254" w14:textId="5A94DAD2" w:rsidR="0090073E" w:rsidRDefault="0090073E" w:rsidP="00593E44">
      <w:pPr>
        <w:pStyle w:val="RARMPnumberedparagraphs"/>
        <w:rPr>
          <w:noProof/>
        </w:rPr>
      </w:pPr>
      <w:r w:rsidRPr="001B22EE">
        <w:rPr>
          <w:noProof/>
        </w:rPr>
        <w:lastRenderedPageBreak/>
        <w:t>Transaldolase plays a key role in the PPP</w:t>
      </w:r>
      <w:r>
        <w:rPr>
          <w:noProof/>
        </w:rPr>
        <w:t xml:space="preserve"> and native TelA and TelB may be upregulated in the GMOs to assist with PPP efficiency</w:t>
      </w:r>
      <w:r w:rsidRPr="001B22EE">
        <w:rPr>
          <w:noProof/>
        </w:rPr>
        <w:t>.</w:t>
      </w:r>
    </w:p>
    <w:p w14:paraId="7AD1ECC6" w14:textId="12C19D6F" w:rsidR="0090073E" w:rsidRPr="004114B5" w:rsidRDefault="00692E29" w:rsidP="0090073E">
      <w:pPr>
        <w:pStyle w:val="4RARMP"/>
        <w:rPr>
          <w:noProof/>
        </w:rPr>
      </w:pPr>
      <w:r>
        <w:rPr>
          <w:noProof/>
        </w:rPr>
        <w:t>E</w:t>
      </w:r>
      <w:r w:rsidRPr="004114B5">
        <w:rPr>
          <w:noProof/>
        </w:rPr>
        <w:t>. coli-derived proteins for broad sugar use (Trait 3)</w:t>
      </w:r>
    </w:p>
    <w:p w14:paraId="4D28B219" w14:textId="6FC89BEF" w:rsidR="0090073E" w:rsidRPr="0073660C" w:rsidRDefault="0090073E" w:rsidP="00C35ABC">
      <w:pPr>
        <w:pStyle w:val="RARMPnumberedparagraphs"/>
        <w:rPr>
          <w:noProof/>
        </w:rPr>
      </w:pPr>
      <w:r w:rsidRPr="004C2CE8">
        <w:rPr>
          <w:i/>
          <w:iCs/>
          <w:noProof/>
        </w:rPr>
        <w:t>AraE</w:t>
      </w:r>
      <w:r w:rsidRPr="004C2CE8">
        <w:rPr>
          <w:noProof/>
        </w:rPr>
        <w:t xml:space="preserve"> is a transporter tha</w:t>
      </w:r>
      <w:r w:rsidRPr="0073660C">
        <w:rPr>
          <w:noProof/>
        </w:rPr>
        <w:t xml:space="preserve">t </w:t>
      </w:r>
      <w:r w:rsidR="004114B5" w:rsidRPr="0073660C">
        <w:rPr>
          <w:noProof/>
        </w:rPr>
        <w:t xml:space="preserve">allow arabinose entry into the cell to be metabolised. Introduction of this gene removes the CCR by glucose also allows simultaneous entry of arabinose sugar for metabolism. </w:t>
      </w:r>
    </w:p>
    <w:p w14:paraId="4524A1C7" w14:textId="425803CD" w:rsidR="00692E29" w:rsidRPr="004B3FB7" w:rsidRDefault="003A105E" w:rsidP="00C35ABC">
      <w:pPr>
        <w:pStyle w:val="RARMPnumberedparagraphs"/>
        <w:rPr>
          <w:noProof/>
        </w:rPr>
      </w:pPr>
      <w:r>
        <w:rPr>
          <w:noProof/>
        </w:rPr>
        <w:t>A</w:t>
      </w:r>
      <w:r w:rsidR="003A7F25">
        <w:rPr>
          <w:noProof/>
        </w:rPr>
        <w:t>dditional</w:t>
      </w:r>
      <w:r w:rsidR="00350898">
        <w:rPr>
          <w:noProof/>
        </w:rPr>
        <w:t xml:space="preserve"> genes </w:t>
      </w:r>
      <w:r w:rsidR="004E4A91" w:rsidRPr="00422CDA">
        <w:rPr>
          <w:noProof/>
        </w:rPr>
        <w:t>involved in xylose/pentose utilisation pathways</w:t>
      </w:r>
      <w:r w:rsidR="003A7F25">
        <w:rPr>
          <w:noProof/>
        </w:rPr>
        <w:t xml:space="preserve"> </w:t>
      </w:r>
      <w:r>
        <w:rPr>
          <w:noProof/>
        </w:rPr>
        <w:t xml:space="preserve">that will be upregulated </w:t>
      </w:r>
      <w:r w:rsidR="00350898">
        <w:rPr>
          <w:noProof/>
        </w:rPr>
        <w:t>have been declared CCI.</w:t>
      </w:r>
      <w:r w:rsidR="00DF1946">
        <w:rPr>
          <w:noProof/>
        </w:rPr>
        <w:fldChar w:fldCharType="begin"/>
      </w:r>
      <w:r w:rsidR="00DF1946">
        <w:rPr>
          <w:noProof/>
        </w:rPr>
        <w:instrText xml:space="preserve"> NOTEREF _Ref241217914 \f \h </w:instrText>
      </w:r>
      <w:r w:rsidR="00DF1946">
        <w:rPr>
          <w:noProof/>
        </w:rPr>
      </w:r>
      <w:r w:rsidR="00DF1946">
        <w:rPr>
          <w:noProof/>
        </w:rPr>
        <w:fldChar w:fldCharType="separate"/>
      </w:r>
      <w:r w:rsidR="00DF1946" w:rsidRPr="00DF1946">
        <w:rPr>
          <w:rStyle w:val="FootnoteReference"/>
        </w:rPr>
        <w:t>2</w:t>
      </w:r>
      <w:r w:rsidR="00DF1946">
        <w:rPr>
          <w:noProof/>
        </w:rPr>
        <w:fldChar w:fldCharType="end"/>
      </w:r>
      <w:r w:rsidR="00DF1946" w:rsidRPr="004B3FB7">
        <w:rPr>
          <w:noProof/>
        </w:rPr>
        <w:t xml:space="preserve"> </w:t>
      </w:r>
    </w:p>
    <w:p w14:paraId="6012B6C6" w14:textId="7CC07973" w:rsidR="00153489" w:rsidRPr="00B00FC3" w:rsidRDefault="00153489" w:rsidP="003266B7">
      <w:pPr>
        <w:pStyle w:val="4RARMP"/>
        <w:rPr>
          <w:noProof/>
        </w:rPr>
      </w:pPr>
      <w:r w:rsidRPr="00B00FC3">
        <w:rPr>
          <w:noProof/>
        </w:rPr>
        <w:t>Delet</w:t>
      </w:r>
      <w:r w:rsidR="00F76635">
        <w:rPr>
          <w:noProof/>
        </w:rPr>
        <w:t>ing</w:t>
      </w:r>
      <w:r w:rsidRPr="00B00FC3">
        <w:rPr>
          <w:noProof/>
        </w:rPr>
        <w:t xml:space="preserve"> </w:t>
      </w:r>
      <w:r w:rsidR="00F76635">
        <w:rPr>
          <w:noProof/>
        </w:rPr>
        <w:t xml:space="preserve">E. coli </w:t>
      </w:r>
      <w:r w:rsidRPr="00B00FC3">
        <w:rPr>
          <w:noProof/>
        </w:rPr>
        <w:t xml:space="preserve">genes to </w:t>
      </w:r>
      <w:r w:rsidR="00487753" w:rsidRPr="00B00FC3">
        <w:rPr>
          <w:noProof/>
        </w:rPr>
        <w:t xml:space="preserve">improve </w:t>
      </w:r>
      <w:r w:rsidRPr="00B00FC3">
        <w:rPr>
          <w:noProof/>
        </w:rPr>
        <w:t>H</w:t>
      </w:r>
      <w:r w:rsidRPr="00B00FC3">
        <w:rPr>
          <w:noProof/>
          <w:vertAlign w:val="subscript"/>
        </w:rPr>
        <w:t>2</w:t>
      </w:r>
      <w:r w:rsidRPr="00B00FC3">
        <w:rPr>
          <w:noProof/>
        </w:rPr>
        <w:t xml:space="preserve"> production</w:t>
      </w:r>
      <w:r w:rsidR="00692E29">
        <w:rPr>
          <w:noProof/>
        </w:rPr>
        <w:t xml:space="preserve"> (Trait 4)</w:t>
      </w:r>
    </w:p>
    <w:p w14:paraId="727F9301" w14:textId="259A9108" w:rsidR="002F0250" w:rsidRPr="004B3FB7" w:rsidRDefault="00473857" w:rsidP="004B3FB7">
      <w:pPr>
        <w:pStyle w:val="RARMPnumberedparagraphs"/>
        <w:rPr>
          <w:color w:val="FF0000"/>
        </w:rPr>
      </w:pPr>
      <w:r>
        <w:t xml:space="preserve">As noted in </w:t>
      </w:r>
      <w:r w:rsidR="00EC1995">
        <w:fldChar w:fldCharType="begin"/>
      </w:r>
      <w:r w:rsidR="00EC1995">
        <w:instrText xml:space="preserve"> REF _Ref234844661 \r \h </w:instrText>
      </w:r>
      <w:r w:rsidR="00EC1995">
        <w:fldChar w:fldCharType="separate"/>
      </w:r>
      <w:r w:rsidR="006D0EC1">
        <w:t>Figure 6</w:t>
      </w:r>
      <w:r w:rsidR="00EC1995">
        <w:fldChar w:fldCharType="end"/>
      </w:r>
      <w:r>
        <w:t xml:space="preserve">, there are multiple pathways </w:t>
      </w:r>
      <w:r w:rsidR="00EC1995">
        <w:t xml:space="preserve">in </w:t>
      </w:r>
      <w:r w:rsidR="00BE3558">
        <w:t xml:space="preserve">the </w:t>
      </w:r>
      <w:r w:rsidR="00EC1995">
        <w:t>metabolism of glucose that</w:t>
      </w:r>
      <w:r>
        <w:t xml:space="preserve"> consume hydrogen</w:t>
      </w:r>
      <w:r w:rsidR="00E15F64">
        <w:t xml:space="preserve"> or NADHP </w:t>
      </w:r>
      <w:r w:rsidR="003A7F25">
        <w:t>that would otherwise lead to</w:t>
      </w:r>
      <w:r w:rsidR="00E15F64">
        <w:t xml:space="preserve"> H</w:t>
      </w:r>
      <w:r w:rsidR="00E15F64" w:rsidRPr="00C35ABC">
        <w:rPr>
          <w:vertAlign w:val="subscript"/>
        </w:rPr>
        <w:t>2</w:t>
      </w:r>
      <w:r w:rsidR="00E15F64">
        <w:t xml:space="preserve"> production</w:t>
      </w:r>
      <w:r w:rsidR="00EC1995">
        <w:t>. Deletion of key genes in th</w:t>
      </w:r>
      <w:r w:rsidR="00E15F64">
        <w:t>ese</w:t>
      </w:r>
      <w:r w:rsidR="00EC1995">
        <w:t xml:space="preserve"> pathway</w:t>
      </w:r>
      <w:r w:rsidR="00E15F64">
        <w:t>s</w:t>
      </w:r>
      <w:r w:rsidR="00EC1995">
        <w:t xml:space="preserve"> </w:t>
      </w:r>
      <w:r w:rsidR="00E15F64">
        <w:t>may</w:t>
      </w:r>
      <w:r w:rsidR="00EC1995">
        <w:t xml:space="preserve"> benefit H</w:t>
      </w:r>
      <w:r w:rsidR="00EC1995" w:rsidRPr="00EC1995">
        <w:rPr>
          <w:vertAlign w:val="subscript"/>
        </w:rPr>
        <w:t>2</w:t>
      </w:r>
      <w:r w:rsidR="00EC1995">
        <w:t xml:space="preserve"> </w:t>
      </w:r>
      <w:r w:rsidR="00D153A0">
        <w:t>production</w:t>
      </w:r>
      <w:r w:rsidR="00B3593F">
        <w:t>.</w:t>
      </w:r>
      <w:r w:rsidR="00BE3558">
        <w:t xml:space="preserve"> GMOs may have </w:t>
      </w:r>
      <w:r w:rsidR="003A7F25">
        <w:t xml:space="preserve">some or all of these </w:t>
      </w:r>
      <w:r w:rsidR="00B3593F">
        <w:t xml:space="preserve">key </w:t>
      </w:r>
      <w:r w:rsidR="00BE3558">
        <w:t xml:space="preserve">genes deleted </w:t>
      </w:r>
      <w:r w:rsidR="003A7F25">
        <w:t>to enhance</w:t>
      </w:r>
      <w:r w:rsidR="00BE3558">
        <w:t xml:space="preserve"> H</w:t>
      </w:r>
      <w:r w:rsidR="00BE3558" w:rsidRPr="00BE3558">
        <w:rPr>
          <w:vertAlign w:val="subscript"/>
        </w:rPr>
        <w:t>2</w:t>
      </w:r>
      <w:r w:rsidR="00BE3558">
        <w:t xml:space="preserve"> generation</w:t>
      </w:r>
      <w:r w:rsidR="00EC1995">
        <w:t>.</w:t>
      </w:r>
      <w:r w:rsidR="007E721F">
        <w:t xml:space="preserve"> </w:t>
      </w:r>
      <w:r w:rsidR="00350898">
        <w:t xml:space="preserve"> Some of these genes have been declared CCI.</w:t>
      </w:r>
      <w:r w:rsidR="00DF1946">
        <w:fldChar w:fldCharType="begin"/>
      </w:r>
      <w:r w:rsidR="00DF1946">
        <w:instrText xml:space="preserve"> NOTEREF _Ref241217914 \f \h </w:instrText>
      </w:r>
      <w:r w:rsidR="00DF1946">
        <w:fldChar w:fldCharType="separate"/>
      </w:r>
      <w:r w:rsidR="00DF1946" w:rsidRPr="00DF1946">
        <w:rPr>
          <w:rStyle w:val="FootnoteReference"/>
        </w:rPr>
        <w:t>2</w:t>
      </w:r>
      <w:r w:rsidR="00DF1946">
        <w:fldChar w:fldCharType="end"/>
      </w:r>
      <w:r w:rsidR="00350898">
        <w:t xml:space="preserve"> </w:t>
      </w:r>
    </w:p>
    <w:p w14:paraId="5E0F6502" w14:textId="77777777" w:rsidR="002F0250" w:rsidRDefault="002F0250" w:rsidP="002F0250">
      <w:pPr>
        <w:pStyle w:val="RARMPnumberedparagraphs"/>
        <w:numPr>
          <w:ilvl w:val="0"/>
          <w:numId w:val="0"/>
        </w:numPr>
        <w:rPr>
          <w:rFonts w:cs="Calibri"/>
          <w:noProof/>
          <w:szCs w:val="22"/>
        </w:rPr>
        <w:sectPr w:rsidR="002F0250" w:rsidSect="00CA000E">
          <w:footerReference w:type="default" r:id="rId30"/>
          <w:pgSz w:w="11909" w:h="16834" w:code="9"/>
          <w:pgMar w:top="1418" w:right="1418" w:bottom="1418" w:left="1418" w:header="720" w:footer="720" w:gutter="0"/>
          <w:paperSrc w:first="2" w:other="2"/>
          <w:pgNumType w:start="1"/>
          <w:cols w:space="720"/>
          <w:rtlGutter/>
          <w:docGrid w:linePitch="299"/>
        </w:sectPr>
      </w:pPr>
    </w:p>
    <w:p w14:paraId="1F022BBC" w14:textId="6FF20FD7" w:rsidR="00342784" w:rsidRPr="003360E7" w:rsidRDefault="002D64C9" w:rsidP="003360E7">
      <w:pPr>
        <w:pStyle w:val="table"/>
      </w:pPr>
      <w:bookmarkStart w:id="203" w:name="_Ref237339301"/>
      <w:r w:rsidRPr="003360E7">
        <w:lastRenderedPageBreak/>
        <w:t>Traits and proposed inserted genes</w:t>
      </w:r>
      <w:bookmarkEnd w:id="203"/>
      <w:r w:rsidRPr="003360E7">
        <w:t xml:space="preserve"> </w:t>
      </w:r>
      <w:r w:rsidR="009A39B9">
        <w:t>for increased hydrogen production</w:t>
      </w:r>
    </w:p>
    <w:tbl>
      <w:tblPr>
        <w:tblStyle w:val="TableGrid"/>
        <w:tblW w:w="5268" w:type="pct"/>
        <w:tblLayout w:type="fixed"/>
        <w:tblLook w:val="04A0" w:firstRow="1" w:lastRow="0" w:firstColumn="1" w:lastColumn="0" w:noHBand="0" w:noVBand="1"/>
      </w:tblPr>
      <w:tblGrid>
        <w:gridCol w:w="1026"/>
        <w:gridCol w:w="2656"/>
        <w:gridCol w:w="9214"/>
        <w:gridCol w:w="1842"/>
      </w:tblGrid>
      <w:tr w:rsidR="00080B80" w:rsidRPr="00A4055E" w14:paraId="350FC9D4" w14:textId="77777777" w:rsidTr="000F79C8">
        <w:tc>
          <w:tcPr>
            <w:tcW w:w="5000" w:type="pct"/>
            <w:gridSpan w:val="4"/>
            <w:shd w:val="clear" w:color="auto" w:fill="D9D9D9" w:themeFill="background1" w:themeFillShade="D9"/>
          </w:tcPr>
          <w:p w14:paraId="6F01D9DC" w14:textId="76D407AB" w:rsidR="00080B80" w:rsidRPr="00B267A1" w:rsidRDefault="00E13D44" w:rsidP="007F13C7">
            <w:pPr>
              <w:pStyle w:val="DrCarl"/>
              <w:spacing w:before="60" w:after="60" w:line="240" w:lineRule="auto"/>
              <w:rPr>
                <w:rFonts w:asciiTheme="minorHAnsi" w:hAnsiTheme="minorHAnsi" w:cstheme="minorHAnsi"/>
                <w:bCs/>
                <w:iCs/>
                <w:lang w:val="en-AU"/>
              </w:rPr>
            </w:pPr>
            <w:bookmarkStart w:id="204" w:name="_Hlk149652723"/>
            <w:r w:rsidRPr="00B267A1">
              <w:rPr>
                <w:rFonts w:asciiTheme="minorHAnsi" w:hAnsiTheme="minorHAnsi" w:cstheme="minorHAnsi"/>
                <w:b/>
                <w:iCs/>
              </w:rPr>
              <w:t xml:space="preserve">Trait </w:t>
            </w:r>
            <w:r w:rsidR="00080B80" w:rsidRPr="00B267A1">
              <w:rPr>
                <w:rFonts w:asciiTheme="minorHAnsi" w:hAnsiTheme="minorHAnsi" w:cstheme="minorHAnsi"/>
                <w:b/>
                <w:iCs/>
              </w:rPr>
              <w:t xml:space="preserve">1: </w:t>
            </w:r>
            <w:r w:rsidRPr="00B267A1">
              <w:rPr>
                <w:rFonts w:asciiTheme="minorHAnsi" w:hAnsiTheme="minorHAnsi" w:cstheme="minorHAnsi"/>
                <w:b/>
                <w:iCs/>
              </w:rPr>
              <w:t>High yield</w:t>
            </w:r>
            <w:r w:rsidR="002B25C5" w:rsidRPr="00B267A1">
              <w:rPr>
                <w:rFonts w:asciiTheme="minorHAnsi" w:hAnsiTheme="minorHAnsi" w:cstheme="minorHAnsi"/>
                <w:b/>
                <w:iCs/>
              </w:rPr>
              <w:t xml:space="preserve"> hydrogen production</w:t>
            </w:r>
            <w:r w:rsidR="00080B80" w:rsidRPr="00B267A1">
              <w:rPr>
                <w:rFonts w:asciiTheme="minorHAnsi" w:hAnsiTheme="minorHAnsi" w:cstheme="minorHAnsi"/>
                <w:b/>
                <w:iCs/>
              </w:rPr>
              <w:t xml:space="preserve"> -</w:t>
            </w:r>
            <w:r w:rsidR="00A27B7A" w:rsidRPr="00B267A1">
              <w:rPr>
                <w:rFonts w:asciiTheme="minorHAnsi" w:hAnsiTheme="minorHAnsi" w:cstheme="minorHAnsi"/>
                <w:b/>
                <w:iCs/>
              </w:rPr>
              <w:t>Inserted genes:</w:t>
            </w:r>
            <w:r w:rsidR="00080B80" w:rsidRPr="00B267A1">
              <w:rPr>
                <w:rFonts w:asciiTheme="minorHAnsi" w:hAnsiTheme="minorHAnsi" w:cstheme="minorHAnsi"/>
                <w:b/>
                <w:iCs/>
              </w:rPr>
              <w:t xml:space="preserve"> </w:t>
            </w:r>
            <w:r w:rsidR="00080B80" w:rsidRPr="00B267A1">
              <w:rPr>
                <w:rFonts w:asciiTheme="minorHAnsi" w:hAnsiTheme="minorHAnsi" w:cstheme="minorHAnsi"/>
                <w:bCs/>
                <w:iCs/>
              </w:rPr>
              <w:t>Source organism</w:t>
            </w:r>
            <w:r w:rsidR="00B267A1" w:rsidRPr="00B267A1">
              <w:rPr>
                <w:rFonts w:asciiTheme="minorHAnsi" w:hAnsiTheme="minorHAnsi" w:cstheme="minorHAnsi"/>
                <w:bCs/>
                <w:iCs/>
              </w:rPr>
              <w:t xml:space="preserve"> - </w:t>
            </w:r>
            <w:r w:rsidRPr="00B267A1">
              <w:rPr>
                <w:rFonts w:asciiTheme="minorHAnsi" w:hAnsiTheme="minorHAnsi" w:cstheme="minorHAnsi"/>
                <w:bCs/>
                <w:i/>
                <w:lang w:val="en-AU"/>
              </w:rPr>
              <w:t>C.</w:t>
            </w:r>
            <w:r w:rsidR="00237EFB">
              <w:rPr>
                <w:rFonts w:asciiTheme="minorHAnsi" w:hAnsiTheme="minorHAnsi" w:cstheme="minorHAnsi"/>
                <w:bCs/>
                <w:i/>
                <w:lang w:val="en-AU"/>
              </w:rPr>
              <w:t xml:space="preserve"> </w:t>
            </w:r>
            <w:r w:rsidRPr="00B267A1">
              <w:rPr>
                <w:rFonts w:asciiTheme="minorHAnsi" w:hAnsiTheme="minorHAnsi" w:cstheme="minorHAnsi"/>
                <w:bCs/>
                <w:i/>
                <w:lang w:val="en-AU"/>
              </w:rPr>
              <w:t>reinhardtii</w:t>
            </w:r>
            <w:r w:rsidR="00250774" w:rsidRPr="00B267A1">
              <w:rPr>
                <w:rFonts w:asciiTheme="minorHAnsi" w:hAnsiTheme="minorHAnsi" w:cstheme="minorHAnsi"/>
                <w:bCs/>
                <w:i/>
                <w:lang w:val="en-AU"/>
              </w:rPr>
              <w:t xml:space="preserve">; </w:t>
            </w:r>
            <w:r w:rsidR="00EE378A" w:rsidRPr="00B267A1">
              <w:rPr>
                <w:rFonts w:asciiTheme="minorHAnsi" w:hAnsiTheme="minorHAnsi" w:cstheme="minorHAnsi"/>
                <w:bCs/>
                <w:i/>
                <w:lang w:val="en-AU"/>
              </w:rPr>
              <w:t>all</w:t>
            </w:r>
            <w:r w:rsidR="00250774" w:rsidRPr="00B267A1">
              <w:rPr>
                <w:rFonts w:asciiTheme="minorHAnsi" w:hAnsiTheme="minorHAnsi" w:cstheme="minorHAnsi"/>
                <w:bCs/>
                <w:i/>
                <w:lang w:val="en-AU"/>
              </w:rPr>
              <w:t xml:space="preserve"> genes will be present in</w:t>
            </w:r>
            <w:r w:rsidR="003360E7">
              <w:rPr>
                <w:rFonts w:asciiTheme="minorHAnsi" w:hAnsiTheme="minorHAnsi" w:cstheme="minorHAnsi"/>
                <w:bCs/>
                <w:i/>
                <w:lang w:val="en-AU"/>
              </w:rPr>
              <w:t xml:space="preserve"> all</w:t>
            </w:r>
            <w:r w:rsidR="00250774" w:rsidRPr="00B267A1">
              <w:rPr>
                <w:rFonts w:asciiTheme="minorHAnsi" w:hAnsiTheme="minorHAnsi" w:cstheme="minorHAnsi"/>
                <w:bCs/>
                <w:i/>
                <w:lang w:val="en-AU"/>
              </w:rPr>
              <w:t xml:space="preserve"> the GMO</w:t>
            </w:r>
            <w:r w:rsidR="003360E7">
              <w:rPr>
                <w:rFonts w:asciiTheme="minorHAnsi" w:hAnsiTheme="minorHAnsi" w:cstheme="minorHAnsi"/>
                <w:bCs/>
                <w:i/>
                <w:lang w:val="en-AU"/>
              </w:rPr>
              <w:t>s</w:t>
            </w:r>
          </w:p>
        </w:tc>
      </w:tr>
      <w:tr w:rsidR="004A153B" w:rsidRPr="00A4055E" w14:paraId="386DB31E" w14:textId="77777777" w:rsidTr="00237EFB">
        <w:tc>
          <w:tcPr>
            <w:tcW w:w="348" w:type="pct"/>
            <w:vAlign w:val="center"/>
          </w:tcPr>
          <w:p w14:paraId="39BE9C10" w14:textId="14E3A031" w:rsidR="004A153B" w:rsidRPr="00A4055E" w:rsidRDefault="004A153B" w:rsidP="00237EFB">
            <w:pPr>
              <w:pStyle w:val="DrCarl"/>
              <w:spacing w:before="60" w:after="60" w:line="240" w:lineRule="auto"/>
              <w:jc w:val="center"/>
              <w:rPr>
                <w:rFonts w:asciiTheme="minorHAnsi" w:hAnsiTheme="minorHAnsi" w:cstheme="minorHAnsi"/>
                <w:b/>
                <w:iCs/>
              </w:rPr>
            </w:pPr>
            <w:r>
              <w:rPr>
                <w:rFonts w:asciiTheme="minorHAnsi" w:hAnsiTheme="minorHAnsi" w:cstheme="minorHAnsi"/>
                <w:b/>
                <w:iCs/>
              </w:rPr>
              <w:t>Gene</w:t>
            </w:r>
          </w:p>
        </w:tc>
        <w:tc>
          <w:tcPr>
            <w:tcW w:w="901" w:type="pct"/>
            <w:vAlign w:val="center"/>
          </w:tcPr>
          <w:p w14:paraId="6075E7AE" w14:textId="63531045" w:rsidR="004A153B" w:rsidRPr="00A4055E" w:rsidRDefault="004A153B" w:rsidP="00237EFB">
            <w:pPr>
              <w:pStyle w:val="DrCarl"/>
              <w:spacing w:before="60" w:after="60" w:line="240" w:lineRule="auto"/>
              <w:jc w:val="center"/>
              <w:rPr>
                <w:rFonts w:asciiTheme="minorHAnsi" w:hAnsiTheme="minorHAnsi" w:cstheme="minorHAnsi"/>
                <w:b/>
                <w:iCs/>
              </w:rPr>
            </w:pPr>
            <w:r>
              <w:rPr>
                <w:rFonts w:asciiTheme="minorHAnsi" w:hAnsiTheme="minorHAnsi" w:cstheme="minorHAnsi"/>
                <w:b/>
                <w:iCs/>
              </w:rPr>
              <w:t>Product</w:t>
            </w:r>
          </w:p>
        </w:tc>
        <w:tc>
          <w:tcPr>
            <w:tcW w:w="3126" w:type="pct"/>
            <w:vAlign w:val="center"/>
          </w:tcPr>
          <w:p w14:paraId="5AB883DB" w14:textId="77777777" w:rsidR="004A153B" w:rsidRPr="00A4055E" w:rsidRDefault="004A153B" w:rsidP="00237EFB">
            <w:pPr>
              <w:pStyle w:val="DrCarl"/>
              <w:spacing w:before="60" w:after="60" w:line="240" w:lineRule="auto"/>
              <w:jc w:val="center"/>
              <w:rPr>
                <w:rFonts w:asciiTheme="minorHAnsi" w:hAnsiTheme="minorHAnsi" w:cstheme="minorHAnsi"/>
                <w:b/>
                <w:iCs/>
              </w:rPr>
            </w:pPr>
            <w:r>
              <w:rPr>
                <w:rFonts w:asciiTheme="minorHAnsi" w:hAnsiTheme="minorHAnsi" w:cstheme="minorHAnsi"/>
                <w:b/>
                <w:iCs/>
              </w:rPr>
              <w:t xml:space="preserve">Properties and </w:t>
            </w:r>
            <w:r w:rsidRPr="00A4055E">
              <w:rPr>
                <w:rFonts w:asciiTheme="minorHAnsi" w:hAnsiTheme="minorHAnsi" w:cstheme="minorHAnsi"/>
                <w:b/>
                <w:iCs/>
              </w:rPr>
              <w:t>Function</w:t>
            </w:r>
          </w:p>
        </w:tc>
        <w:tc>
          <w:tcPr>
            <w:tcW w:w="625" w:type="pct"/>
            <w:vAlign w:val="center"/>
          </w:tcPr>
          <w:p w14:paraId="6169F1CA" w14:textId="05E513EC" w:rsidR="004A153B" w:rsidRPr="00A4055E" w:rsidRDefault="002769A9" w:rsidP="007F13C7">
            <w:pPr>
              <w:pStyle w:val="DrCarl"/>
              <w:spacing w:before="60" w:after="60" w:line="240" w:lineRule="auto"/>
              <w:jc w:val="center"/>
              <w:rPr>
                <w:rFonts w:asciiTheme="minorHAnsi" w:hAnsiTheme="minorHAnsi" w:cstheme="minorHAnsi"/>
                <w:b/>
                <w:iCs/>
              </w:rPr>
            </w:pPr>
            <w:r w:rsidRPr="00A5417E">
              <w:rPr>
                <w:rFonts w:ascii="Calibri" w:hAnsi="Calibri" w:cs="Calibri"/>
                <w:b/>
                <w:iCs/>
              </w:rPr>
              <w:t>Location</w:t>
            </w:r>
          </w:p>
        </w:tc>
      </w:tr>
      <w:tr w:rsidR="00EE378A" w:rsidRPr="00A4055E" w14:paraId="7FD411F2" w14:textId="77777777" w:rsidTr="00237EFB">
        <w:tc>
          <w:tcPr>
            <w:tcW w:w="348" w:type="pct"/>
            <w:vAlign w:val="center"/>
          </w:tcPr>
          <w:p w14:paraId="2F963E2F" w14:textId="37901FDD" w:rsidR="00EE378A" w:rsidRPr="007F13C7" w:rsidRDefault="00EE378A" w:rsidP="007F13C7">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hydA</w:t>
            </w:r>
          </w:p>
        </w:tc>
        <w:tc>
          <w:tcPr>
            <w:tcW w:w="901" w:type="pct"/>
            <w:vAlign w:val="center"/>
          </w:tcPr>
          <w:p w14:paraId="31DC4D3E" w14:textId="635FEABE" w:rsidR="00EE378A" w:rsidRPr="00A4055E" w:rsidRDefault="003360E7" w:rsidP="007F13C7">
            <w:pPr>
              <w:pStyle w:val="DrCarl"/>
              <w:spacing w:before="60" w:after="60" w:line="240" w:lineRule="auto"/>
              <w:jc w:val="center"/>
              <w:rPr>
                <w:rFonts w:asciiTheme="minorHAnsi" w:hAnsiTheme="minorHAnsi" w:cstheme="minorHAnsi"/>
                <w:bCs/>
                <w:iCs/>
              </w:rPr>
            </w:pPr>
            <w:r>
              <w:rPr>
                <w:rFonts w:asciiTheme="minorHAnsi" w:hAnsiTheme="minorHAnsi" w:cstheme="minorHAnsi"/>
              </w:rPr>
              <w:t>H</w:t>
            </w:r>
            <w:r w:rsidR="00BE3558">
              <w:rPr>
                <w:rFonts w:asciiTheme="minorHAnsi" w:hAnsiTheme="minorHAnsi" w:cstheme="minorHAnsi"/>
              </w:rPr>
              <w:t>ydrogenase</w:t>
            </w:r>
            <w:r w:rsidR="00EE378A">
              <w:rPr>
                <w:rFonts w:asciiTheme="minorHAnsi" w:hAnsiTheme="minorHAnsi" w:cstheme="minorHAnsi"/>
              </w:rPr>
              <w:t xml:space="preserve"> </w:t>
            </w:r>
          </w:p>
        </w:tc>
        <w:tc>
          <w:tcPr>
            <w:tcW w:w="3126" w:type="pct"/>
            <w:vAlign w:val="center"/>
          </w:tcPr>
          <w:p w14:paraId="6B8C17E4" w14:textId="79D8FF25" w:rsidR="00EE378A" w:rsidRPr="00E96A10" w:rsidRDefault="00BE3558" w:rsidP="007F13C7">
            <w:pPr>
              <w:pStyle w:val="RARMPnumberedparagraphs"/>
              <w:numPr>
                <w:ilvl w:val="0"/>
                <w:numId w:val="0"/>
              </w:numPr>
              <w:spacing w:before="60" w:after="60"/>
              <w:rPr>
                <w:rFonts w:cs="Calibri"/>
                <w:noProof/>
                <w:szCs w:val="22"/>
              </w:rPr>
            </w:pPr>
            <w:r>
              <w:t>[Fe-Fe] hydrogenase</w:t>
            </w:r>
            <w:r w:rsidR="004A153B" w:rsidRPr="004A153B">
              <w:t>, c</w:t>
            </w:r>
            <w:r w:rsidR="004A153B">
              <w:t>atalyses production of H</w:t>
            </w:r>
            <w:r w:rsidR="004A153B" w:rsidRPr="004A153B">
              <w:rPr>
                <w:vertAlign w:val="subscript"/>
              </w:rPr>
              <w:t>2</w:t>
            </w:r>
          </w:p>
        </w:tc>
        <w:tc>
          <w:tcPr>
            <w:tcW w:w="625" w:type="pct"/>
            <w:vAlign w:val="center"/>
          </w:tcPr>
          <w:p w14:paraId="787D73E5" w14:textId="1CDB2BA2" w:rsidR="00EE378A" w:rsidRPr="00A4055E" w:rsidRDefault="00237EFB" w:rsidP="004C2CE8">
            <w:pPr>
              <w:pStyle w:val="DrCarl"/>
              <w:spacing w:before="60" w:after="60" w:line="240" w:lineRule="auto"/>
              <w:jc w:val="left"/>
              <w:rPr>
                <w:rFonts w:asciiTheme="minorHAnsi" w:hAnsiTheme="minorHAnsi" w:cstheme="minorHAnsi"/>
                <w:bCs/>
                <w:iCs/>
              </w:rPr>
            </w:pPr>
            <w:r>
              <w:rPr>
                <w:rFonts w:asciiTheme="minorHAnsi" w:hAnsiTheme="minorHAnsi" w:cstheme="minorHAnsi"/>
                <w:bCs/>
                <w:iCs/>
              </w:rPr>
              <w:t>P</w:t>
            </w:r>
            <w:r w:rsidR="004C2CE8">
              <w:rPr>
                <w:rFonts w:asciiTheme="minorHAnsi" w:hAnsiTheme="minorHAnsi" w:cstheme="minorHAnsi"/>
                <w:bCs/>
                <w:iCs/>
              </w:rPr>
              <w:t>lasmid</w:t>
            </w:r>
            <w:r w:rsidR="000F79C8">
              <w:rPr>
                <w:rFonts w:asciiTheme="minorHAnsi" w:hAnsiTheme="minorHAnsi" w:cstheme="minorHAnsi"/>
                <w:bCs/>
                <w:iCs/>
              </w:rPr>
              <w:t>/</w:t>
            </w:r>
            <w:r w:rsidR="004C2CE8">
              <w:rPr>
                <w:rFonts w:asciiTheme="minorHAnsi" w:hAnsiTheme="minorHAnsi" w:cstheme="minorHAnsi"/>
                <w:bCs/>
                <w:iCs/>
              </w:rPr>
              <w:t>genome i</w:t>
            </w:r>
            <w:r w:rsidR="000F79C8">
              <w:rPr>
                <w:rFonts w:asciiTheme="minorHAnsi" w:hAnsiTheme="minorHAnsi" w:cstheme="minorHAnsi"/>
                <w:bCs/>
                <w:iCs/>
              </w:rPr>
              <w:t>nsert</w:t>
            </w:r>
            <w:r w:rsidR="004C2CE8">
              <w:rPr>
                <w:rFonts w:asciiTheme="minorHAnsi" w:hAnsiTheme="minorHAnsi" w:cstheme="minorHAnsi"/>
                <w:bCs/>
                <w:iCs/>
              </w:rPr>
              <w:t>ion</w:t>
            </w:r>
          </w:p>
        </w:tc>
      </w:tr>
      <w:tr w:rsidR="000F79C8" w:rsidRPr="00A4055E" w14:paraId="19E3071B" w14:textId="77777777" w:rsidTr="00237EFB">
        <w:tc>
          <w:tcPr>
            <w:tcW w:w="348" w:type="pct"/>
            <w:vAlign w:val="center"/>
          </w:tcPr>
          <w:p w14:paraId="6A149285" w14:textId="454B8C1D" w:rsidR="000F79C8" w:rsidRPr="007F13C7" w:rsidRDefault="000F79C8" w:rsidP="007F13C7">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hydG</w:t>
            </w:r>
          </w:p>
        </w:tc>
        <w:tc>
          <w:tcPr>
            <w:tcW w:w="901" w:type="pct"/>
            <w:vAlign w:val="center"/>
          </w:tcPr>
          <w:p w14:paraId="3245F5E6" w14:textId="7094518F" w:rsidR="000F79C8" w:rsidRPr="00A4055E" w:rsidRDefault="003360E7" w:rsidP="007F13C7">
            <w:pPr>
              <w:pStyle w:val="DrCarl"/>
              <w:spacing w:before="60" w:after="60" w:line="240" w:lineRule="auto"/>
              <w:jc w:val="center"/>
              <w:rPr>
                <w:rFonts w:asciiTheme="minorHAnsi" w:hAnsiTheme="minorHAnsi" w:cstheme="minorHAnsi"/>
              </w:rPr>
            </w:pPr>
            <w:r>
              <w:rPr>
                <w:rFonts w:asciiTheme="minorHAnsi" w:hAnsiTheme="minorHAnsi" w:cstheme="minorHAnsi"/>
              </w:rPr>
              <w:t>H</w:t>
            </w:r>
            <w:r w:rsidR="000F79C8">
              <w:rPr>
                <w:rFonts w:asciiTheme="minorHAnsi" w:hAnsiTheme="minorHAnsi" w:cstheme="minorHAnsi"/>
              </w:rPr>
              <w:t>ydrogenase</w:t>
            </w:r>
          </w:p>
        </w:tc>
        <w:tc>
          <w:tcPr>
            <w:tcW w:w="3126" w:type="pct"/>
            <w:vAlign w:val="center"/>
          </w:tcPr>
          <w:p w14:paraId="40F73C84" w14:textId="14C1340B" w:rsidR="000F79C8" w:rsidRPr="00E96A10" w:rsidRDefault="000F79C8" w:rsidP="007F13C7">
            <w:pPr>
              <w:pStyle w:val="RARMPnumberedparagraphs"/>
              <w:numPr>
                <w:ilvl w:val="0"/>
                <w:numId w:val="0"/>
              </w:numPr>
              <w:spacing w:before="60" w:after="60"/>
              <w:rPr>
                <w:rFonts w:cs="Calibri"/>
                <w:noProof/>
                <w:szCs w:val="22"/>
              </w:rPr>
            </w:pPr>
            <w:r>
              <w:rPr>
                <w:rFonts w:asciiTheme="minorHAnsi" w:hAnsiTheme="minorHAnsi" w:cstheme="minorHAnsi"/>
                <w:bCs/>
                <w:iCs/>
              </w:rPr>
              <w:t>Important in H cluster biosynthesis and maturation- relevant for HydA function.</w:t>
            </w:r>
          </w:p>
        </w:tc>
        <w:tc>
          <w:tcPr>
            <w:tcW w:w="625" w:type="pct"/>
          </w:tcPr>
          <w:p w14:paraId="67D96420" w14:textId="568AE3B8" w:rsidR="000F79C8" w:rsidRPr="00A4055E" w:rsidRDefault="00237EFB" w:rsidP="007F13C7">
            <w:pPr>
              <w:pStyle w:val="DrCarl"/>
              <w:spacing w:before="60" w:after="60" w:line="240" w:lineRule="auto"/>
              <w:jc w:val="left"/>
              <w:rPr>
                <w:rFonts w:asciiTheme="minorHAnsi" w:hAnsiTheme="minorHAnsi" w:cstheme="minorHAnsi"/>
                <w:bCs/>
                <w:iCs/>
              </w:rPr>
            </w:pPr>
            <w:r>
              <w:rPr>
                <w:rFonts w:asciiTheme="minorHAnsi" w:hAnsiTheme="minorHAnsi" w:cstheme="minorHAnsi"/>
                <w:bCs/>
                <w:iCs/>
              </w:rPr>
              <w:t>P</w:t>
            </w:r>
            <w:r w:rsidR="004C2CE8">
              <w:rPr>
                <w:rFonts w:asciiTheme="minorHAnsi" w:hAnsiTheme="minorHAnsi" w:cstheme="minorHAnsi"/>
                <w:bCs/>
                <w:iCs/>
              </w:rPr>
              <w:t>lasmid/genome insertion</w:t>
            </w:r>
          </w:p>
        </w:tc>
      </w:tr>
      <w:tr w:rsidR="000F79C8" w:rsidRPr="00A4055E" w14:paraId="4245DD25" w14:textId="77777777" w:rsidTr="00237EFB">
        <w:tc>
          <w:tcPr>
            <w:tcW w:w="348" w:type="pct"/>
            <w:vAlign w:val="center"/>
          </w:tcPr>
          <w:p w14:paraId="3594445E" w14:textId="6F7CB556" w:rsidR="000F79C8" w:rsidRPr="007F13C7" w:rsidRDefault="000F79C8" w:rsidP="007F13C7">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hydEF</w:t>
            </w:r>
          </w:p>
        </w:tc>
        <w:tc>
          <w:tcPr>
            <w:tcW w:w="901" w:type="pct"/>
            <w:vAlign w:val="center"/>
          </w:tcPr>
          <w:p w14:paraId="140F8E69" w14:textId="466DADA1" w:rsidR="000F79C8" w:rsidRPr="00A4055E" w:rsidRDefault="000F79C8" w:rsidP="007F13C7">
            <w:pPr>
              <w:pStyle w:val="DrCarl"/>
              <w:spacing w:before="60" w:after="60" w:line="240" w:lineRule="auto"/>
              <w:jc w:val="center"/>
              <w:rPr>
                <w:rFonts w:asciiTheme="minorHAnsi" w:hAnsiTheme="minorHAnsi" w:cstheme="minorHAnsi"/>
              </w:rPr>
            </w:pPr>
            <w:r>
              <w:rPr>
                <w:rFonts w:asciiTheme="minorHAnsi" w:hAnsiTheme="minorHAnsi" w:cstheme="minorHAnsi"/>
              </w:rPr>
              <w:t xml:space="preserve">Fusion protein  </w:t>
            </w:r>
          </w:p>
        </w:tc>
        <w:tc>
          <w:tcPr>
            <w:tcW w:w="3126" w:type="pct"/>
            <w:vAlign w:val="center"/>
          </w:tcPr>
          <w:p w14:paraId="33D717D4" w14:textId="34200550" w:rsidR="000F79C8" w:rsidRPr="00E47AC6" w:rsidRDefault="000F79C8" w:rsidP="007F13C7">
            <w:pPr>
              <w:pStyle w:val="RARMPnumberedparagraphs"/>
              <w:numPr>
                <w:ilvl w:val="0"/>
                <w:numId w:val="0"/>
              </w:numPr>
              <w:spacing w:before="60" w:after="60"/>
              <w:rPr>
                <w:rFonts w:cs="Calibri"/>
                <w:noProof/>
                <w:szCs w:val="22"/>
              </w:rPr>
            </w:pPr>
            <w:r>
              <w:rPr>
                <w:rFonts w:asciiTheme="minorHAnsi" w:hAnsiTheme="minorHAnsi" w:cstheme="minorHAnsi"/>
                <w:bCs/>
                <w:iCs/>
              </w:rPr>
              <w:t>Comprise</w:t>
            </w:r>
            <w:r w:rsidR="003360E7">
              <w:rPr>
                <w:rFonts w:asciiTheme="minorHAnsi" w:hAnsiTheme="minorHAnsi" w:cstheme="minorHAnsi"/>
                <w:bCs/>
                <w:iCs/>
              </w:rPr>
              <w:t>d</w:t>
            </w:r>
            <w:r>
              <w:rPr>
                <w:rFonts w:asciiTheme="minorHAnsi" w:hAnsiTheme="minorHAnsi" w:cstheme="minorHAnsi"/>
                <w:bCs/>
                <w:iCs/>
              </w:rPr>
              <w:t xml:space="preserve"> of hydrogenase E and F; Important in H-cluster biosynthesis and maturation- relevant for HydA function. </w:t>
            </w:r>
          </w:p>
        </w:tc>
        <w:tc>
          <w:tcPr>
            <w:tcW w:w="625" w:type="pct"/>
          </w:tcPr>
          <w:p w14:paraId="5DB9F702" w14:textId="105FD2A1" w:rsidR="000F79C8" w:rsidRPr="00A4055E" w:rsidRDefault="00237EFB" w:rsidP="007F13C7">
            <w:pPr>
              <w:pStyle w:val="DrCarl"/>
              <w:spacing w:before="60" w:after="60" w:line="240" w:lineRule="auto"/>
              <w:jc w:val="left"/>
              <w:rPr>
                <w:rFonts w:asciiTheme="minorHAnsi" w:hAnsiTheme="minorHAnsi" w:cstheme="minorHAnsi"/>
                <w:bCs/>
                <w:iCs/>
              </w:rPr>
            </w:pPr>
            <w:r>
              <w:rPr>
                <w:rFonts w:asciiTheme="minorHAnsi" w:hAnsiTheme="minorHAnsi" w:cstheme="minorHAnsi"/>
                <w:bCs/>
                <w:iCs/>
              </w:rPr>
              <w:t>P</w:t>
            </w:r>
            <w:r w:rsidR="004C2CE8">
              <w:rPr>
                <w:rFonts w:asciiTheme="minorHAnsi" w:hAnsiTheme="minorHAnsi" w:cstheme="minorHAnsi"/>
                <w:bCs/>
                <w:iCs/>
              </w:rPr>
              <w:t>lasmid/genome insertion</w:t>
            </w:r>
          </w:p>
        </w:tc>
      </w:tr>
      <w:tr w:rsidR="000F79C8" w:rsidRPr="00A4055E" w14:paraId="18448183" w14:textId="77777777" w:rsidTr="00237EFB">
        <w:tc>
          <w:tcPr>
            <w:tcW w:w="348" w:type="pct"/>
            <w:vAlign w:val="center"/>
          </w:tcPr>
          <w:p w14:paraId="6E2706EC" w14:textId="6A3214CD" w:rsidR="000F79C8" w:rsidRPr="007F13C7" w:rsidRDefault="000F79C8" w:rsidP="007F13C7">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petF</w:t>
            </w:r>
          </w:p>
        </w:tc>
        <w:tc>
          <w:tcPr>
            <w:tcW w:w="901" w:type="pct"/>
            <w:vAlign w:val="center"/>
          </w:tcPr>
          <w:p w14:paraId="6A417468" w14:textId="64908FCB" w:rsidR="000F79C8" w:rsidRDefault="000F79C8" w:rsidP="007F13C7">
            <w:pPr>
              <w:pStyle w:val="DrCarl"/>
              <w:spacing w:before="60" w:after="60" w:line="240" w:lineRule="auto"/>
              <w:jc w:val="center"/>
              <w:rPr>
                <w:rFonts w:asciiTheme="minorHAnsi" w:hAnsiTheme="minorHAnsi" w:cstheme="minorHAnsi"/>
              </w:rPr>
            </w:pPr>
            <w:r>
              <w:rPr>
                <w:rFonts w:asciiTheme="minorHAnsi" w:hAnsiTheme="minorHAnsi" w:cstheme="minorHAnsi"/>
              </w:rPr>
              <w:t>Ferredoxin</w:t>
            </w:r>
          </w:p>
        </w:tc>
        <w:tc>
          <w:tcPr>
            <w:tcW w:w="3126" w:type="pct"/>
            <w:vAlign w:val="center"/>
          </w:tcPr>
          <w:p w14:paraId="6C1BB08A" w14:textId="0A7BCBBB" w:rsidR="000F79C8" w:rsidRDefault="000F79C8" w:rsidP="007F13C7">
            <w:pPr>
              <w:pStyle w:val="RARMPnumberedparagraphs"/>
              <w:numPr>
                <w:ilvl w:val="0"/>
                <w:numId w:val="0"/>
              </w:numPr>
              <w:spacing w:before="60" w:after="60"/>
              <w:rPr>
                <w:rFonts w:asciiTheme="minorHAnsi" w:hAnsiTheme="minorHAnsi" w:cstheme="minorHAnsi"/>
                <w:bCs/>
                <w:iCs/>
              </w:rPr>
            </w:pPr>
            <w:r>
              <w:rPr>
                <w:rFonts w:asciiTheme="minorHAnsi" w:hAnsiTheme="minorHAnsi" w:cstheme="minorHAnsi"/>
                <w:bCs/>
                <w:iCs/>
              </w:rPr>
              <w:t>Electron donors to HydA-mediated H</w:t>
            </w:r>
            <w:r w:rsidRPr="004A153B">
              <w:rPr>
                <w:rFonts w:asciiTheme="minorHAnsi" w:hAnsiTheme="minorHAnsi" w:cstheme="minorHAnsi"/>
                <w:bCs/>
                <w:iCs/>
                <w:vertAlign w:val="subscript"/>
              </w:rPr>
              <w:t>2</w:t>
            </w:r>
            <w:r>
              <w:rPr>
                <w:rFonts w:asciiTheme="minorHAnsi" w:hAnsiTheme="minorHAnsi" w:cstheme="minorHAnsi"/>
                <w:bCs/>
                <w:iCs/>
              </w:rPr>
              <w:t xml:space="preserve"> production</w:t>
            </w:r>
          </w:p>
        </w:tc>
        <w:tc>
          <w:tcPr>
            <w:tcW w:w="625" w:type="pct"/>
          </w:tcPr>
          <w:p w14:paraId="7D509A83" w14:textId="1C312F5E" w:rsidR="000F79C8" w:rsidRPr="00A4055E" w:rsidRDefault="00237EFB" w:rsidP="007F13C7">
            <w:pPr>
              <w:pStyle w:val="DrCarl"/>
              <w:spacing w:before="60" w:after="60" w:line="240" w:lineRule="auto"/>
              <w:jc w:val="left"/>
              <w:rPr>
                <w:rFonts w:asciiTheme="minorHAnsi" w:hAnsiTheme="minorHAnsi" w:cstheme="minorHAnsi"/>
                <w:bCs/>
                <w:iCs/>
              </w:rPr>
            </w:pPr>
            <w:r>
              <w:rPr>
                <w:rFonts w:asciiTheme="minorHAnsi" w:hAnsiTheme="minorHAnsi" w:cstheme="minorHAnsi"/>
                <w:bCs/>
                <w:iCs/>
              </w:rPr>
              <w:t>P</w:t>
            </w:r>
            <w:r w:rsidR="004C2CE8">
              <w:rPr>
                <w:rFonts w:asciiTheme="minorHAnsi" w:hAnsiTheme="minorHAnsi" w:cstheme="minorHAnsi"/>
                <w:bCs/>
                <w:iCs/>
              </w:rPr>
              <w:t>lasmid/genome insertion</w:t>
            </w:r>
          </w:p>
        </w:tc>
      </w:tr>
      <w:tr w:rsidR="000F79C8" w:rsidRPr="00A4055E" w14:paraId="3584EE23" w14:textId="77777777" w:rsidTr="00237EFB">
        <w:tc>
          <w:tcPr>
            <w:tcW w:w="348" w:type="pct"/>
            <w:vAlign w:val="center"/>
          </w:tcPr>
          <w:p w14:paraId="1729440D" w14:textId="4FB62079" w:rsidR="000F79C8" w:rsidRPr="007F13C7" w:rsidRDefault="000F79C8" w:rsidP="007F13C7">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fnr</w:t>
            </w:r>
          </w:p>
        </w:tc>
        <w:tc>
          <w:tcPr>
            <w:tcW w:w="901" w:type="pct"/>
            <w:vAlign w:val="center"/>
          </w:tcPr>
          <w:p w14:paraId="252468D0" w14:textId="1CB3C0CC" w:rsidR="000F79C8" w:rsidRDefault="000F79C8" w:rsidP="007F13C7">
            <w:pPr>
              <w:pStyle w:val="DrCarl"/>
              <w:spacing w:before="60" w:after="60" w:line="240" w:lineRule="auto"/>
              <w:jc w:val="center"/>
              <w:rPr>
                <w:rFonts w:asciiTheme="minorHAnsi" w:hAnsiTheme="minorHAnsi" w:cstheme="minorHAnsi"/>
              </w:rPr>
            </w:pPr>
            <w:r>
              <w:rPr>
                <w:rFonts w:asciiTheme="minorHAnsi" w:hAnsiTheme="minorHAnsi" w:cstheme="minorHAnsi"/>
              </w:rPr>
              <w:t>Ferredoxin NADP reductase</w:t>
            </w:r>
          </w:p>
        </w:tc>
        <w:tc>
          <w:tcPr>
            <w:tcW w:w="3126" w:type="pct"/>
            <w:vAlign w:val="center"/>
          </w:tcPr>
          <w:p w14:paraId="00D5AEFC" w14:textId="66DF4572" w:rsidR="000F79C8" w:rsidRDefault="000F79C8" w:rsidP="007F13C7">
            <w:pPr>
              <w:pStyle w:val="RARMPnumberedparagraphs"/>
              <w:numPr>
                <w:ilvl w:val="0"/>
                <w:numId w:val="0"/>
              </w:numPr>
              <w:spacing w:before="60" w:after="60"/>
              <w:rPr>
                <w:rFonts w:asciiTheme="minorHAnsi" w:hAnsiTheme="minorHAnsi" w:cstheme="minorHAnsi"/>
                <w:bCs/>
                <w:iCs/>
              </w:rPr>
            </w:pPr>
            <w:r>
              <w:rPr>
                <w:rFonts w:asciiTheme="minorHAnsi" w:hAnsiTheme="minorHAnsi" w:cstheme="minorHAnsi"/>
                <w:bCs/>
                <w:iCs/>
              </w:rPr>
              <w:t xml:space="preserve">Biocatalyst - regenerates NADPH </w:t>
            </w:r>
            <w:r w:rsidRPr="004A153B">
              <w:rPr>
                <w:rFonts w:asciiTheme="minorHAnsi" w:hAnsiTheme="minorHAnsi" w:cstheme="minorHAnsi"/>
                <w:bCs/>
                <w:iCs/>
              </w:rPr>
              <w:t>to provide electrons for H</w:t>
            </w:r>
            <w:r w:rsidRPr="004A153B">
              <w:rPr>
                <w:rFonts w:asciiTheme="minorHAnsi" w:hAnsiTheme="minorHAnsi" w:cstheme="minorHAnsi"/>
                <w:bCs/>
                <w:iCs/>
                <w:vertAlign w:val="subscript"/>
              </w:rPr>
              <w:t>2</w:t>
            </w:r>
            <w:r w:rsidRPr="004A153B">
              <w:rPr>
                <w:rFonts w:asciiTheme="minorHAnsi" w:hAnsiTheme="minorHAnsi" w:cstheme="minorHAnsi"/>
                <w:bCs/>
                <w:iCs/>
              </w:rPr>
              <w:t xml:space="preserve"> production</w:t>
            </w:r>
          </w:p>
        </w:tc>
        <w:tc>
          <w:tcPr>
            <w:tcW w:w="625" w:type="pct"/>
          </w:tcPr>
          <w:p w14:paraId="20A6AE99" w14:textId="478DEE61" w:rsidR="000F79C8" w:rsidRPr="00A4055E" w:rsidRDefault="00237EFB" w:rsidP="007F13C7">
            <w:pPr>
              <w:pStyle w:val="DrCarl"/>
              <w:spacing w:before="60" w:after="60" w:line="240" w:lineRule="auto"/>
              <w:jc w:val="left"/>
              <w:rPr>
                <w:rFonts w:asciiTheme="minorHAnsi" w:hAnsiTheme="minorHAnsi" w:cstheme="minorHAnsi"/>
                <w:bCs/>
                <w:iCs/>
              </w:rPr>
            </w:pPr>
            <w:r>
              <w:rPr>
                <w:rFonts w:asciiTheme="minorHAnsi" w:hAnsiTheme="minorHAnsi" w:cstheme="minorHAnsi"/>
                <w:bCs/>
                <w:iCs/>
              </w:rPr>
              <w:t>P</w:t>
            </w:r>
            <w:r w:rsidR="004C2CE8">
              <w:rPr>
                <w:rFonts w:asciiTheme="minorHAnsi" w:hAnsiTheme="minorHAnsi" w:cstheme="minorHAnsi"/>
                <w:bCs/>
                <w:iCs/>
              </w:rPr>
              <w:t>lasmid/genome insertion</w:t>
            </w:r>
          </w:p>
        </w:tc>
      </w:tr>
      <w:tr w:rsidR="00080B80" w:rsidRPr="00A4055E" w14:paraId="73FC757F" w14:textId="77777777" w:rsidTr="000F79C8">
        <w:tc>
          <w:tcPr>
            <w:tcW w:w="5000" w:type="pct"/>
            <w:gridSpan w:val="4"/>
            <w:shd w:val="clear" w:color="auto" w:fill="D9D9D9" w:themeFill="background1" w:themeFillShade="D9"/>
          </w:tcPr>
          <w:p w14:paraId="59001A44" w14:textId="1654EB8A" w:rsidR="00080B80" w:rsidRPr="00A4055E" w:rsidRDefault="00C5397A" w:rsidP="007F13C7">
            <w:pPr>
              <w:pStyle w:val="DrCarl"/>
              <w:spacing w:before="60" w:after="60" w:line="240" w:lineRule="auto"/>
              <w:rPr>
                <w:rFonts w:asciiTheme="minorHAnsi" w:eastAsia="MS Mincho" w:hAnsiTheme="minorHAnsi" w:cstheme="minorHAnsi"/>
                <w:b/>
                <w:iCs/>
                <w:sz w:val="20"/>
                <w:szCs w:val="20"/>
              </w:rPr>
            </w:pPr>
            <w:r>
              <w:rPr>
                <w:rFonts w:asciiTheme="minorHAnsi" w:hAnsiTheme="minorHAnsi" w:cstheme="minorHAnsi"/>
                <w:b/>
                <w:iCs/>
              </w:rPr>
              <w:t>Trait 2</w:t>
            </w:r>
            <w:r w:rsidR="00080B80" w:rsidRPr="00A4055E">
              <w:rPr>
                <w:rFonts w:asciiTheme="minorHAnsi" w:hAnsiTheme="minorHAnsi" w:cstheme="minorHAnsi"/>
                <w:b/>
                <w:iCs/>
              </w:rPr>
              <w:t xml:space="preserve">: </w:t>
            </w:r>
            <w:r w:rsidR="002B6FF7">
              <w:rPr>
                <w:rFonts w:asciiTheme="minorHAnsi" w:hAnsiTheme="minorHAnsi" w:cstheme="minorHAnsi"/>
                <w:b/>
                <w:iCs/>
              </w:rPr>
              <w:t>Optimisation of HydA function</w:t>
            </w:r>
            <w:r w:rsidR="0093772E">
              <w:rPr>
                <w:rFonts w:asciiTheme="minorHAnsi" w:hAnsiTheme="minorHAnsi" w:cstheme="minorHAnsi"/>
                <w:b/>
                <w:iCs/>
              </w:rPr>
              <w:t xml:space="preserve">, temperature tolerance and improved availability of electrons </w:t>
            </w:r>
            <w:r w:rsidR="001D4C42">
              <w:rPr>
                <w:rFonts w:asciiTheme="minorHAnsi" w:hAnsiTheme="minorHAnsi" w:cstheme="minorHAnsi"/>
                <w:b/>
                <w:iCs/>
              </w:rPr>
              <w:t>for H</w:t>
            </w:r>
            <w:r w:rsidR="001D4C42" w:rsidRPr="0090073E">
              <w:rPr>
                <w:rFonts w:asciiTheme="minorHAnsi" w:hAnsiTheme="minorHAnsi" w:cstheme="minorHAnsi"/>
                <w:b/>
                <w:iCs/>
                <w:vertAlign w:val="subscript"/>
              </w:rPr>
              <w:t>2</w:t>
            </w:r>
            <w:r w:rsidR="001D4C42">
              <w:rPr>
                <w:rFonts w:asciiTheme="minorHAnsi" w:hAnsiTheme="minorHAnsi" w:cstheme="minorHAnsi"/>
                <w:b/>
                <w:iCs/>
              </w:rPr>
              <w:t xml:space="preserve"> production</w:t>
            </w:r>
            <w:r w:rsidR="00250774">
              <w:rPr>
                <w:rFonts w:asciiTheme="minorHAnsi" w:hAnsiTheme="minorHAnsi" w:cstheme="minorHAnsi"/>
                <w:b/>
                <w:iCs/>
              </w:rPr>
              <w:t>.</w:t>
            </w:r>
            <w:r w:rsidR="00080B80">
              <w:rPr>
                <w:rFonts w:asciiTheme="minorHAnsi" w:hAnsiTheme="minorHAnsi" w:cstheme="minorHAnsi"/>
                <w:b/>
                <w:iCs/>
              </w:rPr>
              <w:t xml:space="preserve"> </w:t>
            </w:r>
            <w:r w:rsidR="00080B80" w:rsidRPr="00E47AC6">
              <w:rPr>
                <w:rFonts w:asciiTheme="minorHAnsi" w:hAnsiTheme="minorHAnsi" w:cstheme="minorHAnsi"/>
                <w:bCs/>
                <w:iCs/>
              </w:rPr>
              <w:t xml:space="preserve">Source organism </w:t>
            </w:r>
            <w:r w:rsidR="00B267A1">
              <w:rPr>
                <w:rFonts w:asciiTheme="minorHAnsi" w:hAnsiTheme="minorHAnsi" w:cstheme="minorHAnsi"/>
                <w:bCs/>
                <w:iCs/>
              </w:rPr>
              <w:t xml:space="preserve">- </w:t>
            </w:r>
            <w:r w:rsidRPr="00C5397A">
              <w:rPr>
                <w:rFonts w:asciiTheme="minorHAnsi" w:hAnsiTheme="minorHAnsi" w:cstheme="minorHAnsi"/>
                <w:bCs/>
                <w:i/>
              </w:rPr>
              <w:t>E. coli</w:t>
            </w:r>
            <w:r w:rsidR="00EE32A4">
              <w:rPr>
                <w:rFonts w:asciiTheme="minorHAnsi" w:hAnsiTheme="minorHAnsi" w:cstheme="minorHAnsi"/>
                <w:bCs/>
                <w:i/>
              </w:rPr>
              <w:t xml:space="preserve"> K-12</w:t>
            </w:r>
            <w:r w:rsidR="00250774">
              <w:rPr>
                <w:rFonts w:asciiTheme="minorHAnsi" w:hAnsiTheme="minorHAnsi" w:cstheme="minorHAnsi"/>
                <w:bCs/>
                <w:i/>
              </w:rPr>
              <w:t xml:space="preserve">; some or </w:t>
            </w:r>
            <w:r w:rsidR="00EE378A">
              <w:rPr>
                <w:rFonts w:asciiTheme="minorHAnsi" w:hAnsiTheme="minorHAnsi" w:cstheme="minorHAnsi"/>
                <w:bCs/>
                <w:i/>
              </w:rPr>
              <w:t>all</w:t>
            </w:r>
            <w:r w:rsidR="002769A9">
              <w:rPr>
                <w:rFonts w:asciiTheme="minorHAnsi" w:hAnsiTheme="minorHAnsi" w:cstheme="minorHAnsi"/>
                <w:bCs/>
                <w:i/>
              </w:rPr>
              <w:t xml:space="preserve"> </w:t>
            </w:r>
            <w:r w:rsidR="00250774">
              <w:rPr>
                <w:rFonts w:asciiTheme="minorHAnsi" w:hAnsiTheme="minorHAnsi" w:cstheme="minorHAnsi"/>
                <w:bCs/>
                <w:i/>
              </w:rPr>
              <w:t xml:space="preserve">these modifications </w:t>
            </w:r>
            <w:r w:rsidR="002769A9">
              <w:rPr>
                <w:rFonts w:asciiTheme="minorHAnsi" w:hAnsiTheme="minorHAnsi" w:cstheme="minorHAnsi"/>
                <w:bCs/>
                <w:i/>
              </w:rPr>
              <w:t xml:space="preserve">may </w:t>
            </w:r>
            <w:r w:rsidR="00250774">
              <w:rPr>
                <w:rFonts w:asciiTheme="minorHAnsi" w:hAnsiTheme="minorHAnsi" w:cstheme="minorHAnsi"/>
                <w:bCs/>
                <w:i/>
              </w:rPr>
              <w:t>be present in the GMOs</w:t>
            </w:r>
            <w:r>
              <w:rPr>
                <w:rFonts w:asciiTheme="minorHAnsi" w:hAnsiTheme="minorHAnsi" w:cstheme="minorHAnsi"/>
                <w:bCs/>
                <w:iCs/>
              </w:rPr>
              <w:t xml:space="preserve"> </w:t>
            </w:r>
          </w:p>
        </w:tc>
      </w:tr>
      <w:tr w:rsidR="00F955B5" w:rsidRPr="00A4055E" w14:paraId="1DAC0BE2" w14:textId="77777777" w:rsidTr="00237EFB">
        <w:tc>
          <w:tcPr>
            <w:tcW w:w="348" w:type="pct"/>
            <w:vAlign w:val="center"/>
          </w:tcPr>
          <w:p w14:paraId="2562AD96" w14:textId="75FE7CB6" w:rsidR="00F955B5" w:rsidRPr="007F13C7" w:rsidRDefault="00F955B5" w:rsidP="00237EFB">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zwf</w:t>
            </w:r>
          </w:p>
        </w:tc>
        <w:tc>
          <w:tcPr>
            <w:tcW w:w="901" w:type="pct"/>
            <w:vAlign w:val="center"/>
          </w:tcPr>
          <w:p w14:paraId="55AA1DAC" w14:textId="6FFE6F6B" w:rsidR="00F955B5" w:rsidRPr="008C4361" w:rsidRDefault="00F955B5" w:rsidP="007F13C7">
            <w:pPr>
              <w:pStyle w:val="DrCarl"/>
              <w:spacing w:before="60" w:after="60" w:line="240" w:lineRule="auto"/>
              <w:jc w:val="center"/>
              <w:rPr>
                <w:rFonts w:asciiTheme="minorHAnsi" w:hAnsiTheme="minorHAnsi" w:cstheme="minorHAnsi"/>
                <w:bCs/>
                <w:iCs/>
              </w:rPr>
            </w:pPr>
            <w:r w:rsidRPr="008C4361">
              <w:rPr>
                <w:rFonts w:asciiTheme="minorHAnsi" w:hAnsiTheme="minorHAnsi" w:cstheme="minorHAnsi"/>
                <w:noProof/>
              </w:rPr>
              <w:t>glucose-6-phosphate dehydrogenase</w:t>
            </w:r>
            <w:r w:rsidRPr="008C4361">
              <w:rPr>
                <w:rFonts w:asciiTheme="minorHAnsi" w:hAnsiTheme="minorHAnsi" w:cstheme="minorHAnsi"/>
              </w:rPr>
              <w:t xml:space="preserve"> </w:t>
            </w:r>
          </w:p>
        </w:tc>
        <w:tc>
          <w:tcPr>
            <w:tcW w:w="3126" w:type="pct"/>
            <w:vAlign w:val="center"/>
          </w:tcPr>
          <w:p w14:paraId="7A412294" w14:textId="7B2F700F" w:rsidR="00F955B5" w:rsidRPr="005F0560" w:rsidRDefault="00F955B5" w:rsidP="007F13C7">
            <w:pPr>
              <w:pStyle w:val="RARMPnumberedparagraphs"/>
              <w:numPr>
                <w:ilvl w:val="0"/>
                <w:numId w:val="0"/>
              </w:numPr>
              <w:spacing w:before="60" w:after="60"/>
              <w:rPr>
                <w:rFonts w:cs="Calibri"/>
                <w:bCs/>
                <w:noProof/>
                <w:szCs w:val="22"/>
              </w:rPr>
            </w:pPr>
            <w:r w:rsidRPr="005F0560">
              <w:rPr>
                <w:rFonts w:cs="Calibri"/>
                <w:bCs/>
                <w:noProof/>
              </w:rPr>
              <w:t xml:space="preserve">Increases NADPH via PPP </w:t>
            </w:r>
            <w:r>
              <w:rPr>
                <w:rFonts w:cs="Calibri"/>
                <w:bCs/>
                <w:noProof/>
              </w:rPr>
              <w:t>which provides additional electrons for H</w:t>
            </w:r>
            <w:r w:rsidRPr="006F6372">
              <w:rPr>
                <w:rFonts w:cs="Calibri"/>
                <w:bCs/>
                <w:noProof/>
                <w:vertAlign w:val="subscript"/>
              </w:rPr>
              <w:t>2</w:t>
            </w:r>
            <w:r>
              <w:rPr>
                <w:rFonts w:cs="Calibri"/>
                <w:bCs/>
                <w:noProof/>
              </w:rPr>
              <w:t xml:space="preserve"> </w:t>
            </w:r>
            <w:r w:rsidR="006F6372">
              <w:rPr>
                <w:rFonts w:cs="Calibri"/>
                <w:bCs/>
                <w:noProof/>
              </w:rPr>
              <w:t>production</w:t>
            </w:r>
            <w:r>
              <w:rPr>
                <w:rFonts w:cs="Calibri"/>
                <w:bCs/>
                <w:noProof/>
              </w:rPr>
              <w:t xml:space="preserve"> </w:t>
            </w:r>
          </w:p>
        </w:tc>
        <w:tc>
          <w:tcPr>
            <w:tcW w:w="625" w:type="pct"/>
          </w:tcPr>
          <w:p w14:paraId="2FD87277" w14:textId="10432D50" w:rsidR="00F955B5" w:rsidRPr="00A4055E" w:rsidRDefault="00237EFB" w:rsidP="007F13C7">
            <w:pPr>
              <w:pStyle w:val="DrCarl"/>
              <w:spacing w:before="60" w:after="60" w:line="240" w:lineRule="auto"/>
              <w:jc w:val="left"/>
              <w:rPr>
                <w:rFonts w:asciiTheme="minorHAnsi" w:hAnsiTheme="minorHAnsi" w:cstheme="minorHAnsi"/>
                <w:bCs/>
                <w:iCs/>
              </w:rPr>
            </w:pPr>
            <w:r>
              <w:rPr>
                <w:rFonts w:asciiTheme="minorHAnsi" w:hAnsiTheme="minorHAnsi" w:cstheme="minorHAnsi"/>
                <w:bCs/>
                <w:iCs/>
              </w:rPr>
              <w:t>P</w:t>
            </w:r>
            <w:r w:rsidR="004C2CE8">
              <w:rPr>
                <w:rFonts w:asciiTheme="minorHAnsi" w:hAnsiTheme="minorHAnsi" w:cstheme="minorHAnsi"/>
                <w:bCs/>
                <w:iCs/>
              </w:rPr>
              <w:t>lasmid/genome insertion</w:t>
            </w:r>
          </w:p>
        </w:tc>
      </w:tr>
      <w:tr w:rsidR="00F955B5" w:rsidRPr="00A4055E" w14:paraId="7C4FACE5" w14:textId="77777777" w:rsidTr="00237EFB">
        <w:tc>
          <w:tcPr>
            <w:tcW w:w="348" w:type="pct"/>
            <w:vAlign w:val="center"/>
          </w:tcPr>
          <w:p w14:paraId="6C50AFF8" w14:textId="31827CE7" w:rsidR="00F955B5" w:rsidRPr="007F13C7" w:rsidRDefault="00F955B5" w:rsidP="00237EFB">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gnd</w:t>
            </w:r>
          </w:p>
        </w:tc>
        <w:tc>
          <w:tcPr>
            <w:tcW w:w="901" w:type="pct"/>
            <w:vAlign w:val="center"/>
          </w:tcPr>
          <w:p w14:paraId="6E7BB93F" w14:textId="60D2F73E" w:rsidR="00F955B5" w:rsidRPr="008C4361" w:rsidRDefault="00F955B5" w:rsidP="007F13C7">
            <w:pPr>
              <w:pStyle w:val="DrCarl"/>
              <w:spacing w:before="60" w:after="60" w:line="240" w:lineRule="auto"/>
              <w:jc w:val="center"/>
              <w:rPr>
                <w:rFonts w:asciiTheme="minorHAnsi" w:hAnsiTheme="minorHAnsi" w:cstheme="minorHAnsi"/>
                <w:bCs/>
                <w:iCs/>
              </w:rPr>
            </w:pPr>
            <w:r w:rsidRPr="008C4361">
              <w:rPr>
                <w:rFonts w:asciiTheme="minorHAnsi" w:hAnsiTheme="minorHAnsi" w:cstheme="minorHAnsi"/>
                <w:noProof/>
              </w:rPr>
              <w:t>6-phosphoguconate dehydrogenase</w:t>
            </w:r>
          </w:p>
        </w:tc>
        <w:tc>
          <w:tcPr>
            <w:tcW w:w="3126" w:type="pct"/>
            <w:vAlign w:val="center"/>
          </w:tcPr>
          <w:p w14:paraId="1B7EA558" w14:textId="24C21904" w:rsidR="00F955B5" w:rsidRPr="005F0560" w:rsidRDefault="00F955B5" w:rsidP="007F13C7">
            <w:pPr>
              <w:pStyle w:val="RARMPnumberedparagraphs"/>
              <w:numPr>
                <w:ilvl w:val="0"/>
                <w:numId w:val="0"/>
              </w:numPr>
              <w:spacing w:before="60" w:after="60"/>
              <w:rPr>
                <w:rFonts w:cs="Calibri"/>
                <w:bCs/>
                <w:noProof/>
                <w:szCs w:val="22"/>
              </w:rPr>
            </w:pPr>
            <w:r w:rsidRPr="005F0560">
              <w:rPr>
                <w:rFonts w:cs="Calibri"/>
                <w:bCs/>
                <w:noProof/>
              </w:rPr>
              <w:t xml:space="preserve">Increases NADPH via PPP </w:t>
            </w:r>
            <w:r>
              <w:rPr>
                <w:rFonts w:cs="Calibri"/>
                <w:bCs/>
                <w:noProof/>
              </w:rPr>
              <w:t>which provides additional electrons for H</w:t>
            </w:r>
            <w:r w:rsidRPr="006F6372">
              <w:rPr>
                <w:rFonts w:cs="Calibri"/>
                <w:bCs/>
                <w:noProof/>
                <w:vertAlign w:val="subscript"/>
              </w:rPr>
              <w:t>2</w:t>
            </w:r>
            <w:r>
              <w:rPr>
                <w:rFonts w:cs="Calibri"/>
                <w:bCs/>
                <w:noProof/>
              </w:rPr>
              <w:t xml:space="preserve"> </w:t>
            </w:r>
            <w:r w:rsidR="006F6372">
              <w:rPr>
                <w:rFonts w:cs="Calibri"/>
                <w:bCs/>
                <w:noProof/>
              </w:rPr>
              <w:t>production</w:t>
            </w:r>
          </w:p>
        </w:tc>
        <w:tc>
          <w:tcPr>
            <w:tcW w:w="625" w:type="pct"/>
          </w:tcPr>
          <w:p w14:paraId="6499D365" w14:textId="6A0E48BA" w:rsidR="00F955B5" w:rsidRPr="00A4055E" w:rsidRDefault="00237EFB" w:rsidP="007F13C7">
            <w:pPr>
              <w:pStyle w:val="DrCarl"/>
              <w:spacing w:before="60" w:after="60" w:line="240" w:lineRule="auto"/>
              <w:jc w:val="left"/>
              <w:rPr>
                <w:rFonts w:asciiTheme="minorHAnsi" w:hAnsiTheme="minorHAnsi" w:cstheme="minorHAnsi"/>
                <w:bCs/>
                <w:iCs/>
              </w:rPr>
            </w:pPr>
            <w:r>
              <w:rPr>
                <w:rFonts w:asciiTheme="minorHAnsi" w:hAnsiTheme="minorHAnsi" w:cstheme="minorHAnsi"/>
                <w:bCs/>
                <w:iCs/>
              </w:rPr>
              <w:t>P</w:t>
            </w:r>
            <w:r w:rsidR="004C2CE8">
              <w:rPr>
                <w:rFonts w:asciiTheme="minorHAnsi" w:hAnsiTheme="minorHAnsi" w:cstheme="minorHAnsi"/>
                <w:bCs/>
                <w:iCs/>
              </w:rPr>
              <w:t>lasmid/genome insertion</w:t>
            </w:r>
          </w:p>
        </w:tc>
      </w:tr>
      <w:tr w:rsidR="00DD3B78" w:rsidRPr="00A4055E" w14:paraId="619C53A8" w14:textId="77777777" w:rsidTr="00237EFB">
        <w:tc>
          <w:tcPr>
            <w:tcW w:w="348" w:type="pct"/>
            <w:vAlign w:val="center"/>
          </w:tcPr>
          <w:p w14:paraId="70498B46" w14:textId="1CDEFC51" w:rsidR="00DD3B78" w:rsidRPr="007F13C7" w:rsidRDefault="00DD3B78" w:rsidP="00237EFB">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talA</w:t>
            </w:r>
          </w:p>
        </w:tc>
        <w:tc>
          <w:tcPr>
            <w:tcW w:w="901" w:type="pct"/>
            <w:vAlign w:val="center"/>
          </w:tcPr>
          <w:p w14:paraId="5071022D" w14:textId="18673B30" w:rsidR="00DD3B78" w:rsidRPr="00A4055E" w:rsidRDefault="00DD3B78" w:rsidP="007F13C7">
            <w:pPr>
              <w:pStyle w:val="DrCarl"/>
              <w:spacing w:before="60" w:after="60" w:line="240" w:lineRule="auto"/>
              <w:jc w:val="center"/>
              <w:rPr>
                <w:rFonts w:asciiTheme="minorHAnsi" w:hAnsiTheme="minorHAnsi" w:cstheme="minorHAnsi"/>
                <w:bCs/>
                <w:iCs/>
              </w:rPr>
            </w:pPr>
            <w:r>
              <w:rPr>
                <w:rFonts w:asciiTheme="minorHAnsi" w:hAnsiTheme="minorHAnsi" w:cstheme="minorHAnsi"/>
                <w:bCs/>
                <w:iCs/>
              </w:rPr>
              <w:t>Transaldolase A</w:t>
            </w:r>
          </w:p>
        </w:tc>
        <w:tc>
          <w:tcPr>
            <w:tcW w:w="3126" w:type="pct"/>
            <w:vAlign w:val="center"/>
          </w:tcPr>
          <w:p w14:paraId="1A6D5B08" w14:textId="6208D424" w:rsidR="00DD3B78" w:rsidRPr="00A4055E" w:rsidRDefault="00DD3B78" w:rsidP="007F13C7">
            <w:pPr>
              <w:pStyle w:val="DrCarl"/>
              <w:spacing w:before="60" w:after="60" w:line="240" w:lineRule="auto"/>
              <w:jc w:val="left"/>
              <w:rPr>
                <w:rFonts w:asciiTheme="minorHAnsi" w:hAnsiTheme="minorHAnsi" w:cstheme="minorHAnsi"/>
                <w:bCs/>
                <w:iCs/>
              </w:rPr>
            </w:pPr>
            <w:r>
              <w:rPr>
                <w:rFonts w:asciiTheme="minorHAnsi" w:hAnsiTheme="minorHAnsi" w:cstheme="minorHAnsi"/>
                <w:bCs/>
                <w:iCs/>
              </w:rPr>
              <w:t>Reroutes carbon through PPP to reinforce NADPH generation</w:t>
            </w:r>
          </w:p>
        </w:tc>
        <w:tc>
          <w:tcPr>
            <w:tcW w:w="625" w:type="pct"/>
          </w:tcPr>
          <w:p w14:paraId="7049FDD9" w14:textId="00A94D9A" w:rsidR="00DD3B78" w:rsidRPr="00A4055E" w:rsidRDefault="00237EFB" w:rsidP="007F13C7">
            <w:pPr>
              <w:pStyle w:val="DrCarl"/>
              <w:spacing w:before="60" w:after="60" w:line="240" w:lineRule="auto"/>
              <w:jc w:val="left"/>
              <w:rPr>
                <w:rFonts w:asciiTheme="minorHAnsi" w:hAnsiTheme="minorHAnsi" w:cstheme="minorHAnsi"/>
                <w:bCs/>
                <w:iCs/>
              </w:rPr>
            </w:pPr>
            <w:r>
              <w:rPr>
                <w:rFonts w:asciiTheme="minorHAnsi" w:hAnsiTheme="minorHAnsi" w:cstheme="minorHAnsi"/>
                <w:bCs/>
                <w:iCs/>
              </w:rPr>
              <w:t>P</w:t>
            </w:r>
            <w:r w:rsidR="004C2CE8">
              <w:rPr>
                <w:rFonts w:asciiTheme="minorHAnsi" w:hAnsiTheme="minorHAnsi" w:cstheme="minorHAnsi"/>
                <w:bCs/>
                <w:iCs/>
              </w:rPr>
              <w:t>lasmid/genome insertion</w:t>
            </w:r>
          </w:p>
        </w:tc>
      </w:tr>
      <w:tr w:rsidR="00DD3B78" w:rsidRPr="00A4055E" w14:paraId="291F47A4" w14:textId="77777777" w:rsidTr="00237EFB">
        <w:tc>
          <w:tcPr>
            <w:tcW w:w="348" w:type="pct"/>
            <w:vAlign w:val="center"/>
          </w:tcPr>
          <w:p w14:paraId="45424E8A" w14:textId="3C9D73F2" w:rsidR="00DD3B78" w:rsidRPr="007F13C7" w:rsidRDefault="00DD3B78" w:rsidP="00237EFB">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talB</w:t>
            </w:r>
          </w:p>
        </w:tc>
        <w:tc>
          <w:tcPr>
            <w:tcW w:w="901" w:type="pct"/>
            <w:vAlign w:val="center"/>
          </w:tcPr>
          <w:p w14:paraId="1BCBDD4D" w14:textId="488B4402" w:rsidR="00DD3B78" w:rsidRPr="008C4361" w:rsidRDefault="00DD3B78" w:rsidP="007F13C7">
            <w:pPr>
              <w:pStyle w:val="DrCarl"/>
              <w:spacing w:before="60" w:after="60" w:line="240" w:lineRule="auto"/>
              <w:jc w:val="center"/>
              <w:rPr>
                <w:rFonts w:asciiTheme="minorHAnsi" w:hAnsiTheme="minorHAnsi" w:cstheme="minorHAnsi"/>
                <w:bCs/>
                <w:iCs/>
              </w:rPr>
            </w:pPr>
            <w:r>
              <w:rPr>
                <w:rFonts w:asciiTheme="minorHAnsi" w:hAnsiTheme="minorHAnsi" w:cstheme="minorHAnsi"/>
                <w:bCs/>
                <w:iCs/>
              </w:rPr>
              <w:t>Transaldolase B</w:t>
            </w:r>
          </w:p>
        </w:tc>
        <w:tc>
          <w:tcPr>
            <w:tcW w:w="3126" w:type="pct"/>
            <w:vAlign w:val="center"/>
          </w:tcPr>
          <w:p w14:paraId="76F58C4A" w14:textId="5ECE433E" w:rsidR="00DD3B78" w:rsidRPr="008C4361" w:rsidRDefault="00DD3B78" w:rsidP="007F13C7">
            <w:pPr>
              <w:pStyle w:val="DrCarl"/>
              <w:spacing w:before="60" w:after="60" w:line="240" w:lineRule="auto"/>
              <w:jc w:val="left"/>
              <w:rPr>
                <w:rFonts w:asciiTheme="minorHAnsi" w:hAnsiTheme="minorHAnsi" w:cstheme="minorHAnsi"/>
                <w:bCs/>
                <w:iCs/>
              </w:rPr>
            </w:pPr>
            <w:r>
              <w:rPr>
                <w:rFonts w:asciiTheme="minorHAnsi" w:hAnsiTheme="minorHAnsi" w:cstheme="minorHAnsi"/>
                <w:bCs/>
                <w:iCs/>
              </w:rPr>
              <w:t>Alternative transaldolase isozyme; can contribute to PPP carbon routing and NADPH generation</w:t>
            </w:r>
          </w:p>
        </w:tc>
        <w:tc>
          <w:tcPr>
            <w:tcW w:w="625" w:type="pct"/>
          </w:tcPr>
          <w:p w14:paraId="4513F15D" w14:textId="4738EC5B" w:rsidR="00DD3B78" w:rsidRPr="00A4055E" w:rsidRDefault="00237EFB" w:rsidP="007F13C7">
            <w:pPr>
              <w:pStyle w:val="DrCarl"/>
              <w:spacing w:before="60" w:after="60" w:line="240" w:lineRule="auto"/>
              <w:jc w:val="left"/>
              <w:rPr>
                <w:rFonts w:asciiTheme="minorHAnsi" w:hAnsiTheme="minorHAnsi" w:cstheme="minorHAnsi"/>
                <w:bCs/>
                <w:iCs/>
              </w:rPr>
            </w:pPr>
            <w:r>
              <w:rPr>
                <w:rFonts w:asciiTheme="minorHAnsi" w:hAnsiTheme="minorHAnsi" w:cstheme="minorHAnsi"/>
                <w:bCs/>
                <w:iCs/>
              </w:rPr>
              <w:t>P</w:t>
            </w:r>
            <w:r w:rsidR="004C2CE8">
              <w:rPr>
                <w:rFonts w:asciiTheme="minorHAnsi" w:hAnsiTheme="minorHAnsi" w:cstheme="minorHAnsi"/>
                <w:bCs/>
                <w:iCs/>
              </w:rPr>
              <w:t>lasmid/genome insertion</w:t>
            </w:r>
          </w:p>
        </w:tc>
      </w:tr>
      <w:tr w:rsidR="0073660C" w:rsidRPr="00A4055E" w14:paraId="1CA72544" w14:textId="77777777" w:rsidTr="00237EFB">
        <w:tc>
          <w:tcPr>
            <w:tcW w:w="348" w:type="pct"/>
            <w:vAlign w:val="center"/>
          </w:tcPr>
          <w:p w14:paraId="76C480F9" w14:textId="281267BB" w:rsidR="0073660C" w:rsidRPr="00237EFB" w:rsidRDefault="0073660C" w:rsidP="00237EFB">
            <w:pPr>
              <w:pStyle w:val="DrCarl"/>
              <w:spacing w:before="60" w:after="60" w:line="240" w:lineRule="auto"/>
              <w:jc w:val="left"/>
              <w:rPr>
                <w:rFonts w:asciiTheme="minorHAnsi" w:hAnsiTheme="minorHAnsi" w:cstheme="minorHAnsi"/>
                <w:bCs/>
                <w:iCs/>
              </w:rPr>
            </w:pPr>
            <w:r w:rsidRPr="00237EFB">
              <w:rPr>
                <w:rFonts w:asciiTheme="minorHAnsi" w:hAnsiTheme="minorHAnsi" w:cstheme="minorHAnsi"/>
                <w:bCs/>
                <w:iCs/>
              </w:rPr>
              <w:t>6 x CCI genes</w:t>
            </w:r>
          </w:p>
        </w:tc>
        <w:tc>
          <w:tcPr>
            <w:tcW w:w="901" w:type="pct"/>
            <w:vAlign w:val="center"/>
          </w:tcPr>
          <w:p w14:paraId="6B94C8CA" w14:textId="595650A1" w:rsidR="0073660C" w:rsidRDefault="0073660C" w:rsidP="00237EFB">
            <w:pPr>
              <w:pStyle w:val="DrCarl"/>
              <w:spacing w:before="60" w:after="60" w:line="240" w:lineRule="auto"/>
              <w:jc w:val="center"/>
              <w:rPr>
                <w:rFonts w:asciiTheme="minorHAnsi" w:hAnsiTheme="minorHAnsi" w:cstheme="minorHAnsi"/>
                <w:bCs/>
                <w:iCs/>
              </w:rPr>
            </w:pPr>
            <w:r>
              <w:rPr>
                <w:rFonts w:asciiTheme="minorHAnsi" w:hAnsiTheme="minorHAnsi" w:cstheme="minorHAnsi"/>
                <w:bCs/>
                <w:iCs/>
              </w:rPr>
              <w:t>CCI</w:t>
            </w:r>
          </w:p>
        </w:tc>
        <w:tc>
          <w:tcPr>
            <w:tcW w:w="3126" w:type="pct"/>
            <w:vAlign w:val="center"/>
          </w:tcPr>
          <w:p w14:paraId="45E7E2CC" w14:textId="215BBE5D" w:rsidR="0073660C" w:rsidRDefault="0073660C" w:rsidP="00237EFB">
            <w:pPr>
              <w:pStyle w:val="DrCarl"/>
              <w:spacing w:before="60" w:after="60" w:line="240" w:lineRule="auto"/>
              <w:jc w:val="left"/>
              <w:rPr>
                <w:rFonts w:asciiTheme="minorHAnsi" w:hAnsiTheme="minorHAnsi" w:cstheme="minorHAnsi"/>
                <w:bCs/>
                <w:iCs/>
              </w:rPr>
            </w:pPr>
            <w:r>
              <w:rPr>
                <w:rFonts w:asciiTheme="minorHAnsi" w:hAnsiTheme="minorHAnsi" w:cstheme="minorHAnsi"/>
                <w:bCs/>
                <w:iCs/>
              </w:rPr>
              <w:t>CCI</w:t>
            </w:r>
          </w:p>
        </w:tc>
        <w:tc>
          <w:tcPr>
            <w:tcW w:w="625" w:type="pct"/>
          </w:tcPr>
          <w:p w14:paraId="6BF477DC" w14:textId="4AF5D96A" w:rsidR="0073660C" w:rsidRDefault="003C705F" w:rsidP="00237EFB">
            <w:pPr>
              <w:pStyle w:val="DrCarl"/>
              <w:spacing w:before="60" w:after="60" w:line="240" w:lineRule="auto"/>
              <w:jc w:val="left"/>
              <w:rPr>
                <w:rFonts w:asciiTheme="minorHAnsi" w:hAnsiTheme="minorHAnsi" w:cstheme="minorHAnsi"/>
                <w:bCs/>
                <w:iCs/>
              </w:rPr>
            </w:pPr>
            <w:r>
              <w:rPr>
                <w:rFonts w:asciiTheme="minorHAnsi" w:hAnsiTheme="minorHAnsi" w:cstheme="minorHAnsi"/>
                <w:bCs/>
                <w:iCs/>
              </w:rPr>
              <w:t>CCI</w:t>
            </w:r>
          </w:p>
        </w:tc>
      </w:tr>
      <w:tr w:rsidR="00DD3B78" w:rsidRPr="00A4055E" w14:paraId="5CC0F65D" w14:textId="77777777" w:rsidTr="000F79C8">
        <w:tc>
          <w:tcPr>
            <w:tcW w:w="5000" w:type="pct"/>
            <w:gridSpan w:val="4"/>
            <w:shd w:val="clear" w:color="auto" w:fill="D9D9D9" w:themeFill="background1" w:themeFillShade="D9"/>
          </w:tcPr>
          <w:p w14:paraId="300C23AA" w14:textId="43CFB8FF" w:rsidR="00DD3B78" w:rsidRPr="00A4055E" w:rsidRDefault="00DD3B78" w:rsidP="00237EFB">
            <w:pPr>
              <w:pStyle w:val="DrCarl"/>
              <w:spacing w:before="60" w:after="60" w:line="240" w:lineRule="auto"/>
              <w:jc w:val="left"/>
              <w:rPr>
                <w:rFonts w:asciiTheme="minorHAnsi" w:eastAsia="MS Mincho" w:hAnsiTheme="minorHAnsi" w:cstheme="minorHAnsi"/>
                <w:b/>
                <w:iCs/>
                <w:sz w:val="20"/>
                <w:szCs w:val="20"/>
              </w:rPr>
            </w:pPr>
            <w:r>
              <w:rPr>
                <w:rFonts w:asciiTheme="minorHAnsi" w:hAnsiTheme="minorHAnsi" w:cstheme="minorHAnsi"/>
                <w:b/>
                <w:iCs/>
              </w:rPr>
              <w:lastRenderedPageBreak/>
              <w:t>Trait</w:t>
            </w:r>
            <w:r w:rsidRPr="00A4055E">
              <w:rPr>
                <w:rFonts w:asciiTheme="minorHAnsi" w:hAnsiTheme="minorHAnsi" w:cstheme="minorHAnsi"/>
                <w:b/>
                <w:iCs/>
              </w:rPr>
              <w:t xml:space="preserve"> 3: </w:t>
            </w:r>
            <w:r>
              <w:rPr>
                <w:rFonts w:asciiTheme="minorHAnsi" w:hAnsiTheme="minorHAnsi" w:cstheme="minorHAnsi"/>
                <w:b/>
                <w:iCs/>
              </w:rPr>
              <w:t>Expanded substrate utilisation</w:t>
            </w:r>
            <w:r w:rsidRPr="00A4055E">
              <w:rPr>
                <w:rFonts w:asciiTheme="minorHAnsi" w:hAnsiTheme="minorHAnsi" w:cstheme="minorHAnsi"/>
                <w:b/>
                <w:iCs/>
              </w:rPr>
              <w:t xml:space="preserve"> </w:t>
            </w:r>
            <w:r>
              <w:rPr>
                <w:rFonts w:asciiTheme="minorHAnsi" w:hAnsiTheme="minorHAnsi" w:cstheme="minorHAnsi"/>
                <w:b/>
                <w:iCs/>
              </w:rPr>
              <w:t xml:space="preserve">- </w:t>
            </w:r>
            <w:r w:rsidRPr="00E47AC6">
              <w:rPr>
                <w:rFonts w:asciiTheme="minorHAnsi" w:hAnsiTheme="minorHAnsi" w:cstheme="minorHAnsi"/>
                <w:bCs/>
                <w:iCs/>
              </w:rPr>
              <w:t>Source organism</w:t>
            </w:r>
            <w:r>
              <w:rPr>
                <w:rFonts w:asciiTheme="minorHAnsi" w:hAnsiTheme="minorHAnsi" w:cstheme="minorHAnsi"/>
                <w:bCs/>
                <w:iCs/>
              </w:rPr>
              <w:t xml:space="preserve"> -</w:t>
            </w:r>
            <w:r w:rsidRPr="00E47AC6">
              <w:rPr>
                <w:rFonts w:asciiTheme="minorHAnsi" w:hAnsiTheme="minorHAnsi" w:cstheme="minorHAnsi"/>
                <w:bCs/>
                <w:iCs/>
              </w:rPr>
              <w:t xml:space="preserve"> </w:t>
            </w:r>
            <w:r w:rsidRPr="00EE378A">
              <w:rPr>
                <w:rFonts w:asciiTheme="minorHAnsi" w:hAnsiTheme="minorHAnsi" w:cstheme="minorHAnsi"/>
                <w:bCs/>
                <w:i/>
              </w:rPr>
              <w:t>E. coli</w:t>
            </w:r>
            <w:r>
              <w:rPr>
                <w:rFonts w:asciiTheme="minorHAnsi" w:hAnsiTheme="minorHAnsi" w:cstheme="minorHAnsi"/>
                <w:bCs/>
                <w:iCs/>
              </w:rPr>
              <w:t xml:space="preserve"> </w:t>
            </w:r>
            <w:r w:rsidR="00EE32A4">
              <w:rPr>
                <w:rFonts w:asciiTheme="minorHAnsi" w:hAnsiTheme="minorHAnsi" w:cstheme="minorHAnsi"/>
                <w:bCs/>
                <w:iCs/>
              </w:rPr>
              <w:t>K-12</w:t>
            </w:r>
            <w:r w:rsidR="003360E7">
              <w:rPr>
                <w:rFonts w:asciiTheme="minorHAnsi" w:hAnsiTheme="minorHAnsi" w:cstheme="minorHAnsi"/>
                <w:bCs/>
                <w:iCs/>
              </w:rPr>
              <w:t>;</w:t>
            </w:r>
            <w:r w:rsidR="00EE32A4">
              <w:rPr>
                <w:rFonts w:asciiTheme="minorHAnsi" w:hAnsiTheme="minorHAnsi" w:cstheme="minorHAnsi"/>
                <w:bCs/>
                <w:iCs/>
              </w:rPr>
              <w:t xml:space="preserve"> </w:t>
            </w:r>
            <w:r w:rsidRPr="00237EFB">
              <w:rPr>
                <w:rFonts w:asciiTheme="minorHAnsi" w:hAnsiTheme="minorHAnsi" w:cstheme="minorHAnsi"/>
                <w:bCs/>
                <w:i/>
              </w:rPr>
              <w:t>some</w:t>
            </w:r>
            <w:r w:rsidRPr="003C705F">
              <w:rPr>
                <w:rFonts w:asciiTheme="minorHAnsi" w:hAnsiTheme="minorHAnsi" w:cstheme="minorHAnsi"/>
                <w:bCs/>
                <w:i/>
              </w:rPr>
              <w:t xml:space="preserve"> </w:t>
            </w:r>
            <w:r>
              <w:rPr>
                <w:rFonts w:asciiTheme="minorHAnsi" w:hAnsiTheme="minorHAnsi" w:cstheme="minorHAnsi"/>
                <w:bCs/>
                <w:i/>
              </w:rPr>
              <w:t>or all these modifications may be present in the GMOs</w:t>
            </w:r>
          </w:p>
        </w:tc>
      </w:tr>
      <w:tr w:rsidR="00DD3B78" w:rsidRPr="00A4055E" w14:paraId="7F8E36E7" w14:textId="77777777" w:rsidTr="00237EFB">
        <w:tc>
          <w:tcPr>
            <w:tcW w:w="348" w:type="pct"/>
            <w:vAlign w:val="center"/>
          </w:tcPr>
          <w:p w14:paraId="7723B05B" w14:textId="4A6FFA11" w:rsidR="00DD3B78" w:rsidRPr="00676111" w:rsidRDefault="00DD3B78" w:rsidP="00237EFB">
            <w:pPr>
              <w:pStyle w:val="DrCarl"/>
              <w:spacing w:before="60" w:after="60" w:line="240" w:lineRule="auto"/>
              <w:jc w:val="center"/>
              <w:rPr>
                <w:rFonts w:asciiTheme="minorHAnsi" w:hAnsiTheme="minorHAnsi" w:cstheme="minorHAnsi"/>
                <w:bCs/>
                <w:i/>
              </w:rPr>
            </w:pPr>
            <w:r w:rsidRPr="00676111">
              <w:rPr>
                <w:rFonts w:asciiTheme="minorHAnsi" w:hAnsiTheme="minorHAnsi" w:cstheme="minorHAnsi"/>
                <w:bCs/>
                <w:i/>
              </w:rPr>
              <w:t>araE</w:t>
            </w:r>
          </w:p>
        </w:tc>
        <w:tc>
          <w:tcPr>
            <w:tcW w:w="901" w:type="pct"/>
            <w:vAlign w:val="center"/>
          </w:tcPr>
          <w:p w14:paraId="2F3190B7" w14:textId="27327298" w:rsidR="00DD3B78" w:rsidRDefault="005E661E" w:rsidP="00676111">
            <w:pPr>
              <w:pStyle w:val="DrCarl"/>
              <w:spacing w:before="60" w:after="60" w:line="240" w:lineRule="auto"/>
              <w:jc w:val="center"/>
              <w:rPr>
                <w:rFonts w:asciiTheme="minorHAnsi" w:hAnsiTheme="minorHAnsi" w:cstheme="minorHAnsi"/>
                <w:bCs/>
                <w:iCs/>
              </w:rPr>
            </w:pPr>
            <w:r>
              <w:rPr>
                <w:rFonts w:asciiTheme="minorHAnsi" w:hAnsiTheme="minorHAnsi" w:cstheme="minorHAnsi"/>
                <w:bCs/>
                <w:iCs/>
              </w:rPr>
              <w:t xml:space="preserve">Arabinose:H+ symporter </w:t>
            </w:r>
          </w:p>
        </w:tc>
        <w:tc>
          <w:tcPr>
            <w:tcW w:w="3126" w:type="pct"/>
            <w:vAlign w:val="center"/>
          </w:tcPr>
          <w:p w14:paraId="1B89877C" w14:textId="7276E057" w:rsidR="00DD3B78" w:rsidRDefault="005E661E" w:rsidP="00676111">
            <w:pPr>
              <w:pStyle w:val="RARMPnumberedparagraphs"/>
              <w:numPr>
                <w:ilvl w:val="0"/>
                <w:numId w:val="0"/>
              </w:numPr>
              <w:spacing w:before="60" w:after="60"/>
            </w:pPr>
            <w:r>
              <w:t>Assists in arabinose uptake; it is intended to support arabinose utilisation alongside glucose from straw hydrolysates</w:t>
            </w:r>
          </w:p>
        </w:tc>
        <w:tc>
          <w:tcPr>
            <w:tcW w:w="625" w:type="pct"/>
          </w:tcPr>
          <w:p w14:paraId="061F7312" w14:textId="38CC9D67" w:rsidR="00DD3B78" w:rsidRPr="00A4055E" w:rsidRDefault="00676111" w:rsidP="00676111">
            <w:pPr>
              <w:pStyle w:val="DrCarl"/>
              <w:spacing w:before="60" w:after="60" w:line="240" w:lineRule="auto"/>
              <w:jc w:val="left"/>
              <w:rPr>
                <w:rFonts w:asciiTheme="minorHAnsi" w:hAnsiTheme="minorHAnsi" w:cstheme="minorHAnsi"/>
                <w:bCs/>
                <w:iCs/>
              </w:rPr>
            </w:pPr>
            <w:r>
              <w:rPr>
                <w:rFonts w:asciiTheme="minorHAnsi" w:hAnsiTheme="minorHAnsi" w:cstheme="minorHAnsi"/>
                <w:bCs/>
                <w:iCs/>
              </w:rPr>
              <w:t>plasmid/genome insertion</w:t>
            </w:r>
          </w:p>
        </w:tc>
      </w:tr>
      <w:tr w:rsidR="003C705F" w:rsidRPr="00A4055E" w14:paraId="3C891A0A" w14:textId="77777777" w:rsidTr="00237EFB">
        <w:tc>
          <w:tcPr>
            <w:tcW w:w="348" w:type="pct"/>
            <w:vAlign w:val="center"/>
          </w:tcPr>
          <w:p w14:paraId="07CAD01C" w14:textId="367C4B54" w:rsidR="003C705F" w:rsidRPr="00237EFB" w:rsidRDefault="003C705F" w:rsidP="00237EFB">
            <w:pPr>
              <w:pStyle w:val="DrCarl"/>
              <w:spacing w:before="60" w:after="60" w:line="240" w:lineRule="auto"/>
              <w:jc w:val="left"/>
              <w:rPr>
                <w:rFonts w:asciiTheme="minorHAnsi" w:hAnsiTheme="minorHAnsi" w:cstheme="minorHAnsi"/>
                <w:bCs/>
                <w:iCs/>
              </w:rPr>
            </w:pPr>
            <w:r w:rsidRPr="00237EFB">
              <w:rPr>
                <w:rFonts w:asciiTheme="minorHAnsi" w:hAnsiTheme="minorHAnsi" w:cstheme="minorHAnsi"/>
                <w:bCs/>
                <w:iCs/>
              </w:rPr>
              <w:t>5 x CCI genes</w:t>
            </w:r>
          </w:p>
        </w:tc>
        <w:tc>
          <w:tcPr>
            <w:tcW w:w="901" w:type="pct"/>
            <w:vAlign w:val="center"/>
          </w:tcPr>
          <w:p w14:paraId="0A9E7C52" w14:textId="6C446074" w:rsidR="003C705F" w:rsidRDefault="003C705F" w:rsidP="00237EFB">
            <w:pPr>
              <w:pStyle w:val="DrCarl"/>
              <w:spacing w:before="60" w:after="60" w:line="240" w:lineRule="auto"/>
              <w:jc w:val="center"/>
              <w:rPr>
                <w:rFonts w:asciiTheme="minorHAnsi" w:hAnsiTheme="minorHAnsi" w:cstheme="minorHAnsi"/>
                <w:bCs/>
                <w:iCs/>
              </w:rPr>
            </w:pPr>
            <w:r>
              <w:rPr>
                <w:rFonts w:asciiTheme="minorHAnsi" w:hAnsiTheme="minorHAnsi" w:cstheme="minorHAnsi"/>
                <w:bCs/>
                <w:iCs/>
              </w:rPr>
              <w:t>CCI</w:t>
            </w:r>
          </w:p>
        </w:tc>
        <w:tc>
          <w:tcPr>
            <w:tcW w:w="3126" w:type="pct"/>
            <w:vAlign w:val="center"/>
          </w:tcPr>
          <w:p w14:paraId="7D140777" w14:textId="16353C0D" w:rsidR="003C705F" w:rsidRDefault="003C705F" w:rsidP="00237EFB">
            <w:pPr>
              <w:pStyle w:val="RARMPnumberedparagraphs"/>
              <w:numPr>
                <w:ilvl w:val="0"/>
                <w:numId w:val="0"/>
              </w:numPr>
              <w:spacing w:before="60" w:after="60"/>
            </w:pPr>
            <w:r>
              <w:rPr>
                <w:rFonts w:asciiTheme="minorHAnsi" w:hAnsiTheme="minorHAnsi" w:cstheme="minorHAnsi"/>
                <w:bCs/>
                <w:iCs/>
              </w:rPr>
              <w:t>CCI</w:t>
            </w:r>
          </w:p>
        </w:tc>
        <w:tc>
          <w:tcPr>
            <w:tcW w:w="625" w:type="pct"/>
          </w:tcPr>
          <w:p w14:paraId="046F4A7C" w14:textId="54A0487D" w:rsidR="003C705F" w:rsidRDefault="003360E7" w:rsidP="00237EFB">
            <w:pPr>
              <w:pStyle w:val="DrCarl"/>
              <w:spacing w:before="60" w:after="60" w:line="240" w:lineRule="auto"/>
              <w:jc w:val="left"/>
              <w:rPr>
                <w:rFonts w:asciiTheme="minorHAnsi" w:hAnsiTheme="minorHAnsi" w:cstheme="minorHAnsi"/>
                <w:bCs/>
                <w:iCs/>
              </w:rPr>
            </w:pPr>
            <w:r>
              <w:rPr>
                <w:rFonts w:asciiTheme="minorHAnsi" w:hAnsiTheme="minorHAnsi" w:cstheme="minorHAnsi"/>
                <w:bCs/>
                <w:iCs/>
              </w:rPr>
              <w:t>CCI</w:t>
            </w:r>
          </w:p>
        </w:tc>
      </w:tr>
      <w:tr w:rsidR="00DD3B78" w:rsidRPr="00A4055E" w14:paraId="03C7BD84" w14:textId="77777777" w:rsidTr="000F79C8">
        <w:tc>
          <w:tcPr>
            <w:tcW w:w="5000" w:type="pct"/>
            <w:gridSpan w:val="4"/>
            <w:shd w:val="clear" w:color="auto" w:fill="D9D9D9" w:themeFill="background1" w:themeFillShade="D9"/>
          </w:tcPr>
          <w:p w14:paraId="34A39CEB" w14:textId="6E3A7246" w:rsidR="00DD3B78" w:rsidRPr="00A4055E" w:rsidRDefault="00DD3B78" w:rsidP="00237EFB">
            <w:pPr>
              <w:pStyle w:val="DrCarl"/>
              <w:spacing w:before="60" w:after="60" w:line="240" w:lineRule="auto"/>
              <w:jc w:val="left"/>
              <w:rPr>
                <w:rFonts w:asciiTheme="minorHAnsi" w:hAnsiTheme="minorHAnsi" w:cstheme="minorHAnsi"/>
                <w:bCs/>
                <w:iCs/>
              </w:rPr>
            </w:pPr>
            <w:r>
              <w:rPr>
                <w:rFonts w:asciiTheme="minorHAnsi" w:hAnsiTheme="minorHAnsi" w:cstheme="minorHAnsi"/>
                <w:b/>
                <w:iCs/>
              </w:rPr>
              <w:t>Trait</w:t>
            </w:r>
            <w:r w:rsidRPr="00A4055E">
              <w:rPr>
                <w:rFonts w:asciiTheme="minorHAnsi" w:hAnsiTheme="minorHAnsi" w:cstheme="minorHAnsi"/>
                <w:b/>
                <w:iCs/>
              </w:rPr>
              <w:t xml:space="preserve"> </w:t>
            </w:r>
            <w:r>
              <w:rPr>
                <w:rFonts w:asciiTheme="minorHAnsi" w:hAnsiTheme="minorHAnsi" w:cstheme="minorHAnsi"/>
                <w:b/>
                <w:iCs/>
              </w:rPr>
              <w:t>4</w:t>
            </w:r>
            <w:r w:rsidRPr="00A4055E">
              <w:rPr>
                <w:rFonts w:asciiTheme="minorHAnsi" w:hAnsiTheme="minorHAnsi" w:cstheme="minorHAnsi"/>
                <w:b/>
                <w:iCs/>
              </w:rPr>
              <w:t xml:space="preserve">: </w:t>
            </w:r>
            <w:r>
              <w:rPr>
                <w:rFonts w:asciiTheme="minorHAnsi" w:hAnsiTheme="minorHAnsi" w:cstheme="minorHAnsi"/>
                <w:b/>
                <w:iCs/>
              </w:rPr>
              <w:t>Reduced pathway competition to increase available components for H</w:t>
            </w:r>
            <w:r w:rsidRPr="0088036A">
              <w:rPr>
                <w:rFonts w:asciiTheme="minorHAnsi" w:hAnsiTheme="minorHAnsi" w:cstheme="minorHAnsi"/>
                <w:b/>
                <w:iCs/>
                <w:vertAlign w:val="subscript"/>
              </w:rPr>
              <w:t>2</w:t>
            </w:r>
            <w:r>
              <w:rPr>
                <w:rFonts w:asciiTheme="minorHAnsi" w:hAnsiTheme="minorHAnsi" w:cstheme="minorHAnsi"/>
                <w:b/>
                <w:iCs/>
              </w:rPr>
              <w:t xml:space="preserve"> production</w:t>
            </w:r>
            <w:r w:rsidRPr="00A4055E">
              <w:rPr>
                <w:rFonts w:asciiTheme="minorHAnsi" w:hAnsiTheme="minorHAnsi" w:cstheme="minorHAnsi"/>
                <w:b/>
                <w:iCs/>
              </w:rPr>
              <w:t xml:space="preserve"> </w:t>
            </w:r>
            <w:r>
              <w:rPr>
                <w:rFonts w:asciiTheme="minorHAnsi" w:hAnsiTheme="minorHAnsi" w:cstheme="minorHAnsi"/>
                <w:b/>
                <w:iCs/>
              </w:rPr>
              <w:t xml:space="preserve">– </w:t>
            </w:r>
            <w:r w:rsidR="00026968" w:rsidRPr="00026968">
              <w:rPr>
                <w:rFonts w:asciiTheme="minorHAnsi" w:hAnsiTheme="minorHAnsi" w:cstheme="minorHAnsi"/>
                <w:bCs/>
                <w:iCs/>
              </w:rPr>
              <w:t>Possible d</w:t>
            </w:r>
            <w:r w:rsidRPr="00B710B0">
              <w:rPr>
                <w:rFonts w:asciiTheme="minorHAnsi" w:hAnsiTheme="minorHAnsi" w:cstheme="minorHAnsi"/>
                <w:bCs/>
                <w:iCs/>
              </w:rPr>
              <w:t xml:space="preserve">eletion of native </w:t>
            </w:r>
            <w:r w:rsidRPr="00B710B0">
              <w:rPr>
                <w:rFonts w:asciiTheme="minorHAnsi" w:hAnsiTheme="minorHAnsi" w:cstheme="minorHAnsi"/>
                <w:bCs/>
                <w:i/>
              </w:rPr>
              <w:t>E. coli</w:t>
            </w:r>
            <w:r w:rsidRPr="00B710B0">
              <w:rPr>
                <w:rFonts w:asciiTheme="minorHAnsi" w:hAnsiTheme="minorHAnsi" w:cstheme="minorHAnsi"/>
                <w:bCs/>
                <w:iCs/>
              </w:rPr>
              <w:t xml:space="preserve"> genes</w:t>
            </w:r>
          </w:p>
        </w:tc>
      </w:tr>
      <w:tr w:rsidR="00DD3B78" w:rsidRPr="00A4055E" w14:paraId="7E86D3B2" w14:textId="77777777" w:rsidTr="00237EFB">
        <w:tc>
          <w:tcPr>
            <w:tcW w:w="348" w:type="pct"/>
            <w:vAlign w:val="center"/>
          </w:tcPr>
          <w:p w14:paraId="20BE11C6" w14:textId="0426B557" w:rsidR="00DD3B78" w:rsidRPr="007F13C7" w:rsidRDefault="00DD3B78" w:rsidP="00237EFB">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Glk</w:t>
            </w:r>
          </w:p>
        </w:tc>
        <w:tc>
          <w:tcPr>
            <w:tcW w:w="901" w:type="pct"/>
            <w:vAlign w:val="center"/>
          </w:tcPr>
          <w:p w14:paraId="36BCA1D6" w14:textId="617210E1" w:rsidR="00DD3B78" w:rsidRPr="00A4055E" w:rsidRDefault="00DD3B78" w:rsidP="007F13C7">
            <w:pPr>
              <w:pStyle w:val="DrCarl"/>
              <w:spacing w:before="60" w:after="60" w:line="240" w:lineRule="auto"/>
              <w:jc w:val="center"/>
              <w:rPr>
                <w:rFonts w:asciiTheme="minorHAnsi" w:hAnsiTheme="minorHAnsi" w:cstheme="minorHAnsi"/>
                <w:bCs/>
                <w:iCs/>
              </w:rPr>
            </w:pPr>
            <w:r>
              <w:rPr>
                <w:rFonts w:asciiTheme="minorHAnsi" w:hAnsiTheme="minorHAnsi" w:cstheme="minorHAnsi"/>
                <w:bCs/>
                <w:iCs/>
              </w:rPr>
              <w:t>Glucokinase</w:t>
            </w:r>
          </w:p>
        </w:tc>
        <w:tc>
          <w:tcPr>
            <w:tcW w:w="3126" w:type="pct"/>
            <w:vAlign w:val="center"/>
          </w:tcPr>
          <w:p w14:paraId="7D995E76" w14:textId="22E94ED9" w:rsidR="00DD3B78" w:rsidRDefault="00DD3B78" w:rsidP="007F13C7">
            <w:pPr>
              <w:pStyle w:val="RARMPnumberedparagraphs"/>
              <w:numPr>
                <w:ilvl w:val="0"/>
                <w:numId w:val="0"/>
              </w:numPr>
              <w:spacing w:before="60" w:after="60"/>
            </w:pPr>
            <w:r>
              <w:t xml:space="preserve">Acts to accumulate glucose inside the cell; </w:t>
            </w:r>
            <w:r w:rsidR="009C5C30">
              <w:t>deletion</w:t>
            </w:r>
            <w:r>
              <w:t xml:space="preserve"> could reduce cellular preference for glucose as </w:t>
            </w:r>
            <w:r w:rsidR="003360E7">
              <w:t xml:space="preserve">an </w:t>
            </w:r>
            <w:r>
              <w:t>energy source</w:t>
            </w:r>
          </w:p>
        </w:tc>
        <w:tc>
          <w:tcPr>
            <w:tcW w:w="625" w:type="pct"/>
          </w:tcPr>
          <w:p w14:paraId="7FC9DF42" w14:textId="2315E3FD" w:rsidR="00DD3B78" w:rsidRPr="00237EFB" w:rsidRDefault="00676111" w:rsidP="007F13C7">
            <w:pPr>
              <w:pStyle w:val="DrCarl"/>
              <w:spacing w:before="60" w:after="60" w:line="240" w:lineRule="auto"/>
              <w:jc w:val="left"/>
              <w:rPr>
                <w:rFonts w:asciiTheme="minorHAnsi" w:hAnsiTheme="minorHAnsi" w:cstheme="minorHAnsi"/>
                <w:bCs/>
                <w:iCs/>
              </w:rPr>
            </w:pPr>
            <w:r w:rsidRPr="00237EFB">
              <w:rPr>
                <w:rFonts w:ascii="Calibri" w:hAnsi="Calibri" w:cs="Calibri"/>
                <w:bCs/>
                <w:iCs/>
              </w:rPr>
              <w:t>Native gene deletion</w:t>
            </w:r>
          </w:p>
        </w:tc>
      </w:tr>
      <w:tr w:rsidR="00DD3B78" w:rsidRPr="00A4055E" w14:paraId="635AF690" w14:textId="77777777" w:rsidTr="00237EFB">
        <w:tc>
          <w:tcPr>
            <w:tcW w:w="348" w:type="pct"/>
            <w:vAlign w:val="center"/>
          </w:tcPr>
          <w:p w14:paraId="15744316" w14:textId="749FAB05" w:rsidR="00DD3B78" w:rsidRPr="007F13C7" w:rsidRDefault="00DD3B78" w:rsidP="00237EFB">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pfkA</w:t>
            </w:r>
          </w:p>
        </w:tc>
        <w:tc>
          <w:tcPr>
            <w:tcW w:w="901" w:type="pct"/>
            <w:vAlign w:val="center"/>
          </w:tcPr>
          <w:p w14:paraId="283E5A5E" w14:textId="040FC000" w:rsidR="00DD3B78" w:rsidRPr="009C5C30" w:rsidRDefault="009C5C30" w:rsidP="007F13C7">
            <w:pPr>
              <w:pStyle w:val="DrCarl"/>
              <w:spacing w:before="60" w:after="60" w:line="240" w:lineRule="auto"/>
              <w:jc w:val="center"/>
              <w:rPr>
                <w:rFonts w:asciiTheme="minorHAnsi" w:hAnsiTheme="minorHAnsi" w:cstheme="minorHAnsi"/>
                <w:bCs/>
                <w:iCs/>
                <w:lang w:val="en-AU"/>
              </w:rPr>
            </w:pPr>
            <w:r w:rsidRPr="009C5C30">
              <w:rPr>
                <w:rFonts w:asciiTheme="minorHAnsi" w:hAnsiTheme="minorHAnsi" w:cstheme="minorHAnsi"/>
                <w:bCs/>
                <w:iCs/>
                <w:lang w:val="en-AU"/>
              </w:rPr>
              <w:t>Phosphofruc</w:t>
            </w:r>
            <w:r>
              <w:rPr>
                <w:rFonts w:asciiTheme="minorHAnsi" w:hAnsiTheme="minorHAnsi" w:cstheme="minorHAnsi"/>
                <w:bCs/>
                <w:iCs/>
                <w:lang w:val="en-AU"/>
              </w:rPr>
              <w:t>tokinase I</w:t>
            </w:r>
          </w:p>
        </w:tc>
        <w:tc>
          <w:tcPr>
            <w:tcW w:w="3126" w:type="pct"/>
            <w:vAlign w:val="center"/>
          </w:tcPr>
          <w:p w14:paraId="7B1D848A" w14:textId="72EF9064" w:rsidR="00DD3B78" w:rsidRDefault="009C5C30" w:rsidP="007F13C7">
            <w:pPr>
              <w:pStyle w:val="RARMPnumberedparagraphs"/>
              <w:numPr>
                <w:ilvl w:val="0"/>
                <w:numId w:val="0"/>
              </w:numPr>
              <w:spacing w:before="60" w:after="60"/>
            </w:pPr>
            <w:r>
              <w:t>Plays a role in glycolysis, deletion enhances pathways towards H</w:t>
            </w:r>
            <w:r w:rsidRPr="003D6D3A">
              <w:rPr>
                <w:vertAlign w:val="subscript"/>
              </w:rPr>
              <w:t>2</w:t>
            </w:r>
            <w:r>
              <w:t xml:space="preserve"> production </w:t>
            </w:r>
          </w:p>
        </w:tc>
        <w:tc>
          <w:tcPr>
            <w:tcW w:w="625" w:type="pct"/>
          </w:tcPr>
          <w:p w14:paraId="36728B68" w14:textId="74C7C69C" w:rsidR="00DD3B78" w:rsidRPr="00237EFB" w:rsidRDefault="00676111" w:rsidP="007F13C7">
            <w:pPr>
              <w:pStyle w:val="DrCarl"/>
              <w:spacing w:before="60" w:after="60" w:line="240" w:lineRule="auto"/>
              <w:jc w:val="left"/>
              <w:rPr>
                <w:rFonts w:asciiTheme="minorHAnsi" w:hAnsiTheme="minorHAnsi" w:cstheme="minorHAnsi"/>
                <w:bCs/>
                <w:iCs/>
              </w:rPr>
            </w:pPr>
            <w:r w:rsidRPr="00237EFB">
              <w:rPr>
                <w:rFonts w:ascii="Calibri" w:hAnsi="Calibri" w:cs="Calibri"/>
                <w:bCs/>
                <w:iCs/>
              </w:rPr>
              <w:t>Native gene deletion</w:t>
            </w:r>
          </w:p>
        </w:tc>
      </w:tr>
      <w:tr w:rsidR="00DD3B78" w:rsidRPr="00A4055E" w14:paraId="2931564A" w14:textId="77777777" w:rsidTr="00237EFB">
        <w:tc>
          <w:tcPr>
            <w:tcW w:w="348" w:type="pct"/>
            <w:vAlign w:val="center"/>
          </w:tcPr>
          <w:p w14:paraId="33B1CDBA" w14:textId="6F07D39A" w:rsidR="00DD3B78" w:rsidRPr="007F13C7" w:rsidRDefault="00DD3B78" w:rsidP="00237EFB">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gpmA</w:t>
            </w:r>
          </w:p>
        </w:tc>
        <w:tc>
          <w:tcPr>
            <w:tcW w:w="901" w:type="pct"/>
            <w:vAlign w:val="center"/>
          </w:tcPr>
          <w:p w14:paraId="472E2320" w14:textId="206AC1C8" w:rsidR="00DD3B78" w:rsidRPr="00A4055E" w:rsidRDefault="009C5C30" w:rsidP="007F13C7">
            <w:pPr>
              <w:pStyle w:val="DrCarl"/>
              <w:spacing w:before="60" w:after="60" w:line="240" w:lineRule="auto"/>
              <w:jc w:val="center"/>
              <w:rPr>
                <w:rFonts w:asciiTheme="minorHAnsi" w:hAnsiTheme="minorHAnsi" w:cstheme="minorHAnsi"/>
                <w:bCs/>
                <w:iCs/>
              </w:rPr>
            </w:pPr>
            <w:r>
              <w:rPr>
                <w:rFonts w:asciiTheme="minorHAnsi" w:hAnsiTheme="minorHAnsi" w:cstheme="minorHAnsi"/>
                <w:bCs/>
                <w:iCs/>
              </w:rPr>
              <w:t>2,3-biphosphoglycerate-dependent phosphoglycerate mutase</w:t>
            </w:r>
          </w:p>
        </w:tc>
        <w:tc>
          <w:tcPr>
            <w:tcW w:w="3126" w:type="pct"/>
            <w:vAlign w:val="center"/>
          </w:tcPr>
          <w:p w14:paraId="50065233" w14:textId="6DA40F30" w:rsidR="00DD3B78" w:rsidRDefault="009C5C30" w:rsidP="007F13C7">
            <w:pPr>
              <w:pStyle w:val="RARMPnumberedparagraphs"/>
              <w:numPr>
                <w:ilvl w:val="0"/>
                <w:numId w:val="0"/>
              </w:numPr>
              <w:spacing w:before="60" w:after="60"/>
            </w:pPr>
            <w:r>
              <w:t xml:space="preserve">Deletion removes competing </w:t>
            </w:r>
            <w:r w:rsidR="00BC6FE1">
              <w:t>pathways</w:t>
            </w:r>
            <w:r>
              <w:t>; contributes to redirecting carbon/electron distribution towards H</w:t>
            </w:r>
            <w:r w:rsidRPr="003D6D3A">
              <w:rPr>
                <w:vertAlign w:val="subscript"/>
              </w:rPr>
              <w:t>2</w:t>
            </w:r>
            <w:r>
              <w:t xml:space="preserve"> production</w:t>
            </w:r>
            <w:r w:rsidR="00BC6FE1">
              <w:t>.</w:t>
            </w:r>
          </w:p>
        </w:tc>
        <w:tc>
          <w:tcPr>
            <w:tcW w:w="625" w:type="pct"/>
          </w:tcPr>
          <w:p w14:paraId="1D8C449F" w14:textId="3D426B3D" w:rsidR="00DD3B78" w:rsidRPr="00237EFB" w:rsidRDefault="00676111" w:rsidP="007F13C7">
            <w:pPr>
              <w:pStyle w:val="DrCarl"/>
              <w:spacing w:before="60" w:after="60" w:line="240" w:lineRule="auto"/>
              <w:jc w:val="left"/>
              <w:rPr>
                <w:rFonts w:asciiTheme="minorHAnsi" w:hAnsiTheme="minorHAnsi" w:cstheme="minorHAnsi"/>
                <w:bCs/>
                <w:iCs/>
              </w:rPr>
            </w:pPr>
            <w:r w:rsidRPr="00237EFB">
              <w:rPr>
                <w:rFonts w:ascii="Calibri" w:hAnsi="Calibri" w:cs="Calibri"/>
                <w:bCs/>
                <w:iCs/>
              </w:rPr>
              <w:t>Native gene deletion</w:t>
            </w:r>
          </w:p>
        </w:tc>
      </w:tr>
      <w:tr w:rsidR="00DD3B78" w:rsidRPr="00A4055E" w14:paraId="515E8A57" w14:textId="77777777" w:rsidTr="00237EFB">
        <w:tc>
          <w:tcPr>
            <w:tcW w:w="348" w:type="pct"/>
            <w:vAlign w:val="center"/>
          </w:tcPr>
          <w:p w14:paraId="03E2E2CC" w14:textId="54138C3E" w:rsidR="00DD3B78" w:rsidRPr="007F13C7" w:rsidRDefault="00DD3B78" w:rsidP="00237EFB">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gpmM</w:t>
            </w:r>
          </w:p>
        </w:tc>
        <w:tc>
          <w:tcPr>
            <w:tcW w:w="901" w:type="pct"/>
            <w:vAlign w:val="center"/>
          </w:tcPr>
          <w:p w14:paraId="32235FE3" w14:textId="6A9826B2" w:rsidR="00DD3B78" w:rsidRPr="00A4055E" w:rsidRDefault="009C5C30" w:rsidP="007F13C7">
            <w:pPr>
              <w:pStyle w:val="DrCarl"/>
              <w:spacing w:before="60" w:after="60" w:line="240" w:lineRule="auto"/>
              <w:jc w:val="center"/>
              <w:rPr>
                <w:rFonts w:asciiTheme="minorHAnsi" w:hAnsiTheme="minorHAnsi" w:cstheme="minorHAnsi"/>
                <w:bCs/>
                <w:iCs/>
              </w:rPr>
            </w:pPr>
            <w:r>
              <w:rPr>
                <w:rFonts w:asciiTheme="minorHAnsi" w:hAnsiTheme="minorHAnsi" w:cstheme="minorHAnsi"/>
                <w:bCs/>
                <w:iCs/>
              </w:rPr>
              <w:t>2,3-biphosphoglycerate-independent phosphoglycerate mutase</w:t>
            </w:r>
          </w:p>
        </w:tc>
        <w:tc>
          <w:tcPr>
            <w:tcW w:w="3126" w:type="pct"/>
            <w:vAlign w:val="center"/>
          </w:tcPr>
          <w:p w14:paraId="12224EA6" w14:textId="1E782CEB" w:rsidR="00DD3B78" w:rsidRDefault="009C5C30" w:rsidP="007F13C7">
            <w:pPr>
              <w:pStyle w:val="RARMPnumberedparagraphs"/>
              <w:numPr>
                <w:ilvl w:val="0"/>
                <w:numId w:val="0"/>
              </w:numPr>
              <w:spacing w:before="60" w:after="60"/>
            </w:pPr>
            <w:r>
              <w:t xml:space="preserve">As above for </w:t>
            </w:r>
            <w:r w:rsidRPr="007F13C7">
              <w:rPr>
                <w:i/>
                <w:iCs/>
              </w:rPr>
              <w:t>gpmA</w:t>
            </w:r>
          </w:p>
        </w:tc>
        <w:tc>
          <w:tcPr>
            <w:tcW w:w="625" w:type="pct"/>
          </w:tcPr>
          <w:p w14:paraId="492FFF36" w14:textId="596B3986" w:rsidR="00DD3B78" w:rsidRPr="00237EFB" w:rsidRDefault="00676111" w:rsidP="007F13C7">
            <w:pPr>
              <w:pStyle w:val="DrCarl"/>
              <w:spacing w:before="60" w:after="60" w:line="240" w:lineRule="auto"/>
              <w:jc w:val="left"/>
              <w:rPr>
                <w:rFonts w:asciiTheme="minorHAnsi" w:hAnsiTheme="minorHAnsi" w:cstheme="minorHAnsi"/>
                <w:bCs/>
                <w:iCs/>
              </w:rPr>
            </w:pPr>
            <w:r w:rsidRPr="00237EFB">
              <w:rPr>
                <w:rFonts w:ascii="Calibri" w:hAnsi="Calibri" w:cs="Calibri"/>
                <w:bCs/>
                <w:iCs/>
              </w:rPr>
              <w:t>Native gene deletion</w:t>
            </w:r>
          </w:p>
        </w:tc>
      </w:tr>
      <w:tr w:rsidR="00DD3B78" w:rsidRPr="00A4055E" w14:paraId="158CE8E6" w14:textId="77777777" w:rsidTr="00237EFB">
        <w:tc>
          <w:tcPr>
            <w:tcW w:w="348" w:type="pct"/>
            <w:vAlign w:val="center"/>
          </w:tcPr>
          <w:p w14:paraId="32EE0FA3" w14:textId="276C68E7" w:rsidR="00DD3B78" w:rsidRPr="007F13C7" w:rsidRDefault="00DD3B78" w:rsidP="00237EFB">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edd</w:t>
            </w:r>
          </w:p>
        </w:tc>
        <w:tc>
          <w:tcPr>
            <w:tcW w:w="901" w:type="pct"/>
            <w:vAlign w:val="center"/>
          </w:tcPr>
          <w:p w14:paraId="71DAA67F" w14:textId="2EDF5B80" w:rsidR="00DD3B78" w:rsidRPr="00A4055E" w:rsidRDefault="009C5C30" w:rsidP="007F13C7">
            <w:pPr>
              <w:pStyle w:val="DrCarl"/>
              <w:spacing w:before="60" w:after="60" w:line="240" w:lineRule="auto"/>
              <w:jc w:val="center"/>
              <w:rPr>
                <w:rFonts w:asciiTheme="minorHAnsi" w:hAnsiTheme="minorHAnsi" w:cstheme="minorHAnsi"/>
                <w:bCs/>
                <w:iCs/>
              </w:rPr>
            </w:pPr>
            <w:r>
              <w:rPr>
                <w:rFonts w:asciiTheme="minorHAnsi" w:hAnsiTheme="minorHAnsi" w:cstheme="minorHAnsi"/>
                <w:bCs/>
                <w:iCs/>
              </w:rPr>
              <w:t>6-phosphogluconate dehydratase</w:t>
            </w:r>
          </w:p>
        </w:tc>
        <w:tc>
          <w:tcPr>
            <w:tcW w:w="3126" w:type="pct"/>
            <w:vAlign w:val="center"/>
          </w:tcPr>
          <w:p w14:paraId="6C323E82" w14:textId="497F4870" w:rsidR="00DD3B78" w:rsidRDefault="009C5C30" w:rsidP="007F13C7">
            <w:pPr>
              <w:pStyle w:val="RARMPnumberedparagraphs"/>
              <w:numPr>
                <w:ilvl w:val="0"/>
                <w:numId w:val="0"/>
              </w:numPr>
              <w:spacing w:before="60" w:after="60"/>
            </w:pPr>
            <w:r>
              <w:t>Deletion reduces alternative pathways, supports redirection of carbon through PPP</w:t>
            </w:r>
          </w:p>
        </w:tc>
        <w:tc>
          <w:tcPr>
            <w:tcW w:w="625" w:type="pct"/>
          </w:tcPr>
          <w:p w14:paraId="5E95027A" w14:textId="7B4C88EC" w:rsidR="00DD3B78" w:rsidRPr="00237EFB" w:rsidRDefault="00676111" w:rsidP="007F13C7">
            <w:pPr>
              <w:pStyle w:val="DrCarl"/>
              <w:spacing w:before="60" w:after="60" w:line="240" w:lineRule="auto"/>
              <w:jc w:val="left"/>
              <w:rPr>
                <w:rFonts w:asciiTheme="minorHAnsi" w:hAnsiTheme="minorHAnsi" w:cstheme="minorHAnsi"/>
                <w:bCs/>
                <w:iCs/>
              </w:rPr>
            </w:pPr>
            <w:r w:rsidRPr="00237EFB">
              <w:rPr>
                <w:rFonts w:ascii="Calibri" w:hAnsi="Calibri" w:cs="Calibri"/>
                <w:bCs/>
                <w:iCs/>
              </w:rPr>
              <w:t>Native gene deletion</w:t>
            </w:r>
          </w:p>
        </w:tc>
      </w:tr>
      <w:tr w:rsidR="00DD3B78" w:rsidRPr="00A4055E" w14:paraId="6338510E" w14:textId="77777777" w:rsidTr="00237EFB">
        <w:tc>
          <w:tcPr>
            <w:tcW w:w="348" w:type="pct"/>
            <w:vAlign w:val="center"/>
          </w:tcPr>
          <w:p w14:paraId="59CF8C94" w14:textId="337E96DF" w:rsidR="00DD3B78" w:rsidRPr="007F13C7" w:rsidRDefault="00DD3B78" w:rsidP="00237EFB">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eda</w:t>
            </w:r>
          </w:p>
        </w:tc>
        <w:tc>
          <w:tcPr>
            <w:tcW w:w="901" w:type="pct"/>
            <w:vAlign w:val="center"/>
          </w:tcPr>
          <w:p w14:paraId="0A50FF7B" w14:textId="7B5D1A5B" w:rsidR="00DD3B78" w:rsidRPr="00A4055E" w:rsidRDefault="009C5C30" w:rsidP="007F13C7">
            <w:pPr>
              <w:pStyle w:val="DrCarl"/>
              <w:spacing w:before="60" w:after="60" w:line="240" w:lineRule="auto"/>
              <w:jc w:val="center"/>
              <w:rPr>
                <w:rFonts w:asciiTheme="minorHAnsi" w:hAnsiTheme="minorHAnsi" w:cstheme="minorHAnsi"/>
                <w:bCs/>
                <w:iCs/>
              </w:rPr>
            </w:pPr>
            <w:r>
              <w:rPr>
                <w:rFonts w:asciiTheme="minorHAnsi" w:hAnsiTheme="minorHAnsi" w:cstheme="minorHAnsi"/>
                <w:bCs/>
                <w:iCs/>
              </w:rPr>
              <w:t>KDPG aldolase</w:t>
            </w:r>
          </w:p>
        </w:tc>
        <w:tc>
          <w:tcPr>
            <w:tcW w:w="3126" w:type="pct"/>
            <w:vAlign w:val="center"/>
          </w:tcPr>
          <w:p w14:paraId="6065D2DF" w14:textId="7580E729" w:rsidR="00DD3B78" w:rsidRDefault="009C5C30" w:rsidP="007F13C7">
            <w:pPr>
              <w:pStyle w:val="RARMPnumberedparagraphs"/>
              <w:numPr>
                <w:ilvl w:val="0"/>
                <w:numId w:val="0"/>
              </w:numPr>
              <w:spacing w:before="60" w:after="60"/>
            </w:pPr>
            <w:r>
              <w:t>Deletion reduces alternative pathways</w:t>
            </w:r>
          </w:p>
        </w:tc>
        <w:tc>
          <w:tcPr>
            <w:tcW w:w="625" w:type="pct"/>
          </w:tcPr>
          <w:p w14:paraId="3D578FE6" w14:textId="63AFA875" w:rsidR="00DD3B78" w:rsidRPr="00237EFB" w:rsidRDefault="00676111" w:rsidP="007F13C7">
            <w:pPr>
              <w:pStyle w:val="DrCarl"/>
              <w:spacing w:before="60" w:after="60" w:line="240" w:lineRule="auto"/>
              <w:jc w:val="left"/>
              <w:rPr>
                <w:rFonts w:asciiTheme="minorHAnsi" w:hAnsiTheme="minorHAnsi" w:cstheme="minorHAnsi"/>
                <w:bCs/>
                <w:iCs/>
              </w:rPr>
            </w:pPr>
            <w:r w:rsidRPr="00237EFB">
              <w:rPr>
                <w:rFonts w:ascii="Calibri" w:hAnsi="Calibri" w:cs="Calibri"/>
                <w:bCs/>
                <w:iCs/>
              </w:rPr>
              <w:t>Native gene deletion</w:t>
            </w:r>
          </w:p>
        </w:tc>
      </w:tr>
      <w:tr w:rsidR="00DD3B78" w:rsidRPr="00A4055E" w14:paraId="2F4D5482" w14:textId="77777777" w:rsidTr="00237EFB">
        <w:tc>
          <w:tcPr>
            <w:tcW w:w="348" w:type="pct"/>
            <w:vAlign w:val="center"/>
          </w:tcPr>
          <w:p w14:paraId="7B4815FE" w14:textId="730AB2AA" w:rsidR="00DD3B78" w:rsidRPr="007F13C7" w:rsidRDefault="00DD3B78" w:rsidP="00237EFB">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ppsA</w:t>
            </w:r>
          </w:p>
        </w:tc>
        <w:tc>
          <w:tcPr>
            <w:tcW w:w="901" w:type="pct"/>
            <w:vAlign w:val="center"/>
          </w:tcPr>
          <w:p w14:paraId="17809CA6" w14:textId="22634270" w:rsidR="00DD3B78" w:rsidRPr="00A4055E" w:rsidRDefault="009C5C30" w:rsidP="007F13C7">
            <w:pPr>
              <w:pStyle w:val="DrCarl"/>
              <w:spacing w:before="60" w:after="60" w:line="240" w:lineRule="auto"/>
              <w:jc w:val="center"/>
              <w:rPr>
                <w:rFonts w:asciiTheme="minorHAnsi" w:hAnsiTheme="minorHAnsi" w:cstheme="minorHAnsi"/>
                <w:bCs/>
                <w:iCs/>
              </w:rPr>
            </w:pPr>
            <w:r>
              <w:rPr>
                <w:rFonts w:asciiTheme="minorHAnsi" w:hAnsiTheme="minorHAnsi" w:cstheme="minorHAnsi"/>
                <w:bCs/>
                <w:iCs/>
              </w:rPr>
              <w:t>PEP synthase/pyruvate kinase</w:t>
            </w:r>
          </w:p>
        </w:tc>
        <w:tc>
          <w:tcPr>
            <w:tcW w:w="3126" w:type="pct"/>
            <w:vAlign w:val="center"/>
          </w:tcPr>
          <w:p w14:paraId="3C064B05" w14:textId="0C01E1E9" w:rsidR="00DD3B78" w:rsidRDefault="009C5C30" w:rsidP="007F13C7">
            <w:pPr>
              <w:pStyle w:val="RARMPnumberedparagraphs"/>
              <w:numPr>
                <w:ilvl w:val="0"/>
                <w:numId w:val="0"/>
              </w:numPr>
              <w:spacing w:before="60" w:after="60"/>
            </w:pPr>
            <w:r>
              <w:t xml:space="preserve">Deletion reduces </w:t>
            </w:r>
            <w:r w:rsidR="0081506F">
              <w:t>competing pyruvate use for other pathways</w:t>
            </w:r>
          </w:p>
        </w:tc>
        <w:tc>
          <w:tcPr>
            <w:tcW w:w="625" w:type="pct"/>
          </w:tcPr>
          <w:p w14:paraId="5878D9EE" w14:textId="12C68A63" w:rsidR="00DD3B78" w:rsidRPr="00237EFB" w:rsidRDefault="00676111" w:rsidP="007F13C7">
            <w:pPr>
              <w:pStyle w:val="DrCarl"/>
              <w:spacing w:before="60" w:after="60" w:line="240" w:lineRule="auto"/>
              <w:jc w:val="left"/>
              <w:rPr>
                <w:rFonts w:asciiTheme="minorHAnsi" w:hAnsiTheme="minorHAnsi" w:cstheme="minorHAnsi"/>
                <w:bCs/>
                <w:iCs/>
              </w:rPr>
            </w:pPr>
            <w:r w:rsidRPr="00237EFB">
              <w:rPr>
                <w:rFonts w:ascii="Calibri" w:hAnsi="Calibri" w:cs="Calibri"/>
                <w:bCs/>
                <w:iCs/>
              </w:rPr>
              <w:t>Native gene deletion</w:t>
            </w:r>
          </w:p>
        </w:tc>
      </w:tr>
      <w:tr w:rsidR="00DD3B78" w:rsidRPr="00A4055E" w14:paraId="1B517348" w14:textId="77777777" w:rsidTr="00237EFB">
        <w:tc>
          <w:tcPr>
            <w:tcW w:w="348" w:type="pct"/>
            <w:vAlign w:val="center"/>
          </w:tcPr>
          <w:p w14:paraId="44AFB8EC" w14:textId="22D2793B" w:rsidR="00DD3B78" w:rsidRPr="007F13C7" w:rsidRDefault="00DD3B78" w:rsidP="00237EFB">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ldhA</w:t>
            </w:r>
          </w:p>
        </w:tc>
        <w:tc>
          <w:tcPr>
            <w:tcW w:w="901" w:type="pct"/>
            <w:vAlign w:val="center"/>
          </w:tcPr>
          <w:p w14:paraId="24560A55" w14:textId="52BE66CE" w:rsidR="00DD3B78" w:rsidRPr="0081506F" w:rsidRDefault="0081506F" w:rsidP="007F13C7">
            <w:pPr>
              <w:pStyle w:val="DrCarl"/>
              <w:spacing w:before="60" w:after="60" w:line="240" w:lineRule="auto"/>
              <w:jc w:val="center"/>
              <w:rPr>
                <w:rFonts w:asciiTheme="minorHAnsi" w:hAnsiTheme="minorHAnsi" w:cstheme="minorHAnsi"/>
                <w:bCs/>
                <w:iCs/>
                <w:lang w:val="en-AU"/>
              </w:rPr>
            </w:pPr>
            <w:r w:rsidRPr="0081506F">
              <w:rPr>
                <w:rFonts w:asciiTheme="minorHAnsi" w:hAnsiTheme="minorHAnsi" w:cstheme="minorHAnsi"/>
                <w:bCs/>
                <w:iCs/>
                <w:lang w:val="en-AU"/>
              </w:rPr>
              <w:t>D-Lactate</w:t>
            </w:r>
            <w:r>
              <w:rPr>
                <w:rFonts w:asciiTheme="minorHAnsi" w:hAnsiTheme="minorHAnsi" w:cstheme="minorHAnsi"/>
                <w:bCs/>
                <w:iCs/>
                <w:lang w:val="en-AU"/>
              </w:rPr>
              <w:t xml:space="preserve"> </w:t>
            </w:r>
            <w:r w:rsidRPr="0081506F">
              <w:rPr>
                <w:rFonts w:asciiTheme="minorHAnsi" w:hAnsiTheme="minorHAnsi" w:cstheme="minorHAnsi"/>
                <w:bCs/>
                <w:iCs/>
                <w:lang w:val="en-AU"/>
              </w:rPr>
              <w:t>dehydrogen</w:t>
            </w:r>
            <w:r>
              <w:rPr>
                <w:rFonts w:asciiTheme="minorHAnsi" w:hAnsiTheme="minorHAnsi" w:cstheme="minorHAnsi"/>
                <w:bCs/>
                <w:iCs/>
                <w:lang w:val="en-AU"/>
              </w:rPr>
              <w:t>ase</w:t>
            </w:r>
          </w:p>
        </w:tc>
        <w:tc>
          <w:tcPr>
            <w:tcW w:w="3126" w:type="pct"/>
            <w:vAlign w:val="center"/>
          </w:tcPr>
          <w:p w14:paraId="13D71521" w14:textId="1F47B3E7" w:rsidR="00DD3B78" w:rsidRDefault="0081506F" w:rsidP="007F13C7">
            <w:pPr>
              <w:pStyle w:val="RARMPnumberedparagraphs"/>
              <w:numPr>
                <w:ilvl w:val="0"/>
                <w:numId w:val="0"/>
              </w:numPr>
              <w:spacing w:before="60" w:after="60"/>
            </w:pPr>
            <w:r>
              <w:t>Deletion reduces lactate formation which is a</w:t>
            </w:r>
            <w:r w:rsidR="003C705F">
              <w:t>n</w:t>
            </w:r>
            <w:r>
              <w:t xml:space="preserve"> alternative sugar processing pathway which does not promote H</w:t>
            </w:r>
            <w:r w:rsidRPr="003D6D3A">
              <w:rPr>
                <w:vertAlign w:val="subscript"/>
              </w:rPr>
              <w:t>2</w:t>
            </w:r>
            <w:r>
              <w:t xml:space="preserve"> </w:t>
            </w:r>
            <w:r w:rsidR="003D6D3A">
              <w:t>production</w:t>
            </w:r>
          </w:p>
        </w:tc>
        <w:tc>
          <w:tcPr>
            <w:tcW w:w="625" w:type="pct"/>
          </w:tcPr>
          <w:p w14:paraId="3D5259F2" w14:textId="7EA38478" w:rsidR="00DD3B78" w:rsidRPr="00237EFB" w:rsidRDefault="00676111" w:rsidP="007F13C7">
            <w:pPr>
              <w:pStyle w:val="DrCarl"/>
              <w:spacing w:before="60" w:after="60" w:line="240" w:lineRule="auto"/>
              <w:jc w:val="left"/>
              <w:rPr>
                <w:rFonts w:asciiTheme="minorHAnsi" w:hAnsiTheme="minorHAnsi" w:cstheme="minorHAnsi"/>
                <w:bCs/>
                <w:iCs/>
              </w:rPr>
            </w:pPr>
            <w:r w:rsidRPr="00237EFB">
              <w:rPr>
                <w:rFonts w:ascii="Calibri" w:hAnsi="Calibri" w:cs="Calibri"/>
                <w:bCs/>
                <w:iCs/>
              </w:rPr>
              <w:t>Native gene deletion</w:t>
            </w:r>
          </w:p>
        </w:tc>
      </w:tr>
      <w:tr w:rsidR="00DD3B78" w:rsidRPr="00A4055E" w14:paraId="7302C206" w14:textId="77777777" w:rsidTr="00237EFB">
        <w:tc>
          <w:tcPr>
            <w:tcW w:w="348" w:type="pct"/>
            <w:vAlign w:val="center"/>
          </w:tcPr>
          <w:p w14:paraId="1EC046E2" w14:textId="01AFFB49" w:rsidR="00DD3B78" w:rsidRPr="007F13C7" w:rsidRDefault="00DD3B78" w:rsidP="00237EFB">
            <w:pPr>
              <w:pStyle w:val="DrCarl"/>
              <w:spacing w:before="60" w:after="60" w:line="240" w:lineRule="auto"/>
              <w:jc w:val="center"/>
              <w:rPr>
                <w:rFonts w:asciiTheme="minorHAnsi" w:hAnsiTheme="minorHAnsi" w:cstheme="minorHAnsi"/>
                <w:bCs/>
                <w:i/>
              </w:rPr>
            </w:pPr>
            <w:r w:rsidRPr="007F13C7">
              <w:rPr>
                <w:rFonts w:asciiTheme="minorHAnsi" w:hAnsiTheme="minorHAnsi" w:cstheme="minorHAnsi"/>
                <w:bCs/>
                <w:i/>
              </w:rPr>
              <w:t>dld</w:t>
            </w:r>
          </w:p>
        </w:tc>
        <w:tc>
          <w:tcPr>
            <w:tcW w:w="901" w:type="pct"/>
            <w:vAlign w:val="center"/>
          </w:tcPr>
          <w:p w14:paraId="516C08A5" w14:textId="1F33D3B2" w:rsidR="00DD3B78" w:rsidRPr="00A4055E" w:rsidRDefault="0081506F" w:rsidP="007F13C7">
            <w:pPr>
              <w:pStyle w:val="DrCarl"/>
              <w:spacing w:before="60" w:after="60" w:line="240" w:lineRule="auto"/>
              <w:jc w:val="center"/>
              <w:rPr>
                <w:rFonts w:asciiTheme="minorHAnsi" w:hAnsiTheme="minorHAnsi" w:cstheme="minorHAnsi"/>
                <w:bCs/>
                <w:iCs/>
              </w:rPr>
            </w:pPr>
            <w:r w:rsidRPr="0081506F">
              <w:rPr>
                <w:rFonts w:asciiTheme="minorHAnsi" w:hAnsiTheme="minorHAnsi" w:cstheme="minorHAnsi"/>
                <w:bCs/>
                <w:iCs/>
                <w:lang w:val="en-AU"/>
              </w:rPr>
              <w:t>Quinone</w:t>
            </w:r>
            <w:r>
              <w:rPr>
                <w:rFonts w:asciiTheme="minorHAnsi" w:hAnsiTheme="minorHAnsi" w:cstheme="minorHAnsi"/>
                <w:bCs/>
                <w:iCs/>
                <w:lang w:val="en-AU"/>
              </w:rPr>
              <w:t xml:space="preserve"> </w:t>
            </w:r>
            <w:r w:rsidRPr="0081506F">
              <w:rPr>
                <w:rFonts w:asciiTheme="minorHAnsi" w:hAnsiTheme="minorHAnsi" w:cstheme="minorHAnsi"/>
                <w:bCs/>
                <w:iCs/>
                <w:lang w:val="en-AU"/>
              </w:rPr>
              <w:t>dependent</w:t>
            </w:r>
            <w:r>
              <w:rPr>
                <w:rFonts w:asciiTheme="minorHAnsi" w:hAnsiTheme="minorHAnsi" w:cstheme="minorHAnsi"/>
                <w:bCs/>
                <w:iCs/>
                <w:lang w:val="en-AU"/>
              </w:rPr>
              <w:t xml:space="preserve"> </w:t>
            </w:r>
            <w:r w:rsidRPr="0081506F">
              <w:rPr>
                <w:rFonts w:asciiTheme="minorHAnsi" w:hAnsiTheme="minorHAnsi" w:cstheme="minorHAnsi"/>
                <w:bCs/>
                <w:iCs/>
                <w:lang w:val="en-AU"/>
              </w:rPr>
              <w:t>D-</w:t>
            </w:r>
            <w:r>
              <w:rPr>
                <w:rFonts w:asciiTheme="minorHAnsi" w:hAnsiTheme="minorHAnsi" w:cstheme="minorHAnsi"/>
                <w:bCs/>
                <w:iCs/>
                <w:lang w:val="en-AU"/>
              </w:rPr>
              <w:t xml:space="preserve">lactate dehydrogenase </w:t>
            </w:r>
          </w:p>
        </w:tc>
        <w:tc>
          <w:tcPr>
            <w:tcW w:w="3126" w:type="pct"/>
            <w:vAlign w:val="center"/>
          </w:tcPr>
          <w:p w14:paraId="389472CA" w14:textId="77945E51" w:rsidR="00DD3B78" w:rsidRDefault="0081506F" w:rsidP="007F13C7">
            <w:pPr>
              <w:pStyle w:val="RARMPnumberedparagraphs"/>
              <w:numPr>
                <w:ilvl w:val="0"/>
                <w:numId w:val="0"/>
              </w:numPr>
              <w:spacing w:before="60" w:after="60"/>
            </w:pPr>
            <w:r>
              <w:t>Deletion reduces D-lactate formation which is a</w:t>
            </w:r>
            <w:r w:rsidR="003C705F">
              <w:t>n</w:t>
            </w:r>
            <w:r>
              <w:t xml:space="preserve"> alternative pathway which does not promote H</w:t>
            </w:r>
            <w:r w:rsidRPr="003D6D3A">
              <w:rPr>
                <w:vertAlign w:val="subscript"/>
              </w:rPr>
              <w:t xml:space="preserve">2 </w:t>
            </w:r>
            <w:r w:rsidR="00BC6FE1">
              <w:t>production</w:t>
            </w:r>
          </w:p>
        </w:tc>
        <w:tc>
          <w:tcPr>
            <w:tcW w:w="625" w:type="pct"/>
          </w:tcPr>
          <w:p w14:paraId="320488D9" w14:textId="6918CC33" w:rsidR="00DD3B78" w:rsidRPr="00237EFB" w:rsidRDefault="00676111" w:rsidP="007F13C7">
            <w:pPr>
              <w:pStyle w:val="DrCarl"/>
              <w:spacing w:before="60" w:after="60" w:line="240" w:lineRule="auto"/>
              <w:jc w:val="left"/>
              <w:rPr>
                <w:rFonts w:asciiTheme="minorHAnsi" w:hAnsiTheme="minorHAnsi" w:cstheme="minorHAnsi"/>
                <w:bCs/>
                <w:iCs/>
              </w:rPr>
            </w:pPr>
            <w:r w:rsidRPr="00237EFB">
              <w:rPr>
                <w:rFonts w:ascii="Calibri" w:hAnsi="Calibri" w:cs="Calibri"/>
                <w:bCs/>
                <w:iCs/>
              </w:rPr>
              <w:t>Native gene deletion</w:t>
            </w:r>
          </w:p>
        </w:tc>
      </w:tr>
      <w:tr w:rsidR="003C705F" w:rsidRPr="00A4055E" w14:paraId="4F4D7283" w14:textId="77777777" w:rsidTr="00237EFB">
        <w:tc>
          <w:tcPr>
            <w:tcW w:w="348" w:type="pct"/>
            <w:vAlign w:val="center"/>
          </w:tcPr>
          <w:p w14:paraId="3BD3E2A0" w14:textId="445A5C34" w:rsidR="003C705F" w:rsidRPr="003C705F" w:rsidRDefault="003C705F" w:rsidP="007F13C7">
            <w:pPr>
              <w:pStyle w:val="DrCarl"/>
              <w:spacing w:before="60" w:after="60" w:line="240" w:lineRule="auto"/>
              <w:jc w:val="left"/>
              <w:rPr>
                <w:rFonts w:asciiTheme="minorHAnsi" w:hAnsiTheme="minorHAnsi" w:cstheme="minorHAnsi"/>
                <w:bCs/>
                <w:iCs/>
              </w:rPr>
            </w:pPr>
            <w:r w:rsidRPr="007F13C7">
              <w:rPr>
                <w:rFonts w:asciiTheme="minorHAnsi" w:hAnsiTheme="minorHAnsi" w:cstheme="minorHAnsi"/>
                <w:bCs/>
                <w:iCs/>
              </w:rPr>
              <w:lastRenderedPageBreak/>
              <w:t>3 x CCI genes</w:t>
            </w:r>
          </w:p>
        </w:tc>
        <w:tc>
          <w:tcPr>
            <w:tcW w:w="901" w:type="pct"/>
            <w:vAlign w:val="center"/>
          </w:tcPr>
          <w:p w14:paraId="4AA9E57F" w14:textId="004BCE70" w:rsidR="003C705F" w:rsidRPr="0081506F" w:rsidRDefault="003C705F" w:rsidP="007F13C7">
            <w:pPr>
              <w:pStyle w:val="DrCarl"/>
              <w:spacing w:before="60" w:after="60" w:line="240" w:lineRule="auto"/>
              <w:jc w:val="center"/>
              <w:rPr>
                <w:rFonts w:asciiTheme="minorHAnsi" w:hAnsiTheme="minorHAnsi" w:cstheme="minorHAnsi"/>
                <w:bCs/>
                <w:iCs/>
                <w:lang w:val="en-AU"/>
              </w:rPr>
            </w:pPr>
            <w:r>
              <w:rPr>
                <w:rFonts w:asciiTheme="minorHAnsi" w:hAnsiTheme="minorHAnsi" w:cstheme="minorHAnsi"/>
                <w:bCs/>
                <w:iCs/>
              </w:rPr>
              <w:t>CCI</w:t>
            </w:r>
          </w:p>
        </w:tc>
        <w:tc>
          <w:tcPr>
            <w:tcW w:w="3126" w:type="pct"/>
            <w:vAlign w:val="center"/>
          </w:tcPr>
          <w:p w14:paraId="72D61D03" w14:textId="773B41FA" w:rsidR="003C705F" w:rsidRDefault="003C705F" w:rsidP="007F13C7">
            <w:pPr>
              <w:pStyle w:val="RARMPnumberedparagraphs"/>
              <w:numPr>
                <w:ilvl w:val="0"/>
                <w:numId w:val="0"/>
              </w:numPr>
              <w:spacing w:before="60" w:after="60"/>
            </w:pPr>
            <w:r>
              <w:rPr>
                <w:rFonts w:asciiTheme="minorHAnsi" w:hAnsiTheme="minorHAnsi" w:cstheme="minorHAnsi"/>
                <w:bCs/>
                <w:iCs/>
              </w:rPr>
              <w:t>CCI</w:t>
            </w:r>
          </w:p>
        </w:tc>
        <w:tc>
          <w:tcPr>
            <w:tcW w:w="625" w:type="pct"/>
          </w:tcPr>
          <w:p w14:paraId="1B24012A" w14:textId="433B7FB9" w:rsidR="003C705F" w:rsidRPr="00237EFB" w:rsidRDefault="00676111" w:rsidP="007F13C7">
            <w:pPr>
              <w:pStyle w:val="DrCarl"/>
              <w:spacing w:before="60" w:after="60" w:line="240" w:lineRule="auto"/>
              <w:jc w:val="left"/>
              <w:rPr>
                <w:rFonts w:asciiTheme="minorHAnsi" w:hAnsiTheme="minorHAnsi" w:cstheme="minorHAnsi"/>
                <w:bCs/>
                <w:iCs/>
              </w:rPr>
            </w:pPr>
            <w:r w:rsidRPr="00237EFB">
              <w:rPr>
                <w:rFonts w:ascii="Calibri" w:hAnsi="Calibri" w:cs="Calibri"/>
                <w:bCs/>
                <w:iCs/>
              </w:rPr>
              <w:t>Native gene deletion</w:t>
            </w:r>
          </w:p>
        </w:tc>
      </w:tr>
    </w:tbl>
    <w:bookmarkEnd w:id="204"/>
    <w:p w14:paraId="5AAE7624" w14:textId="2C062E61" w:rsidR="00DA6FC9" w:rsidRDefault="000F79C8" w:rsidP="00593E44">
      <w:pPr>
        <w:pStyle w:val="RARMPnumberedparagraphs"/>
        <w:numPr>
          <w:ilvl w:val="0"/>
          <w:numId w:val="0"/>
        </w:numPr>
      </w:pPr>
      <w:r>
        <w:t xml:space="preserve"> </w:t>
      </w:r>
    </w:p>
    <w:p w14:paraId="6827CB82" w14:textId="042E1B8E" w:rsidR="00E96A10" w:rsidRDefault="00E96A10" w:rsidP="00E96A10">
      <w:pPr>
        <w:pStyle w:val="RARMPnumberedparagraphs"/>
        <w:numPr>
          <w:ilvl w:val="0"/>
          <w:numId w:val="0"/>
        </w:numPr>
        <w:rPr>
          <w:rFonts w:cs="Calibri"/>
          <w:bCs/>
          <w:i/>
          <w:iCs/>
          <w:noProof/>
          <w:szCs w:val="22"/>
        </w:rPr>
        <w:sectPr w:rsidR="00E96A10" w:rsidSect="00EB31BA">
          <w:pgSz w:w="16834" w:h="11909" w:orient="landscape" w:code="9"/>
          <w:pgMar w:top="1418" w:right="1418" w:bottom="1418" w:left="1418" w:header="720" w:footer="720" w:gutter="0"/>
          <w:paperSrc w:first="2" w:other="2"/>
          <w:cols w:space="720"/>
          <w:rtlGutter/>
          <w:docGrid w:linePitch="299"/>
        </w:sectPr>
      </w:pPr>
    </w:p>
    <w:p w14:paraId="1A6A6C0D" w14:textId="09C6FF76" w:rsidR="000F79C8" w:rsidRDefault="000F79C8" w:rsidP="000F79C8">
      <w:pPr>
        <w:pStyle w:val="3RARMP"/>
      </w:pPr>
      <w:bookmarkStart w:id="205" w:name="_Toc239338096"/>
      <w:bookmarkStart w:id="206" w:name="_Ref191119091"/>
      <w:bookmarkStart w:id="207" w:name="_Toc291151811"/>
      <w:bookmarkStart w:id="208" w:name="_Toc309054012"/>
      <w:bookmarkStart w:id="209" w:name="_Toc309833704"/>
      <w:bookmarkStart w:id="210" w:name="_Toc311188365"/>
      <w:bookmarkStart w:id="211" w:name="_Toc377743567"/>
      <w:bookmarkStart w:id="212" w:name="_Toc46243660"/>
      <w:bookmarkStart w:id="213" w:name="_Toc47536753"/>
      <w:bookmarkStart w:id="214" w:name="_Toc219529474"/>
      <w:bookmarkStart w:id="215" w:name="_Ref233512151"/>
      <w:bookmarkStart w:id="216" w:name="_Ref233520982"/>
      <w:bookmarkStart w:id="217" w:name="_Ref235515052"/>
      <w:bookmarkStart w:id="218" w:name="_Toc159907353"/>
      <w:bookmarkEnd w:id="0"/>
      <w:bookmarkEnd w:id="1"/>
      <w:bookmarkEnd w:id="2"/>
      <w:bookmarkEnd w:id="87"/>
      <w:bookmarkEnd w:id="88"/>
      <w:bookmarkEnd w:id="154"/>
      <w:bookmarkEnd w:id="155"/>
      <w:bookmarkEnd w:id="156"/>
      <w:bookmarkEnd w:id="191"/>
      <w:bookmarkEnd w:id="192"/>
      <w:bookmarkEnd w:id="193"/>
      <w:bookmarkEnd w:id="194"/>
      <w:bookmarkEnd w:id="195"/>
      <w:bookmarkEnd w:id="196"/>
      <w:bookmarkEnd w:id="197"/>
      <w:r>
        <w:lastRenderedPageBreak/>
        <w:t xml:space="preserve">Expected properties of </w:t>
      </w:r>
      <w:r w:rsidR="003360E7">
        <w:t xml:space="preserve">the </w:t>
      </w:r>
      <w:r>
        <w:t xml:space="preserve">GM </w:t>
      </w:r>
      <w:r w:rsidRPr="00737A04">
        <w:rPr>
          <w:i/>
          <w:iCs/>
        </w:rPr>
        <w:t>E. coli</w:t>
      </w:r>
      <w:bookmarkEnd w:id="205"/>
      <w:r>
        <w:t xml:space="preserve"> </w:t>
      </w:r>
    </w:p>
    <w:p w14:paraId="7FBFE27F" w14:textId="06A8032C" w:rsidR="000F79C8" w:rsidRDefault="000F79C8" w:rsidP="000F79C8">
      <w:pPr>
        <w:pStyle w:val="RARMPnumberedparagraphs"/>
      </w:pPr>
      <w:r>
        <w:t>The genetic modifications are designed to enhance production of H</w:t>
      </w:r>
      <w:r w:rsidRPr="001E0875">
        <w:rPr>
          <w:vertAlign w:val="subscript"/>
        </w:rPr>
        <w:t>2</w:t>
      </w:r>
      <w:r>
        <w:t xml:space="preserve"> from </w:t>
      </w:r>
      <w:r w:rsidRPr="00B15760">
        <w:rPr>
          <w:i/>
          <w:iCs/>
        </w:rPr>
        <w:t>E. coli</w:t>
      </w:r>
      <w:r w:rsidR="00F830F7">
        <w:rPr>
          <w:i/>
          <w:iCs/>
        </w:rPr>
        <w:t xml:space="preserve"> </w:t>
      </w:r>
      <w:r w:rsidR="00F830F7" w:rsidRPr="00737A04">
        <w:t xml:space="preserve">and effectively </w:t>
      </w:r>
      <w:r w:rsidR="00783CB2">
        <w:t>co-</w:t>
      </w:r>
      <w:r w:rsidR="00F830F7" w:rsidRPr="00737A04">
        <w:t>utilise multiple sugars</w:t>
      </w:r>
      <w:r w:rsidR="001E0875">
        <w:t xml:space="preserve">. </w:t>
      </w:r>
    </w:p>
    <w:p w14:paraId="4BAE455A" w14:textId="3FAF4F89" w:rsidR="001E0875" w:rsidRDefault="00B15760" w:rsidP="000F79C8">
      <w:pPr>
        <w:pStyle w:val="RARMPnumberedparagraphs"/>
      </w:pPr>
      <w:r>
        <w:t>T</w:t>
      </w:r>
      <w:r w:rsidR="001E0875">
        <w:t xml:space="preserve">he GMOs </w:t>
      </w:r>
      <w:r>
        <w:t xml:space="preserve">tested thus far </w:t>
      </w:r>
      <w:r w:rsidR="001E0875">
        <w:t xml:space="preserve">did not show </w:t>
      </w:r>
      <w:r w:rsidR="003360E7">
        <w:t xml:space="preserve">a </w:t>
      </w:r>
      <w:r w:rsidR="001E0875">
        <w:t xml:space="preserve">growth advantage </w:t>
      </w:r>
      <w:r>
        <w:t>in the laboratory culturing conditions</w:t>
      </w:r>
      <w:r w:rsidR="001E0875">
        <w:t xml:space="preserve"> compared to </w:t>
      </w:r>
      <w:r w:rsidR="003360E7">
        <w:t xml:space="preserve">the </w:t>
      </w:r>
      <w:r w:rsidR="001E0875">
        <w:t>parent DH5</w:t>
      </w:r>
      <w:r w:rsidR="00BC6FE1">
        <w:rPr>
          <w:rFonts w:cs="Calibri"/>
        </w:rPr>
        <w:t>α</w:t>
      </w:r>
      <w:r w:rsidR="001E0875">
        <w:t xml:space="preserve"> </w:t>
      </w:r>
      <w:r w:rsidR="004C2CE8">
        <w:t>(NEB 5</w:t>
      </w:r>
      <w:r w:rsidR="004C2CE8">
        <w:rPr>
          <w:rFonts w:cs="Calibri"/>
        </w:rPr>
        <w:t>α</w:t>
      </w:r>
      <w:r w:rsidR="004C2CE8">
        <w:t xml:space="preserve">) </w:t>
      </w:r>
      <w:r w:rsidR="001E0875">
        <w:t xml:space="preserve">strain. </w:t>
      </w:r>
    </w:p>
    <w:p w14:paraId="65EEFA2E" w14:textId="6A622F8E" w:rsidR="001E0875" w:rsidRDefault="007C494A" w:rsidP="000F79C8">
      <w:pPr>
        <w:pStyle w:val="RARMPnumberedparagraphs"/>
      </w:pPr>
      <w:r>
        <w:t xml:space="preserve">Whereas bacteria can generally produce their own thiamine (vit B1) for growth, </w:t>
      </w:r>
      <w:r w:rsidR="001E0875">
        <w:t>DH5</w:t>
      </w:r>
      <w:r w:rsidR="00B15760">
        <w:rPr>
          <w:rFonts w:cs="Calibri"/>
        </w:rPr>
        <w:t>α</w:t>
      </w:r>
      <w:r w:rsidR="001E0875">
        <w:t xml:space="preserve"> and hence the GMOs</w:t>
      </w:r>
      <w:r w:rsidR="00B15760">
        <w:t>,</w:t>
      </w:r>
      <w:r w:rsidR="001E0875">
        <w:t xml:space="preserve"> require thiamine</w:t>
      </w:r>
      <w:r w:rsidR="00B15760">
        <w:t xml:space="preserve"> </w:t>
      </w:r>
      <w:r w:rsidR="001E0875">
        <w:t xml:space="preserve">to be supplied </w:t>
      </w:r>
      <w:r w:rsidR="004974BB">
        <w:t xml:space="preserve">in </w:t>
      </w:r>
      <w:r>
        <w:t>the growth media</w:t>
      </w:r>
      <w:r w:rsidR="00B15760">
        <w:t xml:space="preserve"> </w:t>
      </w:r>
      <w:r w:rsidR="004974BB">
        <w:t>due to the</w:t>
      </w:r>
      <w:r w:rsidR="001E0875">
        <w:t xml:space="preserve"> mutation in </w:t>
      </w:r>
      <w:r w:rsidR="001E0875" w:rsidRPr="001E0875">
        <w:rPr>
          <w:i/>
          <w:iCs/>
        </w:rPr>
        <w:t>thi</w:t>
      </w:r>
      <w:r w:rsidR="001E0875">
        <w:rPr>
          <w:i/>
          <w:iCs/>
        </w:rPr>
        <w:t>-</w:t>
      </w:r>
      <w:r w:rsidR="001E0875" w:rsidRPr="001E0875">
        <w:rPr>
          <w:i/>
          <w:iCs/>
        </w:rPr>
        <w:t>1</w:t>
      </w:r>
      <w:r w:rsidR="001E0875">
        <w:t xml:space="preserve"> gene </w:t>
      </w:r>
      <w:r w:rsidR="004974BB">
        <w:t xml:space="preserve">which </w:t>
      </w:r>
      <w:r w:rsidR="001E0875">
        <w:t>prevent</w:t>
      </w:r>
      <w:r w:rsidR="004974BB">
        <w:t>s</w:t>
      </w:r>
      <w:r w:rsidR="001E0875">
        <w:t xml:space="preserve"> synt</w:t>
      </w:r>
      <w:r w:rsidR="00B15760">
        <w:t>hesis of thiamine</w:t>
      </w:r>
      <w:r w:rsidR="001E0875">
        <w:t xml:space="preserve">. </w:t>
      </w:r>
      <w:r>
        <w:t>Without this</w:t>
      </w:r>
      <w:r w:rsidR="006C27A3">
        <w:t xml:space="preserve"> provision</w:t>
      </w:r>
      <w:r>
        <w:t xml:space="preserve">, the GMO cannot </w:t>
      </w:r>
      <w:r w:rsidR="006C27A3">
        <w:t>multiply</w:t>
      </w:r>
      <w:r>
        <w:t>.</w:t>
      </w:r>
      <w:r w:rsidR="00CA0624">
        <w:t xml:space="preserve"> The applicant has stated that due to the absence of essential salts, trace elements and thiamine in the biocatalyst system, the GMO will go into a non-growing maintenance stage during hydrogen production at the site.</w:t>
      </w:r>
    </w:p>
    <w:p w14:paraId="7F610FAE" w14:textId="7B0184FB" w:rsidR="000F79C8" w:rsidRDefault="000F79C8" w:rsidP="000F79C8">
      <w:pPr>
        <w:pStyle w:val="RARMPnumberedparagraphs"/>
      </w:pPr>
      <w:r>
        <w:t xml:space="preserve">Due to the presence of </w:t>
      </w:r>
      <w:r w:rsidR="003360E7">
        <w:t>ARGs</w:t>
      </w:r>
      <w:r>
        <w:t xml:space="preserve"> in the GMO, the bacteria may have a selective advantage in the presence of antibiotics. </w:t>
      </w:r>
    </w:p>
    <w:p w14:paraId="2A75AD23" w14:textId="18DFE83C" w:rsidR="00FB7E35" w:rsidRPr="006404A8" w:rsidRDefault="00FB7E35" w:rsidP="009065F0">
      <w:pPr>
        <w:pStyle w:val="2RARMP"/>
      </w:pPr>
      <w:bookmarkStart w:id="219" w:name="_Ref238652806"/>
      <w:bookmarkStart w:id="220" w:name="_Toc239338097"/>
      <w:r w:rsidRPr="006404A8">
        <w:t>The receiving environment</w:t>
      </w:r>
      <w:bookmarkEnd w:id="206"/>
      <w:bookmarkEnd w:id="207"/>
      <w:bookmarkEnd w:id="208"/>
      <w:bookmarkEnd w:id="209"/>
      <w:bookmarkEnd w:id="210"/>
      <w:bookmarkEnd w:id="211"/>
      <w:bookmarkEnd w:id="212"/>
      <w:bookmarkEnd w:id="213"/>
      <w:bookmarkEnd w:id="219"/>
      <w:bookmarkEnd w:id="220"/>
    </w:p>
    <w:bookmarkEnd w:id="214"/>
    <w:bookmarkEnd w:id="215"/>
    <w:bookmarkEnd w:id="216"/>
    <w:bookmarkEnd w:id="217"/>
    <w:p w14:paraId="424EB513" w14:textId="039A7594" w:rsidR="008C3BF1" w:rsidRPr="008C3BF1" w:rsidRDefault="008C3BF1" w:rsidP="0051304B">
      <w:pPr>
        <w:pStyle w:val="RARMPnumberedparagraphs"/>
        <w:rPr>
          <w:rFonts w:cs="Calibri"/>
        </w:rPr>
      </w:pPr>
      <w:r w:rsidRPr="0090148B">
        <w:t>The receiving environment forms part of the context in which the risks associated with dealings with the GMOs are assessed</w:t>
      </w:r>
      <w:r>
        <w:t xml:space="preserve"> </w:t>
      </w:r>
      <w:r w:rsidR="00DF20D6">
        <w:fldChar w:fldCharType="begin"/>
      </w:r>
      <w:r w:rsidR="00DF20D6">
        <w:instrText xml:space="preserve"> ADDIN EN.CITE &lt;EndNote&gt;&lt;Cite&gt;&lt;Author&gt;OGTR&lt;/Author&gt;&lt;Year&gt;2013&lt;/Year&gt;&lt;RecNum&gt;156&lt;/RecNum&gt;&lt;DisplayText&gt;(OGTR, 2013)&lt;/DisplayText&gt;&lt;record&gt;&lt;rec-number&gt;156&lt;/rec-number&gt;&lt;foreign-keys&gt;&lt;key app="EN" db-id="r02zt9w0paaf2be9svo5svwdxffsdrzdz2es" timestamp="1788409857"&gt;156&lt;/key&gt;&lt;/foreign-keys&gt;&lt;ref-type name="Book"&gt;6&lt;/ref-type&gt;&lt;contributors&gt;&lt;authors&gt;&lt;author&gt;OGTR&lt;/author&gt;&lt;/authors&gt;&lt;/contributors&gt;&lt;titles&gt;&lt;title&gt;Risk Analysis Framework 2013&lt;/title&gt;&lt;/titles&gt;&lt;edition&gt;4th&lt;/edition&gt;&lt;reprint-edition&gt;On Request (5/11/2015)&lt;/reprint-edition&gt;&lt;keywords&gt;&lt;keyword&gt;risk&lt;/keyword&gt;&lt;keyword&gt;risk analysis&lt;/keyword&gt;&lt;keyword&gt;analysis&lt;/keyword&gt;&lt;/keywords&gt;&lt;dates&gt;&lt;year&gt;2013&lt;/year&gt;&lt;pub-dates&gt;&lt;date&gt;2013&lt;/date&gt;&lt;/pub-dates&gt;&lt;/dates&gt;&lt;pub-location&gt;Canberra&lt;/pub-location&gt;&lt;publisher&gt;Office of the Gene Technology Regulator, available online: https://www.ogtr.gov.au/resources/publications/risk-analysis-framework-2013&lt;/publisher&gt;&lt;isbn&gt;9781742419428&lt;/isbn&gt;&lt;label&gt;20511&lt;/label&gt;&lt;urls&gt;&lt;related-urls&gt;&lt;url&gt;https://www.ogtr.gov.au/resources/publications/risk-analysis-framework-2013&lt;/url&gt;&lt;/related-urls&gt;&lt;/urls&gt;&lt;electronic-resource-num&gt;available online: https://www.ogtr.gov.au/resources/publications/risk-analysis-framework-2013&lt;/electronic-resource-num&gt;&lt;/record&gt;&lt;/Cite&gt;&lt;/EndNote&gt;</w:instrText>
      </w:r>
      <w:r w:rsidR="00DF20D6">
        <w:fldChar w:fldCharType="separate"/>
      </w:r>
      <w:r w:rsidR="00DF20D6">
        <w:rPr>
          <w:noProof/>
        </w:rPr>
        <w:t>(</w:t>
      </w:r>
      <w:hyperlink w:anchor="_ENREF_54" w:tooltip="OGTR, 2013 #156" w:history="1">
        <w:r w:rsidR="00676111">
          <w:rPr>
            <w:noProof/>
          </w:rPr>
          <w:t>OGTR, 2013</w:t>
        </w:r>
      </w:hyperlink>
      <w:r w:rsidR="00DF20D6">
        <w:rPr>
          <w:noProof/>
        </w:rPr>
        <w:t>)</w:t>
      </w:r>
      <w:r w:rsidR="00DF20D6">
        <w:fldChar w:fldCharType="end"/>
      </w:r>
      <w:r w:rsidRPr="0090148B">
        <w:t xml:space="preserve">. </w:t>
      </w:r>
      <w:r>
        <w:t>Relevant information about the receiving environment includes interactions of the GMOs with the environment where the release would occur, presence of organisms that can receive or transfer genetic material with the GMOs</w:t>
      </w:r>
      <w:r w:rsidR="007625BD">
        <w:t xml:space="preserve"> and </w:t>
      </w:r>
      <w:r w:rsidR="00B3593F">
        <w:t xml:space="preserve">whether </w:t>
      </w:r>
      <w:r>
        <w:t>the gene(s) used in the genetic modification</w:t>
      </w:r>
      <w:r w:rsidR="00B3593F">
        <w:t xml:space="preserve"> are already present in the environment</w:t>
      </w:r>
      <w:r>
        <w:t>.</w:t>
      </w:r>
    </w:p>
    <w:p w14:paraId="4111A1BF" w14:textId="2173E214" w:rsidR="009F4222" w:rsidRPr="0051304B" w:rsidRDefault="009F4222" w:rsidP="0051304B">
      <w:pPr>
        <w:pStyle w:val="RARMPnumberedparagraphs"/>
        <w:rPr>
          <w:rFonts w:cs="Calibri"/>
        </w:rPr>
      </w:pPr>
      <w:r>
        <w:t>The receiving environment is typical rural farmland with intermittent machinery activity and potential cattle movement on the property</w:t>
      </w:r>
      <w:r w:rsidR="003360E7">
        <w:t>,</w:t>
      </w:r>
      <w:r w:rsidR="00DA6FC9">
        <w:t xml:space="preserve"> with b</w:t>
      </w:r>
      <w:r>
        <w:t xml:space="preserve">ore water </w:t>
      </w:r>
      <w:r w:rsidR="00DA6FC9">
        <w:t>also present on the site.</w:t>
      </w:r>
      <w:r>
        <w:t xml:space="preserve"> </w:t>
      </w:r>
      <w:r w:rsidR="00CA0624">
        <w:t>An evaporation pond will also be dug nearby the deployment site as a contingency for release of excess decontaminated liquid from the underground waste pit.</w:t>
      </w:r>
      <w:r w:rsidR="008F5B04">
        <w:t xml:space="preserve"> </w:t>
      </w:r>
    </w:p>
    <w:p w14:paraId="0BB549E4" w14:textId="5A04B471" w:rsidR="00FB7E35" w:rsidRPr="00D16361" w:rsidRDefault="00FB7E35" w:rsidP="00FC3827">
      <w:pPr>
        <w:pStyle w:val="3RARMP"/>
      </w:pPr>
      <w:bookmarkStart w:id="221" w:name="_Toc377743569"/>
      <w:bookmarkStart w:id="222" w:name="_Toc46243662"/>
      <w:bookmarkStart w:id="223" w:name="_Toc47536755"/>
      <w:bookmarkStart w:id="224" w:name="_Ref57119212"/>
      <w:bookmarkStart w:id="225" w:name="_Toc239338098"/>
      <w:bookmarkStart w:id="226" w:name="_Toc169061702"/>
      <w:bookmarkStart w:id="227" w:name="_Ref190155019"/>
      <w:bookmarkStart w:id="228" w:name="_Ref190670449"/>
      <w:bookmarkStart w:id="229" w:name="_Ref190670474"/>
      <w:bookmarkStart w:id="230" w:name="_Ref190670740"/>
      <w:bookmarkStart w:id="231" w:name="_Ref191365337"/>
      <w:bookmarkStart w:id="232" w:name="_Ref191365347"/>
      <w:bookmarkStart w:id="233" w:name="_Ref191716941"/>
      <w:bookmarkStart w:id="234" w:name="_Ref191956918"/>
      <w:bookmarkStart w:id="235" w:name="_Ref206392980"/>
      <w:bookmarkStart w:id="236" w:name="_Toc219529476"/>
      <w:bookmarkStart w:id="237" w:name="_Ref227915152"/>
      <w:bookmarkStart w:id="238" w:name="_Ref227997583"/>
      <w:bookmarkStart w:id="239" w:name="_Ref227997971"/>
      <w:bookmarkStart w:id="240" w:name="_Ref235845124"/>
      <w:r w:rsidRPr="00D16361">
        <w:t xml:space="preserve">Presence of related </w:t>
      </w:r>
      <w:bookmarkEnd w:id="221"/>
      <w:bookmarkEnd w:id="222"/>
      <w:bookmarkEnd w:id="223"/>
      <w:bookmarkEnd w:id="224"/>
      <w:r w:rsidR="00B762B5">
        <w:t>bacteria</w:t>
      </w:r>
      <w:r w:rsidR="005F153E">
        <w:t xml:space="preserve"> </w:t>
      </w:r>
      <w:r w:rsidR="00526AED">
        <w:t>in the environment</w:t>
      </w:r>
      <w:bookmarkEnd w:id="225"/>
    </w:p>
    <w:p w14:paraId="0C9CA074" w14:textId="77777777" w:rsidR="00DE0576" w:rsidRDefault="00DE0576" w:rsidP="00DE0576">
      <w:pPr>
        <w:pStyle w:val="RARMPnumberedparagraphs"/>
        <w:rPr>
          <w:rFonts w:cs="Calibri"/>
        </w:rPr>
      </w:pPr>
      <w:bookmarkStart w:id="241" w:name="_Ref270935195"/>
      <w:bookmarkStart w:id="242" w:name="_Toc291151816"/>
      <w:bookmarkStart w:id="243" w:name="_Toc309054017"/>
      <w:bookmarkStart w:id="244" w:name="_Toc309833709"/>
      <w:bookmarkStart w:id="245" w:name="_Toc311188370"/>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Fonts w:cs="Calibri"/>
        </w:rPr>
        <w:t xml:space="preserve">The presence of related bacteria may offer an opportunity for genetic material to transfer between the GMO and other organisms in the receiving environment. </w:t>
      </w:r>
    </w:p>
    <w:p w14:paraId="391D4AB8" w14:textId="5740044D" w:rsidR="000E02E9" w:rsidRPr="00693C74" w:rsidRDefault="00F955B5" w:rsidP="00693C74">
      <w:pPr>
        <w:pStyle w:val="RARMPnumberedparagraphs"/>
        <w:rPr>
          <w:rFonts w:cs="Calibri"/>
        </w:rPr>
      </w:pPr>
      <w:r w:rsidRPr="00F955B5">
        <w:rPr>
          <w:rFonts w:cs="Calibri"/>
          <w:i/>
          <w:iCs/>
        </w:rPr>
        <w:t>E. coli</w:t>
      </w:r>
      <w:r w:rsidR="00DE0576">
        <w:rPr>
          <w:rFonts w:cs="Calibri"/>
        </w:rPr>
        <w:t xml:space="preserve"> </w:t>
      </w:r>
      <w:r>
        <w:rPr>
          <w:rFonts w:cs="Calibri"/>
        </w:rPr>
        <w:t>can be found in faeces of warm-blooded animals</w:t>
      </w:r>
      <w:r w:rsidR="00DE0576">
        <w:rPr>
          <w:rFonts w:cs="Calibri"/>
        </w:rPr>
        <w:t xml:space="preserve">. </w:t>
      </w:r>
      <w:r>
        <w:rPr>
          <w:rFonts w:cs="Calibri"/>
        </w:rPr>
        <w:t xml:space="preserve">It is a common commensal bacterium. </w:t>
      </w:r>
      <w:r w:rsidR="00DA6FC9" w:rsidRPr="00693C74">
        <w:rPr>
          <w:rFonts w:eastAsia="Advm1046a" w:cs="Calibri"/>
        </w:rPr>
        <w:t xml:space="preserve">As noted in Section 3.7, </w:t>
      </w:r>
      <w:r w:rsidR="00DA6FC9" w:rsidRPr="00737A04">
        <w:rPr>
          <w:rFonts w:eastAsia="Advm1046a" w:cs="Calibri"/>
          <w:i/>
          <w:iCs/>
        </w:rPr>
        <w:t>E. coli</w:t>
      </w:r>
      <w:r w:rsidR="00DA6FC9" w:rsidRPr="00693C74">
        <w:rPr>
          <w:rFonts w:eastAsia="Advm1046a" w:cs="Calibri"/>
        </w:rPr>
        <w:t xml:space="preserve"> is commonly found in soil and water and can persist in the environment long-term.</w:t>
      </w:r>
      <w:r w:rsidR="00DE0576" w:rsidRPr="00693C74">
        <w:rPr>
          <w:rFonts w:eastAsia="Advm1046a" w:cs="Calibri"/>
        </w:rPr>
        <w:t xml:space="preserve"> </w:t>
      </w:r>
    </w:p>
    <w:p w14:paraId="23ECEABD" w14:textId="7B33E5E1" w:rsidR="00501FD3" w:rsidRDefault="00501FD3" w:rsidP="00501FD3">
      <w:pPr>
        <w:pStyle w:val="3RARMP"/>
        <w:rPr>
          <w:rFonts w:cs="Calibri"/>
        </w:rPr>
      </w:pPr>
      <w:bookmarkStart w:id="246" w:name="_Toc239338099"/>
      <w:r>
        <w:rPr>
          <w:rFonts w:cs="Calibri"/>
        </w:rPr>
        <w:t>Presence of similar genes in the environment</w:t>
      </w:r>
      <w:bookmarkEnd w:id="246"/>
    </w:p>
    <w:p w14:paraId="7D2B8D9D" w14:textId="77777777" w:rsidR="00DE0576" w:rsidRDefault="00DE0576" w:rsidP="00DE0576">
      <w:pPr>
        <w:pStyle w:val="RARMPnumberedparagraphs"/>
        <w:tabs>
          <w:tab w:val="num" w:pos="567"/>
        </w:tabs>
        <w:rPr>
          <w:rFonts w:cs="Calibri"/>
        </w:rPr>
      </w:pPr>
      <w:r w:rsidRPr="00D022D7">
        <w:rPr>
          <w:rFonts w:cs="Calibri"/>
        </w:rPr>
        <w:t>The balance of a system could be perturbed by the introduction of new genetic material through horizontal gene transfer or through release of GMO into the environment. However, the effect of perturbation would be relatively small if the genetic material was already present in the system and did not confer any selective advantage to an organism that gained this genetic material</w:t>
      </w:r>
      <w:r>
        <w:rPr>
          <w:rFonts w:cs="Calibri"/>
        </w:rPr>
        <w:t>.</w:t>
      </w:r>
    </w:p>
    <w:p w14:paraId="6E5D0993" w14:textId="4AC20B6D" w:rsidR="00501FD3" w:rsidRDefault="00DA6FC9" w:rsidP="00CA29F1">
      <w:pPr>
        <w:pStyle w:val="RARMPnumberedparagraphs"/>
        <w:rPr>
          <w:rFonts w:cs="Calibri"/>
        </w:rPr>
      </w:pPr>
      <w:r w:rsidRPr="00737A04">
        <w:rPr>
          <w:rFonts w:cs="Calibri"/>
          <w:i/>
          <w:iCs/>
        </w:rPr>
        <w:t>C. reinhardtii</w:t>
      </w:r>
      <w:r>
        <w:rPr>
          <w:rFonts w:cs="Calibri"/>
        </w:rPr>
        <w:t xml:space="preserve"> is a </w:t>
      </w:r>
      <w:r w:rsidR="00422FA4">
        <w:rPr>
          <w:rFonts w:cs="Calibri"/>
        </w:rPr>
        <w:t>common alga</w:t>
      </w:r>
      <w:r>
        <w:rPr>
          <w:rFonts w:cs="Calibri"/>
        </w:rPr>
        <w:t xml:space="preserve"> </w:t>
      </w:r>
      <w:r w:rsidR="00693C74">
        <w:rPr>
          <w:rFonts w:cs="Calibri"/>
        </w:rPr>
        <w:t>widely distributed in soil and fresh water</w:t>
      </w:r>
      <w:r w:rsidR="00D76758">
        <w:rPr>
          <w:rFonts w:cs="Calibri"/>
        </w:rPr>
        <w:t xml:space="preserve"> </w:t>
      </w:r>
      <w:r w:rsidR="003360E7">
        <w:rPr>
          <w:rFonts w:cs="Calibri"/>
        </w:rPr>
        <w:t xml:space="preserve">across the world </w:t>
      </w:r>
      <w:r w:rsidR="00DE6452">
        <w:rPr>
          <w:rFonts w:cs="Calibri"/>
        </w:rPr>
        <w:t xml:space="preserve">and has been found </w:t>
      </w:r>
      <w:r w:rsidR="00DE6452" w:rsidRPr="00975D9E">
        <w:rPr>
          <w:rFonts w:cs="Calibri"/>
        </w:rPr>
        <w:t xml:space="preserve">in </w:t>
      </w:r>
      <w:r w:rsidR="003360E7">
        <w:rPr>
          <w:rFonts w:cs="Calibri"/>
        </w:rPr>
        <w:t xml:space="preserve">at least one location in the natural environment in </w:t>
      </w:r>
      <w:r w:rsidR="00DE6452" w:rsidRPr="00975D9E">
        <w:rPr>
          <w:rFonts w:cs="Calibri"/>
        </w:rPr>
        <w:t xml:space="preserve">Australia </w:t>
      </w:r>
      <w:r w:rsidR="00DF20D6">
        <w:rPr>
          <w:rFonts w:cs="Calibri"/>
        </w:rPr>
        <w:fldChar w:fldCharType="begin"/>
      </w:r>
      <w:r w:rsidR="00DF20D6">
        <w:rPr>
          <w:rFonts w:cs="Calibri"/>
        </w:rPr>
        <w:instrText xml:space="preserve"> ADDIN EN.CITE &lt;EndNote&gt;&lt;Cite&gt;&lt;Author&gt;MGnify&lt;/Author&gt;&lt;Year&gt;2019&lt;/Year&gt;&lt;RecNum&gt;166&lt;/RecNum&gt;&lt;DisplayText&gt;(MGnify, 2019)&lt;/DisplayText&gt;&lt;record&gt;&lt;rec-number&gt;166&lt;/rec-number&gt;&lt;foreign-keys&gt;&lt;key app="EN" db-id="r02zt9w0paaf2be9svo5svwdxffsdrzdz2es" timestamp="1788497030"&gt;166&lt;/key&gt;&lt;/foreign-keys&gt;&lt;ref-type name="Online Database"&gt;45&lt;/ref-type&gt;&lt;contributors&gt;&lt;authors&gt;&lt;author&gt;MGnify&lt;/author&gt;&lt;/authors&gt;&lt;/contributors&gt;&lt;titles&gt;&lt;title&gt;Marine metagenomes Metagenome. Sampling event dataset&lt;/title&gt;&lt;/titles&gt;&lt;dates&gt;&lt;year&gt;2019&lt;/year&gt;&lt;/dates&gt;&lt;urls&gt;&lt;related-urls&gt;&lt;url&gt;https://doi.org/10.15468/1ntxtc accessed via GBIF.org on 2026-09-04.; https://gbif.org/occurrence/2020124270&lt;/url&gt;&lt;/related-urls&gt;&lt;/urls&gt;&lt;/record&gt;&lt;/Cite&gt;&lt;/EndNote&gt;</w:instrText>
      </w:r>
      <w:r w:rsidR="00DF20D6">
        <w:rPr>
          <w:rFonts w:cs="Calibri"/>
        </w:rPr>
        <w:fldChar w:fldCharType="separate"/>
      </w:r>
      <w:r w:rsidR="00DF20D6">
        <w:rPr>
          <w:rFonts w:cs="Calibri"/>
          <w:noProof/>
        </w:rPr>
        <w:t>(</w:t>
      </w:r>
      <w:hyperlink w:anchor="_ENREF_49" w:tooltip="MGnify, 2019 #166" w:history="1">
        <w:r w:rsidR="00676111">
          <w:rPr>
            <w:rFonts w:cs="Calibri"/>
            <w:noProof/>
          </w:rPr>
          <w:t>MGnify, 2019</w:t>
        </w:r>
      </w:hyperlink>
      <w:r w:rsidR="00DF20D6">
        <w:rPr>
          <w:rFonts w:cs="Calibri"/>
          <w:noProof/>
        </w:rPr>
        <w:t>)</w:t>
      </w:r>
      <w:r w:rsidR="00DF20D6">
        <w:rPr>
          <w:rFonts w:cs="Calibri"/>
        </w:rPr>
        <w:fldChar w:fldCharType="end"/>
      </w:r>
      <w:r w:rsidR="00C64578">
        <w:rPr>
          <w:rFonts w:cs="Calibri"/>
        </w:rPr>
        <w:t>.</w:t>
      </w:r>
      <w:r w:rsidR="00FB2FCC">
        <w:rPr>
          <w:rFonts w:cs="Calibri"/>
        </w:rPr>
        <w:t xml:space="preserve"> </w:t>
      </w:r>
      <w:r w:rsidR="004C2CE8">
        <w:rPr>
          <w:rFonts w:cs="Calibri"/>
        </w:rPr>
        <w:t xml:space="preserve">It is also a common lab organism. </w:t>
      </w:r>
      <w:r w:rsidR="00C64578">
        <w:rPr>
          <w:rFonts w:cs="Calibri"/>
        </w:rPr>
        <w:t>The</w:t>
      </w:r>
      <w:r w:rsidR="00FB2FCC">
        <w:rPr>
          <w:rFonts w:cs="Calibri"/>
        </w:rPr>
        <w:t xml:space="preserve"> genes encoding enzymes from this organism are </w:t>
      </w:r>
      <w:r w:rsidR="00C64578">
        <w:rPr>
          <w:rFonts w:cs="Calibri"/>
        </w:rPr>
        <w:t>therefore not novel to the</w:t>
      </w:r>
      <w:r w:rsidR="00FB2FCC">
        <w:rPr>
          <w:rFonts w:cs="Calibri"/>
        </w:rPr>
        <w:t xml:space="preserve"> environment</w:t>
      </w:r>
      <w:r w:rsidR="00693C74">
        <w:rPr>
          <w:rFonts w:cs="Calibri"/>
        </w:rPr>
        <w:t>.</w:t>
      </w:r>
      <w:r>
        <w:rPr>
          <w:rFonts w:cs="Calibri"/>
        </w:rPr>
        <w:t xml:space="preserve"> </w:t>
      </w:r>
      <w:r w:rsidRPr="00693C74">
        <w:rPr>
          <w:rFonts w:cs="Calibri"/>
          <w:i/>
          <w:iCs/>
        </w:rPr>
        <w:t>E. coli</w:t>
      </w:r>
      <w:r>
        <w:rPr>
          <w:rFonts w:cs="Calibri"/>
        </w:rPr>
        <w:t xml:space="preserve"> </w:t>
      </w:r>
      <w:r w:rsidR="00DE6452">
        <w:rPr>
          <w:rFonts w:cs="Calibri"/>
        </w:rPr>
        <w:t>trans</w:t>
      </w:r>
      <w:r>
        <w:rPr>
          <w:rFonts w:cs="Calibri"/>
        </w:rPr>
        <w:t>genes</w:t>
      </w:r>
      <w:r w:rsidR="00FB2FCC">
        <w:rPr>
          <w:rFonts w:cs="Calibri"/>
        </w:rPr>
        <w:t xml:space="preserve"> </w:t>
      </w:r>
      <w:r>
        <w:rPr>
          <w:rFonts w:cs="Calibri"/>
        </w:rPr>
        <w:t xml:space="preserve">are common in native </w:t>
      </w:r>
      <w:r w:rsidRPr="00693C74">
        <w:rPr>
          <w:rFonts w:cs="Calibri"/>
          <w:i/>
          <w:iCs/>
        </w:rPr>
        <w:t>E. coli</w:t>
      </w:r>
      <w:r>
        <w:rPr>
          <w:rFonts w:cs="Calibri"/>
        </w:rPr>
        <w:t xml:space="preserve"> and are therefore </w:t>
      </w:r>
      <w:r w:rsidR="00693C74">
        <w:rPr>
          <w:rFonts w:cs="Calibri"/>
        </w:rPr>
        <w:t>already present</w:t>
      </w:r>
      <w:r>
        <w:rPr>
          <w:rFonts w:cs="Calibri"/>
        </w:rPr>
        <w:t xml:space="preserve"> in the environment. </w:t>
      </w:r>
    </w:p>
    <w:p w14:paraId="747D1885" w14:textId="09B4F91B" w:rsidR="005E2D5F" w:rsidRDefault="005E2D5F" w:rsidP="005E2D5F">
      <w:pPr>
        <w:pStyle w:val="4RARMP"/>
      </w:pPr>
      <w:bookmarkStart w:id="247" w:name="_Ref238136350"/>
      <w:r>
        <w:t>Antibiotic resistance genes</w:t>
      </w:r>
      <w:r w:rsidR="007C252D">
        <w:t xml:space="preserve"> (ARG)</w:t>
      </w:r>
      <w:bookmarkEnd w:id="247"/>
    </w:p>
    <w:p w14:paraId="427FF6B0" w14:textId="6619D9E5" w:rsidR="005E2D5F" w:rsidRDefault="00BC7500" w:rsidP="005E2D5F">
      <w:pPr>
        <w:pStyle w:val="RARMPnumberedparagraphs"/>
      </w:pPr>
      <w:r>
        <w:t>A c</w:t>
      </w:r>
      <w:r w:rsidR="005E2D5F">
        <w:t xml:space="preserve">ommon use of </w:t>
      </w:r>
      <w:r>
        <w:t>ARG</w:t>
      </w:r>
      <w:r w:rsidR="003360E7">
        <w:t>s</w:t>
      </w:r>
      <w:r>
        <w:t xml:space="preserve"> on plasmids</w:t>
      </w:r>
      <w:r w:rsidR="005E2D5F">
        <w:t xml:space="preserve"> in laboratory research</w:t>
      </w:r>
      <w:r w:rsidR="003360E7">
        <w:t xml:space="preserve"> is</w:t>
      </w:r>
      <w:r w:rsidR="00FE50C5">
        <w:t xml:space="preserve"> as </w:t>
      </w:r>
      <w:r w:rsidR="005E2D5F">
        <w:t>select</w:t>
      </w:r>
      <w:r w:rsidR="003360E7">
        <w:t>able</w:t>
      </w:r>
      <w:r w:rsidR="005E2D5F">
        <w:t xml:space="preserve"> markers</w:t>
      </w:r>
      <w:r w:rsidR="008F5B04">
        <w:t xml:space="preserve">. This approach allows </w:t>
      </w:r>
      <w:r>
        <w:t xml:space="preserve">for survival of only those </w:t>
      </w:r>
      <w:r w:rsidR="008F5B04">
        <w:t xml:space="preserve">bacteria </w:t>
      </w:r>
      <w:r w:rsidR="003360E7">
        <w:t xml:space="preserve">in the antibiotic-supplemented media </w:t>
      </w:r>
      <w:r w:rsidR="008F5B04">
        <w:t>that ha</w:t>
      </w:r>
      <w:r w:rsidR="00E64F69">
        <w:t>ve</w:t>
      </w:r>
      <w:r w:rsidR="008F5B04">
        <w:t xml:space="preserve"> taken up</w:t>
      </w:r>
      <w:r w:rsidR="00D76758">
        <w:t xml:space="preserve"> </w:t>
      </w:r>
      <w:r w:rsidR="008F5B04">
        <w:t>desired plasmid</w:t>
      </w:r>
      <w:r>
        <w:t>s</w:t>
      </w:r>
      <w:r w:rsidR="005E2D5F">
        <w:t xml:space="preserve">. </w:t>
      </w:r>
    </w:p>
    <w:p w14:paraId="0C6005BA" w14:textId="1CBBCAD4" w:rsidR="00B4585C" w:rsidRDefault="00B4585C" w:rsidP="005E2D5F">
      <w:pPr>
        <w:pStyle w:val="RARMPnumberedparagraphs"/>
      </w:pPr>
      <w:r>
        <w:lastRenderedPageBreak/>
        <w:t>Some of the ARGs</w:t>
      </w:r>
      <w:r w:rsidR="00422FA4">
        <w:t xml:space="preserve"> </w:t>
      </w:r>
      <w:r w:rsidR="0067237F">
        <w:t xml:space="preserve">commonly used </w:t>
      </w:r>
      <w:r w:rsidR="00422FA4">
        <w:t xml:space="preserve">as </w:t>
      </w:r>
      <w:r w:rsidR="003360E7">
        <w:t xml:space="preserve">selectable </w:t>
      </w:r>
      <w:r w:rsidR="00422FA4">
        <w:t>markers</w:t>
      </w:r>
      <w:r>
        <w:t xml:space="preserve"> were </w:t>
      </w:r>
      <w:r w:rsidR="00422FA4">
        <w:t xml:space="preserve">originally </w:t>
      </w:r>
      <w:r>
        <w:t xml:space="preserve">isolated from </w:t>
      </w:r>
      <w:r w:rsidRPr="00737A04">
        <w:rPr>
          <w:i/>
          <w:iCs/>
        </w:rPr>
        <w:t>E. coli</w:t>
      </w:r>
      <w:r>
        <w:t>. For example,</w:t>
      </w:r>
      <w:r w:rsidR="0067237F">
        <w:t xml:space="preserve"> the</w:t>
      </w:r>
      <w:r>
        <w:t xml:space="preserve"> </w:t>
      </w:r>
      <w:r w:rsidRPr="00737A04">
        <w:rPr>
          <w:i/>
          <w:iCs/>
        </w:rPr>
        <w:t>nptII</w:t>
      </w:r>
      <w:r>
        <w:t xml:space="preserve"> gene encoding neomycin phosphotransferase II enzyme and provides kanamycin (and other structurally related antibiotics such as neomycin, geneticin) resistance (</w:t>
      </w:r>
      <w:hyperlink r:id="rId31" w:history="1">
        <w:r w:rsidRPr="00B4585C">
          <w:rPr>
            <w:rStyle w:val="Hyperlink"/>
          </w:rPr>
          <w:t>OGTR, Marker genes in GM Plants</w:t>
        </w:r>
      </w:hyperlink>
      <w:r>
        <w:t>)</w:t>
      </w:r>
      <w:r w:rsidR="00422FA4">
        <w:t xml:space="preserve"> was isolated from K-12</w:t>
      </w:r>
      <w:r>
        <w:t xml:space="preserve">. </w:t>
      </w:r>
    </w:p>
    <w:p w14:paraId="2F0DD7BA" w14:textId="3292F7D0" w:rsidR="008F5B04" w:rsidRDefault="008F5B04" w:rsidP="009A4643">
      <w:pPr>
        <w:pStyle w:val="RARMPnumberedparagraphs"/>
      </w:pPr>
      <w:r>
        <w:t xml:space="preserve">Although </w:t>
      </w:r>
      <w:r w:rsidR="007C252D">
        <w:t>ARGs are found naturally</w:t>
      </w:r>
      <w:r>
        <w:t>,</w:t>
      </w:r>
      <w:r w:rsidR="00123C82">
        <w:t xml:space="preserve"> </w:t>
      </w:r>
      <w:r>
        <w:t>they are much more prevalent</w:t>
      </w:r>
      <w:r w:rsidR="007C252D">
        <w:t xml:space="preserve"> </w:t>
      </w:r>
      <w:r w:rsidR="00E64F69">
        <w:t xml:space="preserve">now </w:t>
      </w:r>
      <w:r w:rsidR="007C252D">
        <w:t xml:space="preserve">than </w:t>
      </w:r>
      <w:r>
        <w:t>in</w:t>
      </w:r>
      <w:r w:rsidR="0067237F">
        <w:t xml:space="preserve"> the</w:t>
      </w:r>
      <w:r>
        <w:t xml:space="preserve"> </w:t>
      </w:r>
      <w:r w:rsidR="007C252D">
        <w:t xml:space="preserve">pre-antibiotic use era </w:t>
      </w:r>
      <w:r w:rsidR="00DF20D6">
        <w:fldChar w:fldCharType="begin"/>
      </w:r>
      <w:r w:rsidR="00DF20D6">
        <w:instrText xml:space="preserve"> ADDIN EN.CITE &lt;EndNote&gt;&lt;Cite&gt;&lt;Author&gt;Cazares&lt;/Author&gt;&lt;Year&gt;2025&lt;/Year&gt;&lt;RecNum&gt;151&lt;/RecNum&gt;&lt;DisplayText&gt;(Cazares et al., 2025)&lt;/DisplayText&gt;&lt;record&gt;&lt;rec-number&gt;151&lt;/rec-number&gt;&lt;foreign-keys&gt;&lt;key app="EN" db-id="r02zt9w0paaf2be9svo5svwdxffsdrzdz2es" timestamp="1788234388"&gt;151&lt;/key&gt;&lt;/foreign-keys&gt;&lt;ref-type name="Journal Article"&gt;17&lt;/ref-type&gt;&lt;contributors&gt;&lt;authors&gt;&lt;author&gt;Cazares, Adrian&lt;/author&gt;&lt;author&gt;Figueroa, Wendy&lt;/author&gt;&lt;author&gt;Cazares, Daniel&lt;/author&gt;&lt;author&gt;Lima, Leandro&lt;/author&gt;&lt;author&gt;Turnbull, Jake&lt;/author&gt;&lt;author&gt;McGregor, Hannah&lt;/author&gt;&lt;author&gt;Dicks, Jo&lt;/author&gt;&lt;author&gt;Alexander, Sarah&lt;/author&gt;&lt;author&gt;Iqbal, Zamin&lt;/author&gt;&lt;author&gt;Thomson, Nicholas&lt;/author&gt;&lt;/authors&gt;&lt;/contributors&gt;&lt;titles&gt;&lt;title&gt;Pre- and postantibiotic epoch: The historical spread of antimicrobial resistance&lt;/title&gt;&lt;secondary-title&gt;Science&lt;/secondary-title&gt;&lt;/titles&gt;&lt;periodical&gt;&lt;full-title&gt;Science&lt;/full-title&gt;&lt;/periodical&gt;&lt;pages&gt;eadr1522&lt;/pages&gt;&lt;volume&gt;390&lt;/volume&gt;&lt;dates&gt;&lt;year&gt;2025&lt;/year&gt;&lt;pub-dates&gt;&lt;date&gt;12/04&lt;/date&gt;&lt;/pub-dates&gt;&lt;/dates&gt;&lt;urls&gt;&lt;/urls&gt;&lt;electronic-resource-num&gt;10.1126/science.adr1522&lt;/electronic-resource-num&gt;&lt;/record&gt;&lt;/Cite&gt;&lt;/EndNote&gt;</w:instrText>
      </w:r>
      <w:r w:rsidR="00DF20D6">
        <w:fldChar w:fldCharType="separate"/>
      </w:r>
      <w:r w:rsidR="00DF20D6">
        <w:rPr>
          <w:noProof/>
        </w:rPr>
        <w:t>(</w:t>
      </w:r>
      <w:hyperlink w:anchor="_ENREF_10" w:tooltip="Cazares, 2025 #151" w:history="1">
        <w:r w:rsidR="00676111">
          <w:rPr>
            <w:noProof/>
          </w:rPr>
          <w:t>Cazares et al., 2025</w:t>
        </w:r>
      </w:hyperlink>
      <w:r w:rsidR="00DF20D6">
        <w:rPr>
          <w:noProof/>
        </w:rPr>
        <w:t>)</w:t>
      </w:r>
      <w:r w:rsidR="00DF20D6">
        <w:fldChar w:fldCharType="end"/>
      </w:r>
      <w:r w:rsidR="007C252D">
        <w:t xml:space="preserve">. </w:t>
      </w:r>
      <w:r w:rsidR="0067237F">
        <w:t>The h</w:t>
      </w:r>
      <w:r w:rsidR="00123C82">
        <w:t xml:space="preserve">uman intestinal tract is a reservoir </w:t>
      </w:r>
      <w:r w:rsidR="00BC7500">
        <w:t>of</w:t>
      </w:r>
      <w:r w:rsidR="00123C82">
        <w:t xml:space="preserve"> more ARG</w:t>
      </w:r>
      <w:r w:rsidR="0067237F">
        <w:t>s</w:t>
      </w:r>
      <w:r w:rsidR="00123C82">
        <w:t xml:space="preserve"> than any other natural environment</w:t>
      </w:r>
      <w:r w:rsidR="00E64F69">
        <w:t>s</w:t>
      </w:r>
      <w:r w:rsidR="00123C82">
        <w:t xml:space="preserve"> </w:t>
      </w:r>
      <w:r w:rsidR="00E64F69">
        <w:t xml:space="preserve">studied </w:t>
      </w:r>
      <w:r w:rsidR="00123C82">
        <w:t xml:space="preserve">such as soil, marine or lake environments </w:t>
      </w:r>
      <w:r w:rsidR="00DF20D6">
        <w:fldChar w:fldCharType="begin"/>
      </w:r>
      <w:r w:rsidR="00DF20D6">
        <w:instrText xml:space="preserve"> ADDIN EN.CITE &lt;EndNote&gt;&lt;Cite&gt;&lt;Author&gt;Huddleston&lt;/Author&gt;&lt;Year&gt;2014&lt;/Year&gt;&lt;RecNum&gt;111&lt;/RecNum&gt;&lt;DisplayText&gt;(Huddleston, 2014)&lt;/DisplayText&gt;&lt;record&gt;&lt;rec-number&gt;111&lt;/rec-number&gt;&lt;foreign-keys&gt;&lt;key app="EN" db-id="r02zt9w0paaf2be9svo5svwdxffsdrzdz2es" timestamp="1786940314"&gt;111&lt;/key&gt;&lt;/foreign-keys&gt;&lt;ref-type name="Journal Article"&gt;17&lt;/ref-type&gt;&lt;contributors&gt;&lt;authors&gt;&lt;author&gt;Huddleston, J. R.&lt;/author&gt;&lt;/authors&gt;&lt;/contributors&gt;&lt;auth-address&gt;Biology Department, Abilene Christian University, Abilene, TX, USA.&lt;/auth-address&gt;&lt;titles&gt;&lt;title&gt;Horizontal gene transfer in the human gastrointestinal tract: potential spread of antibiotic resistance genes&lt;/title&gt;&lt;secondary-title&gt;Infect Drug Resist&lt;/secondary-title&gt;&lt;/titles&gt;&lt;periodical&gt;&lt;full-title&gt;Infect Drug Resist&lt;/full-title&gt;&lt;/periodical&gt;&lt;pages&gt;167-76&lt;/pages&gt;&lt;volume&gt;7&lt;/volume&gt;&lt;edition&gt;20140620&lt;/edition&gt;&lt;keywords&gt;&lt;keyword&gt;conjugation&lt;/keyword&gt;&lt;keyword&gt;gut microbiome&lt;/keyword&gt;&lt;keyword&gt;natural transformation&lt;/keyword&gt;&lt;keyword&gt;transduction&lt;/keyword&gt;&lt;/keywords&gt;&lt;dates&gt;&lt;year&gt;2014&lt;/year&gt;&lt;/dates&gt;&lt;isbn&gt;1178-6973 (Print)&amp;#xD;1178-6973&lt;/isbn&gt;&lt;accession-num&gt;25018641&lt;/accession-num&gt;&lt;urls&gt;&lt;/urls&gt;&lt;custom2&gt;PMC4073975&lt;/custom2&gt;&lt;electronic-resource-num&gt;10.2147/idr.S48820&lt;/electronic-resource-num&gt;&lt;remote-database-provider&gt;NLM&lt;/remote-database-provider&gt;&lt;language&gt;eng&lt;/language&gt;&lt;/record&gt;&lt;/Cite&gt;&lt;/EndNote&gt;</w:instrText>
      </w:r>
      <w:r w:rsidR="00DF20D6">
        <w:fldChar w:fldCharType="separate"/>
      </w:r>
      <w:r w:rsidR="00DF20D6">
        <w:rPr>
          <w:noProof/>
        </w:rPr>
        <w:t>(</w:t>
      </w:r>
      <w:hyperlink w:anchor="_ENREF_28" w:tooltip="Huddleston, 2014 #111" w:history="1">
        <w:r w:rsidR="00676111">
          <w:rPr>
            <w:noProof/>
          </w:rPr>
          <w:t>Huddleston, 2014</w:t>
        </w:r>
      </w:hyperlink>
      <w:r w:rsidR="00DF20D6">
        <w:rPr>
          <w:noProof/>
        </w:rPr>
        <w:t>)</w:t>
      </w:r>
      <w:r w:rsidR="00DF20D6">
        <w:fldChar w:fldCharType="end"/>
      </w:r>
      <w:r w:rsidR="00123C82">
        <w:t xml:space="preserve">. </w:t>
      </w:r>
      <w:r w:rsidR="00A67E95">
        <w:t xml:space="preserve">It is proposed that this is due to extensive use of antibiotics that have biased </w:t>
      </w:r>
      <w:r w:rsidR="00BC7500">
        <w:t xml:space="preserve">the </w:t>
      </w:r>
      <w:r w:rsidR="00A67E95">
        <w:t xml:space="preserve">evolution of bacteria </w:t>
      </w:r>
      <w:r w:rsidR="00BC7500">
        <w:t>for those that</w:t>
      </w:r>
      <w:r w:rsidR="009A4643">
        <w:t xml:space="preserve"> naturally express ARG</w:t>
      </w:r>
      <w:r w:rsidR="0067237F">
        <w:t>s</w:t>
      </w:r>
      <w:r w:rsidR="009A4643" w:rsidRPr="00B06F5A">
        <w:t xml:space="preserve"> </w:t>
      </w:r>
      <w:r w:rsidR="00DF20D6">
        <w:fldChar w:fldCharType="begin">
          <w:fldData xml:space="preserve">PEVuZE5vdGU+PENpdGU+PEF1dGhvcj5Eb25ncmU8L0F1dGhvcj48WWVhcj4yMDI1PC9ZZWFyPjxS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</w:fldData>
        </w:fldChar>
      </w:r>
      <w:r w:rsidR="00DF20D6">
        <w:instrText xml:space="preserve"> ADDIN EN.CITE </w:instrText>
      </w:r>
      <w:r w:rsidR="00DF20D6">
        <w:fldChar w:fldCharType="begin">
          <w:fldData xml:space="preserve">PEVuZE5vdGU+PENpdGU+PEF1dGhvcj5Eb25ncmU8L0F1dGhvcj48WWVhcj4yMDI1PC9ZZWFyPjxS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</w:fldData>
        </w:fldChar>
      </w:r>
      <w:r w:rsidR="00DF20D6">
        <w:instrText xml:space="preserve"> ADDIN EN.CITE.DATA </w:instrText>
      </w:r>
      <w:r w:rsidR="00DF20D6">
        <w:fldChar w:fldCharType="end"/>
      </w:r>
      <w:r w:rsidR="00DF20D6">
        <w:fldChar w:fldCharType="separate"/>
      </w:r>
      <w:r w:rsidR="00DF20D6">
        <w:rPr>
          <w:noProof/>
        </w:rPr>
        <w:t>(</w:t>
      </w:r>
      <w:hyperlink w:anchor="_ENREF_16" w:tooltip="Dongre, 2025 #112" w:history="1">
        <w:r w:rsidR="00676111">
          <w:rPr>
            <w:noProof/>
          </w:rPr>
          <w:t>Dongre et al., 2025</w:t>
        </w:r>
      </w:hyperlink>
      <w:r w:rsidR="00DF20D6">
        <w:rPr>
          <w:noProof/>
        </w:rPr>
        <w:t>)</w:t>
      </w:r>
      <w:r w:rsidR="00DF20D6">
        <w:fldChar w:fldCharType="end"/>
      </w:r>
      <w:r w:rsidR="009A4643">
        <w:t xml:space="preserve">. </w:t>
      </w:r>
      <w:r w:rsidR="00BC7500">
        <w:t>T</w:t>
      </w:r>
      <w:r w:rsidR="00E64F69">
        <w:t xml:space="preserve">o counteract this growing pool of </w:t>
      </w:r>
      <w:r w:rsidR="00422FA4">
        <w:t>ARGs</w:t>
      </w:r>
      <w:r w:rsidR="00E64F69">
        <w:t xml:space="preserve"> in microorganisms,</w:t>
      </w:r>
      <w:r w:rsidR="00693364">
        <w:t xml:space="preserve"> a</w:t>
      </w:r>
      <w:r w:rsidR="009A4643">
        <w:t xml:space="preserve"> variety of antibiotic families are currently available</w:t>
      </w:r>
      <w:r>
        <w:t xml:space="preserve"> </w:t>
      </w:r>
      <w:r w:rsidR="00DF20D6">
        <w:fldChar w:fldCharType="begin">
          <w:fldData xml:space="preserve">PEVuZE5vdGU+PENpdGU+PEF1dGhvcj5FeWxlcjwvQXV0aG9yPjxZZWFyPjIwMTk8L1llYXI+PFJl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</w:fldData>
        </w:fldChar>
      </w:r>
      <w:r w:rsidR="00DF20D6">
        <w:instrText xml:space="preserve"> ADDIN EN.CITE </w:instrText>
      </w:r>
      <w:r w:rsidR="00DF20D6">
        <w:fldChar w:fldCharType="begin">
          <w:fldData xml:space="preserve">PEVuZE5vdGU+PENpdGU+PEF1dGhvcj5FeWxlcjwvQXV0aG9yPjxZZWFyPjIwMTk8L1llYXI+PFJl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</w:fldData>
        </w:fldChar>
      </w:r>
      <w:r w:rsidR="00DF20D6">
        <w:instrText xml:space="preserve"> ADDIN EN.CITE.DATA </w:instrText>
      </w:r>
      <w:r w:rsidR="00DF20D6">
        <w:fldChar w:fldCharType="end"/>
      </w:r>
      <w:r w:rsidR="00DF20D6">
        <w:fldChar w:fldCharType="separate"/>
      </w:r>
      <w:r w:rsidR="00DF20D6">
        <w:rPr>
          <w:noProof/>
        </w:rPr>
        <w:t>(</w:t>
      </w:r>
      <w:hyperlink w:anchor="_ENREF_19" w:tooltip="Eyler, 2019 #142" w:history="1">
        <w:r w:rsidR="00676111">
          <w:rPr>
            <w:noProof/>
          </w:rPr>
          <w:t>Eyler and Shvets, 2019</w:t>
        </w:r>
      </w:hyperlink>
      <w:r w:rsidR="00DF20D6">
        <w:rPr>
          <w:noProof/>
        </w:rPr>
        <w:t>)</w:t>
      </w:r>
      <w:r w:rsidR="00DF20D6">
        <w:fldChar w:fldCharType="end"/>
      </w:r>
      <w:r w:rsidR="009A4643">
        <w:t>.</w:t>
      </w:r>
      <w:r w:rsidR="00B4585C">
        <w:t xml:space="preserve"> </w:t>
      </w:r>
    </w:p>
    <w:p w14:paraId="76F38A47" w14:textId="5FC421A5" w:rsidR="00BA3AFC" w:rsidRDefault="00D81775" w:rsidP="0087456B">
      <w:pPr>
        <w:pStyle w:val="RARMPnumberedparagraphs"/>
      </w:pPr>
      <w:r>
        <w:t xml:space="preserve">Soil is </w:t>
      </w:r>
      <w:r w:rsidR="00BC7500">
        <w:t xml:space="preserve">also </w:t>
      </w:r>
      <w:r>
        <w:t xml:space="preserve">a large reservoir of ARGs </w:t>
      </w:r>
      <w:r w:rsidR="00DF20D6">
        <w:fldChar w:fldCharType="begin"/>
      </w:r>
      <w:r w:rsidR="00DF20D6">
        <w:instrText xml:space="preserve"> ADDIN EN.CITE &lt;EndNote&gt;&lt;Cite&gt;&lt;Author&gt;Han&lt;/Author&gt;&lt;Year&gt;2022&lt;/Year&gt;&lt;RecNum&gt;196&lt;/RecNum&gt;&lt;DisplayText&gt;(Han et al., 2022)&lt;/DisplayText&gt;&lt;record&gt;&lt;rec-number&gt;196&lt;/rec-number&gt;&lt;foreign-keys&gt;&lt;key app="EN" db-id="r02zt9w0paaf2be9svo5svwdxffsdrzdz2es" timestamp="1789089180"&gt;196&lt;/key&gt;&lt;/foreign-keys&gt;&lt;ref-type name="Journal Article"&gt;17&lt;/ref-type&gt;&lt;contributors&gt;&lt;authors&gt;&lt;author&gt;Han,Binghua&lt;/author&gt;&lt;author&gt;Ma,Li&lt;/author&gt;&lt;author&gt;Yu,Qiaoling&lt;/author&gt;&lt;author&gt;Yang,Jiawei&lt;/author&gt;&lt;author&gt;Su,Wanghong&lt;/author&gt;&lt;author&gt;Hilal,Mian Gul&lt;/author&gt;&lt;author&gt;Li,Xiaoshan&lt;/author&gt;&lt;author&gt;Zhang,Shiheng&lt;/author&gt;&lt;author&gt;Li,Huan&lt;/author&gt;&lt;/authors&gt;&lt;/contributors&gt;&lt;titles&gt;&lt;title&gt;The source, fate and prospect of antibiotic resistance genes in soil: A review&lt;/title&gt;&lt;secondary-title&gt;Frontiers in Microbiology&lt;/secondary-title&gt;&lt;short-title&gt;undefined&lt;/short-title&gt;&lt;/titles&gt;&lt;periodical&gt;&lt;full-title&gt;Frontiers in Microbiology&lt;/full-title&gt;&lt;/periodical&gt;&lt;volume&gt;Volume 13 - 2022&lt;/volume&gt;&lt;keywords&gt;&lt;keyword&gt;antibiotic resistance genes,resistomes,microbiome,horizontal gene transfer,heavy metals&lt;/keyword&gt;&lt;/keywords&gt;&lt;dates&gt;&lt;year&gt;2022&lt;/year&gt;&lt;pub-dates&gt;&lt;date&gt;2022-September-23&lt;/date&gt;&lt;/pub-dates&gt;&lt;/dates&gt;&lt;isbn&gt;1664-302X&lt;/isbn&gt;&lt;work-type&gt;Review&lt;/work-type&gt;&lt;urls&gt;&lt;related-urls&gt;&lt;url&gt;https://www.frontiersin.org/journals/microbiology/articles/10.3389/fmicb.2022.976657&lt;/url&gt;&lt;/related-urls&gt;&lt;/urls&gt;&lt;electronic-resource-num&gt;10.3389/fmicb.2022.976657&lt;/electronic-resource-num&gt;&lt;language&gt;English&lt;/language&gt;&lt;/record&gt;&lt;/Cite&gt;&lt;/EndNote&gt;</w:instrText>
      </w:r>
      <w:r w:rsidR="00DF20D6">
        <w:fldChar w:fldCharType="separate"/>
      </w:r>
      <w:r w:rsidR="00DF20D6">
        <w:rPr>
          <w:noProof/>
        </w:rPr>
        <w:t>(</w:t>
      </w:r>
      <w:hyperlink w:anchor="_ENREF_25" w:tooltip="Han, 2022 #196" w:history="1">
        <w:r w:rsidR="00676111">
          <w:rPr>
            <w:noProof/>
          </w:rPr>
          <w:t>Han et al., 2022</w:t>
        </w:r>
      </w:hyperlink>
      <w:r w:rsidR="00DF20D6">
        <w:rPr>
          <w:noProof/>
        </w:rPr>
        <w:t>)</w:t>
      </w:r>
      <w:r w:rsidR="00DF20D6">
        <w:fldChar w:fldCharType="end"/>
      </w:r>
      <w:r w:rsidR="00BC7500">
        <w:t xml:space="preserve"> and</w:t>
      </w:r>
      <w:r>
        <w:t xml:space="preserve"> </w:t>
      </w:r>
      <w:r w:rsidR="00BC7500">
        <w:t>n</w:t>
      </w:r>
      <w:r>
        <w:t>atural antibiotic resistance is a mean</w:t>
      </w:r>
      <w:r w:rsidR="00BC7500">
        <w:t>s</w:t>
      </w:r>
      <w:r>
        <w:t xml:space="preserve"> of competition for resources in soil. Although some ARGs are indigenous to soil bacteria, the selective pressure exerted </w:t>
      </w:r>
      <w:r w:rsidR="00BC7500">
        <w:t>by using</w:t>
      </w:r>
      <w:r>
        <w:t xml:space="preserve"> antibiotics agriculturally to treat disease and promote animal growth</w:t>
      </w:r>
      <w:r w:rsidR="00BC7500">
        <w:t xml:space="preserve"> </w:t>
      </w:r>
      <w:r w:rsidR="00693364">
        <w:t xml:space="preserve">has </w:t>
      </w:r>
      <w:r w:rsidR="00BC7500">
        <w:t>increased its prevalence</w:t>
      </w:r>
      <w:r>
        <w:t>. Antibiotic resistance to tetracycline is dominant in agricultural soil</w:t>
      </w:r>
      <w:r w:rsidR="002D2487">
        <w:t xml:space="preserve"> in countries such as China</w:t>
      </w:r>
      <w:r>
        <w:t xml:space="preserve">, possibly due to its extensive use in animal husbandry. </w:t>
      </w:r>
    </w:p>
    <w:p w14:paraId="63FB7846" w14:textId="77777777" w:rsidR="009C2B0F" w:rsidRPr="0015255C" w:rsidRDefault="009C2B0F" w:rsidP="009065F0">
      <w:pPr>
        <w:pStyle w:val="2RARMP"/>
      </w:pPr>
      <w:bookmarkStart w:id="248" w:name="_Toc46243664"/>
      <w:bookmarkStart w:id="249" w:name="_Toc47536757"/>
      <w:bookmarkStart w:id="250" w:name="_Ref67493452"/>
      <w:bookmarkStart w:id="251" w:name="_Toc239338100"/>
      <w:bookmarkStart w:id="252" w:name="_Toc311188371"/>
      <w:bookmarkEnd w:id="241"/>
      <w:bookmarkEnd w:id="242"/>
      <w:bookmarkEnd w:id="243"/>
      <w:bookmarkEnd w:id="244"/>
      <w:bookmarkEnd w:id="245"/>
      <w:r w:rsidRPr="0015255C">
        <w:t>Previous authorisations</w:t>
      </w:r>
      <w:bookmarkEnd w:id="248"/>
      <w:bookmarkEnd w:id="249"/>
      <w:bookmarkEnd w:id="250"/>
      <w:bookmarkEnd w:id="251"/>
    </w:p>
    <w:p w14:paraId="3E1945E6" w14:textId="4A15D937" w:rsidR="009C2B0F" w:rsidRDefault="00DE0576" w:rsidP="009C2B0F">
      <w:pPr>
        <w:pStyle w:val="RARMPnumberedparagraphs"/>
        <w:rPr>
          <w:rFonts w:cs="Calibri"/>
        </w:rPr>
      </w:pPr>
      <w:r>
        <w:rPr>
          <w:rFonts w:cs="Calibri"/>
        </w:rPr>
        <w:t xml:space="preserve">The GMO has not been previously authorised for limited and controlled release in Australia. </w:t>
      </w:r>
      <w:r w:rsidR="00F0050E">
        <w:rPr>
          <w:rFonts w:cs="Calibri"/>
        </w:rPr>
        <w:t>Manufacturing of the GMO is currently authorised under NLRD.</w:t>
      </w:r>
    </w:p>
    <w:p w14:paraId="71080989" w14:textId="77777777" w:rsidR="007B6A66" w:rsidRDefault="007B6A66" w:rsidP="007B6A66">
      <w:pPr>
        <w:pStyle w:val="RARMPnumberedparagraphs"/>
        <w:numPr>
          <w:ilvl w:val="0"/>
          <w:numId w:val="0"/>
        </w:numPr>
        <w:rPr>
          <w:rFonts w:cs="Calibri"/>
        </w:rPr>
      </w:pPr>
    </w:p>
    <w:p w14:paraId="24B384D0" w14:textId="496CE132" w:rsidR="007B6A66" w:rsidRPr="009C2B0F" w:rsidRDefault="007B6A66" w:rsidP="007B6A66">
      <w:pPr>
        <w:pStyle w:val="RARMPnumberedparagraphs"/>
        <w:numPr>
          <w:ilvl w:val="0"/>
          <w:numId w:val="0"/>
        </w:numPr>
        <w:rPr>
          <w:rFonts w:cs="Calibri"/>
        </w:rPr>
        <w:sectPr w:rsidR="007B6A66" w:rsidRPr="009C2B0F" w:rsidSect="00EB31BA">
          <w:pgSz w:w="11909" w:h="16834" w:code="9"/>
          <w:pgMar w:top="1418" w:right="1418" w:bottom="1418" w:left="1418" w:header="720" w:footer="720" w:gutter="0"/>
          <w:paperSrc w:first="2" w:other="2"/>
          <w:cols w:space="720"/>
          <w:rtlGutter/>
          <w:docGrid w:linePitch="299"/>
        </w:sectPr>
      </w:pPr>
    </w:p>
    <w:p w14:paraId="3ADD06EB" w14:textId="61FCE7E8" w:rsidR="00FB7E35" w:rsidRPr="0000143A" w:rsidRDefault="00FB7E35" w:rsidP="00FB7E35">
      <w:pPr>
        <w:pStyle w:val="1RARMP"/>
      </w:pPr>
      <w:bookmarkStart w:id="253" w:name="_Toc301341849"/>
      <w:bookmarkStart w:id="254" w:name="_Toc46243667"/>
      <w:bookmarkStart w:id="255" w:name="_Toc47536760"/>
      <w:bookmarkStart w:id="256" w:name="_Ref57119450"/>
      <w:bookmarkStart w:id="257" w:name="_Ref57119486"/>
      <w:bookmarkStart w:id="258" w:name="_Ref57119506"/>
      <w:bookmarkStart w:id="259" w:name="_Ref67492223"/>
      <w:bookmarkStart w:id="260" w:name="_Ref67492419"/>
      <w:bookmarkStart w:id="261" w:name="_Toc239338101"/>
      <w:bookmarkEnd w:id="252"/>
      <w:r w:rsidRPr="0000143A">
        <w:lastRenderedPageBreak/>
        <w:t>Risk assessment</w:t>
      </w:r>
      <w:bookmarkEnd w:id="253"/>
      <w:bookmarkEnd w:id="254"/>
      <w:bookmarkEnd w:id="255"/>
      <w:bookmarkEnd w:id="256"/>
      <w:bookmarkEnd w:id="257"/>
      <w:bookmarkEnd w:id="258"/>
      <w:bookmarkEnd w:id="259"/>
      <w:bookmarkEnd w:id="260"/>
      <w:bookmarkEnd w:id="261"/>
    </w:p>
    <w:p w14:paraId="4C5F2FED" w14:textId="77777777" w:rsidR="00FB7E35" w:rsidRPr="0000143A" w:rsidRDefault="00FB7E35" w:rsidP="009065F0">
      <w:pPr>
        <w:pStyle w:val="2RARMP"/>
      </w:pPr>
      <w:bookmarkStart w:id="262" w:name="_Toc301341850"/>
      <w:bookmarkStart w:id="263" w:name="_Toc446425406"/>
      <w:bookmarkStart w:id="264" w:name="_Toc46243668"/>
      <w:bookmarkStart w:id="265" w:name="_Toc47536761"/>
      <w:bookmarkStart w:id="266" w:name="_Ref147234434"/>
      <w:bookmarkStart w:id="267" w:name="_Ref147234460"/>
      <w:bookmarkStart w:id="268" w:name="_Toc239338102"/>
      <w:r w:rsidRPr="0000143A">
        <w:t>Introduction</w:t>
      </w:r>
      <w:bookmarkEnd w:id="262"/>
      <w:bookmarkEnd w:id="263"/>
      <w:bookmarkEnd w:id="264"/>
      <w:bookmarkEnd w:id="265"/>
      <w:bookmarkEnd w:id="266"/>
      <w:bookmarkEnd w:id="267"/>
      <w:bookmarkEnd w:id="268"/>
    </w:p>
    <w:p w14:paraId="7ABE66AB" w14:textId="4C66EC5C" w:rsidR="00FB7E35" w:rsidRPr="0000143A" w:rsidRDefault="00FB7E35" w:rsidP="00EE5A10">
      <w:pPr>
        <w:pStyle w:val="RARMPnumberedparagraphs"/>
      </w:pPr>
      <w:r w:rsidRPr="0000143A">
        <w:t>The risk assessment identifies and characterises risks to the health and safety of people or to the environment from dealings with GMOs, posed by or as the result of gene technology (</w:t>
      </w:r>
      <w:r w:rsidR="005D1C52">
        <w:fldChar w:fldCharType="begin"/>
      </w:r>
      <w:r w:rsidR="005D1C52">
        <w:instrText xml:space="preserve"> REF _Ref55545144 \r \h </w:instrText>
      </w:r>
      <w:r w:rsidR="005D1C52">
        <w:fldChar w:fldCharType="separate"/>
      </w:r>
      <w:r w:rsidR="006D0EC1">
        <w:t>Figure 8</w:t>
      </w:r>
      <w:r w:rsidR="005D1C52">
        <w:fldChar w:fldCharType="end"/>
      </w:r>
      <w:r w:rsidRPr="000669E8">
        <w:t>)</w:t>
      </w:r>
      <w:r w:rsidRPr="0000143A">
        <w:t xml:space="preserve">. Risks are identified </w:t>
      </w:r>
      <w:r w:rsidRPr="007C172B">
        <w:t>within the established ri</w:t>
      </w:r>
      <w:r w:rsidR="00472456">
        <w:t>sk assessment context (</w:t>
      </w:r>
      <w:r w:rsidR="00472456">
        <w:fldChar w:fldCharType="begin"/>
      </w:r>
      <w:r w:rsidR="00472456">
        <w:instrText xml:space="preserve"> REF _Ref57118926 \r \h </w:instrText>
      </w:r>
      <w:r w:rsidR="00472456">
        <w:fldChar w:fldCharType="separate"/>
      </w:r>
      <w:r w:rsidR="006D0EC1">
        <w:t>Chapter 1</w:t>
      </w:r>
      <w:r w:rsidR="00472456">
        <w:fldChar w:fldCharType="end"/>
      </w:r>
      <w:r w:rsidRPr="007C172B">
        <w:t xml:space="preserve">), </w:t>
      </w:r>
      <w:proofErr w:type="gramStart"/>
      <w:r w:rsidRPr="007C172B">
        <w:t xml:space="preserve">taking into </w:t>
      </w:r>
      <w:r w:rsidRPr="0000143A">
        <w:t>account</w:t>
      </w:r>
      <w:proofErr w:type="gramEnd"/>
      <w:r w:rsidRPr="0000143A">
        <w:t xml:space="preserve"> current scientific and technical knowledge. A consideration of uncertainty, in particular knowledge gaps, occurs throughout the risk assessment process.</w:t>
      </w:r>
      <w:bookmarkStart w:id="269" w:name="_Ref298160107"/>
      <w:bookmarkStart w:id="270" w:name="_Ref298160103"/>
    </w:p>
    <w:p w14:paraId="42D36084" w14:textId="44659106" w:rsidR="007E3AE5" w:rsidRDefault="00FB7E35" w:rsidP="007E3AE5">
      <w:pPr>
        <w:ind w:firstLine="284"/>
      </w:pPr>
      <w:r w:rsidRPr="00961290">
        <w:rPr>
          <w:noProof/>
        </w:rPr>
        <w:drawing>
          <wp:inline distT="0" distB="0" distL="0" distR="0" wp14:anchorId="51C271A3" wp14:editId="2B8E59C0">
            <wp:extent cx="5153025" cy="5353050"/>
            <wp:effectExtent l="0" t="0" r="9525" b="0"/>
            <wp:docPr id="39" name="Picture 39" descr="Outlines the process used for risk assessment" title="Figure 2. The risk assessment process"/>
            <wp:cNvGraphicFramePr/>
            <a:graphic xmlns:a="http://schemas.openxmlformats.org/drawingml/2006/main">
              <a:graphicData uri="http://schemas.openxmlformats.org/drawingml/2006/picture">
                <pic:pic xmlns:pic="http://schemas.openxmlformats.org/drawingml/2006/picture">
                  <pic:nvPicPr>
                    <pic:cNvPr id="39" name="Picture 39" descr="Outlines the process used for risk assessment" title="Figure 2. The risk assessment process"/>
                    <pic:cNvPicPr/>
                  </pic:nvPicPr>
                  <pic:blipFill>
                    <a:blip r:embed="rId32">
                      <a:extLst>
                        <a:ext uri="{28A0092B-C50C-407E-A947-70E740481C1C}">
                          <a14:useLocalDpi xmlns:a14="http://schemas.microsoft.com/office/drawing/2010/main" val="0"/>
                        </a:ext>
                      </a:extLst>
                    </a:blip>
                    <a:stretch>
                      <a:fillRect/>
                    </a:stretch>
                  </pic:blipFill>
                  <pic:spPr>
                    <a:xfrm>
                      <a:off x="0" y="0"/>
                      <a:ext cx="5154080" cy="5354146"/>
                    </a:xfrm>
                    <a:prstGeom prst="rect">
                      <a:avLst/>
                    </a:prstGeom>
                  </pic:spPr>
                </pic:pic>
              </a:graphicData>
            </a:graphic>
          </wp:inline>
        </w:drawing>
      </w:r>
      <w:bookmarkEnd w:id="269"/>
    </w:p>
    <w:p w14:paraId="3E1DBE5E" w14:textId="0E536492" w:rsidR="00FB7E35" w:rsidRPr="007E3AE5" w:rsidRDefault="00FB7E35" w:rsidP="00AE2F21">
      <w:pPr>
        <w:pStyle w:val="Figure"/>
        <w:ind w:left="0" w:firstLine="0"/>
      </w:pPr>
      <w:bookmarkStart w:id="271" w:name="_Ref55545144"/>
      <w:r w:rsidRPr="00340E83">
        <w:t>The risk assessment process</w:t>
      </w:r>
      <w:bookmarkEnd w:id="270"/>
      <w:bookmarkEnd w:id="271"/>
    </w:p>
    <w:p w14:paraId="161CE475" w14:textId="40DCFF05" w:rsidR="00FB7E35" w:rsidRPr="007C172B" w:rsidRDefault="00FB7E35" w:rsidP="00EE5A10">
      <w:pPr>
        <w:pStyle w:val="RARMPnumberedparagraphs"/>
      </w:pPr>
      <w:r w:rsidRPr="007C172B">
        <w:t>The Regulator uses a number of techniques to identify risks, including checklists, brainstorming, previous agency experience, reported international experience and consultation</w:t>
      </w:r>
      <w:r w:rsidR="004B6CCD">
        <w:t xml:space="preserve"> </w:t>
      </w:r>
      <w:r w:rsidR="004B6CCD">
        <w:fldChar w:fldCharType="begin"/>
      </w:r>
      <w:r w:rsidR="00DF20D6">
        <w:instrText xml:space="preserve"> ADDIN EN.CITE &lt;EndNote&gt;&lt;Cite&gt;&lt;Author&gt;OGTR&lt;/Author&gt;&lt;Year&gt;2013&lt;/Year&gt;&lt;RecNum&gt;156&lt;/RecNum&gt;&lt;DisplayText&gt;(OGTR, 2013)&lt;/DisplayText&gt;&lt;record&gt;&lt;rec-number&gt;156&lt;/rec-number&gt;&lt;foreign-keys&gt;&lt;key app="EN" db-id="r02zt9w0paaf2be9svo5svwdxffsdrzdz2es" timestamp="1788409857"&gt;156&lt;/key&gt;&lt;/foreign-keys&gt;&lt;ref-type name="Book"&gt;6&lt;/ref-type&gt;&lt;contributors&gt;&lt;authors&gt;&lt;author&gt;OGTR&lt;/author&gt;&lt;/authors&gt;&lt;/contributors&gt;&lt;titles&gt;&lt;title&gt;Risk Analysis Framework 2013&lt;/title&gt;&lt;/titles&gt;&lt;edition&gt;4th&lt;/edition&gt;&lt;reprint-edition&gt;On Request (5/11/2015)&lt;/reprint-edition&gt;&lt;keywords&gt;&lt;keyword&gt;risk&lt;/keyword&gt;&lt;keyword&gt;risk analysis&lt;/keyword&gt;&lt;keyword&gt;analysis&lt;/keyword&gt;&lt;/keywords&gt;&lt;dates&gt;&lt;year&gt;2013&lt;/year&gt;&lt;pub-dates&gt;&lt;date&gt;2013&lt;/date&gt;&lt;/pub-dates&gt;&lt;/dates&gt;&lt;pub-location&gt;Canberra&lt;/pub-location&gt;&lt;publisher&gt;Office of the Gene Technology Regulator, available online: https://www.ogtr.gov.au/resources/publications/risk-analysis-framework-2013&lt;/publisher&gt;&lt;isbn&gt;9781742419428&lt;/isbn&gt;&lt;label&gt;20511&lt;/label&gt;&lt;urls&gt;&lt;related-urls&gt;&lt;url&gt;https://www.ogtr.gov.au/resources/publications/risk-analysis-framework-2013&lt;/url&gt;&lt;/related-urls&gt;&lt;/urls&gt;&lt;electronic-resource-num&gt;available online: https://www.ogtr.gov.au/resources/publications/risk-analysis-framework-2013&lt;/electronic-resource-num&gt;&lt;/record&gt;&lt;/Cite&gt;&lt;/EndNote&gt;</w:instrText>
      </w:r>
      <w:r w:rsidR="004B6CCD">
        <w:fldChar w:fldCharType="separate"/>
      </w:r>
      <w:r w:rsidR="004B6CCD">
        <w:rPr>
          <w:noProof/>
        </w:rPr>
        <w:t>(</w:t>
      </w:r>
      <w:hyperlink w:anchor="_ENREF_54" w:tooltip="OGTR, 2013 #156" w:history="1">
        <w:r w:rsidR="00676111">
          <w:rPr>
            <w:noProof/>
          </w:rPr>
          <w:t>OGTR, 2013</w:t>
        </w:r>
      </w:hyperlink>
      <w:r w:rsidR="004B6CCD">
        <w:rPr>
          <w:noProof/>
        </w:rPr>
        <w:t>)</w:t>
      </w:r>
      <w:r w:rsidR="004B6CCD">
        <w:fldChar w:fldCharType="end"/>
      </w:r>
      <w:r w:rsidRPr="007C172B">
        <w:t>.</w:t>
      </w:r>
    </w:p>
    <w:p w14:paraId="6D751AD8" w14:textId="21A1C79D" w:rsidR="00FB7E35" w:rsidRPr="007C172B" w:rsidRDefault="00FB7E35" w:rsidP="00EE5A10">
      <w:pPr>
        <w:pStyle w:val="RARMPnumberedparagraphs"/>
      </w:pPr>
      <w:r w:rsidRPr="007C172B">
        <w:t xml:space="preserve">Risk identification first considers a wide range of circumstances in which the GMO, or the introduced genetic material, could come into contact with people or the environment. This leads to postulating </w:t>
      </w:r>
      <w:r w:rsidR="00BF51BE">
        <w:t xml:space="preserve">plausible </w:t>
      </w:r>
      <w:r w:rsidRPr="007C172B">
        <w:t>causal pathways that may give rise to harm for people or the environment from dealings with a GMO. These are risk scenarios.</w:t>
      </w:r>
    </w:p>
    <w:p w14:paraId="4093AF1A" w14:textId="755D5ADF" w:rsidR="00FB7E35" w:rsidRPr="007C172B" w:rsidRDefault="00FB7E35" w:rsidP="00EE5A10">
      <w:pPr>
        <w:pStyle w:val="RARMPnumberedparagraphs"/>
      </w:pPr>
      <w:r w:rsidRPr="007C172B">
        <w:lastRenderedPageBreak/>
        <w:t xml:space="preserve">Risk scenarios are screened to identify </w:t>
      </w:r>
      <w:r w:rsidR="007B242D">
        <w:t>substantive risks, which are risk scenarios that are considered to have some reasonable chance of causing harm. Risk scenarios that could not plausibly occur, or do not lead to harm in the short and long term, do</w:t>
      </w:r>
      <w:r w:rsidRPr="000853A9">
        <w:t xml:space="preserve"> not advance in the r</w:t>
      </w:r>
      <w:r w:rsidR="007F7B90" w:rsidRPr="000853A9">
        <w:t xml:space="preserve">isk assessment </w:t>
      </w:r>
      <w:r w:rsidR="007F7B90" w:rsidRPr="009155DA">
        <w:t>process (</w:t>
      </w:r>
      <w:r w:rsidR="005D1C52" w:rsidRPr="009155DA">
        <w:fldChar w:fldCharType="begin"/>
      </w:r>
      <w:r w:rsidR="005D1C52" w:rsidRPr="009155DA">
        <w:instrText xml:space="preserve"> REF _Ref55545144 \r \h </w:instrText>
      </w:r>
      <w:r w:rsidR="00164628" w:rsidRPr="009155DA">
        <w:instrText xml:space="preserve"> \* MERGEFORMAT </w:instrText>
      </w:r>
      <w:r w:rsidR="005D1C52" w:rsidRPr="009155DA">
        <w:fldChar w:fldCharType="separate"/>
      </w:r>
      <w:r w:rsidR="006D0EC1">
        <w:t>Figure 8</w:t>
      </w:r>
      <w:r w:rsidR="005D1C52" w:rsidRPr="009155DA">
        <w:fldChar w:fldCharType="end"/>
      </w:r>
      <w:r w:rsidRPr="009155DA">
        <w:t xml:space="preserve">), </w:t>
      </w:r>
      <w:r w:rsidR="00895F30" w:rsidRPr="009155DA">
        <w:t>i.e.,</w:t>
      </w:r>
      <w:r w:rsidRPr="009155DA">
        <w:t xml:space="preserve"> the</w:t>
      </w:r>
      <w:r w:rsidRPr="007C172B">
        <w:t xml:space="preserve"> risk is considered </w:t>
      </w:r>
      <w:r w:rsidRPr="009155DA">
        <w:t>no greater than negligible</w:t>
      </w:r>
      <w:r w:rsidRPr="007C172B">
        <w:t>.</w:t>
      </w:r>
    </w:p>
    <w:p w14:paraId="7CB1622A" w14:textId="77777777" w:rsidR="00FB7E35" w:rsidRPr="007C172B" w:rsidRDefault="00FB7E35" w:rsidP="00EE5A10">
      <w:pPr>
        <w:pStyle w:val="RARMPnumberedparagraphs"/>
      </w:pPr>
      <w:r w:rsidRPr="007C172B">
        <w:t>Risk scenarios identified as substantive risks are further characterised in terms of the potential seriousness of harm (Consequence assessment) and the likelihood of harm (Likelihood assessment). The consequence and likelihood assessments are combined to estimate the level of risk and determine whether risk treatment measures are required. The potential for interactions between risks is also considered.</w:t>
      </w:r>
    </w:p>
    <w:p w14:paraId="3C0FF0C6" w14:textId="63A1C766" w:rsidR="00FB7E35" w:rsidRPr="0000143A" w:rsidRDefault="00FB7E35" w:rsidP="009065F0">
      <w:pPr>
        <w:pStyle w:val="2RARMP"/>
      </w:pPr>
      <w:bookmarkStart w:id="272" w:name="_Toc301341851"/>
      <w:bookmarkStart w:id="273" w:name="_Toc46243669"/>
      <w:bookmarkStart w:id="274" w:name="_Toc47536762"/>
      <w:bookmarkStart w:id="275" w:name="_Toc239338103"/>
      <w:r w:rsidRPr="0000143A">
        <w:t>Risk identification</w:t>
      </w:r>
      <w:bookmarkEnd w:id="272"/>
      <w:bookmarkEnd w:id="273"/>
      <w:bookmarkEnd w:id="274"/>
      <w:bookmarkEnd w:id="275"/>
    </w:p>
    <w:p w14:paraId="4A94BE29" w14:textId="43579727" w:rsidR="00FB7E35" w:rsidRPr="0000143A" w:rsidRDefault="00FB7E35" w:rsidP="00FB7E35">
      <w:pPr>
        <w:pStyle w:val="RARMPnumberedparagraphs"/>
        <w:ind w:left="360" w:hanging="360"/>
      </w:pPr>
      <w:r w:rsidRPr="0000143A">
        <w:t>Postulated risk scenarios are comprised of three components</w:t>
      </w:r>
      <w:r w:rsidR="000B22E3">
        <w:t xml:space="preserve"> (</w:t>
      </w:r>
      <w:r w:rsidR="000669E8">
        <w:t xml:space="preserve">Figure </w:t>
      </w:r>
      <w:r w:rsidR="00CA180A">
        <w:t>9</w:t>
      </w:r>
      <w:r>
        <w:t>)</w:t>
      </w:r>
      <w:r w:rsidRPr="0000143A">
        <w:t>:</w:t>
      </w:r>
    </w:p>
    <w:p w14:paraId="475009C1" w14:textId="24AE84A9" w:rsidR="00FB7E35" w:rsidRPr="0000143A" w:rsidRDefault="009A47C1" w:rsidP="00B50718">
      <w:pPr>
        <w:pStyle w:val="ListParagraph"/>
        <w:numPr>
          <w:ilvl w:val="0"/>
          <w:numId w:val="7"/>
        </w:numPr>
      </w:pPr>
      <w:r>
        <w:t>t</w:t>
      </w:r>
      <w:r w:rsidR="00FB7E35" w:rsidRPr="0000143A">
        <w:t xml:space="preserve">he source </w:t>
      </w:r>
      <w:r w:rsidR="00FB7E35">
        <w:t>of potential harm (risk source)</w:t>
      </w:r>
    </w:p>
    <w:p w14:paraId="6493094D" w14:textId="1293BBD6" w:rsidR="00FB7E35" w:rsidRPr="007C172B" w:rsidRDefault="009A47C1" w:rsidP="00B50718">
      <w:pPr>
        <w:pStyle w:val="ListParagraph"/>
        <w:numPr>
          <w:ilvl w:val="0"/>
          <w:numId w:val="7"/>
        </w:numPr>
      </w:pPr>
      <w:r>
        <w:t>a</w:t>
      </w:r>
      <w:r w:rsidR="00FB7E35" w:rsidRPr="0000143A">
        <w:t xml:space="preserve"> plausible causal linkage to p</w:t>
      </w:r>
      <w:r w:rsidR="00FB7E35">
        <w:t>otential harm (caus</w:t>
      </w:r>
      <w:r w:rsidR="00FB7E35" w:rsidRPr="007C172B">
        <w:t>al pathway)</w:t>
      </w:r>
    </w:p>
    <w:p w14:paraId="77D8C728" w14:textId="43BA2EE2" w:rsidR="00FB7E35" w:rsidRDefault="009A47C1" w:rsidP="00B50718">
      <w:pPr>
        <w:pStyle w:val="ListParagraph"/>
        <w:numPr>
          <w:ilvl w:val="0"/>
          <w:numId w:val="7"/>
        </w:numPr>
      </w:pPr>
      <w:r>
        <w:t>p</w:t>
      </w:r>
      <w:r w:rsidR="00FB7E35" w:rsidRPr="007C172B">
        <w:t>otential harm to people or the environment.</w:t>
      </w:r>
    </w:p>
    <w:p w14:paraId="525D30DB" w14:textId="2F1B85D3" w:rsidR="00FB7E35" w:rsidRPr="00961290" w:rsidRDefault="00FC3748" w:rsidP="00FB7E35">
      <w:pPr>
        <w:ind w:left="567" w:right="-30"/>
      </w:pPr>
      <w:r>
        <w:rPr>
          <w:noProof/>
        </w:rPr>
        <mc:AlternateContent>
          <mc:Choice Requires="wpg">
            <w:drawing>
              <wp:inline distT="0" distB="0" distL="0" distR="0" wp14:anchorId="4DE9C7EB" wp14:editId="17FEF8A5">
                <wp:extent cx="5117465" cy="897890"/>
                <wp:effectExtent l="0" t="0" r="26035" b="16510"/>
                <wp:docPr id="4" name="Group 4" descr="Components of a risk scenario.&#10;&#10;This is a pictorial representation of the preceding paragraph."/>
                <wp:cNvGraphicFramePr/>
                <a:graphic xmlns:a="http://schemas.openxmlformats.org/drawingml/2006/main">
                  <a:graphicData uri="http://schemas.microsoft.com/office/word/2010/wordprocessingGroup">
                    <wpg:wgp>
                      <wpg:cNvGrpSpPr/>
                      <wpg:grpSpPr>
                        <a:xfrm>
                          <a:off x="0" y="0"/>
                          <a:ext cx="5117465" cy="897890"/>
                          <a:chOff x="0" y="0"/>
                          <a:chExt cx="5117465" cy="897890"/>
                        </a:xfrm>
                      </wpg:grpSpPr>
                      <wps:wsp>
                        <wps:cNvPr id="1" name="Rectangle 1" descr="Components of a risk scenario."/>
                        <wps:cNvSpPr/>
                        <wps:spPr>
                          <a:xfrm>
                            <a:off x="0" y="0"/>
                            <a:ext cx="5117465" cy="89789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 name="Group 26" descr="Components of a risk scenario&#10;&#10;A pictoral representation of the preceding paragraph."/>
                        <wpg:cNvGrpSpPr/>
                        <wpg:grpSpPr>
                          <a:xfrm>
                            <a:off x="145701" y="80387"/>
                            <a:ext cx="4863465" cy="752475"/>
                            <a:chOff x="0" y="-2"/>
                            <a:chExt cx="4863507" cy="741363"/>
                          </a:xfrm>
                        </wpg:grpSpPr>
                        <wps:wsp>
                          <wps:cNvPr id="27" name="Text Box 27"/>
                          <wps:cNvSpPr txBox="1"/>
                          <wps:spPr>
                            <a:xfrm>
                              <a:off x="0" y="-2"/>
                              <a:ext cx="1072524" cy="741363"/>
                            </a:xfrm>
                            <a:prstGeom prst="rect">
                              <a:avLst/>
                            </a:prstGeom>
                            <a:solidFill>
                              <a:sysClr val="window" lastClr="FFFFFF"/>
                            </a:solidFill>
                            <a:ln w="6350">
                              <a:noFill/>
                            </a:ln>
                            <a:effectLst/>
                          </wps:spPr>
                          <wps:txbx>
                            <w:txbxContent>
                              <w:p w14:paraId="1DC44389" w14:textId="77777777" w:rsidR="00FC3748" w:rsidRDefault="00FC3748" w:rsidP="00FC3748">
                                <w:pPr>
                                  <w:spacing w:before="0" w:after="40"/>
                                  <w:jc w:val="center"/>
                                  <w:rPr>
                                    <w:rFonts w:ascii="Arial" w:hAnsi="Arial" w:cs="Arial"/>
                                    <w:b/>
                                    <w:color w:val="0000FF"/>
                                    <w:sz w:val="18"/>
                                  </w:rPr>
                                </w:pPr>
                                <w:r>
                                  <w:rPr>
                                    <w:rFonts w:ascii="Arial" w:hAnsi="Arial" w:cs="Arial"/>
                                    <w:b/>
                                    <w:color w:val="0000FF"/>
                                    <w:sz w:val="18"/>
                                  </w:rPr>
                                  <w:t xml:space="preserve">Source of </w:t>
                                </w:r>
                              </w:p>
                              <w:p w14:paraId="0D5FB3E4" w14:textId="77777777" w:rsidR="00FC3748" w:rsidRPr="00B4637D" w:rsidRDefault="00FC3748" w:rsidP="00FC3748">
                                <w:pPr>
                                  <w:spacing w:before="0" w:after="40"/>
                                  <w:jc w:val="center"/>
                                  <w:rPr>
                                    <w:rFonts w:ascii="Arial" w:hAnsi="Arial" w:cs="Arial"/>
                                    <w:b/>
                                    <w:color w:val="0000FF"/>
                                    <w:sz w:val="18"/>
                                  </w:rPr>
                                </w:pPr>
                                <w:r w:rsidRPr="00B4637D">
                                  <w:rPr>
                                    <w:rFonts w:ascii="Arial" w:hAnsi="Arial" w:cs="Arial"/>
                                    <w:b/>
                                    <w:color w:val="0000FF"/>
                                    <w:sz w:val="18"/>
                                  </w:rPr>
                                  <w:t>potential harm</w:t>
                                </w:r>
                              </w:p>
                              <w:p w14:paraId="2B84F27E" w14:textId="77777777" w:rsidR="00FC3748" w:rsidRPr="0023509A" w:rsidRDefault="00FC3748" w:rsidP="00FC3748">
                                <w:pPr>
                                  <w:spacing w:after="40"/>
                                  <w:jc w:val="center"/>
                                  <w:rPr>
                                    <w:rFonts w:ascii="Arial" w:hAnsi="Arial" w:cs="Arial"/>
                                    <w:sz w:val="18"/>
                                  </w:rPr>
                                </w:pPr>
                                <w:r>
                                  <w:rPr>
                                    <w:rFonts w:ascii="Arial" w:hAnsi="Arial" w:cs="Arial"/>
                                    <w:sz w:val="18"/>
                                  </w:rPr>
                                  <w:t>(a novel GM trait)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8" name="Text Box 28"/>
                          <wps:cNvSpPr txBox="1"/>
                          <wps:spPr>
                            <a:xfrm>
                              <a:off x="3458252" y="0"/>
                              <a:ext cx="1405255" cy="741361"/>
                            </a:xfrm>
                            <a:prstGeom prst="rect">
                              <a:avLst/>
                            </a:prstGeom>
                            <a:solidFill>
                              <a:sysClr val="window" lastClr="FFFFFF"/>
                            </a:solidFill>
                            <a:ln w="6350">
                              <a:noFill/>
                            </a:ln>
                            <a:effectLst/>
                          </wps:spPr>
                          <wps:txbx>
                            <w:txbxContent>
                              <w:p w14:paraId="26579C40" w14:textId="77777777" w:rsidR="00FC3748" w:rsidRPr="00B4637D" w:rsidRDefault="00FC3748" w:rsidP="00FC3748">
                                <w:pPr>
                                  <w:spacing w:before="0" w:after="40"/>
                                  <w:jc w:val="center"/>
                                  <w:rPr>
                                    <w:rFonts w:ascii="Arial" w:hAnsi="Arial" w:cs="Arial"/>
                                    <w:b/>
                                    <w:color w:val="0000FF"/>
                                    <w:sz w:val="18"/>
                                  </w:rPr>
                                </w:pPr>
                                <w:r>
                                  <w:rPr>
                                    <w:rFonts w:ascii="Arial" w:hAnsi="Arial" w:cs="Arial"/>
                                    <w:b/>
                                    <w:color w:val="0000FF"/>
                                    <w:sz w:val="18"/>
                                  </w:rPr>
                                  <w:t>P</w:t>
                                </w:r>
                                <w:r w:rsidRPr="00B4637D">
                                  <w:rPr>
                                    <w:rFonts w:ascii="Arial" w:hAnsi="Arial" w:cs="Arial"/>
                                    <w:b/>
                                    <w:color w:val="0000FF"/>
                                    <w:sz w:val="18"/>
                                  </w:rPr>
                                  <w:t>otential harm to</w:t>
                                </w:r>
                              </w:p>
                              <w:p w14:paraId="0A11F9E0" w14:textId="77777777" w:rsidR="00FC3748" w:rsidRPr="00B4637D" w:rsidRDefault="00FC3748" w:rsidP="00FC3748">
                                <w:pPr>
                                  <w:spacing w:before="0" w:after="40"/>
                                  <w:jc w:val="center"/>
                                  <w:rPr>
                                    <w:rFonts w:ascii="Arial" w:hAnsi="Arial" w:cs="Arial"/>
                                    <w:b/>
                                    <w:color w:val="0000FF"/>
                                    <w:sz w:val="18"/>
                                  </w:rPr>
                                </w:pPr>
                                <w:r w:rsidRPr="00B4637D">
                                  <w:rPr>
                                    <w:rFonts w:ascii="Arial" w:hAnsi="Arial" w:cs="Arial"/>
                                    <w:b/>
                                    <w:color w:val="0000FF"/>
                                    <w:sz w:val="18"/>
                                  </w:rPr>
                                  <w:t>an object of value</w:t>
                                </w:r>
                              </w:p>
                              <w:p w14:paraId="6EABC9CF" w14:textId="77777777" w:rsidR="00FC3748" w:rsidRPr="00B4637D" w:rsidRDefault="00FC3748" w:rsidP="00FC3748">
                                <w:pPr>
                                  <w:spacing w:after="40"/>
                                  <w:jc w:val="center"/>
                                  <w:rPr>
                                    <w:rFonts w:ascii="Arial" w:hAnsi="Arial" w:cs="Arial"/>
                                    <w:sz w:val="18"/>
                                  </w:rPr>
                                </w:pPr>
                                <w:r>
                                  <w:rPr>
                                    <w:rFonts w:ascii="Arial" w:hAnsi="Arial" w:cs="Arial"/>
                                    <w:sz w:val="18"/>
                                  </w:rPr>
                                  <w:t>(people/environment)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9" name="Group 29"/>
                          <wpg:cNvGrpSpPr/>
                          <wpg:grpSpPr>
                            <a:xfrm>
                              <a:off x="1217756" y="234017"/>
                              <a:ext cx="2239976" cy="463199"/>
                              <a:chOff x="0" y="0"/>
                              <a:chExt cx="2239976" cy="463199"/>
                            </a:xfrm>
                          </wpg:grpSpPr>
                          <wpg:grpSp>
                            <wpg:cNvPr id="30" name="Group 30"/>
                            <wpg:cNvGrpSpPr/>
                            <wpg:grpSpPr>
                              <a:xfrm>
                                <a:off x="0" y="0"/>
                                <a:ext cx="671195" cy="69215"/>
                                <a:chOff x="0" y="0"/>
                                <a:chExt cx="671230" cy="69829"/>
                              </a:xfrm>
                            </wpg:grpSpPr>
                            <wps:wsp>
                              <wps:cNvPr id="31" name="Straight Connector 31"/>
                              <wps:cNvCnPr/>
                              <wps:spPr>
                                <a:xfrm>
                                  <a:off x="0" y="35647"/>
                                  <a:ext cx="570015" cy="0"/>
                                </a:xfrm>
                                <a:prstGeom prst="line">
                                  <a:avLst/>
                                </a:prstGeom>
                                <a:noFill/>
                                <a:ln w="28575" cap="flat" cmpd="sng" algn="ctr">
                                  <a:solidFill>
                                    <a:sysClr val="windowText" lastClr="000000">
                                      <a:shade val="95000"/>
                                      <a:satMod val="105000"/>
                                    </a:sysClr>
                                  </a:solidFill>
                                  <a:prstDash val="solid"/>
                                </a:ln>
                                <a:effectLst/>
                              </wps:spPr>
                              <wps:bodyPr/>
                            </wps:wsp>
                            <wps:wsp>
                              <wps:cNvPr id="2272" name="Isosceles Triangle 2272"/>
                              <wps:cNvSpPr/>
                              <wps:spPr>
                                <a:xfrm rot="5400000">
                                  <a:off x="582876" y="-18524"/>
                                  <a:ext cx="69829" cy="106878"/>
                                </a:xfrm>
                                <a:prstGeom prst="triangle">
                                  <a:avLst/>
                                </a:prstGeom>
                                <a:solidFill>
                                  <a:sysClr val="windowText" lastClr="000000"/>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273" name="Group 2273"/>
                            <wpg:cNvGrpSpPr/>
                            <wpg:grpSpPr>
                              <a:xfrm>
                                <a:off x="784390" y="0"/>
                                <a:ext cx="671195" cy="69215"/>
                                <a:chOff x="0" y="0"/>
                                <a:chExt cx="671230" cy="69829"/>
                              </a:xfrm>
                            </wpg:grpSpPr>
                            <wps:wsp>
                              <wps:cNvPr id="2274" name="Straight Connector 2274"/>
                              <wps:cNvCnPr/>
                              <wps:spPr>
                                <a:xfrm>
                                  <a:off x="0" y="35647"/>
                                  <a:ext cx="570015" cy="0"/>
                                </a:xfrm>
                                <a:prstGeom prst="line">
                                  <a:avLst/>
                                </a:prstGeom>
                                <a:noFill/>
                                <a:ln w="28575" cap="flat" cmpd="sng" algn="ctr">
                                  <a:solidFill>
                                    <a:sysClr val="windowText" lastClr="000000">
                                      <a:shade val="95000"/>
                                      <a:satMod val="105000"/>
                                    </a:sysClr>
                                  </a:solidFill>
                                  <a:prstDash val="solid"/>
                                </a:ln>
                                <a:effectLst/>
                              </wps:spPr>
                              <wps:bodyPr/>
                            </wps:wsp>
                            <wps:wsp>
                              <wps:cNvPr id="2275" name="Isosceles Triangle 2275"/>
                              <wps:cNvSpPr/>
                              <wps:spPr>
                                <a:xfrm rot="5400000">
                                  <a:off x="582876" y="-18524"/>
                                  <a:ext cx="69829" cy="106878"/>
                                </a:xfrm>
                                <a:prstGeom prst="triangle">
                                  <a:avLst/>
                                </a:prstGeom>
                                <a:solidFill>
                                  <a:sysClr val="windowText" lastClr="000000"/>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276" name="Group 2276"/>
                            <wpg:cNvGrpSpPr/>
                            <wpg:grpSpPr>
                              <a:xfrm>
                                <a:off x="1568781" y="0"/>
                                <a:ext cx="671195" cy="69215"/>
                                <a:chOff x="0" y="0"/>
                                <a:chExt cx="671230" cy="69829"/>
                              </a:xfrm>
                            </wpg:grpSpPr>
                            <wps:wsp>
                              <wps:cNvPr id="2277" name="Straight Connector 2277"/>
                              <wps:cNvCnPr/>
                              <wps:spPr>
                                <a:xfrm>
                                  <a:off x="0" y="35647"/>
                                  <a:ext cx="570015" cy="0"/>
                                </a:xfrm>
                                <a:prstGeom prst="line">
                                  <a:avLst/>
                                </a:prstGeom>
                                <a:noFill/>
                                <a:ln w="28575" cap="flat" cmpd="sng" algn="ctr">
                                  <a:solidFill>
                                    <a:sysClr val="windowText" lastClr="000000">
                                      <a:shade val="95000"/>
                                      <a:satMod val="105000"/>
                                    </a:sysClr>
                                  </a:solidFill>
                                  <a:prstDash val="solid"/>
                                </a:ln>
                                <a:effectLst/>
                              </wps:spPr>
                              <wps:bodyPr/>
                            </wps:wsp>
                            <wps:wsp>
                              <wps:cNvPr id="2278" name="Isosceles Triangle 2278"/>
                              <wps:cNvSpPr/>
                              <wps:spPr>
                                <a:xfrm rot="5400000">
                                  <a:off x="582876" y="-18524"/>
                                  <a:ext cx="69829" cy="106878"/>
                                </a:xfrm>
                                <a:prstGeom prst="triangle">
                                  <a:avLst/>
                                </a:prstGeom>
                                <a:solidFill>
                                  <a:sysClr val="windowText" lastClr="000000"/>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79" name="Text Box 2279"/>
                            <wps:cNvSpPr txBox="1"/>
                            <wps:spPr>
                              <a:xfrm>
                                <a:off x="364026" y="138127"/>
                                <a:ext cx="1521110" cy="325072"/>
                              </a:xfrm>
                              <a:prstGeom prst="rect">
                                <a:avLst/>
                              </a:prstGeom>
                              <a:solidFill>
                                <a:sysClr val="window" lastClr="FFFFFF"/>
                              </a:solidFill>
                              <a:ln w="6350">
                                <a:noFill/>
                              </a:ln>
                              <a:effectLst/>
                            </wps:spPr>
                            <wps:txbx>
                              <w:txbxContent>
                                <w:p w14:paraId="4F69F652" w14:textId="77777777" w:rsidR="00FC3748" w:rsidRPr="00B4637D" w:rsidRDefault="00FC3748" w:rsidP="00FC3748">
                                  <w:pPr>
                                    <w:spacing w:before="60" w:after="60"/>
                                    <w:jc w:val="center"/>
                                    <w:rPr>
                                      <w:rFonts w:ascii="Arial" w:hAnsi="Arial" w:cs="Arial"/>
                                      <w:b/>
                                      <w:color w:val="0000FF"/>
                                      <w:sz w:val="18"/>
                                    </w:rPr>
                                  </w:pPr>
                                  <w:r w:rsidRPr="00B4637D">
                                    <w:rPr>
                                      <w:rFonts w:ascii="Arial" w:hAnsi="Arial" w:cs="Arial"/>
                                      <w:b/>
                                      <w:color w:val="0000FF"/>
                                      <w:sz w:val="18"/>
                                    </w:rPr>
                                    <w:t>Plausible causal linkage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inline>
            </w:drawing>
          </mc:Choice>
          <mc:Fallback>
            <w:pict>
              <v:group w14:anchorId="4DE9C7EB" id="Group 4" o:spid="_x0000_s1026" alt="Components of a risk scenario.&#10;&#10;This is a pictorial representation of the preceding paragraph." style="width:402.95pt;height:70.7pt;mso-position-horizontal-relative:char;mso-position-vertical-relative:line" coordsize="51174,8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">
                <v:rect id="Rectangle 1" o:spid="_x0000_s1027" alt="Components of a risk scenario." style="position:absolute;width:51174;height:8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" filled="f" strokecolor="windowText" strokeweight="2pt"/>
                <v:group id="Group 26" o:spid="_x0000_s1028" alt="Components of a risk scenario&#10;&#10;A pictoral representation of the preceding paragraph." style="position:absolute;left:1457;top:803;width:48634;height:7525" coordorigin="" coordsize="48635,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type id="_x0000_t202" coordsize="21600,21600" o:spt="202" path="m,l,21600r21600,l21600,xe">
                    <v:stroke joinstyle="miter"/>
                    <v:path gradientshapeok="t" o:connecttype="rect"/>
                  </v:shapetype>
                  <v:shape id="_x0000_s1029" type="#_x0000_t202" style="position:absolute;width:10725;height:74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" fillcolor="window" stroked="f" strokeweight=".5pt">
                    <v:textbox>
                      <w:txbxContent>
                        <w:p w14:paraId="1DC44389" w14:textId="77777777" w:rsidR="00FC3748" w:rsidRDefault="00FC3748" w:rsidP="00FC3748">
                          <w:pPr>
                            <w:spacing w:before="0" w:after="40"/>
                            <w:jc w:val="center"/>
                            <w:rPr>
                              <w:rFonts w:ascii="Arial" w:hAnsi="Arial" w:cs="Arial"/>
                              <w:b/>
                              <w:color w:val="0000FF"/>
                              <w:sz w:val="18"/>
                            </w:rPr>
                          </w:pPr>
                          <w:r>
                            <w:rPr>
                              <w:rFonts w:ascii="Arial" w:hAnsi="Arial" w:cs="Arial"/>
                              <w:b/>
                              <w:color w:val="0000FF"/>
                              <w:sz w:val="18"/>
                            </w:rPr>
                            <w:t xml:space="preserve">Source of </w:t>
                          </w:r>
                        </w:p>
                        <w:p w14:paraId="0D5FB3E4" w14:textId="77777777" w:rsidR="00FC3748" w:rsidRPr="00B4637D" w:rsidRDefault="00FC3748" w:rsidP="00FC3748">
                          <w:pPr>
                            <w:spacing w:before="0" w:after="40"/>
                            <w:jc w:val="center"/>
                            <w:rPr>
                              <w:rFonts w:ascii="Arial" w:hAnsi="Arial" w:cs="Arial"/>
                              <w:b/>
                              <w:color w:val="0000FF"/>
                              <w:sz w:val="18"/>
                            </w:rPr>
                          </w:pPr>
                          <w:r w:rsidRPr="00B4637D">
                            <w:rPr>
                              <w:rFonts w:ascii="Arial" w:hAnsi="Arial" w:cs="Arial"/>
                              <w:b/>
                              <w:color w:val="0000FF"/>
                              <w:sz w:val="18"/>
                            </w:rPr>
                            <w:t>potential harm</w:t>
                          </w:r>
                        </w:p>
                        <w:p w14:paraId="2B84F27E" w14:textId="77777777" w:rsidR="00FC3748" w:rsidRPr="0023509A" w:rsidRDefault="00FC3748" w:rsidP="00FC3748">
                          <w:pPr>
                            <w:spacing w:after="40"/>
                            <w:jc w:val="center"/>
                            <w:rPr>
                              <w:rFonts w:ascii="Arial" w:hAnsi="Arial" w:cs="Arial"/>
                              <w:sz w:val="18"/>
                            </w:rPr>
                          </w:pPr>
                          <w:r>
                            <w:rPr>
                              <w:rFonts w:ascii="Arial" w:hAnsi="Arial" w:cs="Arial"/>
                              <w:sz w:val="18"/>
                            </w:rPr>
                            <w:t>(a novel GM trait)</w:t>
                          </w:r>
                        </w:p>
                      </w:txbxContent>
                    </v:textbox>
                  </v:shape>
                  <v:shape id="Text Box 28" o:spid="_x0000_s1030" type="#_x0000_t202" style="position:absolute;left:34582;width:14053;height:7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" fillcolor="window" stroked="f" strokeweight=".5pt">
                    <v:textbox>
                      <w:txbxContent>
                        <w:p w14:paraId="26579C40" w14:textId="77777777" w:rsidR="00FC3748" w:rsidRPr="00B4637D" w:rsidRDefault="00FC3748" w:rsidP="00FC3748">
                          <w:pPr>
                            <w:spacing w:before="0" w:after="40"/>
                            <w:jc w:val="center"/>
                            <w:rPr>
                              <w:rFonts w:ascii="Arial" w:hAnsi="Arial" w:cs="Arial"/>
                              <w:b/>
                              <w:color w:val="0000FF"/>
                              <w:sz w:val="18"/>
                            </w:rPr>
                          </w:pPr>
                          <w:r>
                            <w:rPr>
                              <w:rFonts w:ascii="Arial" w:hAnsi="Arial" w:cs="Arial"/>
                              <w:b/>
                              <w:color w:val="0000FF"/>
                              <w:sz w:val="18"/>
                            </w:rPr>
                            <w:t>P</w:t>
                          </w:r>
                          <w:r w:rsidRPr="00B4637D">
                            <w:rPr>
                              <w:rFonts w:ascii="Arial" w:hAnsi="Arial" w:cs="Arial"/>
                              <w:b/>
                              <w:color w:val="0000FF"/>
                              <w:sz w:val="18"/>
                            </w:rPr>
                            <w:t>otential harm to</w:t>
                          </w:r>
                        </w:p>
                        <w:p w14:paraId="0A11F9E0" w14:textId="77777777" w:rsidR="00FC3748" w:rsidRPr="00B4637D" w:rsidRDefault="00FC3748" w:rsidP="00FC3748">
                          <w:pPr>
                            <w:spacing w:before="0" w:after="40"/>
                            <w:jc w:val="center"/>
                            <w:rPr>
                              <w:rFonts w:ascii="Arial" w:hAnsi="Arial" w:cs="Arial"/>
                              <w:b/>
                              <w:color w:val="0000FF"/>
                              <w:sz w:val="18"/>
                            </w:rPr>
                          </w:pPr>
                          <w:r w:rsidRPr="00B4637D">
                            <w:rPr>
                              <w:rFonts w:ascii="Arial" w:hAnsi="Arial" w:cs="Arial"/>
                              <w:b/>
                              <w:color w:val="0000FF"/>
                              <w:sz w:val="18"/>
                            </w:rPr>
                            <w:t>an object of value</w:t>
                          </w:r>
                        </w:p>
                        <w:p w14:paraId="6EABC9CF" w14:textId="77777777" w:rsidR="00FC3748" w:rsidRPr="00B4637D" w:rsidRDefault="00FC3748" w:rsidP="00FC3748">
                          <w:pPr>
                            <w:spacing w:after="40"/>
                            <w:jc w:val="center"/>
                            <w:rPr>
                              <w:rFonts w:ascii="Arial" w:hAnsi="Arial" w:cs="Arial"/>
                              <w:sz w:val="18"/>
                            </w:rPr>
                          </w:pPr>
                          <w:r>
                            <w:rPr>
                              <w:rFonts w:ascii="Arial" w:hAnsi="Arial" w:cs="Arial"/>
                              <w:sz w:val="18"/>
                            </w:rPr>
                            <w:t>(people/environment)</w:t>
                          </w:r>
                        </w:p>
                      </w:txbxContent>
                    </v:textbox>
                  </v:shape>
                  <v:group id="Group 29" o:spid="_x0000_s1031" style="position:absolute;left:12177;top:2340;width:22400;height:4632" coordsize="22399,4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30" o:spid="_x0000_s1032" style="position:absolute;width:6711;height:692" coordsize="671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line id="Straight Connector 31" o:spid="_x0000_s1033" style="position:absolute;visibility:visible;mso-wrap-style:square" from="0,356" to="5700,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" strokeweight="2.25p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272" o:spid="_x0000_s1034" type="#_x0000_t5" style="position:absolute;left:5829;top:-186;width:698;height:106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" fillcolor="windowText" strokecolor="windowText" strokeweight=".25pt"/>
                    </v:group>
                    <v:group id="Group 2273" o:spid="_x0000_s1035" style="position:absolute;left:7843;width:6712;height:692" coordsize="671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">
                      <v:line id="Straight Connector 2274" o:spid="_x0000_s1036" style="position:absolute;visibility:visible;mso-wrap-style:square" from="0,356" to="5700,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" strokeweight="2.25pt"/>
                      <v:shape id="Isosceles Triangle 2275" o:spid="_x0000_s1037" type="#_x0000_t5" style="position:absolute;left:5829;top:-186;width:698;height:106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" fillcolor="windowText" strokecolor="windowText" strokeweight=".25pt"/>
                    </v:group>
                    <v:group id="Group 2276" o:spid="_x0000_s1038" style="position:absolute;left:15687;width:6712;height:692" coordsize="6712,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">
                      <v:line id="Straight Connector 2277" o:spid="_x0000_s1039" style="position:absolute;visibility:visible;mso-wrap-style:square" from="0,356" to="5700,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" strokeweight="2.25pt"/>
                      <v:shape id="Isosceles Triangle 2278" o:spid="_x0000_s1040" type="#_x0000_t5" style="position:absolute;left:5829;top:-186;width:698;height:106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" fillcolor="windowText" strokecolor="windowText" strokeweight=".25pt"/>
                    </v:group>
                    <v:shape id="Text Box 2279" o:spid="_x0000_s1041" type="#_x0000_t202" style="position:absolute;left:3640;top:1381;width:15211;height:3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" fillcolor="window" stroked="f" strokeweight=".5pt">
                      <v:textbox>
                        <w:txbxContent>
                          <w:p w14:paraId="4F69F652" w14:textId="77777777" w:rsidR="00FC3748" w:rsidRPr="00B4637D" w:rsidRDefault="00FC3748" w:rsidP="00FC3748">
                            <w:pPr>
                              <w:spacing w:before="60" w:after="60"/>
                              <w:jc w:val="center"/>
                              <w:rPr>
                                <w:rFonts w:ascii="Arial" w:hAnsi="Arial" w:cs="Arial"/>
                                <w:b/>
                                <w:color w:val="0000FF"/>
                                <w:sz w:val="18"/>
                              </w:rPr>
                            </w:pPr>
                            <w:r w:rsidRPr="00B4637D">
                              <w:rPr>
                                <w:rFonts w:ascii="Arial" w:hAnsi="Arial" w:cs="Arial"/>
                                <w:b/>
                                <w:color w:val="0000FF"/>
                                <w:sz w:val="18"/>
                              </w:rPr>
                              <w:t>Plausible causal linkage</w:t>
                            </w:r>
                          </w:p>
                        </w:txbxContent>
                      </v:textbox>
                    </v:shape>
                  </v:group>
                </v:group>
                <w10:anchorlock/>
              </v:group>
            </w:pict>
          </mc:Fallback>
        </mc:AlternateContent>
      </w:r>
    </w:p>
    <w:p w14:paraId="5C282DFA" w14:textId="0DE414FF" w:rsidR="00FB7E35" w:rsidRPr="00232F77" w:rsidRDefault="00FB7E35" w:rsidP="00AE2F21">
      <w:pPr>
        <w:pStyle w:val="Figure"/>
        <w:ind w:left="0" w:firstLine="0"/>
      </w:pPr>
      <w:bookmarkStart w:id="276" w:name="_Ref475973580"/>
      <w:bookmarkStart w:id="277" w:name="_Toc34906266"/>
      <w:r w:rsidRPr="00C63E8D">
        <w:rPr>
          <w:b/>
        </w:rPr>
        <w:t xml:space="preserve"> </w:t>
      </w:r>
      <w:r w:rsidRPr="00340E83">
        <w:t>Components of a risk scenario</w:t>
      </w:r>
      <w:bookmarkEnd w:id="276"/>
      <w:bookmarkEnd w:id="277"/>
    </w:p>
    <w:p w14:paraId="0C78C9A8" w14:textId="13FC767A" w:rsidR="00FB7E35" w:rsidRPr="0000143A" w:rsidRDefault="00FB7E35" w:rsidP="00FB7E35">
      <w:pPr>
        <w:pStyle w:val="RARMPnumberedparagraphs"/>
        <w:ind w:left="360" w:hanging="360"/>
      </w:pPr>
      <w:r w:rsidRPr="0000143A">
        <w:t xml:space="preserve">When postulating relevant risk scenarios, the risk context is </w:t>
      </w:r>
      <w:proofErr w:type="gramStart"/>
      <w:r w:rsidRPr="0000143A">
        <w:t>taken into account</w:t>
      </w:r>
      <w:proofErr w:type="gramEnd"/>
      <w:r w:rsidRPr="0000143A">
        <w:t xml:space="preserve">, including the </w:t>
      </w:r>
      <w:r w:rsidRPr="00B4637D">
        <w:t>followi</w:t>
      </w:r>
      <w:r w:rsidR="00472456">
        <w:t xml:space="preserve">ng factors detailed in </w:t>
      </w:r>
      <w:r w:rsidR="00472456">
        <w:fldChar w:fldCharType="begin"/>
      </w:r>
      <w:r w:rsidR="00472456">
        <w:instrText xml:space="preserve"> REF _Ref57118937 \r \h </w:instrText>
      </w:r>
      <w:r w:rsidR="00472456">
        <w:fldChar w:fldCharType="separate"/>
      </w:r>
      <w:r w:rsidR="006D0EC1">
        <w:t>Chapter 1</w:t>
      </w:r>
      <w:r w:rsidR="00472456">
        <w:fldChar w:fldCharType="end"/>
      </w:r>
      <w:r w:rsidRPr="00B4637D">
        <w:t>:</w:t>
      </w:r>
    </w:p>
    <w:p w14:paraId="10DCF2D9" w14:textId="62D4EAFC" w:rsidR="00FB7E35" w:rsidRPr="00961290" w:rsidRDefault="00FB7E35">
      <w:pPr>
        <w:pStyle w:val="BulletedRARMP0"/>
        <w:numPr>
          <w:ilvl w:val="0"/>
          <w:numId w:val="56"/>
        </w:numPr>
        <w:spacing w:after="60"/>
        <w:ind w:left="993" w:hanging="438"/>
      </w:pPr>
      <w:r w:rsidRPr="00961290">
        <w:t>the proposed dealings</w:t>
      </w:r>
      <w:r w:rsidR="007E73D8">
        <w:t>;</w:t>
      </w:r>
    </w:p>
    <w:p w14:paraId="075D26E2" w14:textId="1D47A11D" w:rsidR="00FB7E35" w:rsidRPr="00961290" w:rsidRDefault="00FB7E35">
      <w:pPr>
        <w:pStyle w:val="BulletedRARMP0"/>
        <w:numPr>
          <w:ilvl w:val="0"/>
          <w:numId w:val="56"/>
        </w:numPr>
        <w:spacing w:after="60"/>
        <w:ind w:left="993" w:hanging="438"/>
      </w:pPr>
      <w:r w:rsidRPr="00961290">
        <w:t>the proposed limits including the extent and scale of the proposed dealings</w:t>
      </w:r>
      <w:r w:rsidR="007E73D8">
        <w:t>;</w:t>
      </w:r>
    </w:p>
    <w:p w14:paraId="1BA95A7C" w14:textId="5FFC87A9" w:rsidR="00FB7E35" w:rsidRPr="00961290" w:rsidRDefault="00FB7E35">
      <w:pPr>
        <w:pStyle w:val="BulletedRARMP0"/>
        <w:numPr>
          <w:ilvl w:val="0"/>
          <w:numId w:val="56"/>
        </w:numPr>
        <w:spacing w:after="60"/>
        <w:ind w:left="993" w:hanging="438"/>
      </w:pPr>
      <w:r w:rsidRPr="00961290">
        <w:t>the proposed controls to limit the spread and persistence of the GMO</w:t>
      </w:r>
      <w:r w:rsidR="007E73D8">
        <w:t>;</w:t>
      </w:r>
      <w:r w:rsidRPr="00961290">
        <w:t xml:space="preserve"> and</w:t>
      </w:r>
    </w:p>
    <w:p w14:paraId="4B010B3B" w14:textId="28F4ACDF" w:rsidR="00FB7E35" w:rsidRDefault="00FB7E35">
      <w:pPr>
        <w:pStyle w:val="BulletedRARMP0"/>
        <w:numPr>
          <w:ilvl w:val="0"/>
          <w:numId w:val="56"/>
        </w:numPr>
        <w:spacing w:after="60"/>
        <w:ind w:left="993" w:hanging="438"/>
      </w:pPr>
      <w:r w:rsidRPr="00961290">
        <w:t>the characteristics of the parent organism(s).</w:t>
      </w:r>
    </w:p>
    <w:p w14:paraId="0218BB84" w14:textId="77777777" w:rsidR="00FB7E35" w:rsidRPr="0000143A" w:rsidRDefault="00FB7E35" w:rsidP="00FC3827">
      <w:pPr>
        <w:pStyle w:val="3RARMP"/>
      </w:pPr>
      <w:bookmarkStart w:id="278" w:name="_Ref490461333"/>
      <w:bookmarkStart w:id="279" w:name="_Ref496597381"/>
      <w:bookmarkStart w:id="280" w:name="_Toc46243670"/>
      <w:bookmarkStart w:id="281" w:name="_Toc47536763"/>
      <w:bookmarkStart w:id="282" w:name="_Toc239338104"/>
      <w:r w:rsidRPr="0000143A">
        <w:t>Risk source</w:t>
      </w:r>
      <w:bookmarkEnd w:id="278"/>
      <w:bookmarkEnd w:id="279"/>
      <w:bookmarkEnd w:id="280"/>
      <w:bookmarkEnd w:id="281"/>
      <w:bookmarkEnd w:id="282"/>
    </w:p>
    <w:p w14:paraId="37725F71" w14:textId="77777777" w:rsidR="007B242D" w:rsidRPr="007B242D" w:rsidRDefault="007B242D" w:rsidP="007B242D">
      <w:pPr>
        <w:pStyle w:val="RARMPnumberedparagraphs"/>
      </w:pPr>
      <w:r w:rsidRPr="007B242D">
        <w:t>The sources of potential harms can be intended novel GM traits associated with one or more introduced genetic elements, or unintended effects/traits arising from the use of gene technology.</w:t>
      </w:r>
    </w:p>
    <w:p w14:paraId="03F9BAF1" w14:textId="2C5020EE" w:rsidR="00EE782F" w:rsidRDefault="00675BBB" w:rsidP="00EE782F">
      <w:pPr>
        <w:pStyle w:val="RARMPnumberedparagraphs"/>
      </w:pPr>
      <w:r>
        <w:t>As discussed in</w:t>
      </w:r>
      <w:r w:rsidR="006F4707">
        <w:t xml:space="preserve"> </w:t>
      </w:r>
      <w:r w:rsidR="006F4707" w:rsidRPr="000669E8">
        <w:fldChar w:fldCharType="begin"/>
      </w:r>
      <w:r w:rsidR="006F4707" w:rsidRPr="000669E8">
        <w:instrText xml:space="preserve"> REF _Ref135232741 \r \h </w:instrText>
      </w:r>
      <w:r w:rsidR="003D2109" w:rsidRPr="000669E8">
        <w:instrText xml:space="preserve"> \* MERGEFORMAT </w:instrText>
      </w:r>
      <w:r w:rsidR="006F4707" w:rsidRPr="000669E8">
        <w:fldChar w:fldCharType="separate"/>
      </w:r>
      <w:r w:rsidR="006D0EC1">
        <w:t>Chapter 1Section 4</w:t>
      </w:r>
      <w:r w:rsidR="006F4707" w:rsidRPr="000669E8">
        <w:fldChar w:fldCharType="end"/>
      </w:r>
      <w:r w:rsidR="003A7E8C">
        <w:t xml:space="preserve">, </w:t>
      </w:r>
      <w:r w:rsidR="00421BDB">
        <w:t>the introduced</w:t>
      </w:r>
      <w:r w:rsidR="00193C7F">
        <w:t xml:space="preserve"> genes encoding proteins</w:t>
      </w:r>
      <w:r w:rsidR="0018303D">
        <w:t xml:space="preserve"> are sourced from </w:t>
      </w:r>
      <w:r w:rsidR="0018303D" w:rsidRPr="00737A04">
        <w:rPr>
          <w:i/>
          <w:iCs/>
        </w:rPr>
        <w:t>C. reinhardtii</w:t>
      </w:r>
      <w:r w:rsidR="0018303D">
        <w:t xml:space="preserve"> and native </w:t>
      </w:r>
      <w:r w:rsidR="0018303D" w:rsidRPr="00737A04">
        <w:rPr>
          <w:i/>
          <w:iCs/>
        </w:rPr>
        <w:t>E. coli</w:t>
      </w:r>
      <w:r w:rsidR="0018303D">
        <w:t xml:space="preserve">. </w:t>
      </w:r>
      <w:r w:rsidR="00EE782F">
        <w:t>T</w:t>
      </w:r>
      <w:r w:rsidR="00EE782F" w:rsidRPr="00961290">
        <w:t xml:space="preserve">he </w:t>
      </w:r>
      <w:r w:rsidR="00EE782F">
        <w:t xml:space="preserve">introduced genes encode for bacterial and microalgae proteins, as well as ARG. </w:t>
      </w:r>
      <w:r w:rsidR="0036068C" w:rsidRPr="00237EFB">
        <w:t xml:space="preserve">The genes from </w:t>
      </w:r>
      <w:r w:rsidR="0036068C" w:rsidRPr="00237EFB">
        <w:rPr>
          <w:i/>
          <w:iCs/>
        </w:rPr>
        <w:t>C. reinhardtii</w:t>
      </w:r>
      <w:r w:rsidR="0036068C" w:rsidRPr="00237EFB">
        <w:t xml:space="preserve"> as well as the ARGs are considered further as a </w:t>
      </w:r>
      <w:r w:rsidR="00C731B1" w:rsidRPr="00237EFB">
        <w:t xml:space="preserve">source of risk. </w:t>
      </w:r>
      <w:r w:rsidR="00EE782F" w:rsidRPr="00237EFB">
        <w:t xml:space="preserve">Some of the </w:t>
      </w:r>
      <w:r w:rsidR="007B2E18">
        <w:t xml:space="preserve">modifications include the </w:t>
      </w:r>
      <w:r w:rsidR="00EE782F" w:rsidRPr="00237EFB">
        <w:t>i</w:t>
      </w:r>
      <w:r w:rsidR="00EE782F">
        <w:t>ntroduc</w:t>
      </w:r>
      <w:r w:rsidR="007B2E18">
        <w:t>tion or deletion of</w:t>
      </w:r>
      <w:r w:rsidR="00EE782F">
        <w:t xml:space="preserve"> genes derived from native </w:t>
      </w:r>
      <w:r w:rsidR="00EE782F" w:rsidRPr="00CB204C">
        <w:rPr>
          <w:i/>
          <w:iCs/>
        </w:rPr>
        <w:t>E. coli</w:t>
      </w:r>
      <w:r w:rsidR="00EE782F">
        <w:t xml:space="preserve"> K-12</w:t>
      </w:r>
      <w:r w:rsidR="007B2E18">
        <w:t>,</w:t>
      </w:r>
      <w:r w:rsidR="00EE782F">
        <w:t xml:space="preserve"> </w:t>
      </w:r>
      <w:r w:rsidR="007B2E18">
        <w:t>or the</w:t>
      </w:r>
      <w:r w:rsidR="00EE782F">
        <w:t xml:space="preserve"> </w:t>
      </w:r>
      <w:r w:rsidR="007B2E18">
        <w:t xml:space="preserve">modifications of </w:t>
      </w:r>
      <w:r w:rsidR="00EE782F">
        <w:t>promoter</w:t>
      </w:r>
      <w:r w:rsidR="007B2E18">
        <w:t>s</w:t>
      </w:r>
      <w:r w:rsidR="00EE782F">
        <w:t xml:space="preserve"> result</w:t>
      </w:r>
      <w:r w:rsidR="007B2E18">
        <w:t>ing</w:t>
      </w:r>
      <w:r w:rsidR="00EE782F">
        <w:t xml:space="preserve"> in upregulation of </w:t>
      </w:r>
      <w:r w:rsidR="007B2E18">
        <w:t xml:space="preserve">native </w:t>
      </w:r>
      <w:r w:rsidR="00EE782F">
        <w:t xml:space="preserve">genes. These modifications do not introduce novel genetic material that is otherwise not present in humans, animals or the environment. </w:t>
      </w:r>
      <w:r w:rsidR="00F05AFA">
        <w:t>However, they may introduce risks associated with modified traits. Therefore, r</w:t>
      </w:r>
      <w:r w:rsidR="00EE782F">
        <w:t>isks from</w:t>
      </w:r>
      <w:r w:rsidR="00F05AFA">
        <w:t xml:space="preserve"> some</w:t>
      </w:r>
      <w:r w:rsidR="00EE782F">
        <w:t xml:space="preserve"> native </w:t>
      </w:r>
      <w:r w:rsidR="00EE782F" w:rsidRPr="00CB204C">
        <w:rPr>
          <w:i/>
          <w:iCs/>
        </w:rPr>
        <w:t>E. coli</w:t>
      </w:r>
      <w:r w:rsidR="00EE782F">
        <w:t xml:space="preserve"> genes </w:t>
      </w:r>
      <w:r w:rsidR="00F05AFA">
        <w:t xml:space="preserve">in isolation </w:t>
      </w:r>
      <w:r w:rsidR="00EE782F">
        <w:t>are therefore not considered further</w:t>
      </w:r>
      <w:r w:rsidR="00F05AFA">
        <w:t>, however their contribution to the overall H</w:t>
      </w:r>
      <w:r w:rsidR="00F05AFA" w:rsidRPr="00237EFB">
        <w:rPr>
          <w:vertAlign w:val="subscript"/>
        </w:rPr>
        <w:t>2</w:t>
      </w:r>
      <w:r w:rsidR="00F05AFA">
        <w:t xml:space="preserve"> production and survival are considered further</w:t>
      </w:r>
      <w:r w:rsidR="00EE782F">
        <w:t xml:space="preserve">. </w:t>
      </w:r>
    </w:p>
    <w:p w14:paraId="22876732" w14:textId="5BD2FAE2" w:rsidR="00675BBB" w:rsidRDefault="0018303D" w:rsidP="00593E44">
      <w:pPr>
        <w:pStyle w:val="RARMPnumberedparagraphs"/>
      </w:pPr>
      <w:r>
        <w:t>Control sequences such as promoters, transcriptional regulators present on standard plasmid backbone</w:t>
      </w:r>
      <w:r w:rsidR="00DE6881">
        <w:t>s</w:t>
      </w:r>
      <w:r>
        <w:t xml:space="preserve"> are DNA that is not expressed as a protein, so exposure to </w:t>
      </w:r>
      <w:r w:rsidR="00193C7F">
        <w:t>these</w:t>
      </w:r>
      <w:r>
        <w:t xml:space="preserve"> will not be further considered as sources of potential harm for this application.</w:t>
      </w:r>
    </w:p>
    <w:p w14:paraId="13737B36" w14:textId="1AA2255A" w:rsidR="008511E0" w:rsidRDefault="00147187" w:rsidP="00791DB7">
      <w:pPr>
        <w:pStyle w:val="RARMPnumberedparagraphs"/>
      </w:pPr>
      <w:r w:rsidRPr="0090148B">
        <w:t xml:space="preserve">Genetic modifications have the potential to cause unintended effects in several ways. These include insertional effects, where the introduced genetic elements are randomly integrated into the </w:t>
      </w:r>
      <w:r w:rsidRPr="0090148B">
        <w:lastRenderedPageBreak/>
        <w:t>host’s genome.</w:t>
      </w:r>
      <w:r w:rsidR="00791DB7">
        <w:t xml:space="preserve"> The genome of the GMOs will be sequenced before packaging for transport and subsequent deployment.</w:t>
      </w:r>
      <w:r w:rsidR="005D1C52">
        <w:t xml:space="preserve"> </w:t>
      </w:r>
      <w:r>
        <w:t>Hence th</w:t>
      </w:r>
      <w:r w:rsidRPr="0090148B">
        <w:t>e potential for the processes of genetic modification to result in unintended effects will not be considered further.</w:t>
      </w:r>
    </w:p>
    <w:p w14:paraId="21D24CF5" w14:textId="41F41A0E" w:rsidR="00FB7E35" w:rsidRPr="0000143A" w:rsidRDefault="00FB7E35" w:rsidP="00FC3827">
      <w:pPr>
        <w:pStyle w:val="3RARMP"/>
      </w:pPr>
      <w:bookmarkStart w:id="283" w:name="_Toc46243671"/>
      <w:bookmarkStart w:id="284" w:name="_Toc47536764"/>
      <w:bookmarkStart w:id="285" w:name="_Toc239338105"/>
      <w:r w:rsidRPr="0000143A">
        <w:t>Causal pathway</w:t>
      </w:r>
      <w:bookmarkEnd w:id="283"/>
      <w:bookmarkEnd w:id="284"/>
      <w:bookmarkEnd w:id="285"/>
    </w:p>
    <w:p w14:paraId="1BDF27AD" w14:textId="77777777" w:rsidR="00FB7E35" w:rsidRPr="0000143A" w:rsidRDefault="00FB7E35" w:rsidP="00EE5A10">
      <w:pPr>
        <w:pStyle w:val="RARMPnumberedparagraphs"/>
      </w:pPr>
      <w:r w:rsidRPr="0000143A">
        <w:t>The following factors are taken into account when postulating plausible causal pathways to potential harm:</w:t>
      </w:r>
    </w:p>
    <w:p w14:paraId="2C983B29" w14:textId="222CF2EA" w:rsidR="008E744B" w:rsidRDefault="008E744B">
      <w:pPr>
        <w:pStyle w:val="BulletedRARMP0"/>
        <w:numPr>
          <w:ilvl w:val="0"/>
          <w:numId w:val="53"/>
        </w:numPr>
        <w:spacing w:after="60"/>
        <w:ind w:left="851"/>
      </w:pPr>
      <w:r>
        <w:t>the proposed dealings with the GMO</w:t>
      </w:r>
      <w:r w:rsidR="00F92E9D">
        <w:t>;</w:t>
      </w:r>
    </w:p>
    <w:p w14:paraId="5E8CD952" w14:textId="1BC2631C" w:rsidR="008E744B" w:rsidRDefault="008E744B">
      <w:pPr>
        <w:pStyle w:val="BulletedRARMP0"/>
        <w:numPr>
          <w:ilvl w:val="0"/>
          <w:numId w:val="53"/>
        </w:numPr>
        <w:spacing w:after="60"/>
        <w:ind w:left="851"/>
      </w:pPr>
      <w:r>
        <w:t>proposed limits, including the extent and scale of the proposed dealings</w:t>
      </w:r>
      <w:r w:rsidR="00F92E9D">
        <w:t>;</w:t>
      </w:r>
    </w:p>
    <w:p w14:paraId="7D74997E" w14:textId="01192E86" w:rsidR="008E744B" w:rsidRDefault="008E744B">
      <w:pPr>
        <w:pStyle w:val="BulletedRARMP0"/>
        <w:numPr>
          <w:ilvl w:val="0"/>
          <w:numId w:val="53"/>
        </w:numPr>
        <w:spacing w:after="60"/>
        <w:ind w:left="851"/>
      </w:pPr>
      <w:r>
        <w:t>characteristics of the parent organism</w:t>
      </w:r>
      <w:r w:rsidR="00F92E9D">
        <w:t>;</w:t>
      </w:r>
    </w:p>
    <w:p w14:paraId="3E1A7829" w14:textId="23D74C5D" w:rsidR="00F92E9D" w:rsidRDefault="00F92E9D">
      <w:pPr>
        <w:pStyle w:val="BulletedRARMP0"/>
        <w:numPr>
          <w:ilvl w:val="0"/>
          <w:numId w:val="53"/>
        </w:numPr>
        <w:spacing w:after="60"/>
        <w:ind w:left="851"/>
      </w:pPr>
      <w:r w:rsidRPr="00F92E9D">
        <w:t>potential effects of introduced or deleted gene(s) on the properties of the organism;</w:t>
      </w:r>
    </w:p>
    <w:p w14:paraId="66F76871" w14:textId="2045B0B1" w:rsidR="00FB7E35" w:rsidRPr="00961290" w:rsidRDefault="00FB7E35">
      <w:pPr>
        <w:pStyle w:val="BulletedRARMP0"/>
        <w:numPr>
          <w:ilvl w:val="0"/>
          <w:numId w:val="53"/>
        </w:numPr>
        <w:spacing w:after="60"/>
        <w:ind w:left="851"/>
      </w:pPr>
      <w:r w:rsidRPr="00961290">
        <w:t>routes of exposure to the GMOs, the introduced gene(s) and gene product(s)</w:t>
      </w:r>
      <w:r w:rsidR="00546ED8">
        <w:t>;</w:t>
      </w:r>
    </w:p>
    <w:p w14:paraId="7B376FC9" w14:textId="3CB03B6C" w:rsidR="00FB7E35" w:rsidRPr="00961290" w:rsidRDefault="00FB7E35">
      <w:pPr>
        <w:pStyle w:val="BulletedRARMP0"/>
        <w:numPr>
          <w:ilvl w:val="0"/>
          <w:numId w:val="53"/>
        </w:numPr>
        <w:spacing w:after="60"/>
        <w:ind w:left="851"/>
      </w:pPr>
      <w:r w:rsidRPr="00961290">
        <w:t>potential exposure to the introduced gene(s) and gene product(s) from other sources in the environment</w:t>
      </w:r>
      <w:r w:rsidR="00546ED8">
        <w:t>;</w:t>
      </w:r>
    </w:p>
    <w:p w14:paraId="5DA1BD24" w14:textId="427C3C91" w:rsidR="00FB7E35" w:rsidRPr="00961290" w:rsidRDefault="00FB7E35">
      <w:pPr>
        <w:pStyle w:val="BulletedRARMP0"/>
        <w:numPr>
          <w:ilvl w:val="0"/>
          <w:numId w:val="53"/>
        </w:numPr>
        <w:spacing w:after="60"/>
        <w:ind w:left="851"/>
      </w:pPr>
      <w:r w:rsidRPr="00961290">
        <w:t xml:space="preserve">the </w:t>
      </w:r>
      <w:r w:rsidR="005D1C52">
        <w:t xml:space="preserve">receiving </w:t>
      </w:r>
      <w:r w:rsidRPr="00961290">
        <w:t>environment</w:t>
      </w:r>
      <w:r w:rsidR="00546ED8">
        <w:t>;</w:t>
      </w:r>
      <w:r w:rsidRPr="00961290">
        <w:t xml:space="preserve"> </w:t>
      </w:r>
    </w:p>
    <w:p w14:paraId="20E1F8A1" w14:textId="031B1606" w:rsidR="00FB7E35" w:rsidRDefault="00FB7E35">
      <w:pPr>
        <w:pStyle w:val="BulletedRARMP0"/>
        <w:numPr>
          <w:ilvl w:val="0"/>
          <w:numId w:val="53"/>
        </w:numPr>
        <w:spacing w:after="60"/>
        <w:ind w:left="851"/>
      </w:pPr>
      <w:r w:rsidRPr="00961290">
        <w:t xml:space="preserve">spread and persistence of the </w:t>
      </w:r>
      <w:r w:rsidR="00DF22C6">
        <w:t>GMOs</w:t>
      </w:r>
      <w:r w:rsidRPr="00961290">
        <w:t xml:space="preserve"> (e.g. dispersal pathways and establishment potential)</w:t>
      </w:r>
      <w:r w:rsidR="00546ED8">
        <w:t>;</w:t>
      </w:r>
    </w:p>
    <w:p w14:paraId="5180BBCA" w14:textId="3E469C67" w:rsidR="00147187" w:rsidRDefault="00147187">
      <w:pPr>
        <w:pStyle w:val="BulletedRARMP0"/>
        <w:numPr>
          <w:ilvl w:val="0"/>
          <w:numId w:val="53"/>
        </w:numPr>
        <w:spacing w:after="60"/>
        <w:ind w:left="851"/>
      </w:pPr>
      <w:r w:rsidRPr="0090148B">
        <w:t>potential for gene transfer to sexually compatible organisms</w:t>
      </w:r>
      <w:r w:rsidR="00B63897">
        <w:t>;</w:t>
      </w:r>
    </w:p>
    <w:p w14:paraId="1E176101" w14:textId="42BC6BCF" w:rsidR="00FB7E35" w:rsidRPr="00961290" w:rsidRDefault="00FB7E35">
      <w:pPr>
        <w:pStyle w:val="BulletedRARMP0"/>
        <w:numPr>
          <w:ilvl w:val="0"/>
          <w:numId w:val="53"/>
        </w:numPr>
        <w:spacing w:after="60"/>
        <w:ind w:left="851"/>
      </w:pPr>
      <w:r w:rsidRPr="00961290">
        <w:t xml:space="preserve">gene transfer by </w:t>
      </w:r>
      <w:r w:rsidR="00DF22C6">
        <w:t>horizontal gene transfer (HGT)</w:t>
      </w:r>
      <w:r w:rsidR="00546ED8">
        <w:t>;</w:t>
      </w:r>
      <w:r w:rsidRPr="00961290">
        <w:t xml:space="preserve"> </w:t>
      </w:r>
      <w:r w:rsidR="007E73D8">
        <w:t>and</w:t>
      </w:r>
    </w:p>
    <w:p w14:paraId="01F13869" w14:textId="32555BF5" w:rsidR="00FB7E35" w:rsidRPr="00961290" w:rsidRDefault="00546ED8">
      <w:pPr>
        <w:pStyle w:val="BulletedRARMP0"/>
        <w:numPr>
          <w:ilvl w:val="0"/>
          <w:numId w:val="53"/>
        </w:numPr>
        <w:spacing w:after="60"/>
        <w:ind w:left="851"/>
      </w:pPr>
      <w:r>
        <w:t>unauthorised activities</w:t>
      </w:r>
      <w:r w:rsidR="007E73D8">
        <w:t>.</w:t>
      </w:r>
    </w:p>
    <w:p w14:paraId="74C8AAB6" w14:textId="2DCA6FE4" w:rsidR="00F92E9D" w:rsidRDefault="00147187" w:rsidP="00B63897">
      <w:pPr>
        <w:pStyle w:val="RARMPnumberedparagraphs"/>
      </w:pPr>
      <w:r w:rsidRPr="0090148B">
        <w:t>Although all these factors were considered, some are not included in the risk scenarios below as a plausible pathway to harm could not be identified.</w:t>
      </w:r>
    </w:p>
    <w:p w14:paraId="4D8D6007" w14:textId="1B958C9C" w:rsidR="00152062" w:rsidRDefault="00152062" w:rsidP="002E35B2">
      <w:pPr>
        <w:pStyle w:val="RARMPnumberedparagraphs"/>
        <w:tabs>
          <w:tab w:val="num" w:pos="567"/>
        </w:tabs>
      </w:pPr>
      <w:r w:rsidRPr="00C52914">
        <w:rPr>
          <w:snapToGrid w:val="0"/>
        </w:rPr>
        <w:t>Unintended effects can arise through horizontal gene transfer (HGT), the transfer of genetic material from one organism to another without reproduction. All genes within an organism, including those introduced by gene technology, can be transferred to another organism by HGT. A gene transferred through HGT could confer</w:t>
      </w:r>
      <w:r w:rsidRPr="003E5BF9">
        <w:rPr>
          <w:snapToGrid w:val="0"/>
        </w:rPr>
        <w:t xml:space="preserve"> a novel trait to the recipient organism. The novel trait may result in negative, neutral or positive effects on the fitness of the recipient organism.</w:t>
      </w:r>
      <w:r>
        <w:rPr>
          <w:snapToGrid w:val="0"/>
        </w:rPr>
        <w:t xml:space="preserve"> </w:t>
      </w:r>
      <w:r w:rsidRPr="00E17EE0">
        <w:rPr>
          <w:snapToGrid w:val="0"/>
        </w:rPr>
        <w:t>This pathway is further considered as a potential source of risk.</w:t>
      </w:r>
    </w:p>
    <w:p w14:paraId="6CE44928" w14:textId="61DA1FC4" w:rsidR="00D10D6D" w:rsidRDefault="00D10D6D" w:rsidP="00D10D6D">
      <w:pPr>
        <w:pStyle w:val="RARMPnumberedparagraphs"/>
      </w:pPr>
      <w:r>
        <w:t>Previous RARMPs have considered the potential for unauthorised activities to lead to an adverse outcome. The Act provides for substantial penalties for non-compliance and unauthorised dealings with GMOs. The Act also requires the Regulator to have regard to the suitability of the applicant to hold a licence prior to the issuing of the licence. These legislative provisions are considered sufficient to minimise</w:t>
      </w:r>
      <w:r w:rsidR="00347D76">
        <w:t xml:space="preserve"> </w:t>
      </w:r>
      <w:r w:rsidR="00347D76" w:rsidRPr="00347D76">
        <w:t>risks from unauthorised activities, and no risk greater than negligible was identified in previous RARMPs. Therefore, unauthorised activities will not be considered further.</w:t>
      </w:r>
    </w:p>
    <w:p w14:paraId="48E2DEC9" w14:textId="2F81CD71" w:rsidR="001B42FF" w:rsidRDefault="00FB7E35" w:rsidP="00444479">
      <w:pPr>
        <w:pStyle w:val="3RARMP"/>
      </w:pPr>
      <w:bookmarkStart w:id="286" w:name="_Toc453825264"/>
      <w:bookmarkStart w:id="287" w:name="_Toc534809825"/>
      <w:bookmarkStart w:id="288" w:name="_Toc37145972"/>
      <w:bookmarkStart w:id="289" w:name="_Toc46243672"/>
      <w:bookmarkStart w:id="290" w:name="_Toc47536765"/>
      <w:bookmarkStart w:id="291" w:name="_Toc239338106"/>
      <w:r w:rsidRPr="00961290">
        <w:t>Potential harm</w:t>
      </w:r>
      <w:bookmarkEnd w:id="286"/>
      <w:bookmarkEnd w:id="287"/>
      <w:bookmarkEnd w:id="288"/>
      <w:bookmarkEnd w:id="289"/>
      <w:bookmarkEnd w:id="290"/>
      <w:r w:rsidR="000D3070">
        <w:t>s</w:t>
      </w:r>
      <w:bookmarkEnd w:id="291"/>
    </w:p>
    <w:p w14:paraId="1198535F" w14:textId="3AF35456" w:rsidR="00EE6BA0" w:rsidRDefault="00EE6BA0" w:rsidP="00B32534">
      <w:pPr>
        <w:pStyle w:val="RARMPnumberedparagraphs"/>
      </w:pPr>
      <w:r>
        <w:t xml:space="preserve">Risks encountered from </w:t>
      </w:r>
      <w:r w:rsidR="00AC7C74">
        <w:t xml:space="preserve">the </w:t>
      </w:r>
      <w:r>
        <w:t xml:space="preserve">exposure to </w:t>
      </w:r>
      <w:r w:rsidR="00AC7C74">
        <w:t xml:space="preserve">whole </w:t>
      </w:r>
      <w:r w:rsidR="00942026">
        <w:t>GM</w:t>
      </w:r>
      <w:r w:rsidR="00AC7C74">
        <w:t>O,</w:t>
      </w:r>
      <w:r w:rsidR="002B3791">
        <w:t xml:space="preserve"> </w:t>
      </w:r>
      <w:r w:rsidR="002B3791" w:rsidRPr="00CB204C">
        <w:rPr>
          <w:i/>
          <w:iCs/>
        </w:rPr>
        <w:t>C. reinhardtii</w:t>
      </w:r>
      <w:r w:rsidR="002B3791">
        <w:t xml:space="preserve"> encoded genes,</w:t>
      </w:r>
      <w:r w:rsidR="00942026">
        <w:t xml:space="preserve"> </w:t>
      </w:r>
      <w:r>
        <w:t>H</w:t>
      </w:r>
      <w:r w:rsidRPr="00CB204C">
        <w:rPr>
          <w:vertAlign w:val="subscript"/>
        </w:rPr>
        <w:t>2</w:t>
      </w:r>
      <w:r w:rsidR="00706872">
        <w:t xml:space="preserve">, </w:t>
      </w:r>
      <w:r>
        <w:t>a</w:t>
      </w:r>
      <w:r w:rsidR="00942026">
        <w:t>s well as</w:t>
      </w:r>
      <w:r>
        <w:t xml:space="preserve"> ARG are considered as potential </w:t>
      </w:r>
      <w:r w:rsidR="00942026">
        <w:t>sources of harm</w:t>
      </w:r>
      <w:r>
        <w:t>.</w:t>
      </w:r>
    </w:p>
    <w:p w14:paraId="458319CD" w14:textId="67BEA2E2" w:rsidR="00FB7E35" w:rsidRPr="00961290" w:rsidRDefault="00341154" w:rsidP="00B32534">
      <w:pPr>
        <w:pStyle w:val="RARMPnumberedparagraphs"/>
      </w:pPr>
      <w:r>
        <w:t>The potential harms that will be considered are:</w:t>
      </w:r>
    </w:p>
    <w:p w14:paraId="5181AD28" w14:textId="4DB799CF" w:rsidR="00FB7E35" w:rsidRPr="00961290" w:rsidRDefault="00147187" w:rsidP="00FB7E35">
      <w:pPr>
        <w:pStyle w:val="Style6"/>
        <w:ind w:left="993" w:hanging="426"/>
      </w:pPr>
      <w:r w:rsidRPr="00C771A4">
        <w:t>risks to people undertaking this dealing from exposure to the GM</w:t>
      </w:r>
      <w:r w:rsidR="00442E8A" w:rsidRPr="00442E8A">
        <w:t>Os</w:t>
      </w:r>
      <w:r w:rsidR="00A27970">
        <w:t>; and</w:t>
      </w:r>
    </w:p>
    <w:p w14:paraId="76DCAFA5" w14:textId="7141CB09" w:rsidR="00FB7E35" w:rsidRPr="00664190" w:rsidRDefault="00147187" w:rsidP="00FB7E35">
      <w:pPr>
        <w:pStyle w:val="Style6"/>
        <w:ind w:left="993" w:hanging="426"/>
        <w:rPr>
          <w:szCs w:val="22"/>
        </w:rPr>
      </w:pPr>
      <w:r w:rsidRPr="00C771A4">
        <w:t>risks to people and the environment from an unintentional release of GM</w:t>
      </w:r>
      <w:r w:rsidR="00442E8A">
        <w:t>Os</w:t>
      </w:r>
      <w:r w:rsidR="00A27970">
        <w:rPr>
          <w:rFonts w:asciiTheme="minorHAnsi" w:hAnsiTheme="minorHAnsi" w:cstheme="minorHAnsi"/>
          <w:szCs w:val="22"/>
        </w:rPr>
        <w:t>.</w:t>
      </w:r>
    </w:p>
    <w:p w14:paraId="0B4B3E29" w14:textId="77777777" w:rsidR="00FB7E35" w:rsidRPr="0000143A" w:rsidRDefault="00FB7E35" w:rsidP="00FC3827">
      <w:pPr>
        <w:pStyle w:val="3RARMP"/>
      </w:pPr>
      <w:bookmarkStart w:id="292" w:name="_Toc46243673"/>
      <w:bookmarkStart w:id="293" w:name="_Toc47536766"/>
      <w:bookmarkStart w:id="294" w:name="_Toc239338107"/>
      <w:r w:rsidRPr="0000143A">
        <w:t>Postulated risk scenarios</w:t>
      </w:r>
      <w:bookmarkEnd w:id="292"/>
      <w:bookmarkEnd w:id="293"/>
      <w:bookmarkEnd w:id="294"/>
    </w:p>
    <w:p w14:paraId="65D67FE3" w14:textId="00721FD0" w:rsidR="00EB31BA" w:rsidRDefault="0031697D" w:rsidP="00EB31BA">
      <w:pPr>
        <w:pStyle w:val="RARMPnumberedparagraphs"/>
        <w:sectPr w:rsidR="00EB31BA" w:rsidSect="00D83417">
          <w:footerReference w:type="default" r:id="rId33"/>
          <w:pgSz w:w="11909" w:h="16834" w:code="9"/>
          <w:pgMar w:top="1418" w:right="1418" w:bottom="1418" w:left="1418" w:header="720" w:footer="720" w:gutter="0"/>
          <w:paperSrc w:first="2" w:other="2"/>
          <w:cols w:space="720"/>
          <w:rtlGutter/>
        </w:sectPr>
      </w:pPr>
      <w:r>
        <w:t xml:space="preserve"> </w:t>
      </w:r>
      <w:r w:rsidR="008076D1">
        <w:t xml:space="preserve">Three risk scenarios were postulated and screened to identify any substantive risks. These scenarios are summarised in </w:t>
      </w:r>
      <w:r w:rsidR="00442E8A">
        <w:fldChar w:fldCharType="begin"/>
      </w:r>
      <w:r w:rsidR="00442E8A">
        <w:instrText xml:space="preserve"> REF _Ref237339465 \r \h </w:instrText>
      </w:r>
      <w:r w:rsidR="00442E8A">
        <w:fldChar w:fldCharType="separate"/>
      </w:r>
      <w:r w:rsidR="006D0EC1">
        <w:t>Table 2</w:t>
      </w:r>
      <w:r w:rsidR="00442E8A">
        <w:fldChar w:fldCharType="end"/>
      </w:r>
      <w:r w:rsidR="004906D3">
        <w:t xml:space="preserve"> and examined in Sections</w:t>
      </w:r>
      <w:r w:rsidR="00DA1559">
        <w:t xml:space="preserve"> 2.</w:t>
      </w:r>
      <w:r w:rsidR="00017EA2">
        <w:t>4.1</w:t>
      </w:r>
      <w:r w:rsidR="00DA1559">
        <w:t xml:space="preserve"> – 2.</w:t>
      </w:r>
      <w:r w:rsidR="00017EA2">
        <w:t>4</w:t>
      </w:r>
      <w:r w:rsidR="00442E8A">
        <w:t>.</w:t>
      </w:r>
      <w:r w:rsidR="00017EA2">
        <w:t>3</w:t>
      </w:r>
      <w:r w:rsidR="00442E8A">
        <w:t xml:space="preserve"> </w:t>
      </w:r>
    </w:p>
    <w:p w14:paraId="0EBCAC9B" w14:textId="0FE153DB" w:rsidR="002D64C9" w:rsidRPr="003B0FE4" w:rsidRDefault="002D64C9" w:rsidP="003360E7">
      <w:pPr>
        <w:pStyle w:val="table"/>
      </w:pPr>
      <w:bookmarkStart w:id="295" w:name="_Ref191117258"/>
      <w:bookmarkStart w:id="296" w:name="_Ref222561300"/>
      <w:bookmarkStart w:id="297" w:name="_Ref376429439"/>
      <w:bookmarkStart w:id="298" w:name="_Ref237339465"/>
      <w:r w:rsidRPr="003B0FE4">
        <w:lastRenderedPageBreak/>
        <w:t xml:space="preserve">Summary of risk scenarios from </w:t>
      </w:r>
      <w:r>
        <w:t xml:space="preserve">the proposed </w:t>
      </w:r>
      <w:r w:rsidRPr="003B0FE4">
        <w:t xml:space="preserve">dealings with </w:t>
      </w:r>
      <w:bookmarkEnd w:id="295"/>
      <w:bookmarkEnd w:id="296"/>
      <w:bookmarkEnd w:id="297"/>
      <w:r>
        <w:t>the GMOs</w:t>
      </w:r>
      <w:bookmarkEnd w:id="298"/>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Caption w:val="Summary of risk scenarios from dealings with GM bacteria"/>
        <w:tblDescription w:val="This table summarises the risk scenarios from dealings with the GM organism and assessments of those risks. The table has 6 major columns: one each for risk scenario, risk source, causal pathway, potential harm, whether it is an substantive risk and reason. The causal pathway has a flow chart structure describing the pathway resulting in harm. The reason column has multiple dot points within the cells."/>
      </w:tblPr>
      <w:tblGrid>
        <w:gridCol w:w="987"/>
        <w:gridCol w:w="974"/>
        <w:gridCol w:w="3721"/>
        <w:gridCol w:w="2252"/>
        <w:gridCol w:w="1248"/>
        <w:gridCol w:w="4806"/>
      </w:tblGrid>
      <w:tr w:rsidR="00E647C5" w:rsidRPr="006404A8" w14:paraId="4A27E72C" w14:textId="77777777" w:rsidTr="0090564F">
        <w:trPr>
          <w:tblHeader/>
        </w:trPr>
        <w:tc>
          <w:tcPr>
            <w:tcW w:w="353" w:type="pct"/>
            <w:tcBorders>
              <w:top w:val="single" w:sz="4" w:space="0" w:color="auto"/>
              <w:left w:val="single" w:sz="4" w:space="0" w:color="auto"/>
              <w:bottom w:val="single" w:sz="4" w:space="0" w:color="auto"/>
              <w:right w:val="single" w:sz="4" w:space="0" w:color="auto"/>
            </w:tcBorders>
            <w:shd w:val="clear" w:color="auto" w:fill="D9D9D9"/>
            <w:vAlign w:val="center"/>
          </w:tcPr>
          <w:p w14:paraId="299C3B63" w14:textId="77777777" w:rsidR="00FB7E35" w:rsidRPr="0048606F" w:rsidRDefault="00FB7E35" w:rsidP="004B20AB">
            <w:pPr>
              <w:pStyle w:val="textfortable"/>
              <w:rPr>
                <w:rFonts w:ascii="Calibri" w:hAnsi="Calibri"/>
                <w:b/>
              </w:rPr>
            </w:pPr>
            <w:r w:rsidRPr="0048606F">
              <w:rPr>
                <w:rFonts w:ascii="Calibri" w:hAnsi="Calibri"/>
                <w:b/>
              </w:rPr>
              <w:t>Risk scenario</w:t>
            </w:r>
          </w:p>
        </w:tc>
        <w:tc>
          <w:tcPr>
            <w:tcW w:w="348" w:type="pct"/>
            <w:tcBorders>
              <w:top w:val="single" w:sz="4" w:space="0" w:color="auto"/>
              <w:left w:val="single" w:sz="4" w:space="0" w:color="auto"/>
              <w:bottom w:val="single" w:sz="4" w:space="0" w:color="auto"/>
              <w:right w:val="single" w:sz="4" w:space="0" w:color="auto"/>
            </w:tcBorders>
            <w:shd w:val="clear" w:color="auto" w:fill="D9D9D9"/>
            <w:vAlign w:val="center"/>
          </w:tcPr>
          <w:p w14:paraId="699EFE35" w14:textId="77777777" w:rsidR="00FB7E35" w:rsidRPr="0048606F" w:rsidRDefault="00FB7E35" w:rsidP="004B20AB">
            <w:pPr>
              <w:pStyle w:val="textfortable"/>
              <w:rPr>
                <w:rFonts w:ascii="Calibri" w:hAnsi="Calibri"/>
                <w:b/>
              </w:rPr>
            </w:pPr>
            <w:r w:rsidRPr="0048606F">
              <w:rPr>
                <w:rFonts w:ascii="Calibri" w:hAnsi="Calibri"/>
                <w:b/>
              </w:rPr>
              <w:t>Risk source</w:t>
            </w:r>
          </w:p>
        </w:tc>
        <w:tc>
          <w:tcPr>
            <w:tcW w:w="1330" w:type="pct"/>
            <w:tcBorders>
              <w:top w:val="single" w:sz="4" w:space="0" w:color="auto"/>
              <w:left w:val="single" w:sz="4" w:space="0" w:color="auto"/>
              <w:bottom w:val="single" w:sz="4" w:space="0" w:color="auto"/>
              <w:right w:val="single" w:sz="4" w:space="0" w:color="auto"/>
            </w:tcBorders>
            <w:shd w:val="clear" w:color="auto" w:fill="D9D9D9"/>
            <w:vAlign w:val="center"/>
          </w:tcPr>
          <w:p w14:paraId="138B2EC4" w14:textId="6D12A107" w:rsidR="00FB7E35" w:rsidRPr="0048606F" w:rsidRDefault="004F05DE" w:rsidP="004F05DE">
            <w:pPr>
              <w:pStyle w:val="textfortable"/>
              <w:rPr>
                <w:rFonts w:ascii="Calibri" w:hAnsi="Calibri"/>
                <w:b/>
              </w:rPr>
            </w:pPr>
            <w:r>
              <w:rPr>
                <w:rFonts w:ascii="Calibri" w:hAnsi="Calibri"/>
                <w:b/>
              </w:rPr>
              <w:t>Possible c</w:t>
            </w:r>
            <w:r w:rsidR="00FB7E35" w:rsidRPr="0048606F">
              <w:rPr>
                <w:rFonts w:ascii="Calibri" w:hAnsi="Calibri"/>
                <w:b/>
              </w:rPr>
              <w:t>ausal pathway</w:t>
            </w:r>
          </w:p>
        </w:tc>
        <w:tc>
          <w:tcPr>
            <w:tcW w:w="805" w:type="pct"/>
            <w:tcBorders>
              <w:top w:val="single" w:sz="4" w:space="0" w:color="auto"/>
              <w:left w:val="single" w:sz="4" w:space="0" w:color="auto"/>
              <w:bottom w:val="single" w:sz="4" w:space="0" w:color="auto"/>
              <w:right w:val="single" w:sz="4" w:space="0" w:color="auto"/>
            </w:tcBorders>
            <w:shd w:val="clear" w:color="auto" w:fill="D9D9D9"/>
            <w:vAlign w:val="center"/>
          </w:tcPr>
          <w:p w14:paraId="5D8DE42D" w14:textId="77777777" w:rsidR="00FB7E35" w:rsidRPr="0048606F" w:rsidRDefault="00FB7E35" w:rsidP="004B20AB">
            <w:pPr>
              <w:pStyle w:val="textfortable"/>
              <w:rPr>
                <w:rFonts w:ascii="Calibri" w:hAnsi="Calibri"/>
                <w:b/>
              </w:rPr>
            </w:pPr>
            <w:r w:rsidRPr="0048606F">
              <w:rPr>
                <w:rFonts w:ascii="Calibri" w:hAnsi="Calibri"/>
                <w:b/>
              </w:rPr>
              <w:t>Potential</w:t>
            </w:r>
          </w:p>
          <w:p w14:paraId="27777D6C" w14:textId="77777777" w:rsidR="00FB7E35" w:rsidRPr="0048606F" w:rsidRDefault="00FB7E35" w:rsidP="004B20AB">
            <w:pPr>
              <w:pStyle w:val="textfortable"/>
              <w:rPr>
                <w:rFonts w:ascii="Calibri" w:hAnsi="Calibri"/>
                <w:b/>
              </w:rPr>
            </w:pPr>
            <w:r w:rsidRPr="0048606F">
              <w:rPr>
                <w:rFonts w:ascii="Calibri" w:hAnsi="Calibri"/>
                <w:b/>
              </w:rPr>
              <w:t>harm</w:t>
            </w:r>
          </w:p>
        </w:tc>
        <w:tc>
          <w:tcPr>
            <w:tcW w:w="446" w:type="pct"/>
            <w:tcBorders>
              <w:top w:val="single" w:sz="4" w:space="0" w:color="auto"/>
              <w:left w:val="single" w:sz="4" w:space="0" w:color="auto"/>
              <w:bottom w:val="single" w:sz="4" w:space="0" w:color="auto"/>
              <w:right w:val="single" w:sz="4" w:space="0" w:color="auto"/>
            </w:tcBorders>
            <w:shd w:val="clear" w:color="auto" w:fill="D9D9D9"/>
            <w:vAlign w:val="center"/>
          </w:tcPr>
          <w:p w14:paraId="2E13615E" w14:textId="77777777" w:rsidR="00FB7E35" w:rsidRPr="0048606F" w:rsidRDefault="00FB7E35" w:rsidP="004B20AB">
            <w:pPr>
              <w:pStyle w:val="textfortable"/>
              <w:rPr>
                <w:rFonts w:ascii="Calibri" w:hAnsi="Calibri"/>
                <w:b/>
              </w:rPr>
            </w:pPr>
            <w:r w:rsidRPr="0048606F">
              <w:rPr>
                <w:rFonts w:ascii="Calibri" w:hAnsi="Calibri"/>
                <w:b/>
              </w:rPr>
              <w:t>Substantive risk</w:t>
            </w:r>
          </w:p>
        </w:tc>
        <w:tc>
          <w:tcPr>
            <w:tcW w:w="1718" w:type="pct"/>
            <w:tcBorders>
              <w:top w:val="single" w:sz="4" w:space="0" w:color="auto"/>
              <w:left w:val="single" w:sz="4" w:space="0" w:color="auto"/>
              <w:bottom w:val="single" w:sz="4" w:space="0" w:color="auto"/>
              <w:right w:val="single" w:sz="4" w:space="0" w:color="auto"/>
            </w:tcBorders>
            <w:shd w:val="clear" w:color="auto" w:fill="D9D9D9"/>
            <w:vAlign w:val="center"/>
          </w:tcPr>
          <w:p w14:paraId="388B116A" w14:textId="6D6685AB" w:rsidR="00FB7E35" w:rsidRPr="0048606F" w:rsidRDefault="00FB7E35" w:rsidP="004B20AB">
            <w:pPr>
              <w:pStyle w:val="textfortable"/>
              <w:rPr>
                <w:rFonts w:ascii="Calibri" w:hAnsi="Calibri"/>
                <w:b/>
              </w:rPr>
            </w:pPr>
            <w:r w:rsidRPr="0048606F">
              <w:rPr>
                <w:rFonts w:ascii="Calibri" w:hAnsi="Calibri"/>
                <w:b/>
              </w:rPr>
              <w:t>Reason</w:t>
            </w:r>
            <w:r w:rsidR="003C26DC">
              <w:rPr>
                <w:rFonts w:ascii="Calibri" w:hAnsi="Calibri"/>
                <w:b/>
              </w:rPr>
              <w:t>s</w:t>
            </w:r>
          </w:p>
        </w:tc>
      </w:tr>
      <w:tr w:rsidR="00FE37F5" w:rsidRPr="006404A8" w14:paraId="53FA764B" w14:textId="77777777" w:rsidTr="009641E9">
        <w:tc>
          <w:tcPr>
            <w:tcW w:w="353" w:type="pct"/>
            <w:tcBorders>
              <w:top w:val="single" w:sz="4" w:space="0" w:color="auto"/>
              <w:left w:val="single" w:sz="4" w:space="0" w:color="auto"/>
              <w:bottom w:val="single" w:sz="4" w:space="0" w:color="auto"/>
              <w:right w:val="single" w:sz="4" w:space="0" w:color="auto"/>
            </w:tcBorders>
          </w:tcPr>
          <w:p w14:paraId="4AA35F60" w14:textId="4A9904AB" w:rsidR="00FE37F5" w:rsidRPr="003D2109" w:rsidRDefault="00FE37F5" w:rsidP="003840C2">
            <w:pPr>
              <w:pStyle w:val="textfortable"/>
              <w:spacing w:beforeLines="60" w:before="144" w:afterLines="60" w:after="144"/>
              <w:jc w:val="left"/>
              <w:rPr>
                <w:rFonts w:ascii="Calibri" w:hAnsi="Calibri"/>
              </w:rPr>
            </w:pPr>
            <w:r w:rsidRPr="003D2109">
              <w:rPr>
                <w:rFonts w:ascii="Calibri" w:hAnsi="Calibri"/>
              </w:rPr>
              <w:t>1</w:t>
            </w:r>
          </w:p>
        </w:tc>
        <w:tc>
          <w:tcPr>
            <w:tcW w:w="348" w:type="pct"/>
            <w:tcBorders>
              <w:top w:val="single" w:sz="4" w:space="0" w:color="auto"/>
              <w:left w:val="single" w:sz="4" w:space="0" w:color="auto"/>
              <w:bottom w:val="single" w:sz="4" w:space="0" w:color="auto"/>
              <w:right w:val="single" w:sz="4" w:space="0" w:color="auto"/>
            </w:tcBorders>
          </w:tcPr>
          <w:p w14:paraId="788EB286" w14:textId="02447F3D" w:rsidR="00FE37F5" w:rsidRPr="003D2109" w:rsidRDefault="003D110A" w:rsidP="003840C2">
            <w:pPr>
              <w:pStyle w:val="textfortable"/>
              <w:spacing w:beforeLines="60" w:before="144" w:afterLines="60" w:after="144"/>
              <w:jc w:val="left"/>
              <w:rPr>
                <w:rFonts w:ascii="Calibri" w:hAnsi="Calibri"/>
              </w:rPr>
            </w:pPr>
            <w:r>
              <w:rPr>
                <w:rFonts w:ascii="Calibri" w:hAnsi="Calibri"/>
              </w:rPr>
              <w:t>GMO</w:t>
            </w:r>
            <w:r w:rsidR="00336434">
              <w:rPr>
                <w:rFonts w:ascii="Calibri" w:hAnsi="Calibri"/>
              </w:rPr>
              <w:t>s</w:t>
            </w:r>
          </w:p>
        </w:tc>
        <w:tc>
          <w:tcPr>
            <w:tcW w:w="1330" w:type="pct"/>
            <w:tcBorders>
              <w:top w:val="single" w:sz="4" w:space="0" w:color="auto"/>
              <w:left w:val="single" w:sz="4" w:space="0" w:color="auto"/>
              <w:bottom w:val="single" w:sz="4" w:space="0" w:color="auto"/>
              <w:right w:val="single" w:sz="4" w:space="0" w:color="auto"/>
            </w:tcBorders>
          </w:tcPr>
          <w:p w14:paraId="7C615514" w14:textId="15686870" w:rsidR="008B7EC9" w:rsidRDefault="003D110A" w:rsidP="004554F9">
            <w:pPr>
              <w:pStyle w:val="textfortable"/>
              <w:spacing w:beforeLines="60" w:before="144" w:afterLines="60" w:after="144"/>
              <w:jc w:val="left"/>
              <w:rPr>
                <w:rFonts w:ascii="Calibri" w:hAnsi="Calibri"/>
              </w:rPr>
            </w:pPr>
            <w:r>
              <w:rPr>
                <w:rFonts w:ascii="Calibri" w:hAnsi="Calibri"/>
              </w:rPr>
              <w:t xml:space="preserve">Exposure of people conducting dealings </w:t>
            </w:r>
            <w:r w:rsidR="00EE6A41">
              <w:rPr>
                <w:rFonts w:ascii="Calibri" w:hAnsi="Calibri"/>
              </w:rPr>
              <w:t xml:space="preserve">or animals </w:t>
            </w:r>
            <w:r>
              <w:rPr>
                <w:rFonts w:ascii="Calibri" w:hAnsi="Calibri"/>
              </w:rPr>
              <w:t xml:space="preserve">via aerosols, </w:t>
            </w:r>
            <w:r w:rsidR="00E353FB">
              <w:rPr>
                <w:rFonts w:ascii="Calibri" w:hAnsi="Calibri"/>
              </w:rPr>
              <w:t xml:space="preserve">spills and sprays, </w:t>
            </w:r>
            <w:r w:rsidR="0048625E">
              <w:rPr>
                <w:rFonts w:ascii="Calibri" w:hAnsi="Calibri"/>
              </w:rPr>
              <w:t xml:space="preserve">or </w:t>
            </w:r>
            <w:r w:rsidR="00E353FB">
              <w:rPr>
                <w:rFonts w:ascii="Calibri" w:hAnsi="Calibri"/>
              </w:rPr>
              <w:t>sharps injury containing</w:t>
            </w:r>
            <w:r w:rsidR="00D76758">
              <w:rPr>
                <w:rFonts w:ascii="Calibri" w:hAnsi="Calibri"/>
              </w:rPr>
              <w:t xml:space="preserve"> the</w:t>
            </w:r>
            <w:r w:rsidR="00E353FB">
              <w:rPr>
                <w:rFonts w:ascii="Calibri" w:hAnsi="Calibri"/>
              </w:rPr>
              <w:t xml:space="preserve"> GMOs</w:t>
            </w:r>
            <w:r>
              <w:rPr>
                <w:rFonts w:ascii="Calibri" w:hAnsi="Calibri"/>
              </w:rPr>
              <w:t xml:space="preserve"> during:</w:t>
            </w:r>
          </w:p>
          <w:p w14:paraId="258EF34E" w14:textId="22FEF702" w:rsidR="00E353FB" w:rsidRDefault="003D110A" w:rsidP="004554F9">
            <w:pPr>
              <w:pStyle w:val="textfortable"/>
              <w:spacing w:beforeLines="60" w:before="144" w:afterLines="60" w:after="144"/>
              <w:jc w:val="left"/>
              <w:rPr>
                <w:rFonts w:ascii="Calibri" w:hAnsi="Calibri"/>
              </w:rPr>
            </w:pPr>
            <w:r>
              <w:rPr>
                <w:rFonts w:ascii="Calibri" w:hAnsi="Calibri"/>
              </w:rPr>
              <w:t xml:space="preserve">a) </w:t>
            </w:r>
            <w:r w:rsidR="00CA0624">
              <w:rPr>
                <w:rFonts w:ascii="Calibri" w:hAnsi="Calibri"/>
              </w:rPr>
              <w:t xml:space="preserve">set up </w:t>
            </w:r>
            <w:r>
              <w:rPr>
                <w:rFonts w:ascii="Calibri" w:hAnsi="Calibri"/>
              </w:rPr>
              <w:t>of canisters</w:t>
            </w:r>
            <w:r w:rsidR="009C3CF8">
              <w:rPr>
                <w:rFonts w:ascii="Calibri" w:hAnsi="Calibri"/>
              </w:rPr>
              <w:t xml:space="preserve"> and operation of the system</w:t>
            </w:r>
            <w:r>
              <w:rPr>
                <w:rFonts w:ascii="Calibri" w:hAnsi="Calibri"/>
              </w:rPr>
              <w:t xml:space="preserve">; </w:t>
            </w:r>
          </w:p>
          <w:p w14:paraId="4D70EF19" w14:textId="4ECCD7EE" w:rsidR="003D110A" w:rsidRDefault="003D110A" w:rsidP="004554F9">
            <w:pPr>
              <w:pStyle w:val="textfortable"/>
              <w:spacing w:beforeLines="60" w:before="144" w:afterLines="60" w:after="144"/>
              <w:jc w:val="left"/>
              <w:rPr>
                <w:rFonts w:ascii="Calibri" w:hAnsi="Calibri"/>
              </w:rPr>
            </w:pPr>
            <w:r>
              <w:rPr>
                <w:rFonts w:ascii="Calibri" w:hAnsi="Calibri"/>
              </w:rPr>
              <w:t xml:space="preserve">b) transport of the GMOs; </w:t>
            </w:r>
          </w:p>
          <w:p w14:paraId="087EBBA7" w14:textId="495DE90D" w:rsidR="003D110A" w:rsidRPr="003D2109" w:rsidRDefault="003D110A" w:rsidP="004554F9">
            <w:pPr>
              <w:pStyle w:val="textfortable"/>
              <w:spacing w:beforeLines="60" w:before="144" w:afterLines="60" w:after="144"/>
              <w:jc w:val="left"/>
              <w:rPr>
                <w:rFonts w:ascii="Calibri" w:hAnsi="Calibri"/>
              </w:rPr>
            </w:pPr>
            <w:r>
              <w:rPr>
                <w:rFonts w:ascii="Calibri" w:hAnsi="Calibri"/>
              </w:rPr>
              <w:t xml:space="preserve">c) disposal of the GMOs; </w:t>
            </w:r>
          </w:p>
          <w:p w14:paraId="0185494C" w14:textId="77777777" w:rsidR="003D110A" w:rsidRDefault="003D110A" w:rsidP="003D110A">
            <w:pPr>
              <w:pStyle w:val="TableTextRARMP"/>
              <w:spacing w:beforeLines="60" w:before="144" w:afterLines="60" w:after="144"/>
              <w:jc w:val="center"/>
              <w:rPr>
                <w:color w:val="000000" w:themeColor="text1"/>
                <w:szCs w:val="20"/>
              </w:rPr>
            </w:pPr>
            <w:r w:rsidRPr="003D2109">
              <w:rPr>
                <w:color w:val="000000" w:themeColor="text1"/>
                <w:szCs w:val="20"/>
              </w:rPr>
              <w:sym w:font="Wingdings 3" w:char="F0C8"/>
            </w:r>
          </w:p>
          <w:p w14:paraId="42BAA208" w14:textId="23517FD1" w:rsidR="00E353FB" w:rsidRDefault="00E353FB" w:rsidP="003D110A">
            <w:pPr>
              <w:pStyle w:val="TableTextRARMP"/>
              <w:spacing w:beforeLines="60" w:before="144" w:afterLines="60" w:after="144"/>
              <w:jc w:val="center"/>
              <w:rPr>
                <w:color w:val="000000" w:themeColor="text1"/>
                <w:szCs w:val="20"/>
              </w:rPr>
            </w:pPr>
            <w:r>
              <w:rPr>
                <w:color w:val="000000" w:themeColor="text1"/>
                <w:szCs w:val="20"/>
              </w:rPr>
              <w:t xml:space="preserve">Ingestion/ mucosal </w:t>
            </w:r>
            <w:r w:rsidR="0048625E">
              <w:rPr>
                <w:color w:val="000000" w:themeColor="text1"/>
                <w:szCs w:val="20"/>
              </w:rPr>
              <w:t xml:space="preserve">or blood </w:t>
            </w:r>
            <w:r>
              <w:rPr>
                <w:color w:val="000000" w:themeColor="text1"/>
                <w:szCs w:val="20"/>
              </w:rPr>
              <w:t>exposure</w:t>
            </w:r>
          </w:p>
          <w:p w14:paraId="24EB8E15" w14:textId="6410F341" w:rsidR="00E353FB" w:rsidRPr="003D2109" w:rsidRDefault="00E353FB" w:rsidP="00E353FB">
            <w:pPr>
              <w:pStyle w:val="TableTextRARMP"/>
              <w:spacing w:beforeLines="60" w:before="144" w:afterLines="60" w:after="144"/>
              <w:jc w:val="center"/>
              <w:rPr>
                <w:color w:val="000000" w:themeColor="text1"/>
                <w:szCs w:val="20"/>
              </w:rPr>
            </w:pPr>
            <w:r w:rsidRPr="003D2109">
              <w:rPr>
                <w:color w:val="000000" w:themeColor="text1"/>
                <w:szCs w:val="20"/>
              </w:rPr>
              <w:sym w:font="Wingdings 3" w:char="F0C8"/>
            </w:r>
          </w:p>
          <w:p w14:paraId="21844934" w14:textId="27402BEB" w:rsidR="006F7677" w:rsidRDefault="007710E0" w:rsidP="007710E0">
            <w:pPr>
              <w:pStyle w:val="TableTextRARMP"/>
              <w:spacing w:beforeLines="60" w:before="144" w:afterLines="60" w:after="144"/>
              <w:jc w:val="center"/>
              <w:rPr>
                <w:szCs w:val="20"/>
              </w:rPr>
            </w:pPr>
            <w:r>
              <w:rPr>
                <w:rFonts w:asciiTheme="minorHAnsi" w:hAnsiTheme="minorHAnsi" w:cstheme="minorHAnsi"/>
              </w:rPr>
              <w:t xml:space="preserve">Exposure/colonisation of intestine, </w:t>
            </w:r>
            <w:r>
              <w:rPr>
                <w:szCs w:val="20"/>
              </w:rPr>
              <w:t>respiratory tract or internal organs</w:t>
            </w:r>
          </w:p>
          <w:p w14:paraId="3FB72918" w14:textId="77777777" w:rsidR="0078266C" w:rsidRPr="003D2109" w:rsidRDefault="0078266C" w:rsidP="0078266C">
            <w:pPr>
              <w:pStyle w:val="TableTextRARMP"/>
              <w:spacing w:beforeLines="60" w:before="144" w:afterLines="60" w:after="144"/>
              <w:jc w:val="center"/>
              <w:rPr>
                <w:color w:val="000000" w:themeColor="text1"/>
                <w:szCs w:val="20"/>
              </w:rPr>
            </w:pPr>
            <w:r w:rsidRPr="003D2109">
              <w:rPr>
                <w:color w:val="000000" w:themeColor="text1"/>
                <w:szCs w:val="20"/>
              </w:rPr>
              <w:sym w:font="Wingdings 3" w:char="F0C8"/>
            </w:r>
          </w:p>
          <w:p w14:paraId="1563B7EB" w14:textId="0A06CDAA" w:rsidR="003D110A" w:rsidRPr="003D2109" w:rsidRDefault="0078266C" w:rsidP="00E353FB">
            <w:pPr>
              <w:pStyle w:val="TableTextRARMP"/>
              <w:spacing w:beforeLines="60" w:before="144" w:afterLines="60" w:after="144"/>
              <w:jc w:val="center"/>
              <w:rPr>
                <w:szCs w:val="20"/>
              </w:rPr>
            </w:pPr>
            <w:r>
              <w:rPr>
                <w:szCs w:val="20"/>
              </w:rPr>
              <w:t xml:space="preserve">Expression of genes </w:t>
            </w:r>
          </w:p>
        </w:tc>
        <w:tc>
          <w:tcPr>
            <w:tcW w:w="805" w:type="pct"/>
            <w:tcBorders>
              <w:top w:val="single" w:sz="4" w:space="0" w:color="auto"/>
              <w:left w:val="single" w:sz="4" w:space="0" w:color="auto"/>
              <w:bottom w:val="single" w:sz="4" w:space="0" w:color="auto"/>
              <w:right w:val="single" w:sz="4" w:space="0" w:color="auto"/>
            </w:tcBorders>
          </w:tcPr>
          <w:p w14:paraId="548A5272" w14:textId="77777777" w:rsidR="008C3EBF" w:rsidRDefault="00BC6FE1" w:rsidP="00E353FB">
            <w:pPr>
              <w:pStyle w:val="textfortable"/>
              <w:spacing w:beforeLines="60" w:before="144" w:afterLines="60" w:after="144"/>
              <w:ind w:left="80"/>
              <w:jc w:val="left"/>
              <w:rPr>
                <w:rFonts w:asciiTheme="minorHAnsi" w:hAnsiTheme="minorHAnsi" w:cstheme="minorHAnsi"/>
              </w:rPr>
            </w:pPr>
            <w:r w:rsidRPr="00BC6FE1">
              <w:rPr>
                <w:rFonts w:asciiTheme="minorHAnsi" w:hAnsiTheme="minorHAnsi" w:cstheme="minorHAnsi"/>
              </w:rPr>
              <w:t>Immune response</w:t>
            </w:r>
            <w:r w:rsidR="008C3EBF">
              <w:rPr>
                <w:rFonts w:asciiTheme="minorHAnsi" w:hAnsiTheme="minorHAnsi" w:cstheme="minorHAnsi"/>
              </w:rPr>
              <w:t xml:space="preserve"> to the GMO</w:t>
            </w:r>
            <w:r w:rsidRPr="00BC6FE1">
              <w:rPr>
                <w:rFonts w:asciiTheme="minorHAnsi" w:hAnsiTheme="minorHAnsi" w:cstheme="minorHAnsi"/>
              </w:rPr>
              <w:t>;</w:t>
            </w:r>
          </w:p>
          <w:p w14:paraId="2D9361F4" w14:textId="32BCB419" w:rsidR="00300CC1" w:rsidRPr="00BC6FE1" w:rsidRDefault="008C3EBF" w:rsidP="00E353FB">
            <w:pPr>
              <w:pStyle w:val="textfortable"/>
              <w:spacing w:beforeLines="60" w:before="144" w:afterLines="60" w:after="144"/>
              <w:ind w:left="80"/>
              <w:jc w:val="left"/>
              <w:rPr>
                <w:rFonts w:asciiTheme="minorHAnsi" w:hAnsiTheme="minorHAnsi" w:cstheme="minorHAnsi"/>
              </w:rPr>
            </w:pPr>
            <w:r>
              <w:rPr>
                <w:rFonts w:asciiTheme="minorHAnsi" w:hAnsiTheme="minorHAnsi" w:cstheme="minorHAnsi"/>
              </w:rPr>
              <w:t>I</w:t>
            </w:r>
            <w:r w:rsidR="00BC6FE1" w:rsidRPr="00BC6FE1">
              <w:rPr>
                <w:rFonts w:asciiTheme="minorHAnsi" w:hAnsiTheme="minorHAnsi" w:cstheme="minorHAnsi"/>
              </w:rPr>
              <w:t>ll health such as GI symptoms, inflammation, diarrhoea, increased H</w:t>
            </w:r>
            <w:r w:rsidR="00BC6FE1" w:rsidRPr="00BC6FE1">
              <w:rPr>
                <w:rFonts w:asciiTheme="minorHAnsi" w:hAnsiTheme="minorHAnsi" w:cstheme="minorHAnsi"/>
                <w:vertAlign w:val="subscript"/>
              </w:rPr>
              <w:t>2</w:t>
            </w:r>
            <w:r w:rsidR="00BC6FE1" w:rsidRPr="00BC6FE1">
              <w:rPr>
                <w:rFonts w:asciiTheme="minorHAnsi" w:hAnsiTheme="minorHAnsi" w:cstheme="minorHAnsi"/>
              </w:rPr>
              <w:t xml:space="preserve"> </w:t>
            </w:r>
            <w:r>
              <w:rPr>
                <w:rFonts w:asciiTheme="minorHAnsi" w:hAnsiTheme="minorHAnsi" w:cstheme="minorHAnsi"/>
              </w:rPr>
              <w:t>levels</w:t>
            </w:r>
            <w:r w:rsidR="00BC6FE1" w:rsidRPr="00BC6FE1">
              <w:rPr>
                <w:rFonts w:asciiTheme="minorHAnsi" w:hAnsiTheme="minorHAnsi" w:cstheme="minorHAnsi"/>
              </w:rPr>
              <w:t xml:space="preserve">, antibiotic resistance  </w:t>
            </w:r>
          </w:p>
        </w:tc>
        <w:tc>
          <w:tcPr>
            <w:tcW w:w="446" w:type="pct"/>
            <w:tcBorders>
              <w:top w:val="single" w:sz="4" w:space="0" w:color="auto"/>
              <w:left w:val="single" w:sz="4" w:space="0" w:color="auto"/>
              <w:bottom w:val="single" w:sz="4" w:space="0" w:color="auto"/>
              <w:right w:val="single" w:sz="4" w:space="0" w:color="auto"/>
            </w:tcBorders>
          </w:tcPr>
          <w:p w14:paraId="0A218E3C" w14:textId="77777777" w:rsidR="00FE37F5" w:rsidRPr="003D2109" w:rsidRDefault="003D110A" w:rsidP="003D110A">
            <w:pPr>
              <w:pStyle w:val="textfortable"/>
              <w:spacing w:beforeLines="60" w:before="144" w:afterLines="60" w:after="144"/>
              <w:jc w:val="left"/>
              <w:rPr>
                <w:rFonts w:ascii="Calibri" w:hAnsi="Calibri"/>
              </w:rPr>
            </w:pPr>
            <w:r w:rsidRPr="00167EDC">
              <w:rPr>
                <w:rFonts w:ascii="Calibri" w:hAnsi="Calibri"/>
              </w:rPr>
              <w:t>No</w:t>
            </w:r>
          </w:p>
        </w:tc>
        <w:tc>
          <w:tcPr>
            <w:tcW w:w="1718" w:type="pct"/>
            <w:tcBorders>
              <w:top w:val="single" w:sz="4" w:space="0" w:color="auto"/>
              <w:left w:val="single" w:sz="4" w:space="0" w:color="auto"/>
              <w:bottom w:val="single" w:sz="4" w:space="0" w:color="auto"/>
              <w:right w:val="single" w:sz="4" w:space="0" w:color="auto"/>
            </w:tcBorders>
          </w:tcPr>
          <w:p w14:paraId="252D6C7C" w14:textId="3B550502" w:rsidR="000E6285" w:rsidRDefault="00C90296">
            <w:pPr>
              <w:pStyle w:val="Style6"/>
              <w:numPr>
                <w:ilvl w:val="0"/>
                <w:numId w:val="45"/>
              </w:numPr>
              <w:ind w:left="284" w:hanging="284"/>
              <w:rPr>
                <w:sz w:val="20"/>
                <w:szCs w:val="20"/>
              </w:rPr>
            </w:pPr>
            <w:r>
              <w:rPr>
                <w:sz w:val="20"/>
                <w:szCs w:val="20"/>
              </w:rPr>
              <w:t xml:space="preserve">The GMOs are contained within </w:t>
            </w:r>
            <w:r w:rsidR="004A58D2">
              <w:rPr>
                <w:sz w:val="20"/>
                <w:szCs w:val="20"/>
              </w:rPr>
              <w:t>hydrogel</w:t>
            </w:r>
            <w:r w:rsidR="00B86E63">
              <w:rPr>
                <w:sz w:val="20"/>
                <w:szCs w:val="20"/>
              </w:rPr>
              <w:t xml:space="preserve"> </w:t>
            </w:r>
            <w:r w:rsidR="009641E9">
              <w:rPr>
                <w:sz w:val="20"/>
                <w:szCs w:val="20"/>
              </w:rPr>
              <w:t>beads</w:t>
            </w:r>
            <w:r w:rsidR="004A58D2">
              <w:rPr>
                <w:sz w:val="20"/>
                <w:szCs w:val="20"/>
              </w:rPr>
              <w:t xml:space="preserve"> sealed within canisters with 0.2</w:t>
            </w:r>
            <w:r w:rsidR="00D46F55">
              <w:rPr>
                <w:sz w:val="20"/>
                <w:szCs w:val="20"/>
              </w:rPr>
              <w:t xml:space="preserve"> </w:t>
            </w:r>
            <w:r w:rsidR="004A58D2">
              <w:rPr>
                <w:sz w:val="20"/>
                <w:szCs w:val="20"/>
              </w:rPr>
              <w:t xml:space="preserve">micron filters on effluent lines </w:t>
            </w:r>
            <w:r>
              <w:rPr>
                <w:sz w:val="20"/>
                <w:szCs w:val="20"/>
              </w:rPr>
              <w:t xml:space="preserve">making exposure </w:t>
            </w:r>
            <w:r w:rsidR="004A58D2">
              <w:rPr>
                <w:sz w:val="20"/>
                <w:szCs w:val="20"/>
              </w:rPr>
              <w:t xml:space="preserve">to viable GMOs </w:t>
            </w:r>
            <w:r>
              <w:rPr>
                <w:sz w:val="20"/>
                <w:szCs w:val="20"/>
              </w:rPr>
              <w:t>highly unlikely</w:t>
            </w:r>
            <w:r w:rsidR="004A58D2">
              <w:rPr>
                <w:sz w:val="20"/>
                <w:szCs w:val="20"/>
              </w:rPr>
              <w:t>;</w:t>
            </w:r>
          </w:p>
          <w:p w14:paraId="3F44A4D5" w14:textId="2797396E" w:rsidR="002209AE" w:rsidRPr="002209AE" w:rsidRDefault="00C90296">
            <w:pPr>
              <w:pStyle w:val="Style6"/>
              <w:numPr>
                <w:ilvl w:val="0"/>
                <w:numId w:val="45"/>
              </w:numPr>
              <w:ind w:left="284" w:hanging="284"/>
              <w:rPr>
                <w:sz w:val="20"/>
                <w:szCs w:val="20"/>
              </w:rPr>
            </w:pPr>
            <w:r w:rsidRPr="00B63897">
              <w:rPr>
                <w:sz w:val="20"/>
                <w:szCs w:val="20"/>
              </w:rPr>
              <w:t>PPE</w:t>
            </w:r>
            <w:r>
              <w:rPr>
                <w:sz w:val="20"/>
                <w:szCs w:val="20"/>
              </w:rPr>
              <w:t xml:space="preserve"> is worn by trained staff conducting dealings where exposure to the GMOs is possible</w:t>
            </w:r>
            <w:r w:rsidR="004A58D2">
              <w:rPr>
                <w:sz w:val="20"/>
                <w:szCs w:val="20"/>
              </w:rPr>
              <w:t>;</w:t>
            </w:r>
          </w:p>
          <w:p w14:paraId="628CEB99" w14:textId="048843AC" w:rsidR="00C90296" w:rsidRDefault="00C90296">
            <w:pPr>
              <w:pStyle w:val="Style6"/>
              <w:numPr>
                <w:ilvl w:val="0"/>
                <w:numId w:val="45"/>
              </w:numPr>
              <w:ind w:left="284" w:hanging="284"/>
              <w:rPr>
                <w:sz w:val="20"/>
                <w:szCs w:val="20"/>
              </w:rPr>
            </w:pPr>
            <w:r>
              <w:rPr>
                <w:sz w:val="20"/>
                <w:szCs w:val="20"/>
              </w:rPr>
              <w:t xml:space="preserve">Transport follows the Regulators </w:t>
            </w:r>
            <w:r w:rsidRPr="00737A04">
              <w:rPr>
                <w:i/>
                <w:iCs/>
                <w:sz w:val="20"/>
                <w:szCs w:val="20"/>
              </w:rPr>
              <w:t>Guidelines for Transport, Storage and Disposal of the GMOs</w:t>
            </w:r>
            <w:r w:rsidR="004A58D2">
              <w:rPr>
                <w:sz w:val="20"/>
                <w:szCs w:val="20"/>
              </w:rPr>
              <w:t>;</w:t>
            </w:r>
          </w:p>
          <w:p w14:paraId="4D07E82A" w14:textId="660E4919" w:rsidR="00C90296" w:rsidRDefault="0048625E">
            <w:pPr>
              <w:pStyle w:val="Style6"/>
              <w:numPr>
                <w:ilvl w:val="0"/>
                <w:numId w:val="45"/>
              </w:numPr>
              <w:ind w:left="284" w:hanging="284"/>
              <w:rPr>
                <w:sz w:val="20"/>
                <w:szCs w:val="20"/>
              </w:rPr>
            </w:pPr>
            <w:r>
              <w:rPr>
                <w:sz w:val="20"/>
                <w:szCs w:val="20"/>
              </w:rPr>
              <w:t>DH5</w:t>
            </w:r>
            <w:r>
              <w:rPr>
                <w:rFonts w:cs="Calibri"/>
                <w:sz w:val="20"/>
                <w:szCs w:val="20"/>
              </w:rPr>
              <w:t>α</w:t>
            </w:r>
            <w:r>
              <w:rPr>
                <w:sz w:val="20"/>
                <w:szCs w:val="20"/>
              </w:rPr>
              <w:t xml:space="preserve"> c</w:t>
            </w:r>
            <w:r w:rsidR="00C90296">
              <w:rPr>
                <w:sz w:val="20"/>
                <w:szCs w:val="20"/>
              </w:rPr>
              <w:t xml:space="preserve">annot colonise </w:t>
            </w:r>
            <w:r w:rsidR="00CA0624">
              <w:rPr>
                <w:sz w:val="20"/>
                <w:szCs w:val="20"/>
              </w:rPr>
              <w:t xml:space="preserve">the </w:t>
            </w:r>
            <w:r w:rsidR="00D76758">
              <w:rPr>
                <w:sz w:val="20"/>
                <w:szCs w:val="20"/>
              </w:rPr>
              <w:t>intestine</w:t>
            </w:r>
            <w:r w:rsidR="00CA0624">
              <w:rPr>
                <w:sz w:val="20"/>
                <w:szCs w:val="20"/>
              </w:rPr>
              <w:t>s</w:t>
            </w:r>
            <w:r w:rsidR="008C3EBF">
              <w:rPr>
                <w:sz w:val="20"/>
                <w:szCs w:val="20"/>
              </w:rPr>
              <w:t xml:space="preserve"> and is not pathogenic</w:t>
            </w:r>
            <w:r w:rsidR="007B2E18">
              <w:rPr>
                <w:sz w:val="20"/>
                <w:szCs w:val="20"/>
              </w:rPr>
              <w:t>. M</w:t>
            </w:r>
            <w:r w:rsidR="00AE348F">
              <w:rPr>
                <w:sz w:val="20"/>
                <w:szCs w:val="20"/>
              </w:rPr>
              <w:t xml:space="preserve">odifications are not expected to </w:t>
            </w:r>
            <w:r w:rsidR="001A2239">
              <w:rPr>
                <w:sz w:val="20"/>
                <w:szCs w:val="20"/>
              </w:rPr>
              <w:t>lead to colonisation or increased pathogenicity</w:t>
            </w:r>
            <w:r w:rsidR="002E51D0">
              <w:rPr>
                <w:sz w:val="20"/>
                <w:szCs w:val="20"/>
              </w:rPr>
              <w:t>, therefore also highly unlikely to colonise other parts of the body</w:t>
            </w:r>
            <w:r w:rsidR="004A58D2">
              <w:rPr>
                <w:sz w:val="20"/>
                <w:szCs w:val="20"/>
              </w:rPr>
              <w:t>;</w:t>
            </w:r>
          </w:p>
          <w:p w14:paraId="472BDB0D" w14:textId="6597EEF5" w:rsidR="0048625E" w:rsidRDefault="0048625E" w:rsidP="0048625E">
            <w:pPr>
              <w:pStyle w:val="Style6"/>
              <w:numPr>
                <w:ilvl w:val="0"/>
                <w:numId w:val="0"/>
              </w:numPr>
              <w:rPr>
                <w:sz w:val="20"/>
                <w:szCs w:val="20"/>
              </w:rPr>
            </w:pPr>
            <w:r w:rsidRPr="0048625E">
              <w:rPr>
                <w:sz w:val="20"/>
                <w:szCs w:val="20"/>
                <w:u w:val="single"/>
              </w:rPr>
              <w:t>In case of</w:t>
            </w:r>
            <w:r w:rsidR="002737C4">
              <w:rPr>
                <w:sz w:val="20"/>
                <w:szCs w:val="20"/>
                <w:u w:val="single"/>
              </w:rPr>
              <w:t xml:space="preserve"> colonisation</w:t>
            </w:r>
            <w:r w:rsidR="002E51D0">
              <w:rPr>
                <w:sz w:val="20"/>
                <w:szCs w:val="20"/>
                <w:u w:val="single"/>
              </w:rPr>
              <w:t xml:space="preserve"> of intestines</w:t>
            </w:r>
            <w:r>
              <w:rPr>
                <w:sz w:val="20"/>
                <w:szCs w:val="20"/>
              </w:rPr>
              <w:t>:</w:t>
            </w:r>
          </w:p>
          <w:p w14:paraId="445A36F0" w14:textId="2720CCA3" w:rsidR="00A16D94" w:rsidRPr="00237EFB" w:rsidRDefault="00C90296">
            <w:pPr>
              <w:pStyle w:val="Style6"/>
              <w:numPr>
                <w:ilvl w:val="0"/>
                <w:numId w:val="45"/>
              </w:numPr>
              <w:ind w:left="284" w:hanging="284"/>
              <w:rPr>
                <w:sz w:val="20"/>
                <w:szCs w:val="20"/>
              </w:rPr>
            </w:pPr>
            <w:r w:rsidRPr="0048625E">
              <w:rPr>
                <w:sz w:val="20"/>
                <w:szCs w:val="20"/>
              </w:rPr>
              <w:t xml:space="preserve">K-12 is not </w:t>
            </w:r>
            <w:r w:rsidR="00A16D94" w:rsidRPr="0048625E">
              <w:rPr>
                <w:sz w:val="20"/>
                <w:szCs w:val="20"/>
              </w:rPr>
              <w:t>pathogenic,</w:t>
            </w:r>
            <w:r w:rsidRPr="0048625E">
              <w:rPr>
                <w:sz w:val="20"/>
                <w:szCs w:val="20"/>
              </w:rPr>
              <w:t xml:space="preserve"> and no immune </w:t>
            </w:r>
            <w:r w:rsidR="0048625E" w:rsidRPr="0048625E">
              <w:rPr>
                <w:sz w:val="20"/>
                <w:szCs w:val="20"/>
              </w:rPr>
              <w:t xml:space="preserve">response </w:t>
            </w:r>
            <w:r w:rsidRPr="0048625E">
              <w:rPr>
                <w:sz w:val="20"/>
                <w:szCs w:val="20"/>
              </w:rPr>
              <w:t xml:space="preserve">is </w:t>
            </w:r>
            <w:r w:rsidR="008C3EBF">
              <w:rPr>
                <w:sz w:val="20"/>
                <w:szCs w:val="20"/>
              </w:rPr>
              <w:t>anticipated</w:t>
            </w:r>
            <w:r w:rsidR="00CA0624">
              <w:rPr>
                <w:sz w:val="20"/>
                <w:szCs w:val="20"/>
              </w:rPr>
              <w:t xml:space="preserve"> as it would be similar to bacteria already present in the intestine</w:t>
            </w:r>
            <w:r w:rsidR="007B2E18">
              <w:rPr>
                <w:sz w:val="20"/>
                <w:szCs w:val="20"/>
              </w:rPr>
              <w:t>s</w:t>
            </w:r>
            <w:r w:rsidRPr="0048625E">
              <w:rPr>
                <w:sz w:val="20"/>
                <w:szCs w:val="20"/>
              </w:rPr>
              <w:t xml:space="preserve">; </w:t>
            </w:r>
          </w:p>
        </w:tc>
      </w:tr>
      <w:tr w:rsidR="006D7FEC" w:rsidRPr="006404A8" w14:paraId="6F487404" w14:textId="77777777" w:rsidTr="009641E9">
        <w:tc>
          <w:tcPr>
            <w:tcW w:w="353" w:type="pct"/>
            <w:tcBorders>
              <w:top w:val="single" w:sz="4" w:space="0" w:color="auto"/>
              <w:left w:val="single" w:sz="4" w:space="0" w:color="auto"/>
              <w:bottom w:val="single" w:sz="4" w:space="0" w:color="auto"/>
              <w:right w:val="single" w:sz="4" w:space="0" w:color="auto"/>
            </w:tcBorders>
          </w:tcPr>
          <w:p w14:paraId="77DC70C0" w14:textId="6E39C222" w:rsidR="006D7FEC" w:rsidRPr="003D2109" w:rsidRDefault="006F7677" w:rsidP="006D7FEC">
            <w:pPr>
              <w:pStyle w:val="textfortable"/>
              <w:spacing w:beforeLines="60" w:before="144" w:afterLines="60" w:after="144"/>
              <w:jc w:val="left"/>
              <w:rPr>
                <w:rFonts w:ascii="Calibri" w:hAnsi="Calibri"/>
              </w:rPr>
            </w:pPr>
            <w:r w:rsidRPr="003D2109">
              <w:rPr>
                <w:rFonts w:ascii="Calibri" w:hAnsi="Calibri"/>
              </w:rPr>
              <w:t>2</w:t>
            </w:r>
          </w:p>
        </w:tc>
        <w:tc>
          <w:tcPr>
            <w:tcW w:w="348" w:type="pct"/>
            <w:tcBorders>
              <w:top w:val="single" w:sz="4" w:space="0" w:color="auto"/>
              <w:left w:val="single" w:sz="4" w:space="0" w:color="auto"/>
              <w:bottom w:val="single" w:sz="4" w:space="0" w:color="auto"/>
              <w:right w:val="single" w:sz="4" w:space="0" w:color="auto"/>
            </w:tcBorders>
          </w:tcPr>
          <w:p w14:paraId="5EDE79EC" w14:textId="0D073EC2" w:rsidR="006D7FEC" w:rsidRPr="003D2109" w:rsidRDefault="00167EDC" w:rsidP="006D7FEC">
            <w:pPr>
              <w:pStyle w:val="textfortable"/>
              <w:spacing w:beforeLines="60" w:before="144" w:afterLines="60" w:after="144"/>
              <w:jc w:val="left"/>
              <w:rPr>
                <w:rFonts w:ascii="Calibri" w:hAnsi="Calibri"/>
              </w:rPr>
            </w:pPr>
            <w:r>
              <w:rPr>
                <w:rFonts w:ascii="Calibri" w:hAnsi="Calibri"/>
              </w:rPr>
              <w:t>GMOs</w:t>
            </w:r>
          </w:p>
        </w:tc>
        <w:tc>
          <w:tcPr>
            <w:tcW w:w="1330" w:type="pct"/>
            <w:tcBorders>
              <w:top w:val="single" w:sz="4" w:space="0" w:color="auto"/>
              <w:left w:val="single" w:sz="4" w:space="0" w:color="auto"/>
              <w:bottom w:val="single" w:sz="4" w:space="0" w:color="auto"/>
              <w:right w:val="single" w:sz="4" w:space="0" w:color="auto"/>
            </w:tcBorders>
          </w:tcPr>
          <w:p w14:paraId="5678BFE3" w14:textId="5D384668" w:rsidR="00A16D94" w:rsidRDefault="00A16D94" w:rsidP="00A16D94">
            <w:pPr>
              <w:pStyle w:val="textfortable"/>
              <w:spacing w:beforeLines="60" w:before="144" w:afterLines="60" w:after="144"/>
              <w:jc w:val="left"/>
              <w:rPr>
                <w:rFonts w:ascii="Calibri" w:hAnsi="Calibri"/>
              </w:rPr>
            </w:pPr>
            <w:r>
              <w:rPr>
                <w:rFonts w:ascii="Calibri" w:hAnsi="Calibri"/>
              </w:rPr>
              <w:t xml:space="preserve">Exposure of people conducting dealings </w:t>
            </w:r>
            <w:r w:rsidR="00EE6A41">
              <w:rPr>
                <w:rFonts w:ascii="Calibri" w:hAnsi="Calibri"/>
              </w:rPr>
              <w:t xml:space="preserve">or animals </w:t>
            </w:r>
            <w:r>
              <w:rPr>
                <w:rFonts w:ascii="Calibri" w:hAnsi="Calibri"/>
              </w:rPr>
              <w:t>via aerosols, spills and sprays, or sharps injury containing GMOs during:</w:t>
            </w:r>
          </w:p>
          <w:p w14:paraId="716646C5" w14:textId="27F3497A" w:rsidR="00A16D94" w:rsidRDefault="00A16D94" w:rsidP="00A16D94">
            <w:pPr>
              <w:pStyle w:val="textfortable"/>
              <w:spacing w:beforeLines="60" w:before="144" w:afterLines="60" w:after="144"/>
              <w:jc w:val="left"/>
              <w:rPr>
                <w:rFonts w:ascii="Calibri" w:hAnsi="Calibri"/>
              </w:rPr>
            </w:pPr>
            <w:r>
              <w:rPr>
                <w:rFonts w:ascii="Calibri" w:hAnsi="Calibri"/>
              </w:rPr>
              <w:t xml:space="preserve">a) </w:t>
            </w:r>
            <w:r w:rsidR="00CA0624">
              <w:rPr>
                <w:rFonts w:ascii="Calibri" w:hAnsi="Calibri"/>
              </w:rPr>
              <w:t xml:space="preserve">set up </w:t>
            </w:r>
            <w:r>
              <w:rPr>
                <w:rFonts w:ascii="Calibri" w:hAnsi="Calibri"/>
              </w:rPr>
              <w:t>of canisters</w:t>
            </w:r>
            <w:r w:rsidR="009C3CF8">
              <w:rPr>
                <w:rFonts w:ascii="Calibri" w:hAnsi="Calibri"/>
              </w:rPr>
              <w:t xml:space="preserve"> and operation of the system</w:t>
            </w:r>
            <w:r>
              <w:rPr>
                <w:rFonts w:ascii="Calibri" w:hAnsi="Calibri"/>
              </w:rPr>
              <w:t xml:space="preserve">; </w:t>
            </w:r>
          </w:p>
          <w:p w14:paraId="7BB5F590" w14:textId="77777777" w:rsidR="00A16D94" w:rsidRDefault="00A16D94" w:rsidP="00A16D94">
            <w:pPr>
              <w:pStyle w:val="textfortable"/>
              <w:spacing w:beforeLines="60" w:before="144" w:afterLines="60" w:after="144"/>
              <w:jc w:val="left"/>
              <w:rPr>
                <w:rFonts w:ascii="Calibri" w:hAnsi="Calibri"/>
              </w:rPr>
            </w:pPr>
            <w:r>
              <w:rPr>
                <w:rFonts w:ascii="Calibri" w:hAnsi="Calibri"/>
              </w:rPr>
              <w:t xml:space="preserve">b) transport of the GMOs; </w:t>
            </w:r>
          </w:p>
          <w:p w14:paraId="0E9A9B36" w14:textId="77777777" w:rsidR="00A16D94" w:rsidRPr="003D2109" w:rsidRDefault="00A16D94" w:rsidP="00A16D94">
            <w:pPr>
              <w:pStyle w:val="textfortable"/>
              <w:spacing w:beforeLines="60" w:before="144" w:afterLines="60" w:after="144"/>
              <w:jc w:val="left"/>
              <w:rPr>
                <w:rFonts w:ascii="Calibri" w:hAnsi="Calibri"/>
              </w:rPr>
            </w:pPr>
            <w:r>
              <w:rPr>
                <w:rFonts w:ascii="Calibri" w:hAnsi="Calibri"/>
              </w:rPr>
              <w:t xml:space="preserve">c) disposal of the GMOs; </w:t>
            </w:r>
          </w:p>
          <w:p w14:paraId="5C4130DF" w14:textId="77777777" w:rsidR="00A16D94" w:rsidRDefault="00A16D94" w:rsidP="00A16D94">
            <w:pPr>
              <w:pStyle w:val="TableTextRARMP"/>
              <w:spacing w:beforeLines="60" w:before="144" w:afterLines="60" w:after="144"/>
              <w:jc w:val="center"/>
              <w:rPr>
                <w:color w:val="000000" w:themeColor="text1"/>
                <w:szCs w:val="20"/>
              </w:rPr>
            </w:pPr>
            <w:r w:rsidRPr="003D2109">
              <w:rPr>
                <w:color w:val="000000" w:themeColor="text1"/>
                <w:szCs w:val="20"/>
              </w:rPr>
              <w:sym w:font="Wingdings 3" w:char="F0C8"/>
            </w:r>
          </w:p>
          <w:p w14:paraId="4BFCB513" w14:textId="77777777" w:rsidR="00A16D94" w:rsidRDefault="00A16D94" w:rsidP="00A16D94">
            <w:pPr>
              <w:pStyle w:val="TableTextRARMP"/>
              <w:spacing w:beforeLines="60" w:before="144" w:afterLines="60" w:after="144"/>
              <w:jc w:val="center"/>
              <w:rPr>
                <w:color w:val="000000" w:themeColor="text1"/>
                <w:szCs w:val="20"/>
              </w:rPr>
            </w:pPr>
            <w:r>
              <w:rPr>
                <w:color w:val="000000" w:themeColor="text1"/>
                <w:szCs w:val="20"/>
              </w:rPr>
              <w:lastRenderedPageBreak/>
              <w:t>Ingestion/ mucosal or blood exposure</w:t>
            </w:r>
          </w:p>
          <w:p w14:paraId="3B82AA32" w14:textId="77777777" w:rsidR="00167EDC" w:rsidRPr="003D2109" w:rsidRDefault="00167EDC" w:rsidP="00167EDC">
            <w:pPr>
              <w:pStyle w:val="TableTextRARMP"/>
              <w:spacing w:beforeLines="60" w:before="144" w:afterLines="60" w:after="144"/>
              <w:jc w:val="center"/>
              <w:rPr>
                <w:color w:val="000000" w:themeColor="text1"/>
                <w:szCs w:val="20"/>
              </w:rPr>
            </w:pPr>
            <w:r w:rsidRPr="003D2109">
              <w:rPr>
                <w:color w:val="000000" w:themeColor="text1"/>
                <w:szCs w:val="20"/>
              </w:rPr>
              <w:sym w:font="Wingdings 3" w:char="F0C8"/>
            </w:r>
          </w:p>
          <w:p w14:paraId="1EC81296" w14:textId="6896AED8" w:rsidR="00167EDC" w:rsidRDefault="007710E0" w:rsidP="00167EDC">
            <w:pPr>
              <w:pStyle w:val="TableTextRARMP"/>
              <w:spacing w:beforeLines="60" w:before="144" w:afterLines="60" w:after="144"/>
              <w:jc w:val="center"/>
              <w:rPr>
                <w:szCs w:val="20"/>
              </w:rPr>
            </w:pPr>
            <w:r>
              <w:rPr>
                <w:rFonts w:asciiTheme="minorHAnsi" w:hAnsiTheme="minorHAnsi" w:cstheme="minorHAnsi"/>
              </w:rPr>
              <w:t xml:space="preserve">Exposure/colonisation of intestine, </w:t>
            </w:r>
            <w:r>
              <w:rPr>
                <w:szCs w:val="20"/>
              </w:rPr>
              <w:t>respiratory tract or internal organs</w:t>
            </w:r>
          </w:p>
          <w:p w14:paraId="7C7DD6D6" w14:textId="77777777" w:rsidR="00167EDC" w:rsidRDefault="00167EDC" w:rsidP="00167EDC">
            <w:pPr>
              <w:pStyle w:val="TableTextRARMP"/>
              <w:spacing w:beforeLines="60" w:before="144" w:afterLines="60" w:after="144"/>
              <w:jc w:val="center"/>
              <w:rPr>
                <w:color w:val="000000" w:themeColor="text1"/>
                <w:szCs w:val="20"/>
              </w:rPr>
            </w:pPr>
            <w:r w:rsidRPr="003D2109">
              <w:rPr>
                <w:color w:val="000000" w:themeColor="text1"/>
                <w:szCs w:val="20"/>
              </w:rPr>
              <w:sym w:font="Wingdings 3" w:char="F0C8"/>
            </w:r>
          </w:p>
          <w:p w14:paraId="0259B53F" w14:textId="6F46362B" w:rsidR="006D7FEC" w:rsidRPr="003D2109" w:rsidRDefault="00167EDC" w:rsidP="00167EDC">
            <w:pPr>
              <w:pStyle w:val="TableTextRARMP"/>
              <w:spacing w:beforeLines="60" w:before="144" w:afterLines="60" w:after="144"/>
              <w:jc w:val="center"/>
              <w:rPr>
                <w:szCs w:val="20"/>
              </w:rPr>
            </w:pPr>
            <w:r>
              <w:rPr>
                <w:szCs w:val="20"/>
              </w:rPr>
              <w:t xml:space="preserve">Transfer of genetic material to or from the GMOs resulting in </w:t>
            </w:r>
            <w:r w:rsidR="00FF50D3">
              <w:rPr>
                <w:szCs w:val="20"/>
              </w:rPr>
              <w:t xml:space="preserve">a </w:t>
            </w:r>
            <w:r w:rsidR="00981F23">
              <w:rPr>
                <w:szCs w:val="20"/>
              </w:rPr>
              <w:t>novel bacterium</w:t>
            </w:r>
            <w:r>
              <w:rPr>
                <w:szCs w:val="20"/>
              </w:rPr>
              <w:t xml:space="preserve"> </w:t>
            </w:r>
          </w:p>
        </w:tc>
        <w:tc>
          <w:tcPr>
            <w:tcW w:w="805" w:type="pct"/>
            <w:tcBorders>
              <w:top w:val="single" w:sz="4" w:space="0" w:color="auto"/>
              <w:left w:val="single" w:sz="4" w:space="0" w:color="auto"/>
              <w:bottom w:val="single" w:sz="4" w:space="0" w:color="auto"/>
              <w:right w:val="single" w:sz="4" w:space="0" w:color="auto"/>
            </w:tcBorders>
          </w:tcPr>
          <w:p w14:paraId="468AD16E" w14:textId="55360C72" w:rsidR="00E353FB" w:rsidRPr="00B16E1A" w:rsidRDefault="000D3E48" w:rsidP="00B16E1A">
            <w:pPr>
              <w:pStyle w:val="textfortable"/>
              <w:spacing w:beforeLines="60" w:before="144" w:afterLines="60" w:after="144"/>
              <w:jc w:val="left"/>
              <w:rPr>
                <w:rFonts w:ascii="Calibri" w:hAnsi="Calibri"/>
              </w:rPr>
            </w:pPr>
            <w:r>
              <w:rPr>
                <w:rFonts w:ascii="Calibri" w:hAnsi="Calibri"/>
              </w:rPr>
              <w:lastRenderedPageBreak/>
              <w:t xml:space="preserve">Establishment of a novel GMO in </w:t>
            </w:r>
            <w:r w:rsidRPr="00167EDC">
              <w:rPr>
                <w:rFonts w:asciiTheme="minorHAnsi" w:hAnsiTheme="minorHAnsi" w:cstheme="minorHAnsi"/>
              </w:rPr>
              <w:t>the intestine</w:t>
            </w:r>
            <w:r w:rsidR="00D800BC">
              <w:rPr>
                <w:rFonts w:asciiTheme="minorHAnsi" w:hAnsiTheme="minorHAnsi" w:cstheme="minorHAnsi"/>
              </w:rPr>
              <w:t xml:space="preserve"> with increased virulence and antibiotic resistance</w:t>
            </w:r>
            <w:r w:rsidR="00CC7FDD">
              <w:rPr>
                <w:rFonts w:asciiTheme="minorHAnsi" w:hAnsiTheme="minorHAnsi" w:cstheme="minorHAnsi"/>
              </w:rPr>
              <w:t>.</w:t>
            </w:r>
          </w:p>
        </w:tc>
        <w:tc>
          <w:tcPr>
            <w:tcW w:w="446" w:type="pct"/>
            <w:tcBorders>
              <w:top w:val="single" w:sz="4" w:space="0" w:color="auto"/>
              <w:left w:val="single" w:sz="4" w:space="0" w:color="auto"/>
              <w:bottom w:val="single" w:sz="4" w:space="0" w:color="auto"/>
              <w:right w:val="single" w:sz="4" w:space="0" w:color="auto"/>
            </w:tcBorders>
          </w:tcPr>
          <w:p w14:paraId="569154DC" w14:textId="0D85D3B8" w:rsidR="006D7FEC" w:rsidRPr="003D2109" w:rsidRDefault="0078266C" w:rsidP="006D7FEC">
            <w:pPr>
              <w:pStyle w:val="textfortable"/>
              <w:spacing w:beforeLines="60" w:before="144" w:afterLines="60" w:after="144"/>
              <w:rPr>
                <w:rFonts w:ascii="Calibri" w:hAnsi="Calibri"/>
              </w:rPr>
            </w:pPr>
            <w:r>
              <w:rPr>
                <w:rFonts w:ascii="Calibri" w:hAnsi="Calibri"/>
              </w:rPr>
              <w:t>No</w:t>
            </w:r>
          </w:p>
        </w:tc>
        <w:tc>
          <w:tcPr>
            <w:tcW w:w="1718" w:type="pct"/>
            <w:tcBorders>
              <w:top w:val="single" w:sz="4" w:space="0" w:color="auto"/>
              <w:left w:val="single" w:sz="4" w:space="0" w:color="auto"/>
              <w:bottom w:val="single" w:sz="4" w:space="0" w:color="auto"/>
              <w:right w:val="single" w:sz="4" w:space="0" w:color="auto"/>
            </w:tcBorders>
          </w:tcPr>
          <w:p w14:paraId="33FC7F82" w14:textId="51838E42" w:rsidR="008B7EC9" w:rsidRDefault="00BB488A">
            <w:pPr>
              <w:pStyle w:val="Style6"/>
              <w:numPr>
                <w:ilvl w:val="0"/>
                <w:numId w:val="45"/>
              </w:numPr>
              <w:spacing w:beforeLines="60" w:before="144" w:afterLines="60" w:after="144"/>
              <w:rPr>
                <w:rFonts w:cs="Calibri"/>
                <w:sz w:val="20"/>
                <w:szCs w:val="20"/>
              </w:rPr>
            </w:pPr>
            <w:r>
              <w:rPr>
                <w:rFonts w:cs="Calibri"/>
                <w:sz w:val="20"/>
                <w:szCs w:val="20"/>
              </w:rPr>
              <w:t xml:space="preserve">Non-conjugative plasmids used </w:t>
            </w:r>
            <w:r w:rsidR="00A16D94">
              <w:rPr>
                <w:rFonts w:cs="Calibri"/>
                <w:sz w:val="20"/>
                <w:szCs w:val="20"/>
              </w:rPr>
              <w:t xml:space="preserve">and </w:t>
            </w:r>
            <w:r>
              <w:rPr>
                <w:rFonts w:cs="Calibri"/>
                <w:sz w:val="20"/>
                <w:szCs w:val="20"/>
              </w:rPr>
              <w:t>cannot transfer to another bacterium</w:t>
            </w:r>
            <w:r w:rsidR="00FF50D3">
              <w:rPr>
                <w:rFonts w:cs="Calibri"/>
                <w:sz w:val="20"/>
                <w:szCs w:val="20"/>
              </w:rPr>
              <w:t xml:space="preserve"> via conjugation</w:t>
            </w:r>
            <w:r w:rsidR="004A58D2">
              <w:rPr>
                <w:rFonts w:cs="Calibri"/>
                <w:sz w:val="20"/>
                <w:szCs w:val="20"/>
              </w:rPr>
              <w:t>;</w:t>
            </w:r>
          </w:p>
          <w:p w14:paraId="4DF8D4EF" w14:textId="44DEFC0E" w:rsidR="00B63897" w:rsidRDefault="0078266C">
            <w:pPr>
              <w:pStyle w:val="Style6"/>
              <w:numPr>
                <w:ilvl w:val="0"/>
                <w:numId w:val="45"/>
              </w:numPr>
              <w:spacing w:beforeLines="60" w:before="144" w:afterLines="60" w:after="144"/>
              <w:rPr>
                <w:rFonts w:cs="Calibri"/>
                <w:sz w:val="20"/>
                <w:szCs w:val="20"/>
              </w:rPr>
            </w:pPr>
            <w:r>
              <w:rPr>
                <w:rFonts w:cs="Calibri"/>
                <w:sz w:val="20"/>
                <w:szCs w:val="20"/>
              </w:rPr>
              <w:t xml:space="preserve">Transfer of plasmids </w:t>
            </w:r>
            <w:r w:rsidR="00FF50D3">
              <w:rPr>
                <w:rFonts w:cs="Calibri"/>
                <w:sz w:val="20"/>
                <w:szCs w:val="20"/>
              </w:rPr>
              <w:t>from native</w:t>
            </w:r>
            <w:r>
              <w:rPr>
                <w:rFonts w:cs="Calibri"/>
                <w:sz w:val="20"/>
                <w:szCs w:val="20"/>
              </w:rPr>
              <w:t xml:space="preserve"> </w:t>
            </w:r>
            <w:r w:rsidRPr="00B63897">
              <w:rPr>
                <w:rFonts w:cs="Calibri"/>
                <w:i/>
                <w:iCs/>
                <w:sz w:val="20"/>
                <w:szCs w:val="20"/>
              </w:rPr>
              <w:t xml:space="preserve">E. coli </w:t>
            </w:r>
            <w:r w:rsidR="00FF50D3">
              <w:rPr>
                <w:rFonts w:cs="Calibri"/>
                <w:sz w:val="20"/>
                <w:szCs w:val="20"/>
              </w:rPr>
              <w:t>is</w:t>
            </w:r>
            <w:r w:rsidR="00C0131D">
              <w:rPr>
                <w:rFonts w:cs="Calibri"/>
                <w:sz w:val="20"/>
                <w:szCs w:val="20"/>
              </w:rPr>
              <w:t xml:space="preserve"> </w:t>
            </w:r>
            <w:r w:rsidR="00B63897">
              <w:rPr>
                <w:rFonts w:cs="Calibri"/>
                <w:sz w:val="20"/>
                <w:szCs w:val="20"/>
              </w:rPr>
              <w:t>possible but</w:t>
            </w:r>
            <w:r w:rsidR="00C0131D">
              <w:rPr>
                <w:rFonts w:cs="Calibri"/>
                <w:sz w:val="20"/>
                <w:szCs w:val="20"/>
              </w:rPr>
              <w:t xml:space="preserve"> require</w:t>
            </w:r>
            <w:r w:rsidR="00FF50D3">
              <w:rPr>
                <w:rFonts w:cs="Calibri"/>
                <w:sz w:val="20"/>
                <w:szCs w:val="20"/>
              </w:rPr>
              <w:t>s</w:t>
            </w:r>
            <w:r w:rsidR="00C0131D">
              <w:rPr>
                <w:rFonts w:cs="Calibri"/>
                <w:sz w:val="20"/>
                <w:szCs w:val="20"/>
              </w:rPr>
              <w:t xml:space="preserve"> direct contact</w:t>
            </w:r>
            <w:r w:rsidR="00FF50D3">
              <w:rPr>
                <w:rFonts w:cs="Calibri"/>
                <w:sz w:val="20"/>
                <w:szCs w:val="20"/>
              </w:rPr>
              <w:t>;</w:t>
            </w:r>
          </w:p>
          <w:p w14:paraId="20E85B4D" w14:textId="77777777" w:rsidR="00BB488A" w:rsidRDefault="00B63897">
            <w:pPr>
              <w:pStyle w:val="Style6"/>
              <w:numPr>
                <w:ilvl w:val="0"/>
                <w:numId w:val="45"/>
              </w:numPr>
              <w:spacing w:beforeLines="60" w:before="144" w:afterLines="60" w:after="144"/>
              <w:rPr>
                <w:rFonts w:cs="Calibri"/>
                <w:sz w:val="20"/>
                <w:szCs w:val="20"/>
              </w:rPr>
            </w:pPr>
            <w:r>
              <w:rPr>
                <w:rFonts w:cs="Calibri"/>
                <w:sz w:val="20"/>
                <w:szCs w:val="20"/>
              </w:rPr>
              <w:t>As noted in Risk scenario 1</w:t>
            </w:r>
            <w:r w:rsidR="00C0131D">
              <w:rPr>
                <w:rFonts w:cs="Calibri"/>
                <w:sz w:val="20"/>
                <w:szCs w:val="20"/>
              </w:rPr>
              <w:t xml:space="preserve">. </w:t>
            </w:r>
            <w:r w:rsidR="0078266C">
              <w:rPr>
                <w:rFonts w:cs="Calibri"/>
                <w:sz w:val="20"/>
                <w:szCs w:val="20"/>
              </w:rPr>
              <w:t xml:space="preserve"> </w:t>
            </w:r>
          </w:p>
          <w:p w14:paraId="0D034CFA" w14:textId="003E3E0D" w:rsidR="00B63897" w:rsidRDefault="00B63897" w:rsidP="00B63897">
            <w:pPr>
              <w:pStyle w:val="Style6"/>
              <w:numPr>
                <w:ilvl w:val="0"/>
                <w:numId w:val="0"/>
              </w:numPr>
              <w:rPr>
                <w:sz w:val="20"/>
                <w:szCs w:val="20"/>
              </w:rPr>
            </w:pPr>
            <w:r w:rsidRPr="0048625E">
              <w:rPr>
                <w:sz w:val="20"/>
                <w:szCs w:val="20"/>
                <w:u w:val="single"/>
              </w:rPr>
              <w:t>In case of</w:t>
            </w:r>
            <w:r>
              <w:rPr>
                <w:sz w:val="20"/>
                <w:szCs w:val="20"/>
                <w:u w:val="single"/>
              </w:rPr>
              <w:t xml:space="preserve"> novel GMO</w:t>
            </w:r>
            <w:r>
              <w:rPr>
                <w:sz w:val="20"/>
                <w:szCs w:val="20"/>
              </w:rPr>
              <w:t>:</w:t>
            </w:r>
          </w:p>
          <w:p w14:paraId="46C47140" w14:textId="5ED3C12A" w:rsidR="00B63897" w:rsidRDefault="00B63897">
            <w:pPr>
              <w:pStyle w:val="Style6"/>
              <w:numPr>
                <w:ilvl w:val="0"/>
                <w:numId w:val="45"/>
              </w:numPr>
              <w:spacing w:beforeLines="60" w:before="144" w:afterLines="60" w:after="144"/>
              <w:rPr>
                <w:rFonts w:cs="Calibri"/>
                <w:sz w:val="20"/>
                <w:szCs w:val="20"/>
              </w:rPr>
            </w:pPr>
            <w:r>
              <w:rPr>
                <w:rFonts w:cs="Calibri"/>
                <w:sz w:val="20"/>
                <w:szCs w:val="20"/>
              </w:rPr>
              <w:t xml:space="preserve">Most genes </w:t>
            </w:r>
            <w:r w:rsidR="00FF50D3">
              <w:rPr>
                <w:rFonts w:cs="Calibri"/>
                <w:sz w:val="20"/>
                <w:szCs w:val="20"/>
              </w:rPr>
              <w:t xml:space="preserve">encoding proteins </w:t>
            </w:r>
            <w:r>
              <w:rPr>
                <w:rFonts w:cs="Calibri"/>
                <w:sz w:val="20"/>
                <w:szCs w:val="20"/>
              </w:rPr>
              <w:t>are already present in the environment, including ARG</w:t>
            </w:r>
            <w:r w:rsidR="002E51D0">
              <w:rPr>
                <w:rFonts w:cs="Calibri"/>
                <w:sz w:val="20"/>
                <w:szCs w:val="20"/>
              </w:rPr>
              <w:t>s</w:t>
            </w:r>
            <w:r>
              <w:rPr>
                <w:rFonts w:cs="Calibri"/>
                <w:sz w:val="20"/>
                <w:szCs w:val="20"/>
              </w:rPr>
              <w:t xml:space="preserve">; </w:t>
            </w:r>
          </w:p>
          <w:p w14:paraId="469C251C" w14:textId="6F3E6C39" w:rsidR="00B63897" w:rsidRPr="00B63897" w:rsidRDefault="00B63897">
            <w:pPr>
              <w:pStyle w:val="Style6"/>
              <w:numPr>
                <w:ilvl w:val="0"/>
                <w:numId w:val="45"/>
              </w:numPr>
              <w:spacing w:beforeLines="60" w:before="144" w:afterLines="60" w:after="144"/>
              <w:rPr>
                <w:rFonts w:cs="Calibri"/>
                <w:sz w:val="20"/>
                <w:szCs w:val="20"/>
              </w:rPr>
            </w:pPr>
            <w:r>
              <w:rPr>
                <w:rFonts w:cs="Calibri"/>
                <w:sz w:val="20"/>
                <w:szCs w:val="20"/>
              </w:rPr>
              <w:lastRenderedPageBreak/>
              <w:t xml:space="preserve">Generation of </w:t>
            </w:r>
            <w:r w:rsidR="00CC7FDD">
              <w:rPr>
                <w:rFonts w:cs="Calibri"/>
                <w:sz w:val="20"/>
                <w:szCs w:val="20"/>
              </w:rPr>
              <w:t xml:space="preserve">a </w:t>
            </w:r>
            <w:r>
              <w:rPr>
                <w:rFonts w:cs="Calibri"/>
                <w:sz w:val="20"/>
                <w:szCs w:val="20"/>
              </w:rPr>
              <w:t>virulent GMO would require multiple steps.</w:t>
            </w:r>
          </w:p>
        </w:tc>
      </w:tr>
      <w:tr w:rsidR="00167EDC" w:rsidRPr="006404A8" w14:paraId="3065A550" w14:textId="77777777" w:rsidTr="009641E9">
        <w:tc>
          <w:tcPr>
            <w:tcW w:w="353" w:type="pct"/>
            <w:tcBorders>
              <w:top w:val="single" w:sz="4" w:space="0" w:color="auto"/>
              <w:left w:val="single" w:sz="4" w:space="0" w:color="auto"/>
              <w:bottom w:val="single" w:sz="4" w:space="0" w:color="auto"/>
              <w:right w:val="single" w:sz="4" w:space="0" w:color="auto"/>
            </w:tcBorders>
          </w:tcPr>
          <w:p w14:paraId="43A733B9" w14:textId="4683B7CB" w:rsidR="00167EDC" w:rsidRPr="003D2109" w:rsidRDefault="00167EDC" w:rsidP="006D7FEC">
            <w:pPr>
              <w:pStyle w:val="textfortable"/>
              <w:spacing w:beforeLines="60" w:before="144" w:afterLines="60" w:after="144"/>
              <w:jc w:val="left"/>
              <w:rPr>
                <w:rFonts w:ascii="Calibri" w:hAnsi="Calibri"/>
              </w:rPr>
            </w:pPr>
            <w:r>
              <w:rPr>
                <w:rFonts w:ascii="Calibri" w:hAnsi="Calibri"/>
              </w:rPr>
              <w:lastRenderedPageBreak/>
              <w:t>3</w:t>
            </w:r>
          </w:p>
        </w:tc>
        <w:tc>
          <w:tcPr>
            <w:tcW w:w="348" w:type="pct"/>
            <w:tcBorders>
              <w:top w:val="single" w:sz="4" w:space="0" w:color="auto"/>
              <w:left w:val="single" w:sz="4" w:space="0" w:color="auto"/>
              <w:bottom w:val="single" w:sz="4" w:space="0" w:color="auto"/>
              <w:right w:val="single" w:sz="4" w:space="0" w:color="auto"/>
            </w:tcBorders>
          </w:tcPr>
          <w:p w14:paraId="007806CB" w14:textId="3EA392F4" w:rsidR="00167EDC" w:rsidRPr="00383518" w:rsidRDefault="00167EDC" w:rsidP="006D7FEC">
            <w:pPr>
              <w:pStyle w:val="textfortable"/>
              <w:spacing w:beforeLines="60" w:before="144" w:afterLines="60" w:after="144"/>
              <w:jc w:val="left"/>
              <w:rPr>
                <w:rFonts w:ascii="Calibri" w:hAnsi="Calibri" w:cs="Calibri"/>
              </w:rPr>
            </w:pPr>
            <w:r w:rsidRPr="00383518">
              <w:rPr>
                <w:rFonts w:ascii="Calibri" w:hAnsi="Calibri" w:cs="Calibri"/>
              </w:rPr>
              <w:t>GMOs</w:t>
            </w:r>
          </w:p>
        </w:tc>
        <w:tc>
          <w:tcPr>
            <w:tcW w:w="1330" w:type="pct"/>
            <w:tcBorders>
              <w:top w:val="single" w:sz="4" w:space="0" w:color="auto"/>
              <w:left w:val="single" w:sz="4" w:space="0" w:color="auto"/>
              <w:bottom w:val="single" w:sz="4" w:space="0" w:color="auto"/>
              <w:right w:val="single" w:sz="4" w:space="0" w:color="auto"/>
            </w:tcBorders>
          </w:tcPr>
          <w:p w14:paraId="0CE5BEDA" w14:textId="709E7814" w:rsidR="00167EDC" w:rsidRPr="00383518" w:rsidRDefault="000D4407" w:rsidP="00167EDC">
            <w:pPr>
              <w:pStyle w:val="textfortable"/>
              <w:spacing w:beforeLines="60" w:before="144" w:afterLines="60" w:after="144"/>
              <w:jc w:val="left"/>
              <w:rPr>
                <w:rFonts w:ascii="Calibri" w:hAnsi="Calibri" w:cs="Calibri"/>
              </w:rPr>
            </w:pPr>
            <w:r w:rsidRPr="00383518">
              <w:rPr>
                <w:rFonts w:ascii="Calibri" w:hAnsi="Calibri" w:cs="Calibri"/>
              </w:rPr>
              <w:t xml:space="preserve">Escape of </w:t>
            </w:r>
            <w:r w:rsidR="00FF50D3" w:rsidRPr="00383518">
              <w:rPr>
                <w:rFonts w:ascii="Calibri" w:hAnsi="Calibri" w:cs="Calibri"/>
              </w:rPr>
              <w:t xml:space="preserve">the </w:t>
            </w:r>
            <w:r w:rsidRPr="00383518">
              <w:rPr>
                <w:rFonts w:ascii="Calibri" w:hAnsi="Calibri" w:cs="Calibri"/>
              </w:rPr>
              <w:t xml:space="preserve">GMOs into the environment via: </w:t>
            </w:r>
          </w:p>
          <w:p w14:paraId="13CAB016" w14:textId="5FAFB000" w:rsidR="000D4407" w:rsidRPr="00383518" w:rsidRDefault="000D4407" w:rsidP="00167EDC">
            <w:pPr>
              <w:pStyle w:val="textfortable"/>
              <w:spacing w:beforeLines="60" w:before="144" w:afterLines="60" w:after="144"/>
              <w:jc w:val="left"/>
              <w:rPr>
                <w:rFonts w:ascii="Calibri" w:hAnsi="Calibri" w:cs="Calibri"/>
              </w:rPr>
            </w:pPr>
            <w:r w:rsidRPr="00383518">
              <w:rPr>
                <w:rFonts w:ascii="Calibri" w:hAnsi="Calibri" w:cs="Calibri"/>
              </w:rPr>
              <w:t xml:space="preserve">a) </w:t>
            </w:r>
            <w:r w:rsidR="00FF50D3" w:rsidRPr="00383518">
              <w:rPr>
                <w:rFonts w:ascii="Calibri" w:hAnsi="Calibri" w:cs="Calibri"/>
              </w:rPr>
              <w:t xml:space="preserve">leaks </w:t>
            </w:r>
            <w:r w:rsidRPr="00383518">
              <w:rPr>
                <w:rFonts w:ascii="Calibri" w:hAnsi="Calibri" w:cs="Calibri"/>
              </w:rPr>
              <w:t xml:space="preserve">from </w:t>
            </w:r>
            <w:r w:rsidR="00FF50D3" w:rsidRPr="00383518">
              <w:rPr>
                <w:rFonts w:ascii="Calibri" w:hAnsi="Calibri" w:cs="Calibri"/>
              </w:rPr>
              <w:t xml:space="preserve">the </w:t>
            </w:r>
            <w:r w:rsidRPr="00383518">
              <w:rPr>
                <w:rFonts w:ascii="Calibri" w:hAnsi="Calibri" w:cs="Calibri"/>
              </w:rPr>
              <w:t>canister during transport or on-site operation</w:t>
            </w:r>
            <w:r w:rsidR="00FF50D3" w:rsidRPr="00383518">
              <w:rPr>
                <w:rFonts w:ascii="Calibri" w:hAnsi="Calibri" w:cs="Calibri"/>
              </w:rPr>
              <w:t>;</w:t>
            </w:r>
          </w:p>
          <w:p w14:paraId="24A2ED0C" w14:textId="77777777" w:rsidR="00002803" w:rsidRPr="00383518" w:rsidRDefault="000D4407" w:rsidP="00002803">
            <w:pPr>
              <w:pStyle w:val="textfortable"/>
              <w:spacing w:beforeLines="60" w:before="144" w:afterLines="60" w:after="144"/>
              <w:jc w:val="left"/>
              <w:rPr>
                <w:rFonts w:ascii="Calibri" w:hAnsi="Calibri" w:cs="Calibri"/>
              </w:rPr>
            </w:pPr>
            <w:r w:rsidRPr="00383518">
              <w:rPr>
                <w:rFonts w:ascii="Calibri" w:hAnsi="Calibri" w:cs="Calibri"/>
              </w:rPr>
              <w:t xml:space="preserve">b) </w:t>
            </w:r>
            <w:r w:rsidR="00FF50D3" w:rsidRPr="00383518">
              <w:rPr>
                <w:rFonts w:ascii="Calibri" w:hAnsi="Calibri" w:cs="Calibri"/>
              </w:rPr>
              <w:t>improper</w:t>
            </w:r>
            <w:r w:rsidRPr="00383518">
              <w:rPr>
                <w:rFonts w:ascii="Calibri" w:hAnsi="Calibri" w:cs="Calibri"/>
              </w:rPr>
              <w:t xml:space="preserve"> decontamination of the liquid waste</w:t>
            </w:r>
            <w:r w:rsidR="00FF50D3" w:rsidRPr="00383518">
              <w:rPr>
                <w:rFonts w:ascii="Calibri" w:hAnsi="Calibri" w:cs="Calibri"/>
              </w:rPr>
              <w:t>.</w:t>
            </w:r>
          </w:p>
          <w:p w14:paraId="200AA959" w14:textId="06E2FA6C" w:rsidR="000D4407" w:rsidRPr="00383518" w:rsidRDefault="00002803" w:rsidP="00167EDC">
            <w:pPr>
              <w:pStyle w:val="textfortable"/>
              <w:spacing w:beforeLines="60" w:before="144" w:afterLines="60" w:after="144"/>
              <w:jc w:val="left"/>
              <w:rPr>
                <w:rFonts w:ascii="Calibri" w:hAnsi="Calibri" w:cs="Calibri"/>
              </w:rPr>
            </w:pPr>
            <w:r w:rsidRPr="008C58FA">
              <w:rPr>
                <w:rFonts w:ascii="Calibri" w:hAnsi="Calibri" w:cs="Calibri"/>
              </w:rPr>
              <w:t>c) accidental loss during transport;</w:t>
            </w:r>
          </w:p>
          <w:p w14:paraId="70D578F4" w14:textId="77777777" w:rsidR="000D4407" w:rsidRPr="00383518" w:rsidRDefault="000D4407" w:rsidP="000D4407">
            <w:pPr>
              <w:pStyle w:val="TableTextRARMP"/>
              <w:spacing w:beforeLines="60" w:before="144" w:afterLines="60" w:after="144"/>
              <w:jc w:val="center"/>
              <w:rPr>
                <w:rFonts w:cs="Calibri"/>
                <w:color w:val="000000" w:themeColor="text1"/>
                <w:szCs w:val="20"/>
              </w:rPr>
            </w:pPr>
            <w:r w:rsidRPr="00383518">
              <w:rPr>
                <w:rFonts w:cs="Calibri"/>
                <w:color w:val="000000" w:themeColor="text1"/>
                <w:szCs w:val="20"/>
              </w:rPr>
              <w:sym w:font="Wingdings 3" w:char="F0C8"/>
            </w:r>
          </w:p>
          <w:p w14:paraId="01A263F7" w14:textId="3D922AD9" w:rsidR="000D4407" w:rsidRPr="00383518" w:rsidRDefault="000D4407" w:rsidP="00167EDC">
            <w:pPr>
              <w:pStyle w:val="textfortable"/>
              <w:spacing w:beforeLines="60" w:before="144" w:afterLines="60" w:after="144"/>
              <w:jc w:val="left"/>
              <w:rPr>
                <w:rFonts w:ascii="Calibri" w:hAnsi="Calibri" w:cs="Calibri"/>
              </w:rPr>
            </w:pPr>
            <w:r w:rsidRPr="00383518">
              <w:rPr>
                <w:rFonts w:ascii="Calibri" w:hAnsi="Calibri" w:cs="Calibri"/>
              </w:rPr>
              <w:t xml:space="preserve">Presence of the GMOs </w:t>
            </w:r>
            <w:r w:rsidR="00FF50D3" w:rsidRPr="00383518">
              <w:rPr>
                <w:rFonts w:ascii="Calibri" w:hAnsi="Calibri" w:cs="Calibri"/>
              </w:rPr>
              <w:t>in the environment (soil or local waterways)</w:t>
            </w:r>
          </w:p>
          <w:p w14:paraId="685A7C9A" w14:textId="77777777" w:rsidR="000D4407" w:rsidRPr="00383518" w:rsidRDefault="000D4407" w:rsidP="000D4407">
            <w:pPr>
              <w:pStyle w:val="TableTextRARMP"/>
              <w:spacing w:beforeLines="60" w:before="144" w:afterLines="60" w:after="144"/>
              <w:jc w:val="center"/>
              <w:rPr>
                <w:rFonts w:cs="Calibri"/>
                <w:color w:val="000000" w:themeColor="text1"/>
                <w:szCs w:val="20"/>
              </w:rPr>
            </w:pPr>
            <w:r w:rsidRPr="00383518">
              <w:rPr>
                <w:rFonts w:cs="Calibri"/>
                <w:color w:val="000000" w:themeColor="text1"/>
                <w:szCs w:val="20"/>
              </w:rPr>
              <w:sym w:font="Wingdings 3" w:char="F0C8"/>
            </w:r>
          </w:p>
          <w:p w14:paraId="31AD7BA6" w14:textId="6A173D65" w:rsidR="00C35ABC" w:rsidRPr="00383518" w:rsidRDefault="00C35ABC" w:rsidP="00C35ABC">
            <w:pPr>
              <w:pStyle w:val="textfortable"/>
              <w:spacing w:beforeLines="60" w:before="144" w:afterLines="60" w:after="144"/>
              <w:jc w:val="left"/>
              <w:rPr>
                <w:rFonts w:ascii="Calibri" w:hAnsi="Calibri" w:cs="Calibri"/>
              </w:rPr>
            </w:pPr>
            <w:r w:rsidRPr="00383518">
              <w:rPr>
                <w:rFonts w:ascii="Calibri" w:hAnsi="Calibri" w:cs="Calibri"/>
              </w:rPr>
              <w:t>Establishment and persistence of GMOs in the environment; OR</w:t>
            </w:r>
          </w:p>
          <w:p w14:paraId="72E789EC" w14:textId="0E098FB8" w:rsidR="000D4407" w:rsidRPr="00383518" w:rsidRDefault="000D4407" w:rsidP="00C35ABC">
            <w:pPr>
              <w:pStyle w:val="textfortable"/>
              <w:spacing w:beforeLines="60" w:before="144" w:afterLines="60" w:after="144"/>
              <w:jc w:val="left"/>
              <w:rPr>
                <w:rFonts w:ascii="Calibri" w:hAnsi="Calibri" w:cs="Calibri"/>
              </w:rPr>
            </w:pPr>
            <w:r w:rsidRPr="00383518">
              <w:rPr>
                <w:rFonts w:ascii="Calibri" w:hAnsi="Calibri" w:cs="Calibri"/>
              </w:rPr>
              <w:t>Transfer of genetic material to or from the GMOs resulting in n</w:t>
            </w:r>
            <w:r w:rsidR="00981F23" w:rsidRPr="00383518">
              <w:rPr>
                <w:rFonts w:ascii="Calibri" w:hAnsi="Calibri" w:cs="Calibri"/>
              </w:rPr>
              <w:t>ovel GMO</w:t>
            </w:r>
            <w:r w:rsidR="00641E44" w:rsidRPr="00383518">
              <w:rPr>
                <w:rFonts w:ascii="Calibri" w:hAnsi="Calibri" w:cs="Calibri"/>
              </w:rPr>
              <w:t>s</w:t>
            </w:r>
            <w:r w:rsidR="00C35ABC" w:rsidRPr="00383518">
              <w:rPr>
                <w:rFonts w:ascii="Calibri" w:hAnsi="Calibri" w:cs="Calibri"/>
              </w:rPr>
              <w:t>.</w:t>
            </w:r>
          </w:p>
          <w:p w14:paraId="17A95145" w14:textId="1531EA9B" w:rsidR="000D4407" w:rsidRPr="00383518" w:rsidRDefault="000D4407" w:rsidP="00167EDC">
            <w:pPr>
              <w:pStyle w:val="textfortable"/>
              <w:spacing w:beforeLines="60" w:before="144" w:afterLines="60" w:after="144"/>
              <w:jc w:val="left"/>
              <w:rPr>
                <w:rFonts w:ascii="Calibri" w:hAnsi="Calibri" w:cs="Calibri"/>
              </w:rPr>
            </w:pPr>
          </w:p>
        </w:tc>
        <w:tc>
          <w:tcPr>
            <w:tcW w:w="805" w:type="pct"/>
            <w:tcBorders>
              <w:top w:val="single" w:sz="4" w:space="0" w:color="auto"/>
              <w:left w:val="single" w:sz="4" w:space="0" w:color="auto"/>
              <w:bottom w:val="single" w:sz="4" w:space="0" w:color="auto"/>
              <w:right w:val="single" w:sz="4" w:space="0" w:color="auto"/>
            </w:tcBorders>
          </w:tcPr>
          <w:p w14:paraId="559F8E65" w14:textId="2D6CA5F6" w:rsidR="00167EDC" w:rsidRDefault="000D4407" w:rsidP="00C35ABC">
            <w:pPr>
              <w:pStyle w:val="textfortable"/>
              <w:spacing w:beforeLines="60" w:before="144" w:afterLines="60" w:after="144"/>
              <w:ind w:left="80"/>
              <w:jc w:val="left"/>
              <w:rPr>
                <w:rFonts w:ascii="Calibri" w:hAnsi="Calibri"/>
              </w:rPr>
            </w:pPr>
            <w:r>
              <w:rPr>
                <w:rFonts w:ascii="Calibri" w:hAnsi="Calibri"/>
              </w:rPr>
              <w:t xml:space="preserve">Establishment </w:t>
            </w:r>
            <w:r w:rsidR="00C35ABC">
              <w:rPr>
                <w:rFonts w:ascii="Calibri" w:hAnsi="Calibri"/>
              </w:rPr>
              <w:t xml:space="preserve">of the GMO or </w:t>
            </w:r>
            <w:r w:rsidR="00C35ABC" w:rsidRPr="00737A04">
              <w:rPr>
                <w:rFonts w:ascii="Calibri" w:hAnsi="Calibri"/>
                <w:i/>
                <w:iCs/>
              </w:rPr>
              <w:t>E. coli</w:t>
            </w:r>
            <w:r w:rsidR="00C35ABC">
              <w:rPr>
                <w:rFonts w:ascii="Calibri" w:hAnsi="Calibri"/>
              </w:rPr>
              <w:t xml:space="preserve"> expressing GMO-derived transgenes</w:t>
            </w:r>
            <w:r w:rsidR="00981F23">
              <w:rPr>
                <w:rFonts w:ascii="Calibri" w:hAnsi="Calibri"/>
              </w:rPr>
              <w:t xml:space="preserve"> (novel GMO)</w:t>
            </w:r>
            <w:r w:rsidR="00C35ABC">
              <w:rPr>
                <w:rFonts w:ascii="Calibri" w:hAnsi="Calibri"/>
              </w:rPr>
              <w:t xml:space="preserve"> in the environment that can negatively impact local environment.</w:t>
            </w:r>
            <w:r w:rsidR="005E77C7">
              <w:rPr>
                <w:rFonts w:ascii="Calibri" w:hAnsi="Calibri"/>
              </w:rPr>
              <w:t xml:space="preserve">  </w:t>
            </w:r>
          </w:p>
        </w:tc>
        <w:tc>
          <w:tcPr>
            <w:tcW w:w="446" w:type="pct"/>
            <w:tcBorders>
              <w:top w:val="single" w:sz="4" w:space="0" w:color="auto"/>
              <w:left w:val="single" w:sz="4" w:space="0" w:color="auto"/>
              <w:bottom w:val="single" w:sz="4" w:space="0" w:color="auto"/>
              <w:right w:val="single" w:sz="4" w:space="0" w:color="auto"/>
            </w:tcBorders>
          </w:tcPr>
          <w:p w14:paraId="6526A539" w14:textId="462BDA15" w:rsidR="00167EDC" w:rsidRDefault="00C0131D" w:rsidP="006D7FEC">
            <w:pPr>
              <w:pStyle w:val="textfortable"/>
              <w:spacing w:beforeLines="60" w:before="144" w:afterLines="60" w:after="144"/>
              <w:rPr>
                <w:rFonts w:ascii="Calibri" w:hAnsi="Calibri"/>
              </w:rPr>
            </w:pPr>
            <w:r>
              <w:rPr>
                <w:rFonts w:ascii="Calibri" w:hAnsi="Calibri"/>
              </w:rPr>
              <w:t>No</w:t>
            </w:r>
          </w:p>
        </w:tc>
        <w:tc>
          <w:tcPr>
            <w:tcW w:w="1718" w:type="pct"/>
            <w:tcBorders>
              <w:top w:val="single" w:sz="4" w:space="0" w:color="auto"/>
              <w:left w:val="single" w:sz="4" w:space="0" w:color="auto"/>
              <w:bottom w:val="single" w:sz="4" w:space="0" w:color="auto"/>
              <w:right w:val="single" w:sz="4" w:space="0" w:color="auto"/>
            </w:tcBorders>
          </w:tcPr>
          <w:p w14:paraId="1E07D85E" w14:textId="3288D08B" w:rsidR="00167EDC" w:rsidRDefault="000E6285">
            <w:pPr>
              <w:pStyle w:val="Style6"/>
              <w:numPr>
                <w:ilvl w:val="0"/>
                <w:numId w:val="45"/>
              </w:numPr>
              <w:spacing w:beforeLines="60" w:before="144" w:afterLines="60" w:after="144"/>
              <w:rPr>
                <w:rFonts w:cs="Calibri"/>
                <w:sz w:val="20"/>
                <w:szCs w:val="20"/>
              </w:rPr>
            </w:pPr>
            <w:r>
              <w:rPr>
                <w:rFonts w:cs="Calibri"/>
                <w:sz w:val="20"/>
                <w:szCs w:val="20"/>
              </w:rPr>
              <w:t xml:space="preserve">Laboratory </w:t>
            </w:r>
            <w:r w:rsidRPr="005E2D5F">
              <w:rPr>
                <w:rFonts w:cs="Calibri"/>
                <w:i/>
                <w:iCs/>
                <w:sz w:val="20"/>
                <w:szCs w:val="20"/>
              </w:rPr>
              <w:t>E. coli</w:t>
            </w:r>
            <w:r>
              <w:rPr>
                <w:rFonts w:cs="Calibri"/>
                <w:sz w:val="20"/>
                <w:szCs w:val="20"/>
              </w:rPr>
              <w:t xml:space="preserve"> is poorly competitive in soil and surface environments and </w:t>
            </w:r>
            <w:r w:rsidR="00981F23">
              <w:rPr>
                <w:rFonts w:cs="Calibri"/>
                <w:sz w:val="20"/>
                <w:szCs w:val="20"/>
              </w:rPr>
              <w:t xml:space="preserve">is </w:t>
            </w:r>
            <w:r>
              <w:rPr>
                <w:rFonts w:cs="Calibri"/>
                <w:sz w:val="20"/>
                <w:szCs w:val="20"/>
              </w:rPr>
              <w:t>expected to decline rapidly outside controlled conditions</w:t>
            </w:r>
            <w:r w:rsidR="004A58D2">
              <w:rPr>
                <w:rFonts w:cs="Calibri"/>
                <w:sz w:val="20"/>
                <w:szCs w:val="20"/>
              </w:rPr>
              <w:t>;</w:t>
            </w:r>
          </w:p>
          <w:p w14:paraId="22AD8B5C" w14:textId="77794A75" w:rsidR="00AB20D7" w:rsidRDefault="00981F23">
            <w:pPr>
              <w:pStyle w:val="Style6"/>
              <w:numPr>
                <w:ilvl w:val="0"/>
                <w:numId w:val="45"/>
              </w:numPr>
              <w:spacing w:beforeLines="60" w:before="144" w:afterLines="60" w:after="144"/>
              <w:rPr>
                <w:rFonts w:cs="Calibri"/>
                <w:sz w:val="20"/>
                <w:szCs w:val="20"/>
              </w:rPr>
            </w:pPr>
            <w:r>
              <w:rPr>
                <w:rFonts w:cs="Calibri"/>
                <w:sz w:val="20"/>
                <w:szCs w:val="20"/>
              </w:rPr>
              <w:t>GMO has n</w:t>
            </w:r>
            <w:r w:rsidR="00AB20D7">
              <w:rPr>
                <w:rFonts w:cs="Calibri"/>
                <w:sz w:val="20"/>
                <w:szCs w:val="20"/>
              </w:rPr>
              <w:t xml:space="preserve">on-conjugative plasmids </w:t>
            </w:r>
            <w:r>
              <w:rPr>
                <w:rFonts w:cs="Calibri"/>
                <w:sz w:val="20"/>
                <w:szCs w:val="20"/>
              </w:rPr>
              <w:t>that cannot be</w:t>
            </w:r>
            <w:r w:rsidR="00AB20D7">
              <w:rPr>
                <w:rFonts w:cs="Calibri"/>
                <w:sz w:val="20"/>
                <w:szCs w:val="20"/>
              </w:rPr>
              <w:t xml:space="preserve"> transfer</w:t>
            </w:r>
            <w:r>
              <w:rPr>
                <w:rFonts w:cs="Calibri"/>
                <w:sz w:val="20"/>
                <w:szCs w:val="20"/>
              </w:rPr>
              <w:t>red</w:t>
            </w:r>
            <w:r w:rsidR="00AB20D7">
              <w:rPr>
                <w:rFonts w:cs="Calibri"/>
                <w:sz w:val="20"/>
                <w:szCs w:val="20"/>
              </w:rPr>
              <w:t xml:space="preserve"> to another bacterium</w:t>
            </w:r>
            <w:r w:rsidR="00FF50D3">
              <w:rPr>
                <w:rFonts w:cs="Calibri"/>
                <w:sz w:val="20"/>
                <w:szCs w:val="20"/>
              </w:rPr>
              <w:t xml:space="preserve"> via conjugation</w:t>
            </w:r>
            <w:r w:rsidR="00AB20D7">
              <w:rPr>
                <w:rFonts w:cs="Calibri"/>
                <w:sz w:val="20"/>
                <w:szCs w:val="20"/>
              </w:rPr>
              <w:t>;</w:t>
            </w:r>
          </w:p>
          <w:p w14:paraId="76C817C5" w14:textId="6267B6AE" w:rsidR="00AB20D7" w:rsidRDefault="00AB20D7">
            <w:pPr>
              <w:pStyle w:val="Style6"/>
              <w:numPr>
                <w:ilvl w:val="0"/>
                <w:numId w:val="45"/>
              </w:numPr>
              <w:spacing w:beforeLines="60" w:before="144" w:afterLines="60" w:after="144"/>
              <w:rPr>
                <w:rFonts w:cs="Calibri"/>
                <w:sz w:val="20"/>
                <w:szCs w:val="20"/>
              </w:rPr>
            </w:pPr>
            <w:r>
              <w:rPr>
                <w:rFonts w:cs="Calibri"/>
                <w:sz w:val="20"/>
                <w:szCs w:val="20"/>
              </w:rPr>
              <w:t xml:space="preserve">Transfer of plasmids </w:t>
            </w:r>
            <w:r w:rsidR="00FF50D3">
              <w:rPr>
                <w:rFonts w:cs="Calibri"/>
                <w:sz w:val="20"/>
                <w:szCs w:val="20"/>
              </w:rPr>
              <w:t xml:space="preserve">from native </w:t>
            </w:r>
            <w:r w:rsidRPr="00B63897">
              <w:rPr>
                <w:rFonts w:cs="Calibri"/>
                <w:i/>
                <w:iCs/>
                <w:sz w:val="20"/>
                <w:szCs w:val="20"/>
              </w:rPr>
              <w:t xml:space="preserve">E. coli </w:t>
            </w:r>
            <w:r w:rsidR="00A71ED5" w:rsidRPr="008C58FA">
              <w:rPr>
                <w:rFonts w:cs="Calibri"/>
                <w:sz w:val="20"/>
                <w:szCs w:val="20"/>
              </w:rPr>
              <w:t>via conjugation</w:t>
            </w:r>
            <w:r w:rsidR="00A71ED5">
              <w:rPr>
                <w:rFonts w:cs="Calibri"/>
                <w:i/>
                <w:iCs/>
                <w:sz w:val="20"/>
                <w:szCs w:val="20"/>
              </w:rPr>
              <w:t xml:space="preserve"> </w:t>
            </w:r>
            <w:r w:rsidR="00FF50D3">
              <w:rPr>
                <w:rFonts w:cs="Calibri"/>
                <w:sz w:val="20"/>
                <w:szCs w:val="20"/>
              </w:rPr>
              <w:t xml:space="preserve">is </w:t>
            </w:r>
            <w:r>
              <w:rPr>
                <w:rFonts w:cs="Calibri"/>
                <w:sz w:val="20"/>
                <w:szCs w:val="20"/>
              </w:rPr>
              <w:t>possible but require</w:t>
            </w:r>
            <w:r w:rsidR="00FF50D3">
              <w:rPr>
                <w:rFonts w:cs="Calibri"/>
                <w:sz w:val="20"/>
                <w:szCs w:val="20"/>
              </w:rPr>
              <w:t>s</w:t>
            </w:r>
            <w:r>
              <w:rPr>
                <w:rFonts w:cs="Calibri"/>
                <w:sz w:val="20"/>
                <w:szCs w:val="20"/>
              </w:rPr>
              <w:t xml:space="preserve"> direct contact</w:t>
            </w:r>
            <w:r w:rsidR="00981F23">
              <w:rPr>
                <w:rFonts w:cs="Calibri"/>
                <w:sz w:val="20"/>
                <w:szCs w:val="20"/>
              </w:rPr>
              <w:t>;</w:t>
            </w:r>
          </w:p>
          <w:p w14:paraId="5C392094" w14:textId="17BC13AE" w:rsidR="000E6285" w:rsidRDefault="004A58D2">
            <w:pPr>
              <w:pStyle w:val="Style6"/>
              <w:numPr>
                <w:ilvl w:val="0"/>
                <w:numId w:val="45"/>
              </w:numPr>
              <w:spacing w:beforeLines="60" w:before="144" w:afterLines="60" w:after="144"/>
              <w:rPr>
                <w:rFonts w:cs="Calibri"/>
                <w:sz w:val="20"/>
                <w:szCs w:val="20"/>
              </w:rPr>
            </w:pPr>
            <w:r>
              <w:rPr>
                <w:rFonts w:cs="Calibri"/>
                <w:sz w:val="20"/>
                <w:szCs w:val="20"/>
              </w:rPr>
              <w:t xml:space="preserve">As noted in Risk Scenario 1, the GMOs are contained within </w:t>
            </w:r>
            <w:r w:rsidR="00C0131D">
              <w:rPr>
                <w:rFonts w:cs="Calibri"/>
                <w:sz w:val="20"/>
                <w:szCs w:val="20"/>
              </w:rPr>
              <w:t>hydrogel</w:t>
            </w:r>
            <w:r w:rsidR="00981F23">
              <w:rPr>
                <w:rFonts w:cs="Calibri"/>
                <w:sz w:val="20"/>
                <w:szCs w:val="20"/>
              </w:rPr>
              <w:t xml:space="preserve"> beads</w:t>
            </w:r>
            <w:r w:rsidR="00C0131D">
              <w:rPr>
                <w:rFonts w:cs="Calibri"/>
                <w:sz w:val="20"/>
                <w:szCs w:val="20"/>
              </w:rPr>
              <w:t>,</w:t>
            </w:r>
            <w:r>
              <w:rPr>
                <w:rFonts w:cs="Calibri"/>
                <w:sz w:val="20"/>
                <w:szCs w:val="20"/>
              </w:rPr>
              <w:t xml:space="preserve"> any liquid effluent is filtered via 0.2</w:t>
            </w:r>
            <w:r w:rsidR="00D46F55">
              <w:rPr>
                <w:rFonts w:cs="Calibri"/>
                <w:sz w:val="20"/>
                <w:szCs w:val="20"/>
              </w:rPr>
              <w:t xml:space="preserve"> </w:t>
            </w:r>
            <w:r>
              <w:rPr>
                <w:rFonts w:cs="Calibri"/>
                <w:sz w:val="20"/>
                <w:szCs w:val="20"/>
              </w:rPr>
              <w:t xml:space="preserve">micron filter limiting </w:t>
            </w:r>
            <w:r w:rsidR="0030116A">
              <w:rPr>
                <w:rFonts w:cs="Calibri"/>
                <w:sz w:val="20"/>
                <w:szCs w:val="20"/>
              </w:rPr>
              <w:t>spread of the GMOs;</w:t>
            </w:r>
            <w:r>
              <w:rPr>
                <w:rFonts w:cs="Calibri"/>
                <w:sz w:val="20"/>
                <w:szCs w:val="20"/>
              </w:rPr>
              <w:t xml:space="preserve"> </w:t>
            </w:r>
          </w:p>
          <w:p w14:paraId="19E4C583" w14:textId="248FBA9A" w:rsidR="00AB20D7" w:rsidRDefault="00986790">
            <w:pPr>
              <w:pStyle w:val="Style6"/>
              <w:numPr>
                <w:ilvl w:val="0"/>
                <w:numId w:val="45"/>
              </w:numPr>
              <w:spacing w:beforeLines="60" w:before="144" w:afterLines="60" w:after="144"/>
              <w:rPr>
                <w:rFonts w:cs="Calibri"/>
                <w:sz w:val="20"/>
                <w:szCs w:val="20"/>
              </w:rPr>
            </w:pPr>
            <w:r>
              <w:rPr>
                <w:rFonts w:cs="Calibri"/>
                <w:sz w:val="20"/>
                <w:szCs w:val="20"/>
              </w:rPr>
              <w:t>Reliance on thiamine limits its survival in the environment</w:t>
            </w:r>
            <w:r w:rsidR="00FF50D3">
              <w:rPr>
                <w:rFonts w:cs="Calibri"/>
                <w:sz w:val="20"/>
                <w:szCs w:val="20"/>
              </w:rPr>
              <w:t>.</w:t>
            </w:r>
            <w:r>
              <w:rPr>
                <w:rFonts w:cs="Calibri"/>
                <w:sz w:val="20"/>
                <w:szCs w:val="20"/>
              </w:rPr>
              <w:t xml:space="preserve"> </w:t>
            </w:r>
          </w:p>
          <w:p w14:paraId="6ABE01EF" w14:textId="6146AE12" w:rsidR="00AB20D7" w:rsidRPr="00AB20D7" w:rsidRDefault="00981F23" w:rsidP="00AB20D7">
            <w:pPr>
              <w:pStyle w:val="Style6"/>
              <w:numPr>
                <w:ilvl w:val="0"/>
                <w:numId w:val="0"/>
              </w:numPr>
              <w:spacing w:beforeLines="60" w:before="144" w:afterLines="60" w:after="144"/>
              <w:rPr>
                <w:rFonts w:cs="Calibri"/>
                <w:sz w:val="20"/>
                <w:szCs w:val="20"/>
                <w:u w:val="single"/>
              </w:rPr>
            </w:pPr>
            <w:r>
              <w:rPr>
                <w:rFonts w:cs="Calibri"/>
                <w:sz w:val="20"/>
                <w:szCs w:val="20"/>
                <w:u w:val="single"/>
              </w:rPr>
              <w:t xml:space="preserve">In case of environmental survival: </w:t>
            </w:r>
          </w:p>
          <w:p w14:paraId="4D55A32E" w14:textId="6F90E4FE" w:rsidR="00AB20D7" w:rsidRDefault="00AB20D7">
            <w:pPr>
              <w:pStyle w:val="Style6"/>
              <w:numPr>
                <w:ilvl w:val="0"/>
                <w:numId w:val="45"/>
              </w:numPr>
              <w:spacing w:beforeLines="60" w:before="144" w:afterLines="60" w:after="144"/>
              <w:rPr>
                <w:rFonts w:cs="Calibri"/>
                <w:sz w:val="20"/>
                <w:szCs w:val="20"/>
              </w:rPr>
            </w:pPr>
            <w:r>
              <w:rPr>
                <w:rFonts w:cs="Calibri"/>
                <w:sz w:val="20"/>
                <w:szCs w:val="20"/>
              </w:rPr>
              <w:t xml:space="preserve">Unlikely for the GMO to establish itself in the environment; </w:t>
            </w:r>
          </w:p>
          <w:p w14:paraId="1939D1F0" w14:textId="3C70E185" w:rsidR="004A58D2" w:rsidRDefault="00FF50D3">
            <w:pPr>
              <w:pStyle w:val="Style6"/>
              <w:numPr>
                <w:ilvl w:val="0"/>
                <w:numId w:val="45"/>
              </w:numPr>
              <w:spacing w:beforeLines="60" w:before="144" w:afterLines="60" w:after="144"/>
              <w:rPr>
                <w:rFonts w:cs="Calibri"/>
                <w:sz w:val="20"/>
                <w:szCs w:val="20"/>
              </w:rPr>
            </w:pPr>
            <w:r>
              <w:rPr>
                <w:rFonts w:cs="Calibri"/>
                <w:sz w:val="20"/>
                <w:szCs w:val="20"/>
              </w:rPr>
              <w:t>N</w:t>
            </w:r>
            <w:r w:rsidR="00AB20D7">
              <w:rPr>
                <w:rFonts w:cs="Calibri"/>
                <w:sz w:val="20"/>
                <w:szCs w:val="20"/>
              </w:rPr>
              <w:t xml:space="preserve">aturally adapted </w:t>
            </w:r>
            <w:r>
              <w:rPr>
                <w:rFonts w:cs="Calibri"/>
                <w:sz w:val="20"/>
                <w:szCs w:val="20"/>
              </w:rPr>
              <w:t xml:space="preserve">environmental </w:t>
            </w:r>
            <w:r w:rsidR="00AB20D7">
              <w:rPr>
                <w:rFonts w:cs="Calibri"/>
                <w:sz w:val="20"/>
                <w:szCs w:val="20"/>
              </w:rPr>
              <w:t xml:space="preserve">bacteria </w:t>
            </w:r>
            <w:r>
              <w:rPr>
                <w:rFonts w:cs="Calibri"/>
                <w:sz w:val="20"/>
                <w:szCs w:val="20"/>
              </w:rPr>
              <w:t>are</w:t>
            </w:r>
            <w:r w:rsidR="00AB20D7">
              <w:rPr>
                <w:rFonts w:cs="Calibri"/>
                <w:sz w:val="20"/>
                <w:szCs w:val="20"/>
              </w:rPr>
              <w:t xml:space="preserve"> likely to outcompete GMO </w:t>
            </w:r>
            <w:r>
              <w:rPr>
                <w:rFonts w:cs="Calibri"/>
                <w:sz w:val="20"/>
                <w:szCs w:val="20"/>
              </w:rPr>
              <w:t>(</w:t>
            </w:r>
            <w:r w:rsidR="00AB20D7">
              <w:rPr>
                <w:rFonts w:cs="Calibri"/>
                <w:sz w:val="20"/>
                <w:szCs w:val="20"/>
              </w:rPr>
              <w:t>which lacks thiamine</w:t>
            </w:r>
            <w:r>
              <w:rPr>
                <w:rFonts w:cs="Calibri"/>
                <w:sz w:val="20"/>
                <w:szCs w:val="20"/>
              </w:rPr>
              <w:t>)</w:t>
            </w:r>
            <w:r w:rsidR="00AB20D7">
              <w:rPr>
                <w:rFonts w:cs="Calibri"/>
                <w:sz w:val="20"/>
                <w:szCs w:val="20"/>
              </w:rPr>
              <w:t xml:space="preserve">; </w:t>
            </w:r>
          </w:p>
          <w:p w14:paraId="169D6CDA" w14:textId="68462F23" w:rsidR="00AB20D7" w:rsidRPr="00AB20D7" w:rsidRDefault="00F54DBD">
            <w:pPr>
              <w:pStyle w:val="Style6"/>
              <w:numPr>
                <w:ilvl w:val="0"/>
                <w:numId w:val="45"/>
              </w:numPr>
              <w:spacing w:beforeLines="60" w:before="144" w:afterLines="60" w:after="144"/>
              <w:rPr>
                <w:rFonts w:cs="Calibri"/>
                <w:sz w:val="20"/>
                <w:szCs w:val="20"/>
              </w:rPr>
            </w:pPr>
            <w:r>
              <w:rPr>
                <w:rFonts w:cs="Calibri"/>
                <w:sz w:val="20"/>
                <w:szCs w:val="20"/>
              </w:rPr>
              <w:lastRenderedPageBreak/>
              <w:t xml:space="preserve">Sunlight is likely to inactivate the GMO reducing its presence in </w:t>
            </w:r>
            <w:r w:rsidR="00FF50D3">
              <w:rPr>
                <w:rFonts w:cs="Calibri"/>
                <w:sz w:val="20"/>
                <w:szCs w:val="20"/>
              </w:rPr>
              <w:t>wa</w:t>
            </w:r>
            <w:r w:rsidR="00AB20D7">
              <w:rPr>
                <w:rFonts w:cs="Calibri"/>
                <w:sz w:val="20"/>
                <w:szCs w:val="20"/>
              </w:rPr>
              <w:t>terways</w:t>
            </w:r>
            <w:r w:rsidR="00FF50D3">
              <w:rPr>
                <w:rFonts w:cs="Calibri"/>
                <w:sz w:val="20"/>
                <w:szCs w:val="20"/>
              </w:rPr>
              <w:t xml:space="preserve"> and surface soil</w:t>
            </w:r>
            <w:r w:rsidR="00AB20D7">
              <w:rPr>
                <w:rFonts w:cs="Calibri"/>
                <w:sz w:val="20"/>
                <w:szCs w:val="20"/>
              </w:rPr>
              <w:t xml:space="preserve">; </w:t>
            </w:r>
          </w:p>
        </w:tc>
      </w:tr>
    </w:tbl>
    <w:p w14:paraId="4C9B505B" w14:textId="77777777" w:rsidR="00EB31BA" w:rsidRDefault="00EB31BA" w:rsidP="006D7FEC">
      <w:pPr>
        <w:pStyle w:val="textfortable"/>
        <w:spacing w:beforeLines="60" w:before="144" w:afterLines="60" w:after="144"/>
        <w:jc w:val="left"/>
        <w:rPr>
          <w:rFonts w:ascii="Calibri" w:hAnsi="Calibri"/>
        </w:rPr>
        <w:sectPr w:rsidR="00EB31BA" w:rsidSect="00EB31BA">
          <w:pgSz w:w="16834" w:h="11909" w:orient="landscape" w:code="9"/>
          <w:pgMar w:top="1418" w:right="1418" w:bottom="1418" w:left="1418" w:header="720" w:footer="720" w:gutter="0"/>
          <w:paperSrc w:first="2" w:other="2"/>
          <w:cols w:space="720"/>
          <w:rtlGutter/>
          <w:docGrid w:linePitch="299"/>
        </w:sectPr>
      </w:pPr>
    </w:p>
    <w:p w14:paraId="5B2CA9DA" w14:textId="78B74DB2" w:rsidR="00FB7E35" w:rsidRDefault="00FB7E35" w:rsidP="00B524AF">
      <w:pPr>
        <w:pStyle w:val="4RARMP"/>
      </w:pPr>
      <w:bookmarkStart w:id="299" w:name="Chapter_2_2_1"/>
      <w:bookmarkStart w:id="300" w:name="_Ref61527090"/>
      <w:bookmarkStart w:id="301" w:name="_Toc239338108"/>
      <w:bookmarkStart w:id="302" w:name="_Toc190509008"/>
      <w:bookmarkStart w:id="303" w:name="_Ref191460068"/>
      <w:bookmarkStart w:id="304" w:name="_Toc209859590"/>
      <w:bookmarkStart w:id="305" w:name="_Toc274904769"/>
      <w:bookmarkStart w:id="306" w:name="_Toc291151823"/>
      <w:bookmarkStart w:id="307" w:name="_Toc309054024"/>
      <w:bookmarkStart w:id="308" w:name="_Toc309833716"/>
      <w:bookmarkStart w:id="309" w:name="_Ref341344175"/>
      <w:bookmarkStart w:id="310" w:name="_Toc376438177"/>
      <w:bookmarkStart w:id="311" w:name="_Toc377743578"/>
      <w:bookmarkEnd w:id="299"/>
      <w:r>
        <w:lastRenderedPageBreak/>
        <w:t>Risk scenario 1</w:t>
      </w:r>
      <w:bookmarkEnd w:id="300"/>
      <w:bookmarkEnd w:id="301"/>
    </w:p>
    <w:tbl>
      <w:tblPr>
        <w:tblW w:w="91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eps in Risk Scenario 1."/>
        <w:tblDescription w:val="This table has rows for risk source, causal pathway, and potential harm from Risk Scenario 1."/>
      </w:tblPr>
      <w:tblGrid>
        <w:gridCol w:w="1550"/>
        <w:gridCol w:w="7551"/>
      </w:tblGrid>
      <w:tr w:rsidR="00FB7E35" w:rsidRPr="00961290" w14:paraId="77DDD94A" w14:textId="77777777" w:rsidTr="00413DEC">
        <w:trPr>
          <w:trHeight w:val="36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7CF8DE" w14:textId="77777777" w:rsidR="00FB7E35" w:rsidRPr="00A92DE8" w:rsidRDefault="00FB7E35" w:rsidP="004B20AB">
            <w:pPr>
              <w:keepNext/>
              <w:spacing w:before="40" w:after="40"/>
              <w:ind w:right="-30"/>
              <w:rPr>
                <w:rFonts w:asciiTheme="minorHAnsi" w:hAnsiTheme="minorHAnsi" w:cstheme="minorHAnsi"/>
                <w:b/>
                <w:szCs w:val="22"/>
              </w:rPr>
            </w:pPr>
            <w:r w:rsidRPr="00A92DE8">
              <w:rPr>
                <w:rFonts w:asciiTheme="minorHAnsi" w:hAnsiTheme="minorHAnsi" w:cstheme="minorHAnsi"/>
                <w:b/>
                <w:szCs w:val="22"/>
              </w:rPr>
              <w:t>Risk source</w:t>
            </w:r>
          </w:p>
        </w:tc>
        <w:tc>
          <w:tcPr>
            <w:tcW w:w="7551" w:type="dxa"/>
            <w:tcBorders>
              <w:top w:val="single" w:sz="4" w:space="0" w:color="auto"/>
              <w:left w:val="single" w:sz="4" w:space="0" w:color="auto"/>
              <w:bottom w:val="single" w:sz="4" w:space="0" w:color="auto"/>
              <w:right w:val="single" w:sz="4" w:space="0" w:color="auto"/>
            </w:tcBorders>
            <w:vAlign w:val="center"/>
            <w:hideMark/>
          </w:tcPr>
          <w:p w14:paraId="64645355" w14:textId="2A561116" w:rsidR="00FB7E35" w:rsidRPr="000713C2" w:rsidRDefault="00F05397" w:rsidP="00083CBC">
            <w:pPr>
              <w:keepNext/>
              <w:tabs>
                <w:tab w:val="left" w:pos="540"/>
              </w:tabs>
              <w:spacing w:before="40" w:after="40"/>
              <w:ind w:right="-30"/>
              <w:jc w:val="center"/>
              <w:rPr>
                <w:rFonts w:asciiTheme="minorHAnsi" w:hAnsiTheme="minorHAnsi" w:cstheme="minorHAnsi"/>
                <w:szCs w:val="22"/>
                <w:highlight w:val="yellow"/>
              </w:rPr>
            </w:pPr>
            <w:r w:rsidRPr="00F05397">
              <w:rPr>
                <w:rFonts w:asciiTheme="minorHAnsi" w:hAnsiTheme="minorHAnsi" w:cstheme="minorHAnsi"/>
                <w:szCs w:val="22"/>
              </w:rPr>
              <w:t>GMO</w:t>
            </w:r>
          </w:p>
        </w:tc>
      </w:tr>
      <w:tr w:rsidR="000029EC" w:rsidRPr="00961290" w14:paraId="7289BC04" w14:textId="77777777" w:rsidTr="00413DEC">
        <w:trPr>
          <w:trHeight w:val="36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E5DDED" w14:textId="77777777" w:rsidR="000029EC" w:rsidRPr="00A92DE8" w:rsidRDefault="000029EC" w:rsidP="000029EC">
            <w:pPr>
              <w:keepNext/>
              <w:spacing w:before="40" w:after="40"/>
              <w:ind w:right="-30"/>
              <w:rPr>
                <w:rFonts w:asciiTheme="minorHAnsi" w:hAnsiTheme="minorHAnsi" w:cstheme="minorHAnsi"/>
                <w:b/>
                <w:szCs w:val="22"/>
              </w:rPr>
            </w:pPr>
            <w:r w:rsidRPr="00A92DE8">
              <w:rPr>
                <w:rFonts w:asciiTheme="minorHAnsi" w:hAnsiTheme="minorHAnsi" w:cstheme="minorHAnsi"/>
                <w:b/>
                <w:szCs w:val="22"/>
              </w:rPr>
              <w:t>Causal pathway</w:t>
            </w:r>
          </w:p>
        </w:tc>
        <w:tc>
          <w:tcPr>
            <w:tcW w:w="7551" w:type="dxa"/>
            <w:tcBorders>
              <w:top w:val="single" w:sz="4" w:space="0" w:color="auto"/>
              <w:left w:val="single" w:sz="4" w:space="0" w:color="auto"/>
              <w:bottom w:val="single" w:sz="4" w:space="0" w:color="auto"/>
              <w:right w:val="single" w:sz="4" w:space="0" w:color="auto"/>
            </w:tcBorders>
            <w:hideMark/>
          </w:tcPr>
          <w:p w14:paraId="3552DAFB" w14:textId="1C656922" w:rsidR="00B16E1A" w:rsidRDefault="00B16E1A" w:rsidP="00B16E1A">
            <w:pPr>
              <w:pStyle w:val="textfortable"/>
              <w:spacing w:beforeLines="60" w:before="144" w:afterLines="60" w:after="144"/>
              <w:jc w:val="left"/>
              <w:rPr>
                <w:rFonts w:ascii="Calibri" w:hAnsi="Calibri"/>
              </w:rPr>
            </w:pPr>
            <w:r>
              <w:rPr>
                <w:rFonts w:ascii="Calibri" w:hAnsi="Calibri"/>
              </w:rPr>
              <w:t xml:space="preserve">Exposure of people conducting </w:t>
            </w:r>
            <w:r w:rsidRPr="00EE6A41">
              <w:rPr>
                <w:rFonts w:ascii="Calibri" w:hAnsi="Calibri"/>
              </w:rPr>
              <w:t xml:space="preserve">dealings </w:t>
            </w:r>
            <w:r w:rsidR="009B4502" w:rsidRPr="00EE6A41">
              <w:rPr>
                <w:rFonts w:ascii="Calibri" w:hAnsi="Calibri"/>
              </w:rPr>
              <w:t xml:space="preserve">or animals </w:t>
            </w:r>
            <w:r w:rsidRPr="00EE6A41">
              <w:rPr>
                <w:rFonts w:ascii="Calibri" w:hAnsi="Calibri"/>
              </w:rPr>
              <w:t>via aerosols, spills and sprays, or sharps injury containing GMOs during:</w:t>
            </w:r>
          </w:p>
          <w:p w14:paraId="46A7B23D" w14:textId="2966EAEB" w:rsidR="00B16E1A" w:rsidRDefault="00B16E1A" w:rsidP="00B16E1A">
            <w:pPr>
              <w:pStyle w:val="textfortable"/>
              <w:spacing w:beforeLines="60" w:before="144" w:afterLines="60" w:after="144"/>
              <w:jc w:val="left"/>
              <w:rPr>
                <w:rFonts w:ascii="Calibri" w:hAnsi="Calibri"/>
              </w:rPr>
            </w:pPr>
            <w:r>
              <w:rPr>
                <w:rFonts w:ascii="Calibri" w:hAnsi="Calibri"/>
              </w:rPr>
              <w:t xml:space="preserve">a) </w:t>
            </w:r>
            <w:r w:rsidR="00CA0624">
              <w:rPr>
                <w:rFonts w:ascii="Calibri" w:hAnsi="Calibri"/>
              </w:rPr>
              <w:t xml:space="preserve">set up </w:t>
            </w:r>
            <w:r>
              <w:rPr>
                <w:rFonts w:ascii="Calibri" w:hAnsi="Calibri"/>
              </w:rPr>
              <w:t>of canisters</w:t>
            </w:r>
            <w:r w:rsidR="009C3CF8">
              <w:rPr>
                <w:rFonts w:ascii="Calibri" w:hAnsi="Calibri"/>
              </w:rPr>
              <w:t xml:space="preserve"> and operation of the system</w:t>
            </w:r>
            <w:r>
              <w:rPr>
                <w:rFonts w:ascii="Calibri" w:hAnsi="Calibri"/>
              </w:rPr>
              <w:t xml:space="preserve">; </w:t>
            </w:r>
          </w:p>
          <w:p w14:paraId="2A6DACF2" w14:textId="77777777" w:rsidR="00B16E1A" w:rsidRPr="00390418" w:rsidRDefault="00B16E1A" w:rsidP="00B16E1A">
            <w:pPr>
              <w:pStyle w:val="textfortable"/>
              <w:spacing w:beforeLines="60" w:before="144" w:afterLines="60" w:after="144"/>
              <w:jc w:val="left"/>
              <w:rPr>
                <w:rFonts w:asciiTheme="minorHAnsi" w:hAnsiTheme="minorHAnsi" w:cstheme="minorHAnsi"/>
              </w:rPr>
            </w:pPr>
            <w:r>
              <w:rPr>
                <w:rFonts w:ascii="Calibri" w:hAnsi="Calibri"/>
              </w:rPr>
              <w:t xml:space="preserve">b) </w:t>
            </w:r>
            <w:r w:rsidRPr="00390418">
              <w:rPr>
                <w:rFonts w:asciiTheme="minorHAnsi" w:hAnsiTheme="minorHAnsi" w:cstheme="minorHAnsi"/>
              </w:rPr>
              <w:t xml:space="preserve">transport of the GMOs; </w:t>
            </w:r>
          </w:p>
          <w:p w14:paraId="4C909123" w14:textId="77777777" w:rsidR="00B16E1A" w:rsidRPr="00390418" w:rsidRDefault="00B16E1A" w:rsidP="00B16E1A">
            <w:pPr>
              <w:pStyle w:val="textfortable"/>
              <w:spacing w:beforeLines="60" w:before="144" w:afterLines="60" w:after="144"/>
              <w:jc w:val="left"/>
              <w:rPr>
                <w:rFonts w:asciiTheme="minorHAnsi" w:hAnsiTheme="minorHAnsi" w:cstheme="minorHAnsi"/>
              </w:rPr>
            </w:pPr>
            <w:r w:rsidRPr="00390418">
              <w:rPr>
                <w:rFonts w:asciiTheme="minorHAnsi" w:hAnsiTheme="minorHAnsi" w:cstheme="minorHAnsi"/>
              </w:rPr>
              <w:t xml:space="preserve">c) disposal of the GMOs; </w:t>
            </w:r>
          </w:p>
          <w:p w14:paraId="611CC1A8" w14:textId="77777777" w:rsidR="00B16E1A" w:rsidRPr="00390418" w:rsidRDefault="00B16E1A" w:rsidP="00B16E1A">
            <w:pPr>
              <w:pStyle w:val="TableTextRARMP"/>
              <w:spacing w:beforeLines="60" w:before="144" w:afterLines="60" w:after="144"/>
              <w:jc w:val="center"/>
              <w:rPr>
                <w:rFonts w:asciiTheme="minorHAnsi" w:hAnsiTheme="minorHAnsi" w:cstheme="minorHAnsi"/>
                <w:color w:val="000000" w:themeColor="text1"/>
                <w:szCs w:val="20"/>
              </w:rPr>
            </w:pPr>
            <w:r w:rsidRPr="00390418">
              <w:rPr>
                <w:rFonts w:asciiTheme="minorHAnsi" w:hAnsiTheme="minorHAnsi" w:cstheme="minorHAnsi"/>
                <w:color w:val="000000" w:themeColor="text1"/>
                <w:szCs w:val="20"/>
              </w:rPr>
              <w:sym w:font="Wingdings 3" w:char="F0C8"/>
            </w:r>
          </w:p>
          <w:p w14:paraId="273E30FC" w14:textId="352C296A" w:rsidR="00B16E1A" w:rsidRPr="00390418" w:rsidRDefault="00B16E1A" w:rsidP="00B16E1A">
            <w:pPr>
              <w:pStyle w:val="TableTextRARMP"/>
              <w:spacing w:beforeLines="60" w:before="144" w:afterLines="60" w:after="144"/>
              <w:jc w:val="center"/>
              <w:rPr>
                <w:rFonts w:asciiTheme="minorHAnsi" w:hAnsiTheme="minorHAnsi" w:cstheme="minorHAnsi"/>
                <w:color w:val="000000" w:themeColor="text1"/>
                <w:szCs w:val="20"/>
              </w:rPr>
            </w:pPr>
            <w:r w:rsidRPr="00390418">
              <w:rPr>
                <w:rFonts w:asciiTheme="minorHAnsi" w:hAnsiTheme="minorHAnsi" w:cstheme="minorHAnsi"/>
                <w:color w:val="000000" w:themeColor="text1"/>
                <w:szCs w:val="20"/>
              </w:rPr>
              <w:t>Ingestion/mucosal or blood exposure</w:t>
            </w:r>
          </w:p>
          <w:p w14:paraId="17E9FD0E" w14:textId="77777777" w:rsidR="00B16E1A" w:rsidRPr="00390418" w:rsidRDefault="00B16E1A" w:rsidP="00B16E1A">
            <w:pPr>
              <w:pStyle w:val="TableTextRARMP"/>
              <w:spacing w:beforeLines="60" w:before="144" w:afterLines="60" w:after="144"/>
              <w:jc w:val="center"/>
              <w:rPr>
                <w:rFonts w:asciiTheme="minorHAnsi" w:hAnsiTheme="minorHAnsi" w:cstheme="minorHAnsi"/>
                <w:color w:val="000000" w:themeColor="text1"/>
                <w:szCs w:val="20"/>
              </w:rPr>
            </w:pPr>
            <w:r w:rsidRPr="00390418">
              <w:rPr>
                <w:rFonts w:asciiTheme="minorHAnsi" w:hAnsiTheme="minorHAnsi" w:cstheme="minorHAnsi"/>
                <w:color w:val="000000" w:themeColor="text1"/>
                <w:szCs w:val="20"/>
              </w:rPr>
              <w:sym w:font="Wingdings 3" w:char="F0C8"/>
            </w:r>
          </w:p>
          <w:p w14:paraId="3CC1D15D" w14:textId="26B48D75" w:rsidR="000029EC" w:rsidRPr="007710E0" w:rsidRDefault="00F05397" w:rsidP="007710E0">
            <w:pPr>
              <w:pStyle w:val="TableTextRARMP"/>
              <w:spacing w:beforeLines="60" w:before="144" w:afterLines="60" w:after="144"/>
              <w:jc w:val="center"/>
              <w:rPr>
                <w:szCs w:val="20"/>
              </w:rPr>
            </w:pPr>
            <w:r>
              <w:rPr>
                <w:rFonts w:asciiTheme="minorHAnsi" w:hAnsiTheme="minorHAnsi" w:cstheme="minorHAnsi"/>
              </w:rPr>
              <w:t>Exposure</w:t>
            </w:r>
            <w:r w:rsidR="007710E0">
              <w:rPr>
                <w:rFonts w:asciiTheme="minorHAnsi" w:hAnsiTheme="minorHAnsi" w:cstheme="minorHAnsi"/>
              </w:rPr>
              <w:t>/colonisation</w:t>
            </w:r>
            <w:r>
              <w:rPr>
                <w:rFonts w:asciiTheme="minorHAnsi" w:hAnsiTheme="minorHAnsi" w:cstheme="minorHAnsi"/>
              </w:rPr>
              <w:t xml:space="preserve"> of </w:t>
            </w:r>
            <w:r w:rsidR="007710E0">
              <w:rPr>
                <w:rFonts w:asciiTheme="minorHAnsi" w:hAnsiTheme="minorHAnsi" w:cstheme="minorHAnsi"/>
              </w:rPr>
              <w:t xml:space="preserve">intestine, </w:t>
            </w:r>
            <w:r w:rsidR="007710E0">
              <w:rPr>
                <w:szCs w:val="20"/>
              </w:rPr>
              <w:t>respiratory tract or internal organs</w:t>
            </w:r>
          </w:p>
        </w:tc>
      </w:tr>
      <w:tr w:rsidR="000029EC" w:rsidRPr="00961290" w14:paraId="1CE71B11" w14:textId="77777777" w:rsidTr="00413DEC">
        <w:trPr>
          <w:trHeight w:val="36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FEE07D" w14:textId="77777777" w:rsidR="000029EC" w:rsidRPr="00A92DE8" w:rsidRDefault="000029EC" w:rsidP="000029EC">
            <w:pPr>
              <w:keepNext/>
              <w:spacing w:before="40" w:after="40"/>
              <w:ind w:right="-30"/>
              <w:rPr>
                <w:rFonts w:asciiTheme="minorHAnsi" w:hAnsiTheme="minorHAnsi" w:cstheme="minorHAnsi"/>
                <w:b/>
                <w:szCs w:val="22"/>
              </w:rPr>
            </w:pPr>
            <w:r w:rsidRPr="00A92DE8">
              <w:rPr>
                <w:rFonts w:asciiTheme="minorHAnsi" w:hAnsiTheme="minorHAnsi" w:cstheme="minorHAnsi"/>
                <w:b/>
                <w:szCs w:val="22"/>
              </w:rPr>
              <w:t>Potential harm</w:t>
            </w:r>
          </w:p>
        </w:tc>
        <w:tc>
          <w:tcPr>
            <w:tcW w:w="7551" w:type="dxa"/>
            <w:tcBorders>
              <w:top w:val="single" w:sz="4" w:space="0" w:color="auto"/>
              <w:left w:val="single" w:sz="4" w:space="0" w:color="auto"/>
              <w:bottom w:val="single" w:sz="4" w:space="0" w:color="auto"/>
              <w:right w:val="single" w:sz="4" w:space="0" w:color="auto"/>
            </w:tcBorders>
            <w:vAlign w:val="center"/>
            <w:hideMark/>
          </w:tcPr>
          <w:p w14:paraId="54F6D8C7" w14:textId="38314715" w:rsidR="000029EC" w:rsidRPr="00737A04" w:rsidRDefault="00FF50D3" w:rsidP="00737A04">
            <w:pPr>
              <w:pStyle w:val="textfortable"/>
              <w:spacing w:beforeLines="60" w:before="144" w:afterLines="60" w:after="144"/>
              <w:ind w:left="80"/>
              <w:jc w:val="left"/>
              <w:rPr>
                <w:rFonts w:asciiTheme="minorHAnsi" w:hAnsiTheme="minorHAnsi" w:cstheme="minorHAnsi"/>
              </w:rPr>
            </w:pPr>
            <w:r w:rsidRPr="00BC6FE1">
              <w:rPr>
                <w:rFonts w:asciiTheme="minorHAnsi" w:hAnsiTheme="minorHAnsi" w:cstheme="minorHAnsi"/>
              </w:rPr>
              <w:t>Immune response</w:t>
            </w:r>
            <w:r>
              <w:rPr>
                <w:rFonts w:asciiTheme="minorHAnsi" w:hAnsiTheme="minorHAnsi" w:cstheme="minorHAnsi"/>
              </w:rPr>
              <w:t xml:space="preserve"> to the GMO</w:t>
            </w:r>
            <w:r w:rsidRPr="00BC6FE1">
              <w:rPr>
                <w:rFonts w:asciiTheme="minorHAnsi" w:hAnsiTheme="minorHAnsi" w:cstheme="minorHAnsi"/>
              </w:rPr>
              <w:t>;</w:t>
            </w:r>
            <w:r>
              <w:rPr>
                <w:rFonts w:asciiTheme="minorHAnsi" w:hAnsiTheme="minorHAnsi" w:cstheme="minorHAnsi"/>
              </w:rPr>
              <w:t xml:space="preserve"> I</w:t>
            </w:r>
            <w:r w:rsidRPr="00BC6FE1">
              <w:rPr>
                <w:rFonts w:asciiTheme="minorHAnsi" w:hAnsiTheme="minorHAnsi" w:cstheme="minorHAnsi"/>
              </w:rPr>
              <w:t>ll health such as GI symptoms, inflammation, diarrhoea, increased H</w:t>
            </w:r>
            <w:r w:rsidRPr="00BC6FE1">
              <w:rPr>
                <w:rFonts w:asciiTheme="minorHAnsi" w:hAnsiTheme="minorHAnsi" w:cstheme="minorHAnsi"/>
                <w:vertAlign w:val="subscript"/>
              </w:rPr>
              <w:t>2</w:t>
            </w:r>
            <w:r w:rsidRPr="00BC6FE1">
              <w:rPr>
                <w:rFonts w:asciiTheme="minorHAnsi" w:hAnsiTheme="minorHAnsi" w:cstheme="minorHAnsi"/>
              </w:rPr>
              <w:t xml:space="preserve"> </w:t>
            </w:r>
            <w:r>
              <w:rPr>
                <w:rFonts w:asciiTheme="minorHAnsi" w:hAnsiTheme="minorHAnsi" w:cstheme="minorHAnsi"/>
              </w:rPr>
              <w:t>levels</w:t>
            </w:r>
            <w:r w:rsidRPr="00BC6FE1">
              <w:rPr>
                <w:rFonts w:asciiTheme="minorHAnsi" w:hAnsiTheme="minorHAnsi" w:cstheme="minorHAnsi"/>
              </w:rPr>
              <w:t xml:space="preserve">, antibiotic resistance  </w:t>
            </w:r>
          </w:p>
        </w:tc>
      </w:tr>
    </w:tbl>
    <w:p w14:paraId="69062DAB" w14:textId="77777777" w:rsidR="00FB7E35" w:rsidRPr="00BD40B7" w:rsidRDefault="00FB7E35" w:rsidP="00B524AF">
      <w:pPr>
        <w:pStyle w:val="4RARMP"/>
        <w:numPr>
          <w:ilvl w:val="0"/>
          <w:numId w:val="0"/>
        </w:numPr>
        <w:tabs>
          <w:tab w:val="num" w:pos="851"/>
        </w:tabs>
        <w:ind w:left="170"/>
      </w:pPr>
      <w:r w:rsidRPr="00BD40B7">
        <w:t>Risk source</w:t>
      </w:r>
    </w:p>
    <w:p w14:paraId="2D12F8CD" w14:textId="5A724C63" w:rsidR="00FB7E35" w:rsidRDefault="005E77C7" w:rsidP="00FB7E35">
      <w:pPr>
        <w:pStyle w:val="RARMPnumberedparagraphs"/>
      </w:pPr>
      <w:r>
        <w:rPr>
          <w:szCs w:val="22"/>
        </w:rPr>
        <w:t>T</w:t>
      </w:r>
      <w:r w:rsidRPr="00B2674E">
        <w:rPr>
          <w:szCs w:val="22"/>
        </w:rPr>
        <w:t>he source of potential harm for this postulated risk scenario is the GMO.</w:t>
      </w:r>
    </w:p>
    <w:p w14:paraId="14DBF7DC" w14:textId="15592890" w:rsidR="00621CE0" w:rsidRDefault="00FB7E35" w:rsidP="00B524AF">
      <w:pPr>
        <w:pStyle w:val="4RARMP"/>
        <w:numPr>
          <w:ilvl w:val="0"/>
          <w:numId w:val="0"/>
        </w:numPr>
        <w:tabs>
          <w:tab w:val="num" w:pos="851"/>
        </w:tabs>
        <w:ind w:left="170"/>
      </w:pPr>
      <w:r w:rsidRPr="00D152F4">
        <w:t>Ca</w:t>
      </w:r>
      <w:r>
        <w:t>us</w:t>
      </w:r>
      <w:r w:rsidRPr="00D152F4">
        <w:t>al Pathway</w:t>
      </w:r>
    </w:p>
    <w:p w14:paraId="10ADD47B" w14:textId="7718882D" w:rsidR="00B15078" w:rsidRPr="00DA0C3C" w:rsidRDefault="00B15078" w:rsidP="00DA0C3C">
      <w:pPr>
        <w:pStyle w:val="4RARMP"/>
        <w:numPr>
          <w:ilvl w:val="0"/>
          <w:numId w:val="0"/>
        </w:numPr>
        <w:ind w:left="170"/>
        <w:rPr>
          <w:b w:val="0"/>
          <w:bCs w:val="0"/>
          <w:u w:val="single"/>
        </w:rPr>
      </w:pPr>
      <w:r w:rsidRPr="00DA0C3C">
        <w:rPr>
          <w:b w:val="0"/>
          <w:bCs w:val="0"/>
          <w:u w:val="single"/>
        </w:rPr>
        <w:t>Likelihood of exposure</w:t>
      </w:r>
    </w:p>
    <w:p w14:paraId="77B243DA" w14:textId="1CBB03DF" w:rsidR="000D2C89" w:rsidRDefault="005E77C7" w:rsidP="00B15078">
      <w:pPr>
        <w:pStyle w:val="RARMPnumberedparagraphs"/>
      </w:pPr>
      <w:r w:rsidRPr="00621CE0">
        <w:t>Peopl</w:t>
      </w:r>
      <w:r>
        <w:t>e conducting dealings with the GMO</w:t>
      </w:r>
      <w:r w:rsidR="00FF50D3">
        <w:t xml:space="preserve">s </w:t>
      </w:r>
      <w:r>
        <w:t>could</w:t>
      </w:r>
      <w:r w:rsidRPr="00621CE0">
        <w:t xml:space="preserve"> be directly </w:t>
      </w:r>
      <w:r>
        <w:t>exposed to the GMO</w:t>
      </w:r>
      <w:r w:rsidR="0051311A">
        <w:t>s</w:t>
      </w:r>
      <w:r>
        <w:t xml:space="preserve"> </w:t>
      </w:r>
      <w:r w:rsidRPr="00621CE0">
        <w:t xml:space="preserve">in </w:t>
      </w:r>
      <w:r>
        <w:t>several</w:t>
      </w:r>
      <w:r w:rsidRPr="00621CE0">
        <w:t xml:space="preserve"> ways.</w:t>
      </w:r>
      <w:r>
        <w:t xml:space="preserve"> The GMO could be transmitted via aerosol droplets, sprays or accidental sharps injuries </w:t>
      </w:r>
      <w:r w:rsidR="00FF50D3">
        <w:t xml:space="preserve">during deployment </w:t>
      </w:r>
      <w:r w:rsidR="00307FEC">
        <w:t xml:space="preserve">of canisters, including connecting hoses, changing filters, decontamination of liquid waste, </w:t>
      </w:r>
      <w:r w:rsidR="00FF50D3">
        <w:t xml:space="preserve">or </w:t>
      </w:r>
      <w:r w:rsidR="00307FEC">
        <w:t xml:space="preserve">during </w:t>
      </w:r>
      <w:r w:rsidR="00FF50D3">
        <w:t>experiments</w:t>
      </w:r>
      <w:r w:rsidR="00307FEC">
        <w:t>. These can</w:t>
      </w:r>
      <w:r>
        <w:t xml:space="preserve"> </w:t>
      </w:r>
      <w:r w:rsidR="001F63FA">
        <w:t xml:space="preserve">allow entry of the GMOs </w:t>
      </w:r>
      <w:r w:rsidR="00307FEC">
        <w:t xml:space="preserve">via ingestion to </w:t>
      </w:r>
      <w:r w:rsidR="00422FA4">
        <w:t>intestine</w:t>
      </w:r>
      <w:r w:rsidR="001F63FA">
        <w:t xml:space="preserve">, </w:t>
      </w:r>
      <w:r w:rsidR="00307FEC">
        <w:t xml:space="preserve">via inhalation to </w:t>
      </w:r>
      <w:r w:rsidR="001F63FA">
        <w:t xml:space="preserve">respiratory tract or </w:t>
      </w:r>
      <w:r w:rsidR="00307FEC">
        <w:t xml:space="preserve">via sharps injury access to </w:t>
      </w:r>
      <w:r w:rsidR="001F63FA">
        <w:t xml:space="preserve">blood. </w:t>
      </w:r>
    </w:p>
    <w:p w14:paraId="6E9F03C7" w14:textId="0AC4D971" w:rsidR="009F65C8" w:rsidRDefault="009F65C8" w:rsidP="00B15078">
      <w:pPr>
        <w:pStyle w:val="RARMPnumberedparagraphs"/>
      </w:pPr>
      <w:r>
        <w:t>Animals can be exposed on site in case of a</w:t>
      </w:r>
      <w:r w:rsidR="00321164">
        <w:t>n</w:t>
      </w:r>
      <w:r>
        <w:t xml:space="preserve"> accidental failure of the system leading to overflow of the GMO into the surrounding soil/grazing areas. They can be also exposed if improperly decontaminated liquid waste is emptied into the evaporation pond, contaminating </w:t>
      </w:r>
      <w:r w:rsidR="00321164">
        <w:t xml:space="preserve">the </w:t>
      </w:r>
      <w:r>
        <w:t>surrounding area.</w:t>
      </w:r>
    </w:p>
    <w:p w14:paraId="73CABED0" w14:textId="14E6D110" w:rsidR="001F63FA" w:rsidRPr="0055779A" w:rsidRDefault="001F63FA" w:rsidP="001F63FA">
      <w:pPr>
        <w:pStyle w:val="RARMPnumberedparagraphs"/>
        <w:numPr>
          <w:ilvl w:val="0"/>
          <w:numId w:val="0"/>
        </w:numPr>
        <w:rPr>
          <w:i/>
          <w:iCs/>
          <w:u w:val="single"/>
        </w:rPr>
      </w:pPr>
      <w:r w:rsidRPr="0055779A">
        <w:rPr>
          <w:i/>
          <w:iCs/>
          <w:u w:val="single"/>
        </w:rPr>
        <w:t>Exposure during deployment and operation</w:t>
      </w:r>
      <w:r w:rsidR="00C45E7B">
        <w:rPr>
          <w:i/>
          <w:iCs/>
          <w:u w:val="single"/>
        </w:rPr>
        <w:t xml:space="preserve">, </w:t>
      </w:r>
      <w:r w:rsidR="00200811">
        <w:rPr>
          <w:i/>
          <w:iCs/>
          <w:u w:val="single"/>
        </w:rPr>
        <w:t>sample collection and analysis,</w:t>
      </w:r>
      <w:r w:rsidR="00EE6A41">
        <w:rPr>
          <w:i/>
          <w:iCs/>
          <w:u w:val="single"/>
        </w:rPr>
        <w:t xml:space="preserve"> and </w:t>
      </w:r>
      <w:r w:rsidR="0051311A" w:rsidRPr="0055779A">
        <w:rPr>
          <w:i/>
          <w:iCs/>
          <w:u w:val="single"/>
        </w:rPr>
        <w:t xml:space="preserve">on-site </w:t>
      </w:r>
      <w:r w:rsidR="00A5589B" w:rsidRPr="0055779A">
        <w:rPr>
          <w:i/>
          <w:iCs/>
          <w:u w:val="single"/>
        </w:rPr>
        <w:t xml:space="preserve">decontamination of </w:t>
      </w:r>
      <w:r w:rsidR="0051311A">
        <w:rPr>
          <w:i/>
          <w:iCs/>
          <w:u w:val="single"/>
        </w:rPr>
        <w:t xml:space="preserve">liquid </w:t>
      </w:r>
      <w:r w:rsidR="00A5589B" w:rsidRPr="0055779A">
        <w:rPr>
          <w:i/>
          <w:iCs/>
          <w:u w:val="single"/>
        </w:rPr>
        <w:t xml:space="preserve">waste </w:t>
      </w:r>
    </w:p>
    <w:p w14:paraId="6358C496" w14:textId="0C418D13" w:rsidR="001F63FA" w:rsidRDefault="001F63FA" w:rsidP="001F63FA">
      <w:pPr>
        <w:pStyle w:val="RARMPnumberedparagraphs"/>
      </w:pPr>
      <w:r>
        <w:t>The GMOs are contained within hydrogel</w:t>
      </w:r>
      <w:r w:rsidR="0051311A">
        <w:t xml:space="preserve"> beads</w:t>
      </w:r>
      <w:r>
        <w:t xml:space="preserve"> </w:t>
      </w:r>
      <w:r w:rsidR="006E1121">
        <w:t>in</w:t>
      </w:r>
      <w:r w:rsidR="0051311A">
        <w:t xml:space="preserve"> sealed</w:t>
      </w:r>
      <w:r>
        <w:t xml:space="preserve"> canisters with </w:t>
      </w:r>
      <w:r w:rsidR="006E1121">
        <w:t xml:space="preserve">recirculation tubing </w:t>
      </w:r>
      <w:r>
        <w:t xml:space="preserve">outlets </w:t>
      </w:r>
      <w:r w:rsidR="00422FA4">
        <w:t>containing</w:t>
      </w:r>
      <w:r w:rsidR="0051311A">
        <w:t xml:space="preserve"> </w:t>
      </w:r>
      <w:r w:rsidR="00A26D8E">
        <w:t xml:space="preserve">a </w:t>
      </w:r>
      <w:r>
        <w:t>0.2</w:t>
      </w:r>
      <w:r w:rsidR="00590ED7">
        <w:t xml:space="preserve"> </w:t>
      </w:r>
      <w:r>
        <w:t xml:space="preserve">micron </w:t>
      </w:r>
      <w:r w:rsidR="00FF50D3">
        <w:t>filtration</w:t>
      </w:r>
      <w:r w:rsidR="00422FA4">
        <w:t xml:space="preserve"> system</w:t>
      </w:r>
      <w:r>
        <w:t xml:space="preserve">. This greatly limits the likelihood of exposure to the GMOs during </w:t>
      </w:r>
      <w:r w:rsidR="0051311A">
        <w:t xml:space="preserve">normal </w:t>
      </w:r>
      <w:r>
        <w:t xml:space="preserve">operation </w:t>
      </w:r>
      <w:r w:rsidR="00422FA4">
        <w:t>and reduces the exposure concentration if exposed.</w:t>
      </w:r>
      <w:r>
        <w:t xml:space="preserve"> </w:t>
      </w:r>
    </w:p>
    <w:p w14:paraId="7EED666F" w14:textId="22814E05" w:rsidR="008E64F6" w:rsidRDefault="0051311A" w:rsidP="008E64F6">
      <w:pPr>
        <w:pStyle w:val="RARMPnumberedparagraphs"/>
      </w:pPr>
      <w:r>
        <w:t xml:space="preserve">The system is regularly tested for integrity and </w:t>
      </w:r>
      <w:r w:rsidR="00986790">
        <w:t>leaks</w:t>
      </w:r>
      <w:r w:rsidR="00BC6FE1">
        <w:t>,</w:t>
      </w:r>
      <w:r w:rsidR="00986790">
        <w:t xml:space="preserve"> limiting the possibility of </w:t>
      </w:r>
      <w:r w:rsidR="008E64F6">
        <w:t xml:space="preserve">the </w:t>
      </w:r>
      <w:r w:rsidR="002E7DDC">
        <w:t>containment</w:t>
      </w:r>
      <w:r w:rsidR="00986790">
        <w:t xml:space="preserve"> being compromised</w:t>
      </w:r>
      <w:r w:rsidR="008E64F6">
        <w:t>.</w:t>
      </w:r>
      <w:r w:rsidR="00307FEC">
        <w:t xml:space="preserve"> </w:t>
      </w:r>
      <w:r w:rsidR="0065670E">
        <w:t>T</w:t>
      </w:r>
      <w:r w:rsidR="00307FEC">
        <w:t xml:space="preserve">he </w:t>
      </w:r>
      <w:r w:rsidR="007B2E18">
        <w:t>fermentation process is entirely contained</w:t>
      </w:r>
      <w:r w:rsidR="0065670E">
        <w:t xml:space="preserve"> </w:t>
      </w:r>
      <w:r w:rsidR="007B2E18">
        <w:t>in</w:t>
      </w:r>
      <w:r w:rsidR="00307FEC">
        <w:t xml:space="preserve"> a closed system</w:t>
      </w:r>
      <w:r w:rsidR="007B2E18">
        <w:t xml:space="preserve">, </w:t>
      </w:r>
      <w:r w:rsidR="00307FEC">
        <w:t xml:space="preserve">the canisters sealed and never opened on site, </w:t>
      </w:r>
      <w:r w:rsidR="0065670E">
        <w:t xml:space="preserve">therefore, </w:t>
      </w:r>
      <w:r w:rsidR="00307FEC">
        <w:t>the opportunity for exposure is minimised</w:t>
      </w:r>
      <w:r w:rsidR="0065670E">
        <w:t xml:space="preserve"> to steps such as</w:t>
      </w:r>
      <w:r w:rsidR="00307FEC">
        <w:t xml:space="preserve"> maintenance and sample collection for testing or decontamination.</w:t>
      </w:r>
    </w:p>
    <w:p w14:paraId="7BF5093A" w14:textId="641D3B8A" w:rsidR="001F63FA" w:rsidRDefault="008E64F6" w:rsidP="008E64F6">
      <w:pPr>
        <w:pStyle w:val="RARMPnumberedparagraphs"/>
      </w:pPr>
      <w:r>
        <w:t xml:space="preserve">Staff </w:t>
      </w:r>
      <w:r w:rsidRPr="00EE6A41">
        <w:t xml:space="preserve">will wear PPE </w:t>
      </w:r>
      <w:r w:rsidR="0065670E">
        <w:t xml:space="preserve">during the normal operation of the demonstration plant </w:t>
      </w:r>
      <w:r w:rsidR="0065670E" w:rsidRPr="001212E2">
        <w:t xml:space="preserve">including </w:t>
      </w:r>
      <w:r w:rsidR="0065670E" w:rsidRPr="001212E2">
        <w:rPr>
          <w:rFonts w:asciiTheme="minorHAnsi" w:hAnsiTheme="minorHAnsi" w:cstheme="minorHAnsi"/>
          <w:szCs w:val="22"/>
        </w:rPr>
        <w:t>gloves, eye protection, closed footwear</w:t>
      </w:r>
      <w:r w:rsidR="0065670E" w:rsidRPr="001212E2">
        <w:t>. In the event of a spill, the contingency plan requires that sta</w:t>
      </w:r>
      <w:r w:rsidR="0065670E">
        <w:t xml:space="preserve">ff wear </w:t>
      </w:r>
      <w:r>
        <w:t xml:space="preserve">gloves and eye protection. </w:t>
      </w:r>
    </w:p>
    <w:p w14:paraId="0B4E1ECB" w14:textId="6DE932CC" w:rsidR="00EE6A41" w:rsidRDefault="0051311A" w:rsidP="00A5589B">
      <w:pPr>
        <w:pStyle w:val="RARMPnumberedparagraphs"/>
      </w:pPr>
      <w:r>
        <w:t>The</w:t>
      </w:r>
      <w:r w:rsidR="00EE6A41">
        <w:t xml:space="preserve"> pre- and post-filtration </w:t>
      </w:r>
      <w:r>
        <w:t xml:space="preserve">testing of the </w:t>
      </w:r>
      <w:r w:rsidR="00EE6A41">
        <w:t xml:space="preserve">liquid </w:t>
      </w:r>
      <w:r w:rsidR="008E64F6">
        <w:t xml:space="preserve">effluent </w:t>
      </w:r>
      <w:r w:rsidR="00EE6A41">
        <w:t xml:space="preserve">will be conducted using standard laboratory PPE which includes a lab gown or coverall, eye protection and gloves. </w:t>
      </w:r>
      <w:r w:rsidR="00FF50D3">
        <w:t>These volumes are small and the precautionary PPE is</w:t>
      </w:r>
      <w:r w:rsidR="00EE6A41">
        <w:t xml:space="preserve"> considered sufficient for this type of GMOs.</w:t>
      </w:r>
    </w:p>
    <w:p w14:paraId="5CD3B8A0" w14:textId="5551351E" w:rsidR="0065670E" w:rsidRDefault="0065670E" w:rsidP="00A5589B">
      <w:pPr>
        <w:pStyle w:val="RARMPnumberedparagraphs"/>
      </w:pPr>
      <w:r>
        <w:lastRenderedPageBreak/>
        <w:t>Those measures will further reduce the risk of exposure of staff to the GMOs.</w:t>
      </w:r>
    </w:p>
    <w:p w14:paraId="29BBA0DF" w14:textId="5F7A900C" w:rsidR="001F63FA" w:rsidRPr="0055779A" w:rsidRDefault="001F63FA" w:rsidP="001F63FA">
      <w:pPr>
        <w:pStyle w:val="RARMPnumberedparagraphs"/>
        <w:numPr>
          <w:ilvl w:val="0"/>
          <w:numId w:val="0"/>
        </w:numPr>
        <w:rPr>
          <w:i/>
          <w:iCs/>
          <w:u w:val="single"/>
        </w:rPr>
      </w:pPr>
      <w:r w:rsidRPr="0055779A">
        <w:rPr>
          <w:i/>
          <w:iCs/>
          <w:u w:val="single"/>
        </w:rPr>
        <w:t>Exposure during transport, storage or disposal</w:t>
      </w:r>
    </w:p>
    <w:p w14:paraId="7DAAAE2E" w14:textId="0ADD7809" w:rsidR="001F63FA" w:rsidRDefault="001F63FA" w:rsidP="001F63FA">
      <w:pPr>
        <w:pStyle w:val="RARMPnumberedparagraphs"/>
      </w:pPr>
      <w:r>
        <w:t xml:space="preserve">The canisters containing the GMOs will be transported to and from </w:t>
      </w:r>
      <w:r w:rsidR="00422FA4">
        <w:t xml:space="preserve">the </w:t>
      </w:r>
      <w:r>
        <w:t xml:space="preserve">deployment site according to the Regulator’s </w:t>
      </w:r>
      <w:r w:rsidRPr="001F63FA">
        <w:rPr>
          <w:i/>
          <w:iCs/>
        </w:rPr>
        <w:t>Guidelines for the Transport, Storage and Disposal of GMOs</w:t>
      </w:r>
      <w:r>
        <w:t xml:space="preserve"> (TSDs).</w:t>
      </w:r>
    </w:p>
    <w:p w14:paraId="42F136D1" w14:textId="3AF9EFC3" w:rsidR="001F63FA" w:rsidRDefault="00397D48" w:rsidP="0051311A">
      <w:pPr>
        <w:pStyle w:val="RARMPnumberedparagraphs"/>
      </w:pPr>
      <w:r>
        <w:t xml:space="preserve">Decontamination of surfaces will </w:t>
      </w:r>
      <w:r w:rsidR="0051311A">
        <w:t>be with</w:t>
      </w:r>
      <w:r>
        <w:t xml:space="preserve"> 80% (v/v) ethanol. Decontamination of the</w:t>
      </w:r>
      <w:r w:rsidR="001F63FA">
        <w:t xml:space="preserve"> </w:t>
      </w:r>
      <w:r w:rsidR="0051311A">
        <w:t>waste will be as described in</w:t>
      </w:r>
      <w:r w:rsidR="001F63FA">
        <w:t xml:space="preserve"> </w:t>
      </w:r>
      <w:r w:rsidR="009C5713" w:rsidRPr="009C5713">
        <w:fldChar w:fldCharType="begin"/>
      </w:r>
      <w:r w:rsidR="009C5713" w:rsidRPr="009C5713">
        <w:instrText xml:space="preserve"> REF _Ref237856117 \r \h </w:instrText>
      </w:r>
      <w:r w:rsidR="009C5713">
        <w:instrText xml:space="preserve"> \* MERGEFORMAT </w:instrText>
      </w:r>
      <w:r w:rsidR="009C5713" w:rsidRPr="009C5713">
        <w:fldChar w:fldCharType="separate"/>
      </w:r>
      <w:r w:rsidR="006D0EC1">
        <w:t>Chapter 12.3.8</w:t>
      </w:r>
      <w:r w:rsidR="009C5713" w:rsidRPr="009C5713">
        <w:fldChar w:fldCharType="end"/>
      </w:r>
      <w:r w:rsidR="001F63FA" w:rsidRPr="009C5713">
        <w:t>.</w:t>
      </w:r>
      <w:r w:rsidR="001F63FA">
        <w:t xml:space="preserve"> The protocols for decontamination, operations of the system and transport would </w:t>
      </w:r>
      <w:r w:rsidR="0051311A">
        <w:t xml:space="preserve">reduce the likelihood of </w:t>
      </w:r>
      <w:r w:rsidR="001F63FA">
        <w:t xml:space="preserve">exposure. </w:t>
      </w:r>
    </w:p>
    <w:p w14:paraId="72F5355F" w14:textId="1EE50C00" w:rsidR="00DA0C3C" w:rsidRDefault="00DA0C3C" w:rsidP="00DA0C3C">
      <w:pPr>
        <w:pStyle w:val="4RARMP"/>
        <w:numPr>
          <w:ilvl w:val="0"/>
          <w:numId w:val="0"/>
        </w:numPr>
        <w:tabs>
          <w:tab w:val="num" w:pos="284"/>
        </w:tabs>
        <w:ind w:left="170"/>
        <w:rPr>
          <w:b w:val="0"/>
          <w:bCs w:val="0"/>
          <w:u w:val="single"/>
        </w:rPr>
      </w:pPr>
      <w:r w:rsidRPr="00DA0C3C">
        <w:rPr>
          <w:b w:val="0"/>
          <w:bCs w:val="0"/>
          <w:u w:val="single"/>
        </w:rPr>
        <w:t xml:space="preserve">Likelihood of </w:t>
      </w:r>
      <w:r>
        <w:rPr>
          <w:b w:val="0"/>
          <w:bCs w:val="0"/>
          <w:u w:val="single"/>
        </w:rPr>
        <w:t xml:space="preserve">the </w:t>
      </w:r>
      <w:r w:rsidRPr="00DA0C3C">
        <w:rPr>
          <w:b w:val="0"/>
          <w:bCs w:val="0"/>
          <w:u w:val="single"/>
        </w:rPr>
        <w:t>GMO colonisation</w:t>
      </w:r>
      <w:r>
        <w:rPr>
          <w:b w:val="0"/>
          <w:bCs w:val="0"/>
          <w:u w:val="single"/>
        </w:rPr>
        <w:t xml:space="preserve"> </w:t>
      </w:r>
      <w:r w:rsidR="00367220">
        <w:rPr>
          <w:b w:val="0"/>
          <w:bCs w:val="0"/>
          <w:u w:val="single"/>
        </w:rPr>
        <w:t xml:space="preserve">of </w:t>
      </w:r>
      <w:r w:rsidR="00BC3CEF">
        <w:rPr>
          <w:b w:val="0"/>
          <w:bCs w:val="0"/>
          <w:u w:val="single"/>
        </w:rPr>
        <w:t>intestine</w:t>
      </w:r>
      <w:r w:rsidR="00922416">
        <w:rPr>
          <w:b w:val="0"/>
          <w:bCs w:val="0"/>
          <w:u w:val="single"/>
        </w:rPr>
        <w:t>s</w:t>
      </w:r>
      <w:r w:rsidR="002E51D0">
        <w:rPr>
          <w:b w:val="0"/>
          <w:bCs w:val="0"/>
          <w:u w:val="single"/>
        </w:rPr>
        <w:t xml:space="preserve"> and other parts of the body</w:t>
      </w:r>
    </w:p>
    <w:p w14:paraId="2D9C6464" w14:textId="5962AD18" w:rsidR="001012F4" w:rsidRPr="002E51D0" w:rsidRDefault="00922416" w:rsidP="001012F4">
      <w:pPr>
        <w:pStyle w:val="RARMPnumberedparagraphs"/>
      </w:pPr>
      <w:r>
        <w:t xml:space="preserve">The </w:t>
      </w:r>
      <w:r w:rsidR="009D7E47">
        <w:t xml:space="preserve">K-12 strain </w:t>
      </w:r>
      <w:r w:rsidR="006E1121">
        <w:t>(</w:t>
      </w:r>
      <w:r w:rsidR="009D7E47">
        <w:t>and its derivative</w:t>
      </w:r>
      <w:r w:rsidR="00DA0C3C">
        <w:t xml:space="preserve"> DH5</w:t>
      </w:r>
      <w:r w:rsidR="00DA0C3C">
        <w:rPr>
          <w:rFonts w:cs="Calibri"/>
        </w:rPr>
        <w:t>α</w:t>
      </w:r>
      <w:r w:rsidR="006E1121">
        <w:rPr>
          <w:rFonts w:cs="Calibri"/>
        </w:rPr>
        <w:t>)</w:t>
      </w:r>
      <w:r w:rsidR="00DA0C3C">
        <w:t xml:space="preserve"> </w:t>
      </w:r>
      <w:r w:rsidR="0003265C">
        <w:t>cannot</w:t>
      </w:r>
      <w:r w:rsidR="00217380">
        <w:t xml:space="preserve"> colonise human intestine</w:t>
      </w:r>
      <w:r>
        <w:t>s</w:t>
      </w:r>
      <w:r w:rsidR="00217380">
        <w:t xml:space="preserve">. </w:t>
      </w:r>
      <w:r w:rsidR="005618D9">
        <w:t>Clinical</w:t>
      </w:r>
      <w:r w:rsidR="009D7E47">
        <w:t xml:space="preserve"> stud</w:t>
      </w:r>
      <w:r w:rsidR="005618D9">
        <w:t>ies</w:t>
      </w:r>
      <w:r w:rsidR="009D7E47">
        <w:t xml:space="preserve"> involving oral administration of </w:t>
      </w:r>
      <w:r w:rsidR="00397D48">
        <w:t xml:space="preserve">K-12 </w:t>
      </w:r>
      <w:r w:rsidR="00DA0C3C">
        <w:t>to human</w:t>
      </w:r>
      <w:r w:rsidR="009D7E47">
        <w:t xml:space="preserve"> participants</w:t>
      </w:r>
      <w:r w:rsidR="00DA0C3C">
        <w:t xml:space="preserve"> </w:t>
      </w:r>
      <w:r w:rsidR="009D7E47">
        <w:t>was performed to investigate</w:t>
      </w:r>
      <w:r w:rsidR="00DA0C3C">
        <w:t xml:space="preserve"> </w:t>
      </w:r>
      <w:r w:rsidR="009D7E47">
        <w:t xml:space="preserve">its </w:t>
      </w:r>
      <w:r w:rsidR="00DA0C3C">
        <w:t xml:space="preserve">colonisation capabilities. </w:t>
      </w:r>
      <w:r w:rsidR="009D7E47">
        <w:t>No colonisation was observed. In mice, o</w:t>
      </w:r>
      <w:r w:rsidR="00DA0C3C">
        <w:t>nly in exceptional circumstances, such as in germ-free animals devoid of commensal bacteria, was the bacterium</w:t>
      </w:r>
      <w:r w:rsidR="00217380">
        <w:t xml:space="preserve"> </w:t>
      </w:r>
      <w:r w:rsidR="00DA0C3C">
        <w:t xml:space="preserve">shown to colonise the </w:t>
      </w:r>
      <w:r w:rsidR="00217380">
        <w:t>intestine</w:t>
      </w:r>
      <w:r w:rsidR="00DA0C3C">
        <w:t xml:space="preserve"> </w:t>
      </w:r>
      <w:r w:rsidR="00DF20D6">
        <w:fldChar w:fldCharType="begin">
          <w:fldData xml:space="preserve">PEVuZE5vdGU+PENpdGU+PEF1dGhvcj5MZXZ5PC9BdXRob3I+PFllYXI+MTk4MDwvWWVhcj48UmVj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</w:fldData>
        </w:fldChar>
      </w:r>
      <w:r w:rsidR="00DF20D6">
        <w:instrText xml:space="preserve"> ADDIN EN.CITE </w:instrText>
      </w:r>
      <w:r w:rsidR="00DF20D6">
        <w:fldChar w:fldCharType="begin">
          <w:fldData xml:space="preserve">PEVuZE5vdGU+PENpdGU+PEF1dGhvcj5MZXZ5PC9BdXRob3I+PFllYXI+MTk4MDwvWWVhcj48UmVj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</w:fldData>
        </w:fldChar>
      </w:r>
      <w:r w:rsidR="00DF20D6">
        <w:instrText xml:space="preserve"> ADDIN EN.CITE.DATA </w:instrText>
      </w:r>
      <w:r w:rsidR="00DF20D6">
        <w:fldChar w:fldCharType="end"/>
      </w:r>
      <w:r w:rsidR="00DF20D6">
        <w:fldChar w:fldCharType="separate"/>
      </w:r>
      <w:r w:rsidR="00DF20D6">
        <w:rPr>
          <w:noProof/>
        </w:rPr>
        <w:t>(</w:t>
      </w:r>
      <w:hyperlink w:anchor="_ENREF_22" w:tooltip="Freter, 1983 #18" w:history="1">
        <w:r w:rsidR="00676111">
          <w:rPr>
            <w:noProof/>
          </w:rPr>
          <w:t>Freter et al., 1983</w:t>
        </w:r>
      </w:hyperlink>
      <w:r w:rsidR="00DF20D6">
        <w:rPr>
          <w:noProof/>
        </w:rPr>
        <w:t xml:space="preserve">; </w:t>
      </w:r>
      <w:hyperlink w:anchor="_ENREF_42" w:tooltip="Levy, 1980 #24" w:history="1">
        <w:r w:rsidR="00676111">
          <w:rPr>
            <w:noProof/>
          </w:rPr>
          <w:t>Levy et al., 1980</w:t>
        </w:r>
      </w:hyperlink>
      <w:r w:rsidR="00DF20D6">
        <w:rPr>
          <w:noProof/>
        </w:rPr>
        <w:t>)</w:t>
      </w:r>
      <w:r w:rsidR="00DF20D6">
        <w:fldChar w:fldCharType="end"/>
      </w:r>
      <w:r w:rsidR="00DA0C3C">
        <w:t>. In both humans and non-germ-free mice, the bacterium was lost within 7 days.</w:t>
      </w:r>
      <w:r w:rsidR="005F3492" w:rsidRPr="005F3492">
        <w:rPr>
          <w:rFonts w:cs="Calibri"/>
        </w:rPr>
        <w:t xml:space="preserve"> </w:t>
      </w:r>
      <w:r w:rsidR="005F3492">
        <w:rPr>
          <w:rFonts w:cs="Calibri"/>
        </w:rPr>
        <w:t xml:space="preserve">K-12 </w:t>
      </w:r>
      <w:r w:rsidR="00CD0B46">
        <w:rPr>
          <w:rFonts w:cs="Calibri"/>
        </w:rPr>
        <w:t xml:space="preserve">strain </w:t>
      </w:r>
      <w:r w:rsidR="005F3492">
        <w:rPr>
          <w:rFonts w:cs="Calibri"/>
        </w:rPr>
        <w:t>is easily displaced by commensal bacteria (</w:t>
      </w:r>
      <w:r w:rsidR="005F3492" w:rsidRPr="0066745F">
        <w:rPr>
          <w:rFonts w:cs="Calibri"/>
        </w:rPr>
        <w:fldChar w:fldCharType="begin"/>
      </w:r>
      <w:r w:rsidR="005F3492" w:rsidRPr="0066745F">
        <w:rPr>
          <w:rFonts w:cs="Calibri"/>
        </w:rPr>
        <w:instrText xml:space="preserve"> REF _Ref238136350 \r \h </w:instrText>
      </w:r>
      <w:r w:rsidR="0066745F">
        <w:rPr>
          <w:rFonts w:cs="Calibri"/>
        </w:rPr>
        <w:instrText xml:space="preserve"> \* MERGEFORMAT </w:instrText>
      </w:r>
      <w:r w:rsidR="005F3492" w:rsidRPr="0066745F">
        <w:rPr>
          <w:rFonts w:cs="Calibri"/>
        </w:rPr>
      </w:r>
      <w:r w:rsidR="005F3492" w:rsidRPr="0066745F">
        <w:rPr>
          <w:rFonts w:cs="Calibri"/>
        </w:rPr>
        <w:fldChar w:fldCharType="separate"/>
      </w:r>
      <w:r w:rsidR="006D0EC1">
        <w:rPr>
          <w:rFonts w:cs="Calibri"/>
        </w:rPr>
        <w:t>Chapter 15.2.1</w:t>
      </w:r>
      <w:r w:rsidR="005F3492" w:rsidRPr="0066745F">
        <w:rPr>
          <w:rFonts w:cs="Calibri"/>
        </w:rPr>
        <w:fldChar w:fldCharType="end"/>
      </w:r>
      <w:r w:rsidR="00C6746B" w:rsidRPr="0066745F">
        <w:rPr>
          <w:rFonts w:cs="Calibri"/>
        </w:rPr>
        <w:t>).</w:t>
      </w:r>
      <w:r w:rsidR="00C6746B">
        <w:rPr>
          <w:rFonts w:cs="Calibri"/>
        </w:rPr>
        <w:t xml:space="preserve"> The proposed </w:t>
      </w:r>
      <w:r w:rsidR="000E002E">
        <w:rPr>
          <w:rFonts w:cs="Calibri"/>
        </w:rPr>
        <w:t xml:space="preserve">genetic modifications </w:t>
      </w:r>
      <w:r w:rsidR="00C6746B">
        <w:rPr>
          <w:rFonts w:cs="Calibri"/>
        </w:rPr>
        <w:t xml:space="preserve">are not expected to increase </w:t>
      </w:r>
      <w:r w:rsidR="00B524AF">
        <w:rPr>
          <w:rFonts w:cs="Calibri"/>
        </w:rPr>
        <w:t xml:space="preserve">the </w:t>
      </w:r>
      <w:r w:rsidR="00C6746B">
        <w:rPr>
          <w:rFonts w:cs="Calibri"/>
        </w:rPr>
        <w:t xml:space="preserve">ability of the GMO to survive in </w:t>
      </w:r>
      <w:r w:rsidR="00B524AF">
        <w:rPr>
          <w:rFonts w:cs="Calibri"/>
        </w:rPr>
        <w:t xml:space="preserve">the </w:t>
      </w:r>
      <w:r w:rsidR="00C6746B">
        <w:rPr>
          <w:rFonts w:cs="Calibri"/>
        </w:rPr>
        <w:t>intestine compared to K-12.</w:t>
      </w:r>
      <w:r w:rsidR="005F43C3">
        <w:rPr>
          <w:rFonts w:cs="Calibri"/>
        </w:rPr>
        <w:t xml:space="preserve"> Without proliferation, the bacteria will be lost from </w:t>
      </w:r>
      <w:r w:rsidR="00F10E23">
        <w:rPr>
          <w:rFonts w:cs="Calibri"/>
        </w:rPr>
        <w:t xml:space="preserve">the </w:t>
      </w:r>
      <w:r w:rsidR="005F43C3">
        <w:rPr>
          <w:rFonts w:cs="Calibri"/>
        </w:rPr>
        <w:t xml:space="preserve">intestine due to rapid turnover of </w:t>
      </w:r>
      <w:r w:rsidR="00A93ED4">
        <w:rPr>
          <w:rFonts w:cs="Calibri"/>
        </w:rPr>
        <w:t>cellular and mucosal components</w:t>
      </w:r>
      <w:r w:rsidR="005F43C3">
        <w:rPr>
          <w:rFonts w:cs="Calibri"/>
        </w:rPr>
        <w:t>.</w:t>
      </w:r>
    </w:p>
    <w:p w14:paraId="5C23127E" w14:textId="0CC9BDA5" w:rsidR="002E51D0" w:rsidRPr="00CA180A" w:rsidRDefault="002E51D0" w:rsidP="001012F4">
      <w:pPr>
        <w:pStyle w:val="RARMPnumberedparagraphs"/>
      </w:pPr>
      <w:r>
        <w:t xml:space="preserve">In the </w:t>
      </w:r>
      <w:r w:rsidR="009C1B57">
        <w:t>event</w:t>
      </w:r>
      <w:r>
        <w:t xml:space="preserve"> of </w:t>
      </w:r>
      <w:r w:rsidR="009C1B57">
        <w:t xml:space="preserve">aerosol </w:t>
      </w:r>
      <w:r w:rsidR="0065670E">
        <w:t>exposure</w:t>
      </w:r>
      <w:r>
        <w:t xml:space="preserve">, </w:t>
      </w:r>
      <w:r w:rsidR="009C1B57">
        <w:t xml:space="preserve">the GMOs may transit to the lung or in extreme case enter the blood system and result in the GMOs being present in </w:t>
      </w:r>
      <w:r>
        <w:t>blood or organ</w:t>
      </w:r>
      <w:r w:rsidR="009C1B57">
        <w:t>.</w:t>
      </w:r>
      <w:r>
        <w:t xml:space="preserve"> </w:t>
      </w:r>
      <w:r w:rsidR="009C1B57">
        <w:t>C</w:t>
      </w:r>
      <w:r>
        <w:t xml:space="preserve">olonisation is </w:t>
      </w:r>
      <w:r w:rsidR="009C1B57">
        <w:t>not expected to occur in these instances</w:t>
      </w:r>
      <w:r>
        <w:t xml:space="preserve"> as these areas are not the </w:t>
      </w:r>
      <w:r w:rsidR="009C1B57">
        <w:t>typical</w:t>
      </w:r>
      <w:r>
        <w:t xml:space="preserve"> habitat of intestinal </w:t>
      </w:r>
      <w:r w:rsidRPr="001212E2">
        <w:rPr>
          <w:i/>
          <w:iCs/>
        </w:rPr>
        <w:t>E.</w:t>
      </w:r>
      <w:r w:rsidR="00CA180A">
        <w:rPr>
          <w:i/>
          <w:iCs/>
        </w:rPr>
        <w:t xml:space="preserve"> </w:t>
      </w:r>
      <w:r w:rsidRPr="001212E2">
        <w:rPr>
          <w:i/>
          <w:iCs/>
        </w:rPr>
        <w:t>coli</w:t>
      </w:r>
      <w:r w:rsidR="009C1B57">
        <w:rPr>
          <w:i/>
          <w:iCs/>
        </w:rPr>
        <w:t xml:space="preserve">. </w:t>
      </w:r>
      <w:r w:rsidR="009C1B57" w:rsidRPr="00CA180A">
        <w:t xml:space="preserve">In addition, </w:t>
      </w:r>
      <w:r w:rsidRPr="00CA180A">
        <w:t xml:space="preserve">the modifications </w:t>
      </w:r>
      <w:r w:rsidR="009C1B57" w:rsidRPr="00CA180A">
        <w:t xml:space="preserve">made to </w:t>
      </w:r>
      <w:r w:rsidRPr="00CA180A">
        <w:t>the parent strain negatively impact colonisation ability.</w:t>
      </w:r>
    </w:p>
    <w:p w14:paraId="23ABFF43" w14:textId="68D1D2F5" w:rsidR="00640402" w:rsidRPr="00370955" w:rsidRDefault="00640402" w:rsidP="00B524AF">
      <w:pPr>
        <w:pStyle w:val="RARMPnumberedparagraphs"/>
        <w:numPr>
          <w:ilvl w:val="0"/>
          <w:numId w:val="0"/>
        </w:numPr>
        <w:rPr>
          <w:i/>
          <w:iCs/>
          <w:u w:val="single"/>
        </w:rPr>
      </w:pPr>
      <w:r w:rsidRPr="00370955">
        <w:rPr>
          <w:i/>
          <w:iCs/>
          <w:u w:val="single"/>
        </w:rPr>
        <w:t>Likelihood of preferential survival due to co-consumption capacity of the GMO for broad sugars</w:t>
      </w:r>
    </w:p>
    <w:p w14:paraId="0F743A35" w14:textId="555075B2" w:rsidR="00F10E23" w:rsidRDefault="00F26D87" w:rsidP="00370955">
      <w:pPr>
        <w:pStyle w:val="RARMPnumberedparagraphs"/>
      </w:pPr>
      <w:r w:rsidRPr="00370955">
        <w:t xml:space="preserve">As noted in </w:t>
      </w:r>
      <w:r w:rsidR="00DF1946">
        <w:t>Chapter 1 Section 13.10.1</w:t>
      </w:r>
      <w:r w:rsidR="0066745F" w:rsidRPr="00370955">
        <w:t xml:space="preserve">, CCR means that </w:t>
      </w:r>
      <w:r w:rsidR="0066745F" w:rsidRPr="00370955">
        <w:rPr>
          <w:i/>
          <w:iCs/>
        </w:rPr>
        <w:t>E. coli</w:t>
      </w:r>
      <w:r w:rsidR="0066745F" w:rsidRPr="00370955">
        <w:t xml:space="preserve"> prefers glucose over xylose </w:t>
      </w:r>
      <w:r w:rsidR="005618D9">
        <w:t xml:space="preserve">and arabinose </w:t>
      </w:r>
      <w:r w:rsidR="0066745F" w:rsidRPr="00370955">
        <w:t xml:space="preserve">as </w:t>
      </w:r>
      <w:r w:rsidR="00AD5905" w:rsidRPr="00AD5905">
        <w:t>an</w:t>
      </w:r>
      <w:r w:rsidR="0066745F" w:rsidRPr="00370955">
        <w:t xml:space="preserve"> energy source</w:t>
      </w:r>
      <w:r w:rsidR="00D5652B">
        <w:t xml:space="preserve"> and the GMO has been modified to have co-consumption capacity to metabolise </w:t>
      </w:r>
      <w:r w:rsidR="005618D9">
        <w:t>multiple straw-derived sugars</w:t>
      </w:r>
      <w:r w:rsidR="00D5652B">
        <w:t xml:space="preserve"> </w:t>
      </w:r>
      <w:r w:rsidR="00D5652B" w:rsidRPr="00FA51E7">
        <w:t xml:space="preserve">simultaneously. </w:t>
      </w:r>
      <w:r w:rsidR="00370955">
        <w:t>The i</w:t>
      </w:r>
      <w:r w:rsidR="00640402" w:rsidRPr="00FA51E7">
        <w:t>ntestine is cons</w:t>
      </w:r>
      <w:r w:rsidR="00131B53" w:rsidRPr="00FA51E7">
        <w:t xml:space="preserve">idered </w:t>
      </w:r>
      <w:r w:rsidR="00370955">
        <w:t xml:space="preserve">a </w:t>
      </w:r>
      <w:r w:rsidR="00131B53" w:rsidRPr="00FA51E7">
        <w:t xml:space="preserve">nutrient rich environment </w:t>
      </w:r>
      <w:r w:rsidR="0087456B" w:rsidRPr="00FA51E7">
        <w:t>and competition</w:t>
      </w:r>
      <w:r w:rsidR="0087456B">
        <w:t xml:space="preserve"> for nut</w:t>
      </w:r>
      <w:r w:rsidR="00FA51E7">
        <w:t>rients is unlikely to be a contributing factor</w:t>
      </w:r>
      <w:r w:rsidR="00465D31">
        <w:t xml:space="preserve"> to </w:t>
      </w:r>
      <w:r w:rsidR="009C1B57">
        <w:t xml:space="preserve">increase </w:t>
      </w:r>
      <w:r w:rsidR="00EF706D">
        <w:t xml:space="preserve">the </w:t>
      </w:r>
      <w:r w:rsidR="009C1B57">
        <w:t>competitiveness</w:t>
      </w:r>
      <w:r w:rsidR="00465D31">
        <w:t xml:space="preserve"> of the GMOs</w:t>
      </w:r>
      <w:r w:rsidR="009C1B57">
        <w:t xml:space="preserve"> over resident bacteria</w:t>
      </w:r>
      <w:r w:rsidR="00FA51E7">
        <w:t>.</w:t>
      </w:r>
    </w:p>
    <w:p w14:paraId="513B284C" w14:textId="10F721D7" w:rsidR="00784F6F" w:rsidRPr="0066745F" w:rsidRDefault="00F10E23" w:rsidP="00370955">
      <w:pPr>
        <w:pStyle w:val="RARMPnumberedparagraphs"/>
      </w:pPr>
      <w:r>
        <w:t xml:space="preserve">In addition, </w:t>
      </w:r>
      <w:r w:rsidR="00A93E07">
        <w:t>several</w:t>
      </w:r>
      <w:r w:rsidRPr="00F10E23">
        <w:t xml:space="preserve"> </w:t>
      </w:r>
      <w:r>
        <w:t xml:space="preserve">metabolic </w:t>
      </w:r>
      <w:r w:rsidRPr="00F10E23">
        <w:t>pathway</w:t>
      </w:r>
      <w:r>
        <w:t>s</w:t>
      </w:r>
      <w:r w:rsidRPr="00F10E23">
        <w:t xml:space="preserve"> </w:t>
      </w:r>
      <w:r w:rsidR="00A93E07">
        <w:t>in the GMOs may be</w:t>
      </w:r>
      <w:r w:rsidRPr="00F10E23">
        <w:t xml:space="preserve"> diverted in favour of the production of hydrogen</w:t>
      </w:r>
      <w:r>
        <w:t>, including through deletion of genes involved in glucose accumulation and glycolysis (see Chapter 1, Section 4.2 and Table 1 for further details)</w:t>
      </w:r>
      <w:r w:rsidRPr="00F10E23">
        <w:t xml:space="preserve">. </w:t>
      </w:r>
      <w:r>
        <w:t xml:space="preserve">A reduction of activity through these pathways may </w:t>
      </w:r>
      <w:r w:rsidRPr="00F10E23">
        <w:t>have a negative impact on the ability of the GMO to compete with resident bacteria</w:t>
      </w:r>
      <w:r>
        <w:t>.</w:t>
      </w:r>
      <w:r w:rsidR="00131B53">
        <w:t xml:space="preserve"> </w:t>
      </w:r>
    </w:p>
    <w:p w14:paraId="474298B6" w14:textId="409981B5" w:rsidR="007D25F1" w:rsidRDefault="00004F70" w:rsidP="00B524AF">
      <w:pPr>
        <w:pStyle w:val="4RARMP"/>
        <w:numPr>
          <w:ilvl w:val="0"/>
          <w:numId w:val="0"/>
        </w:numPr>
        <w:tabs>
          <w:tab w:val="num" w:pos="851"/>
        </w:tabs>
        <w:ind w:left="170"/>
      </w:pPr>
      <w:r w:rsidRPr="001E3D65">
        <w:t>Potential harm</w:t>
      </w:r>
    </w:p>
    <w:p w14:paraId="033361FA" w14:textId="67743830" w:rsidR="00F05397" w:rsidRDefault="00A5589B" w:rsidP="00EB513F">
      <w:pPr>
        <w:pStyle w:val="RARMPnumberedparagraphs"/>
      </w:pPr>
      <w:r>
        <w:t xml:space="preserve">If people </w:t>
      </w:r>
      <w:r w:rsidR="009D7E47">
        <w:t>or animals</w:t>
      </w:r>
      <w:r>
        <w:t xml:space="preserve"> are exposed to the GMOs, </w:t>
      </w:r>
      <w:r w:rsidR="00217380">
        <w:t xml:space="preserve">and the </w:t>
      </w:r>
      <w:r>
        <w:t>GMO</w:t>
      </w:r>
      <w:r w:rsidR="005618D9">
        <w:t>s</w:t>
      </w:r>
      <w:r>
        <w:t xml:space="preserve"> </w:t>
      </w:r>
      <w:r w:rsidR="00217380">
        <w:t xml:space="preserve">did </w:t>
      </w:r>
      <w:r>
        <w:t xml:space="preserve">establish in the </w:t>
      </w:r>
      <w:r w:rsidR="00217380">
        <w:t>intestine</w:t>
      </w:r>
      <w:r>
        <w:t>, or less likely</w:t>
      </w:r>
      <w:r w:rsidR="00702802">
        <w:t>,</w:t>
      </w:r>
      <w:r>
        <w:t xml:space="preserve"> respiratory mucosa</w:t>
      </w:r>
      <w:r w:rsidR="00702802">
        <w:t>,</w:t>
      </w:r>
      <w:r>
        <w:t xml:space="preserve"> </w:t>
      </w:r>
      <w:r w:rsidR="00217380">
        <w:t>it could cause respiratory issues or</w:t>
      </w:r>
      <w:r>
        <w:t xml:space="preserve"> alter</w:t>
      </w:r>
      <w:r w:rsidR="00217380">
        <w:t xml:space="preserve"> intestinal</w:t>
      </w:r>
      <w:r>
        <w:t xml:space="preserve"> microbiota. </w:t>
      </w:r>
      <w:r w:rsidR="00385DA2">
        <w:t xml:space="preserve"> T</w:t>
      </w:r>
      <w:r w:rsidR="000E002E">
        <w:t>he GMO may also enter</w:t>
      </w:r>
      <w:r>
        <w:t xml:space="preserve"> the blood</w:t>
      </w:r>
      <w:r w:rsidR="00385DA2">
        <w:t xml:space="preserve"> system</w:t>
      </w:r>
      <w:r>
        <w:t xml:space="preserve">. </w:t>
      </w:r>
    </w:p>
    <w:p w14:paraId="431B2434" w14:textId="09A1D001" w:rsidR="000732D4" w:rsidRPr="00797203" w:rsidRDefault="00A5589B" w:rsidP="00F6030B">
      <w:pPr>
        <w:pStyle w:val="RARMPnumberedparagraphs"/>
        <w:rPr>
          <w:rFonts w:cs="Calibri"/>
        </w:rPr>
      </w:pPr>
      <w:r>
        <w:t>K-12</w:t>
      </w:r>
      <w:r w:rsidR="00CD0B46">
        <w:t xml:space="preserve"> </w:t>
      </w:r>
      <w:r w:rsidR="00421E6C">
        <w:t>shares traits</w:t>
      </w:r>
      <w:r w:rsidR="005618D9">
        <w:t xml:space="preserve"> with</w:t>
      </w:r>
      <w:r w:rsidRPr="00AD61DE">
        <w:t xml:space="preserve"> commensal bacteri</w:t>
      </w:r>
      <w:r w:rsidR="008D0697">
        <w:t>a</w:t>
      </w:r>
      <w:r w:rsidR="00390418" w:rsidRPr="00AD61DE">
        <w:t>.</w:t>
      </w:r>
      <w:r>
        <w:t xml:space="preserve"> </w:t>
      </w:r>
      <w:r w:rsidR="008043F3">
        <w:t>Therefore, humans</w:t>
      </w:r>
      <w:r>
        <w:t xml:space="preserve"> </w:t>
      </w:r>
      <w:r w:rsidR="009D7E47">
        <w:t xml:space="preserve">and animals </w:t>
      </w:r>
      <w:r w:rsidR="008D0697">
        <w:t>potentially exposed to the GMO</w:t>
      </w:r>
      <w:r w:rsidR="005618D9">
        <w:t>s</w:t>
      </w:r>
      <w:r w:rsidR="008D0697">
        <w:t xml:space="preserve"> </w:t>
      </w:r>
      <w:r w:rsidR="008043F3">
        <w:t>are</w:t>
      </w:r>
      <w:r>
        <w:t xml:space="preserve"> likely </w:t>
      </w:r>
      <w:r w:rsidR="005618D9">
        <w:t>colonised with</w:t>
      </w:r>
      <w:r>
        <w:t xml:space="preserve"> </w:t>
      </w:r>
      <w:r w:rsidR="00CD0B46">
        <w:t xml:space="preserve">similar </w:t>
      </w:r>
      <w:r w:rsidR="009D7E47" w:rsidRPr="009D7E47">
        <w:rPr>
          <w:i/>
          <w:iCs/>
        </w:rPr>
        <w:t>E. coli</w:t>
      </w:r>
      <w:r w:rsidR="009D7E47">
        <w:t xml:space="preserve"> </w:t>
      </w:r>
      <w:r>
        <w:t xml:space="preserve">as part of </w:t>
      </w:r>
      <w:r w:rsidR="008043F3">
        <w:t>their</w:t>
      </w:r>
      <w:r>
        <w:t xml:space="preserve"> normal </w:t>
      </w:r>
      <w:r w:rsidR="008043F3">
        <w:t xml:space="preserve">gut </w:t>
      </w:r>
      <w:r>
        <w:t>flora.</w:t>
      </w:r>
      <w:r w:rsidR="00F05397">
        <w:t xml:space="preserve"> </w:t>
      </w:r>
      <w:r w:rsidR="005F3492">
        <w:t>It is therefore unlikely that the GMO</w:t>
      </w:r>
      <w:r w:rsidR="005618D9">
        <w:t>s</w:t>
      </w:r>
      <w:r w:rsidR="005F3492">
        <w:t xml:space="preserve"> would cause any immune responses beyond those already in place through </w:t>
      </w:r>
      <w:r w:rsidR="00217380">
        <w:t xml:space="preserve">exposure to </w:t>
      </w:r>
      <w:r w:rsidR="005F3492">
        <w:t>native commensa</w:t>
      </w:r>
      <w:r w:rsidR="0009453B">
        <w:t>ls</w:t>
      </w:r>
      <w:r w:rsidR="005F3492">
        <w:t>. The GMO</w:t>
      </w:r>
      <w:r w:rsidR="005618D9">
        <w:t>s</w:t>
      </w:r>
      <w:r w:rsidR="005F3492">
        <w:t xml:space="preserve"> do not </w:t>
      </w:r>
      <w:r w:rsidR="00217380">
        <w:t xml:space="preserve">encode for pathogenic </w:t>
      </w:r>
      <w:r w:rsidR="00035DB5">
        <w:t>proteins</w:t>
      </w:r>
      <w:r w:rsidR="005F3492">
        <w:t xml:space="preserve"> that would </w:t>
      </w:r>
      <w:r w:rsidR="003D6E2D">
        <w:t>alter this</w:t>
      </w:r>
      <w:r w:rsidR="005F3492">
        <w:t xml:space="preserve">. </w:t>
      </w:r>
      <w:r w:rsidR="00F05397">
        <w:t xml:space="preserve"> </w:t>
      </w:r>
    </w:p>
    <w:p w14:paraId="16F63978" w14:textId="6B87E921" w:rsidR="00797203" w:rsidRPr="00A5589B" w:rsidRDefault="00797203" w:rsidP="00F6030B">
      <w:pPr>
        <w:pStyle w:val="RARMPnumberedparagraphs"/>
        <w:rPr>
          <w:rFonts w:cs="Calibri"/>
        </w:rPr>
      </w:pPr>
      <w:r>
        <w:t xml:space="preserve">Cattle are likely to be found on surrounding agricultural land. They carry </w:t>
      </w:r>
      <w:r w:rsidRPr="00465D31">
        <w:rPr>
          <w:i/>
          <w:iCs/>
        </w:rPr>
        <w:t>E. coli</w:t>
      </w:r>
      <w:r>
        <w:t xml:space="preserve"> as part of normal intestinal flora</w:t>
      </w:r>
      <w:r w:rsidR="00804BE1" w:rsidRPr="00804BE1">
        <w:t xml:space="preserve"> </w:t>
      </w:r>
      <w:r w:rsidR="00DF20D6">
        <w:fldChar w:fldCharType="begin">
          <w:fldData xml:space="preserve">PEVuZE5vdGU+PENpdGU+PEF1dGhvcj5SYW1vczwvQXV0aG9yPjxZZWFyPjIwMjA8L1llYXI+PFJl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</w:fldData>
        </w:fldChar>
      </w:r>
      <w:r w:rsidR="00DF20D6">
        <w:instrText xml:space="preserve"> ADDIN EN.CITE </w:instrText>
      </w:r>
      <w:r w:rsidR="00DF20D6">
        <w:fldChar w:fldCharType="begin">
          <w:fldData xml:space="preserve">PEVuZE5vdGU+PENpdGU+PEF1dGhvcj5SYW1vczwvQXV0aG9yPjxZZWFyPjIwMjA8L1llYXI+PFJl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</w:fldData>
        </w:fldChar>
      </w:r>
      <w:r w:rsidR="00DF20D6">
        <w:instrText xml:space="preserve"> ADDIN EN.CITE.DATA </w:instrText>
      </w:r>
      <w:r w:rsidR="00DF20D6">
        <w:fldChar w:fldCharType="end"/>
      </w:r>
      <w:r w:rsidR="00DF20D6">
        <w:fldChar w:fldCharType="separate"/>
      </w:r>
      <w:r w:rsidR="00DF20D6">
        <w:rPr>
          <w:noProof/>
        </w:rPr>
        <w:t>(</w:t>
      </w:r>
      <w:hyperlink w:anchor="_ENREF_56" w:tooltip="Ramos, 2020 #175" w:history="1">
        <w:r w:rsidR="00676111">
          <w:rPr>
            <w:noProof/>
          </w:rPr>
          <w:t>Ramos et al., 2020</w:t>
        </w:r>
      </w:hyperlink>
      <w:r w:rsidR="00DF20D6">
        <w:rPr>
          <w:noProof/>
        </w:rPr>
        <w:t>)</w:t>
      </w:r>
      <w:r w:rsidR="00DF20D6">
        <w:fldChar w:fldCharType="end"/>
      </w:r>
      <w:r>
        <w:t xml:space="preserve">. Infection of cattle with </w:t>
      </w:r>
      <w:r w:rsidR="00C95167">
        <w:t>laboratory-adapted</w:t>
      </w:r>
      <w:r>
        <w:t xml:space="preserve"> GMO </w:t>
      </w:r>
      <w:r w:rsidR="00C95167">
        <w:t xml:space="preserve">derived from non-pathogenic strain </w:t>
      </w:r>
      <w:r>
        <w:t>is therefore unlikely to cause ill health</w:t>
      </w:r>
      <w:r w:rsidR="00C95167">
        <w:t xml:space="preserve"> in these animals</w:t>
      </w:r>
      <w:r>
        <w:t xml:space="preserve">. </w:t>
      </w:r>
    </w:p>
    <w:p w14:paraId="6893CEF9" w14:textId="6231A001" w:rsidR="002310AF" w:rsidRPr="00E63CF2" w:rsidRDefault="00551529" w:rsidP="002310AF">
      <w:pPr>
        <w:pStyle w:val="RARMPnumberedparagraphs"/>
        <w:rPr>
          <w:rFonts w:cs="Calibri"/>
        </w:rPr>
      </w:pPr>
      <w:r>
        <w:lastRenderedPageBreak/>
        <w:t>The p</w:t>
      </w:r>
      <w:r w:rsidR="00A5589B">
        <w:t xml:space="preserve">roposed transgenes are </w:t>
      </w:r>
      <w:r w:rsidR="003D6E2D">
        <w:t>derived either</w:t>
      </w:r>
      <w:r w:rsidR="00A5589B">
        <w:t xml:space="preserve"> from native </w:t>
      </w:r>
      <w:r w:rsidR="00A5589B" w:rsidRPr="00A5589B">
        <w:rPr>
          <w:i/>
          <w:iCs/>
        </w:rPr>
        <w:t>E. coli</w:t>
      </w:r>
      <w:r w:rsidR="00A5589B">
        <w:t xml:space="preserve">, and are therefore already present in the commensal microbiota, or from </w:t>
      </w:r>
      <w:r w:rsidR="00A5589B" w:rsidRPr="00A5589B">
        <w:rPr>
          <w:i/>
          <w:iCs/>
        </w:rPr>
        <w:t>C. reinhardtii</w:t>
      </w:r>
      <w:r w:rsidR="00A5589B">
        <w:t>, with a very specific, intracellular role in enhanc</w:t>
      </w:r>
      <w:r w:rsidR="0020642A">
        <w:t>ing</w:t>
      </w:r>
      <w:r w:rsidR="00A5589B">
        <w:t xml:space="preserve"> H</w:t>
      </w:r>
      <w:r w:rsidR="00A5589B" w:rsidRPr="00A5589B">
        <w:rPr>
          <w:vertAlign w:val="subscript"/>
        </w:rPr>
        <w:t>2</w:t>
      </w:r>
      <w:r w:rsidR="00A5589B">
        <w:t xml:space="preserve"> production. </w:t>
      </w:r>
      <w:r w:rsidR="00702802">
        <w:t xml:space="preserve">Consumption of </w:t>
      </w:r>
      <w:r w:rsidR="00702802" w:rsidRPr="00E63CF2">
        <w:rPr>
          <w:i/>
          <w:iCs/>
        </w:rPr>
        <w:t>C. reinhardtii</w:t>
      </w:r>
      <w:r w:rsidR="00702802">
        <w:t xml:space="preserve"> was reported to have no effect on commensal gut microbiome and positive association was made between consumption and improved gut hea</w:t>
      </w:r>
      <w:r w:rsidR="000E002E">
        <w:t>l</w:t>
      </w:r>
      <w:r w:rsidR="00702802">
        <w:t xml:space="preserve">th </w:t>
      </w:r>
      <w:r w:rsidR="00DF20D6">
        <w:fldChar w:fldCharType="begin"/>
      </w:r>
      <w:r w:rsidR="00DF20D6">
        <w:instrText xml:space="preserve"> ADDIN EN.CITE &lt;EndNote&gt;&lt;Cite&gt;&lt;Author&gt;Fields&lt;/Author&gt;&lt;Year&gt;2020&lt;/Year&gt;&lt;RecNum&gt;108&lt;/RecNum&gt;&lt;DisplayText&gt;(Fields et al., 2020)&lt;/DisplayText&gt;&lt;record&gt;&lt;rec-number&gt;108&lt;/rec-number&gt;&lt;foreign-keys&gt;&lt;key app="EN" db-id="r02zt9w0paaf2be9svo5svwdxffsdrzdz2es" timestamp="1786928486"&gt;108&lt;/key&gt;&lt;/foreign-keys&gt;&lt;ref-type name="Journal Article"&gt;17&lt;/ref-type&gt;&lt;contributors&gt;&lt;authors&gt;&lt;author&gt;Fields, Francis J.&lt;/author&gt;&lt;author&gt;Lejzerowicz, Franck&lt;/author&gt;&lt;author&gt;Schroeder, Dave&lt;/author&gt;&lt;author&gt;Ngoi, Soo M.&lt;/author&gt;&lt;author&gt;Tran, Miller&lt;/author&gt;&lt;author&gt;McDonald, Daniel&lt;/author&gt;&lt;author&gt;Jiang, Lingjing&lt;/author&gt;&lt;author&gt;Chang, John T.&lt;/author&gt;&lt;author&gt;Knight, Rob&lt;/author&gt;&lt;author&gt;Mayfield, Stephen&lt;/author&gt;&lt;/authors&gt;&lt;/contributors&gt;&lt;titles&gt;&lt;title&gt;Effects of the microalgae Chlamydomonas on gastrointestinal health&lt;/title&gt;&lt;secondary-title&gt;Journal of Functional Foods&lt;/secondary-title&gt;&lt;/titles&gt;&lt;periodical&gt;&lt;full-title&gt;Journal of Functional Foods&lt;/full-title&gt;&lt;/periodical&gt;&lt;pages&gt;103738&lt;/pages&gt;&lt;volume&gt;65&lt;/volume&gt;&lt;keywords&gt;&lt;keyword&gt;Gastrointestinal symptoms&lt;/keyword&gt;&lt;keyword&gt;American Gut&lt;/keyword&gt;&lt;keyword&gt;Microbiome&lt;/keyword&gt;&lt;keyword&gt;Dextran sodium sulfate&lt;/keyword&gt;&lt;keyword&gt;Bioactive&lt;/keyword&gt;&lt;/keywords&gt;&lt;dates&gt;&lt;year&gt;2020&lt;/year&gt;&lt;pub-dates&gt;&lt;date&gt;2020/02/01/&lt;/date&gt;&lt;/pub-dates&gt;&lt;/dates&gt;&lt;isbn&gt;1756-4646&lt;/isbn&gt;&lt;urls&gt;&lt;related-urls&gt;&lt;url&gt;https://www.sciencedirect.com/science/article/pii/S1756464619306620&lt;/url&gt;&lt;/related-urls&gt;&lt;/urls&gt;&lt;electronic-resource-num&gt;https://doi.org/10.1016/j.jff.2019.103738&lt;/electronic-resource-num&gt;&lt;/record&gt;&lt;/Cite&gt;&lt;/EndNote&gt;</w:instrText>
      </w:r>
      <w:r w:rsidR="00DF20D6">
        <w:fldChar w:fldCharType="separate"/>
      </w:r>
      <w:r w:rsidR="00DF20D6">
        <w:rPr>
          <w:noProof/>
        </w:rPr>
        <w:t>(</w:t>
      </w:r>
      <w:hyperlink w:anchor="_ENREF_20" w:tooltip="Fields, 2020 #108" w:history="1">
        <w:r w:rsidR="00676111">
          <w:rPr>
            <w:noProof/>
          </w:rPr>
          <w:t>Fields et al., 2020</w:t>
        </w:r>
      </w:hyperlink>
      <w:r w:rsidR="00DF20D6">
        <w:rPr>
          <w:noProof/>
        </w:rPr>
        <w:t>)</w:t>
      </w:r>
      <w:r w:rsidR="00DF20D6">
        <w:fldChar w:fldCharType="end"/>
      </w:r>
      <w:r w:rsidR="00702802">
        <w:t>. There is therefore no anticipated harm that could be identified from proposed transgenic proteins</w:t>
      </w:r>
      <w:r w:rsidR="00DA0C3C">
        <w:t xml:space="preserve">. </w:t>
      </w:r>
    </w:p>
    <w:p w14:paraId="39687429" w14:textId="463B9EB8" w:rsidR="009001DE" w:rsidRPr="002310AF" w:rsidRDefault="002310AF" w:rsidP="002310AF">
      <w:pPr>
        <w:pStyle w:val="RARMPnumberedparagraphs"/>
        <w:rPr>
          <w:rFonts w:cs="Calibri"/>
        </w:rPr>
      </w:pPr>
      <w:r w:rsidRPr="002310AF">
        <w:rPr>
          <w:rFonts w:cs="Calibri"/>
          <w:i/>
          <w:iCs/>
        </w:rPr>
        <w:t>E. coli</w:t>
      </w:r>
      <w:r>
        <w:rPr>
          <w:rFonts w:cs="Calibri"/>
        </w:rPr>
        <w:t xml:space="preserve"> can also cause respiratory infection in a very specific group of individuals, and community acquired infections were </w:t>
      </w:r>
      <w:r w:rsidR="00FE6E36">
        <w:rPr>
          <w:rFonts w:cs="Calibri"/>
        </w:rPr>
        <w:t xml:space="preserve">found </w:t>
      </w:r>
      <w:r>
        <w:rPr>
          <w:rFonts w:cs="Calibri"/>
        </w:rPr>
        <w:t xml:space="preserve">mostly in the elderly with poor general health </w:t>
      </w:r>
      <w:r w:rsidR="00DF20D6">
        <w:rPr>
          <w:rFonts w:cs="Calibri"/>
        </w:rPr>
        <w:fldChar w:fldCharType="begin"/>
      </w:r>
      <w:r w:rsidR="00DF20D6">
        <w:rPr>
          <w:rFonts w:cs="Calibri"/>
        </w:rPr>
        <w:instrText xml:space="preserve"> ADDIN EN.CITE &lt;EndNote&gt;&lt;Cite&gt;&lt;Author&gt;Marrie&lt;/Author&gt;&lt;Year&gt;1998&lt;/Year&gt;&lt;RecNum&gt;77&lt;/RecNum&gt;&lt;DisplayText&gt;(Marrie et al., 1998)&lt;/DisplayText&gt;&lt;record&gt;&lt;rec-number&gt;77&lt;/rec-number&gt;&lt;foreign-keys&gt;&lt;key app="EN" db-id="r02zt9w0paaf2be9svo5svwdxffsdrzdz2es" timestamp="1785993872"&gt;77&lt;/key&gt;&lt;/foreign-keys&gt;&lt;ref-type name="Journal Article"&gt;17&lt;/ref-type&gt;&lt;contributors&gt;&lt;authors&gt;&lt;author&gt;Marrie, Thomas J.&lt;/author&gt;&lt;author&gt;Fine, Michael J.&lt;/author&gt;&lt;author&gt;Obrosky, D. Scott&lt;/author&gt;&lt;author&gt;Coley, Christopher&lt;/author&gt;&lt;author&gt;Singer, Daniel E.&lt;/author&gt;&lt;author&gt;Kapoor, Wishwa N.&lt;/author&gt;&lt;/authors&gt;&lt;/contributors&gt;&lt;titles&gt;&lt;title&gt;Community-acquired pneumonia due to Escherichia coli&lt;/title&gt;&lt;secondary-title&gt;Clinical Microbiology and Infection&lt;/secondary-title&gt;&lt;/titles&gt;&lt;periodical&gt;&lt;full-title&gt;Clinical Microbiology and Infection&lt;/full-title&gt;&lt;/periodical&gt;&lt;pages&gt;717-723&lt;/pages&gt;&lt;volume&gt;4&lt;/volume&gt;&lt;number&gt;12&lt;/number&gt;&lt;keywords&gt;&lt;keyword&gt;Pneumonia&lt;/keyword&gt;&lt;keyword&gt;elderly&lt;/keyword&gt;&lt;keyword&gt;nursing homes&lt;/keyword&gt;&lt;/keywords&gt;&lt;dates&gt;&lt;year&gt;1998&lt;/year&gt;&lt;pub-dates&gt;&lt;date&gt;1998/12/01/&lt;/date&gt;&lt;/pub-dates&gt;&lt;/dates&gt;&lt;isbn&gt;1198-743X&lt;/isbn&gt;&lt;urls&gt;&lt;related-urls&gt;&lt;url&gt;https://www.sciencedirect.com/science/article/pii/S1198743X14651892&lt;/url&gt;&lt;/related-urls&gt;&lt;/urls&gt;&lt;electronic-resource-num&gt;https://doi.org/10.1111/j.1469-0691.1998.tb00657.x&lt;/electronic-resource-num&gt;&lt;/record&gt;&lt;/Cite&gt;&lt;/EndNote&gt;</w:instrText>
      </w:r>
      <w:r w:rsidR="00DF20D6">
        <w:rPr>
          <w:rFonts w:cs="Calibri"/>
        </w:rPr>
        <w:fldChar w:fldCharType="separate"/>
      </w:r>
      <w:r w:rsidR="00DF20D6">
        <w:rPr>
          <w:rFonts w:cs="Calibri"/>
          <w:noProof/>
        </w:rPr>
        <w:t>(</w:t>
      </w:r>
      <w:hyperlink w:anchor="_ENREF_46" w:tooltip="Marrie, 1998 #77" w:history="1">
        <w:r w:rsidR="00676111">
          <w:rPr>
            <w:rFonts w:cs="Calibri"/>
            <w:noProof/>
          </w:rPr>
          <w:t>Marrie et al., 1998</w:t>
        </w:r>
      </w:hyperlink>
      <w:r w:rsidR="00DF20D6">
        <w:rPr>
          <w:rFonts w:cs="Calibri"/>
          <w:noProof/>
        </w:rPr>
        <w:t>)</w:t>
      </w:r>
      <w:r w:rsidR="00DF20D6">
        <w:rPr>
          <w:rFonts w:cs="Calibri"/>
        </w:rPr>
        <w:fldChar w:fldCharType="end"/>
      </w:r>
      <w:r>
        <w:rPr>
          <w:rFonts w:cs="Calibri"/>
        </w:rPr>
        <w:t xml:space="preserve">. </w:t>
      </w:r>
      <w:r w:rsidR="009001DE" w:rsidRPr="00FE6E36">
        <w:rPr>
          <w:rFonts w:cs="Calibri"/>
          <w:i/>
          <w:iCs/>
        </w:rPr>
        <w:t>E. coli</w:t>
      </w:r>
      <w:r w:rsidR="009001DE" w:rsidRPr="002310AF">
        <w:rPr>
          <w:rFonts w:cs="Calibri"/>
        </w:rPr>
        <w:t xml:space="preserve"> </w:t>
      </w:r>
      <w:r w:rsidR="00FE6E36">
        <w:rPr>
          <w:rFonts w:cs="Calibri"/>
        </w:rPr>
        <w:t xml:space="preserve">was also found to </w:t>
      </w:r>
      <w:r w:rsidR="009001DE" w:rsidRPr="002310AF">
        <w:rPr>
          <w:rFonts w:cs="Calibri"/>
        </w:rPr>
        <w:t>cause blood infections after solid organ transplantation due to the immuno-suppressive medication.</w:t>
      </w:r>
      <w:r w:rsidR="00E24F36" w:rsidRPr="002310AF">
        <w:rPr>
          <w:rFonts w:cs="Calibri"/>
        </w:rPr>
        <w:t xml:space="preserve"> In one study up to 30% of blood infections were caused by </w:t>
      </w:r>
      <w:r w:rsidR="00E24F36" w:rsidRPr="002310AF">
        <w:rPr>
          <w:rFonts w:cs="Calibri"/>
          <w:i/>
          <w:iCs/>
        </w:rPr>
        <w:t>E. coli</w:t>
      </w:r>
      <w:r w:rsidR="00E24F36" w:rsidRPr="002310AF">
        <w:rPr>
          <w:rFonts w:cs="Calibri"/>
        </w:rPr>
        <w:t xml:space="preserve"> </w:t>
      </w:r>
      <w:r w:rsidR="00DF20D6">
        <w:rPr>
          <w:rFonts w:cs="Calibri"/>
        </w:rPr>
        <w:fldChar w:fldCharType="begin">
          <w:fldData xml:space="preserve">PEVuZE5vdGU+PENpdGU+PEF1dGhvcj5Lcml0aWtvczwvQXV0aG9yPjxZZWFyPjIwMTY8L1llYXI+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</w:fldData>
        </w:fldChar>
      </w:r>
      <w:r w:rsidR="00DF20D6">
        <w:rPr>
          <w:rFonts w:cs="Calibri"/>
        </w:rPr>
        <w:instrText xml:space="preserve"> ADDIN EN.CITE </w:instrText>
      </w:r>
      <w:r w:rsidR="00DF20D6">
        <w:rPr>
          <w:rFonts w:cs="Calibri"/>
        </w:rPr>
        <w:fldChar w:fldCharType="begin">
          <w:fldData xml:space="preserve">PEVuZE5vdGU+PENpdGU+PEF1dGhvcj5Lcml0aWtvczwvQXV0aG9yPjxZZWFyPjIwMTY8L1llYXI+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</w:fldData>
        </w:fldChar>
      </w:r>
      <w:r w:rsidR="00DF20D6">
        <w:rPr>
          <w:rFonts w:cs="Calibri"/>
        </w:rPr>
        <w:instrText xml:space="preserve"> ADDIN EN.CITE.DATA </w:instrText>
      </w:r>
      <w:r w:rsidR="00DF20D6">
        <w:rPr>
          <w:rFonts w:cs="Calibri"/>
        </w:rPr>
      </w:r>
      <w:r w:rsidR="00DF20D6">
        <w:rPr>
          <w:rFonts w:cs="Calibri"/>
        </w:rPr>
        <w:fldChar w:fldCharType="end"/>
      </w:r>
      <w:r w:rsidR="00DF20D6">
        <w:rPr>
          <w:rFonts w:cs="Calibri"/>
        </w:rPr>
      </w:r>
      <w:r w:rsidR="00DF20D6">
        <w:rPr>
          <w:rFonts w:cs="Calibri"/>
        </w:rPr>
        <w:fldChar w:fldCharType="separate"/>
      </w:r>
      <w:r w:rsidR="00DF20D6">
        <w:rPr>
          <w:rFonts w:cs="Calibri"/>
          <w:noProof/>
        </w:rPr>
        <w:t>(</w:t>
      </w:r>
      <w:hyperlink w:anchor="_ENREF_37" w:tooltip="Kritikos, 2016 #74" w:history="1">
        <w:r w:rsidR="00676111">
          <w:rPr>
            <w:rFonts w:cs="Calibri"/>
            <w:noProof/>
          </w:rPr>
          <w:t>Kritikos and Manuel, 2016</w:t>
        </w:r>
      </w:hyperlink>
      <w:r w:rsidR="00DF20D6">
        <w:rPr>
          <w:rFonts w:cs="Calibri"/>
          <w:noProof/>
        </w:rPr>
        <w:t>)</w:t>
      </w:r>
      <w:r w:rsidR="00DF20D6">
        <w:rPr>
          <w:rFonts w:cs="Calibri"/>
        </w:rPr>
        <w:fldChar w:fldCharType="end"/>
      </w:r>
      <w:r w:rsidR="00E24F36" w:rsidRPr="002310AF">
        <w:rPr>
          <w:rFonts w:cs="Calibri"/>
        </w:rPr>
        <w:t xml:space="preserve">. </w:t>
      </w:r>
      <w:r w:rsidR="00255FA3" w:rsidRPr="002310AF">
        <w:rPr>
          <w:rFonts w:cs="Calibri"/>
        </w:rPr>
        <w:t>However, accidental exposure</w:t>
      </w:r>
      <w:r w:rsidR="00702802">
        <w:rPr>
          <w:rFonts w:cs="Calibri"/>
        </w:rPr>
        <w:t xml:space="preserve"> to a </w:t>
      </w:r>
      <w:r w:rsidR="005618D9">
        <w:rPr>
          <w:rFonts w:cs="Calibri"/>
        </w:rPr>
        <w:t>small number</w:t>
      </w:r>
      <w:r w:rsidR="00702802">
        <w:rPr>
          <w:rFonts w:cs="Calibri"/>
        </w:rPr>
        <w:t xml:space="preserve"> of GMOs</w:t>
      </w:r>
      <w:r w:rsidR="00255FA3" w:rsidRPr="002310AF">
        <w:rPr>
          <w:rFonts w:cs="Calibri"/>
        </w:rPr>
        <w:t xml:space="preserve"> </w:t>
      </w:r>
      <w:r w:rsidR="00702802">
        <w:rPr>
          <w:rFonts w:cs="Calibri"/>
        </w:rPr>
        <w:t xml:space="preserve">would not hold </w:t>
      </w:r>
      <w:r w:rsidR="005618D9">
        <w:rPr>
          <w:rFonts w:cs="Calibri"/>
        </w:rPr>
        <w:t xml:space="preserve">a </w:t>
      </w:r>
      <w:r w:rsidR="00702802">
        <w:rPr>
          <w:rFonts w:cs="Calibri"/>
        </w:rPr>
        <w:t xml:space="preserve">greater </w:t>
      </w:r>
      <w:r w:rsidR="005618D9">
        <w:rPr>
          <w:rFonts w:cs="Calibri"/>
        </w:rPr>
        <w:t>risk to</w:t>
      </w:r>
      <w:r w:rsidR="00702802">
        <w:rPr>
          <w:rFonts w:cs="Calibri"/>
        </w:rPr>
        <w:t xml:space="preserve"> cause harm than commensal </w:t>
      </w:r>
      <w:r w:rsidR="00702802" w:rsidRPr="00737A04">
        <w:rPr>
          <w:rFonts w:cs="Calibri"/>
          <w:i/>
          <w:iCs/>
        </w:rPr>
        <w:t>E. coli</w:t>
      </w:r>
      <w:r w:rsidR="00702802">
        <w:rPr>
          <w:rFonts w:cs="Calibri"/>
        </w:rPr>
        <w:t>.</w:t>
      </w:r>
      <w:r w:rsidR="00FE6E36">
        <w:rPr>
          <w:rFonts w:cs="Calibri"/>
        </w:rPr>
        <w:t xml:space="preserve"> </w:t>
      </w:r>
    </w:p>
    <w:p w14:paraId="781E904F" w14:textId="51FA37A6" w:rsidR="00A5589B" w:rsidRDefault="00A5589B" w:rsidP="00A5589B">
      <w:pPr>
        <w:pStyle w:val="RARMPnumberedparagraphs"/>
        <w:rPr>
          <w:rFonts w:cs="Calibri"/>
        </w:rPr>
      </w:pPr>
      <w:r>
        <w:rPr>
          <w:rFonts w:cs="Calibri"/>
        </w:rPr>
        <w:t xml:space="preserve">As the GMOs are designed for </w:t>
      </w:r>
      <w:r w:rsidR="00702802">
        <w:rPr>
          <w:rFonts w:cs="Calibri"/>
        </w:rPr>
        <w:t xml:space="preserve">an </w:t>
      </w:r>
      <w:r>
        <w:rPr>
          <w:rFonts w:cs="Calibri"/>
        </w:rPr>
        <w:t>effective H</w:t>
      </w:r>
      <w:r w:rsidRPr="00370205">
        <w:rPr>
          <w:rFonts w:cs="Calibri"/>
          <w:vertAlign w:val="subscript"/>
        </w:rPr>
        <w:t>2</w:t>
      </w:r>
      <w:r>
        <w:rPr>
          <w:rFonts w:cs="Calibri"/>
        </w:rPr>
        <w:t xml:space="preserve"> production, in a very unlikely scenario that the GMO can establis</w:t>
      </w:r>
      <w:r w:rsidR="00FE6E36">
        <w:rPr>
          <w:rFonts w:cs="Calibri"/>
        </w:rPr>
        <w:t xml:space="preserve">h </w:t>
      </w:r>
      <w:r>
        <w:rPr>
          <w:rFonts w:cs="Calibri"/>
        </w:rPr>
        <w:t xml:space="preserve">presence in </w:t>
      </w:r>
      <w:r w:rsidR="00CF4158">
        <w:rPr>
          <w:rFonts w:cs="Calibri"/>
        </w:rPr>
        <w:t xml:space="preserve">the </w:t>
      </w:r>
      <w:r w:rsidR="00217380">
        <w:rPr>
          <w:rFonts w:cs="Calibri"/>
        </w:rPr>
        <w:t>intestine</w:t>
      </w:r>
      <w:r>
        <w:rPr>
          <w:rFonts w:cs="Calibri"/>
        </w:rPr>
        <w:t>, this could bias local microbiota</w:t>
      </w:r>
      <w:r w:rsidR="005F3492">
        <w:rPr>
          <w:rFonts w:cs="Calibri"/>
        </w:rPr>
        <w:t xml:space="preserve"> through changes in the local concentration of H</w:t>
      </w:r>
      <w:r w:rsidR="005F3492" w:rsidRPr="00737A04">
        <w:rPr>
          <w:rFonts w:cs="Calibri"/>
          <w:vertAlign w:val="subscript"/>
        </w:rPr>
        <w:t>2</w:t>
      </w:r>
      <w:r>
        <w:rPr>
          <w:rFonts w:cs="Calibri"/>
        </w:rPr>
        <w:t xml:space="preserve">. </w:t>
      </w:r>
      <w:r w:rsidR="005618D9">
        <w:rPr>
          <w:rFonts w:cs="Calibri"/>
        </w:rPr>
        <w:t>Elevated intestinal</w:t>
      </w:r>
      <w:r>
        <w:rPr>
          <w:rFonts w:cs="Calibri"/>
        </w:rPr>
        <w:t xml:space="preserve"> H</w:t>
      </w:r>
      <w:r w:rsidRPr="00370205">
        <w:rPr>
          <w:rFonts w:cs="Calibri"/>
          <w:vertAlign w:val="subscript"/>
        </w:rPr>
        <w:t>2</w:t>
      </w:r>
      <w:r>
        <w:rPr>
          <w:rFonts w:cs="Calibri"/>
        </w:rPr>
        <w:t xml:space="preserve"> </w:t>
      </w:r>
      <w:r w:rsidR="00B119A6">
        <w:rPr>
          <w:rFonts w:cs="Calibri"/>
        </w:rPr>
        <w:t xml:space="preserve">production </w:t>
      </w:r>
      <w:r w:rsidR="00B403C8">
        <w:rPr>
          <w:rFonts w:cs="Calibri"/>
        </w:rPr>
        <w:t>by commensal bacteria</w:t>
      </w:r>
      <w:r w:rsidR="00B119A6">
        <w:rPr>
          <w:rFonts w:cs="Calibri"/>
        </w:rPr>
        <w:t xml:space="preserve"> </w:t>
      </w:r>
      <w:r w:rsidR="005618D9">
        <w:rPr>
          <w:rFonts w:cs="Calibri"/>
        </w:rPr>
        <w:t xml:space="preserve">was found to </w:t>
      </w:r>
      <w:r w:rsidR="00D37E48">
        <w:rPr>
          <w:rFonts w:cs="Calibri"/>
        </w:rPr>
        <w:t xml:space="preserve">support fitness of beneficial </w:t>
      </w:r>
      <w:r w:rsidR="00D37E48" w:rsidRPr="00D37E48">
        <w:rPr>
          <w:rFonts w:cs="Calibri"/>
          <w:i/>
          <w:iCs/>
        </w:rPr>
        <w:t>Bacteroides</w:t>
      </w:r>
      <w:r w:rsidR="001F5733">
        <w:rPr>
          <w:rFonts w:cs="Calibri"/>
        </w:rPr>
        <w:t xml:space="preserve"> </w:t>
      </w:r>
      <w:r w:rsidR="00DF20D6">
        <w:rPr>
          <w:rFonts w:cs="Calibri"/>
        </w:rPr>
        <w:fldChar w:fldCharType="begin">
          <w:fldData xml:space="preserve">PEVuZE5vdGU+PENpdGU+PEF1dGhvcj5SdWF1ZDwvQXV0aG9yPjxZZWFyPjIwMjA8L1llYXI+PFJl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</w:fldData>
        </w:fldChar>
      </w:r>
      <w:r w:rsidR="00DF20D6">
        <w:rPr>
          <w:rFonts w:cs="Calibri"/>
        </w:rPr>
        <w:instrText xml:space="preserve"> ADDIN EN.CITE </w:instrText>
      </w:r>
      <w:r w:rsidR="00DF20D6">
        <w:rPr>
          <w:rFonts w:cs="Calibri"/>
        </w:rPr>
        <w:fldChar w:fldCharType="begin">
          <w:fldData xml:space="preserve">PEVuZE5vdGU+PENpdGU+PEF1dGhvcj5SdWF1ZDwvQXV0aG9yPjxZZWFyPjIwMjA8L1llYXI+PFJl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</w:fldData>
        </w:fldChar>
      </w:r>
      <w:r w:rsidR="00DF20D6">
        <w:rPr>
          <w:rFonts w:cs="Calibri"/>
        </w:rPr>
        <w:instrText xml:space="preserve"> ADDIN EN.CITE.DATA </w:instrText>
      </w:r>
      <w:r w:rsidR="00DF20D6">
        <w:rPr>
          <w:rFonts w:cs="Calibri"/>
        </w:rPr>
      </w:r>
      <w:r w:rsidR="00DF20D6">
        <w:rPr>
          <w:rFonts w:cs="Calibri"/>
        </w:rPr>
        <w:fldChar w:fldCharType="end"/>
      </w:r>
      <w:r w:rsidR="00DF20D6">
        <w:rPr>
          <w:rFonts w:cs="Calibri"/>
        </w:rPr>
      </w:r>
      <w:r w:rsidR="00DF20D6">
        <w:rPr>
          <w:rFonts w:cs="Calibri"/>
        </w:rPr>
        <w:fldChar w:fldCharType="separate"/>
      </w:r>
      <w:r w:rsidR="00DF20D6">
        <w:rPr>
          <w:rFonts w:cs="Calibri"/>
          <w:noProof/>
        </w:rPr>
        <w:t>(</w:t>
      </w:r>
      <w:hyperlink w:anchor="_ENREF_62" w:tooltip="Ruaud, 2020 #97" w:history="1">
        <w:r w:rsidR="00676111">
          <w:rPr>
            <w:rFonts w:cs="Calibri"/>
            <w:noProof/>
          </w:rPr>
          <w:t>Ruaud et al., 2020</w:t>
        </w:r>
      </w:hyperlink>
      <w:r w:rsidR="00DF20D6">
        <w:rPr>
          <w:rFonts w:cs="Calibri"/>
          <w:noProof/>
        </w:rPr>
        <w:t xml:space="preserve">; </w:t>
      </w:r>
      <w:hyperlink w:anchor="_ENREF_79" w:tooltip="Welsh, 2025 #93" w:history="1">
        <w:r w:rsidR="00676111">
          <w:rPr>
            <w:rFonts w:cs="Calibri"/>
            <w:noProof/>
          </w:rPr>
          <w:t>Welsh et al., 2025</w:t>
        </w:r>
      </w:hyperlink>
      <w:r w:rsidR="00DF20D6">
        <w:rPr>
          <w:rFonts w:cs="Calibri"/>
          <w:noProof/>
        </w:rPr>
        <w:t>)</w:t>
      </w:r>
      <w:r w:rsidR="00DF20D6">
        <w:rPr>
          <w:rFonts w:cs="Calibri"/>
        </w:rPr>
        <w:fldChar w:fldCharType="end"/>
      </w:r>
      <w:r w:rsidR="00D1632D">
        <w:rPr>
          <w:rFonts w:cs="Calibri"/>
        </w:rPr>
        <w:t xml:space="preserve">. </w:t>
      </w:r>
      <w:r w:rsidR="00702802">
        <w:rPr>
          <w:rFonts w:cs="Calibri"/>
        </w:rPr>
        <w:t>In diseases manifesting in intestinal inflammation such as Cro</w:t>
      </w:r>
      <w:r w:rsidR="00634519">
        <w:rPr>
          <w:rFonts w:cs="Calibri"/>
        </w:rPr>
        <w:t>h</w:t>
      </w:r>
      <w:r w:rsidR="00702802">
        <w:rPr>
          <w:rFonts w:cs="Calibri"/>
        </w:rPr>
        <w:t>n’s disease, a clear reduction in t</w:t>
      </w:r>
      <w:r w:rsidR="009E78B3">
        <w:rPr>
          <w:rFonts w:cs="Calibri"/>
        </w:rPr>
        <w:t xml:space="preserve">he expression of </w:t>
      </w:r>
      <w:r w:rsidR="009E78B3" w:rsidRPr="00737A04">
        <w:rPr>
          <w:rFonts w:cs="Calibri"/>
          <w:i/>
          <w:iCs/>
        </w:rPr>
        <w:t>E. coli</w:t>
      </w:r>
      <w:r w:rsidR="009E78B3">
        <w:rPr>
          <w:rFonts w:cs="Calibri"/>
        </w:rPr>
        <w:t xml:space="preserve"> </w:t>
      </w:r>
      <w:r w:rsidR="00D82CF4">
        <w:rPr>
          <w:rFonts w:cs="Calibri"/>
        </w:rPr>
        <w:t>Hyd</w:t>
      </w:r>
      <w:r w:rsidR="00D37E48">
        <w:rPr>
          <w:rFonts w:cs="Calibri"/>
        </w:rPr>
        <w:t xml:space="preserve"> enzymes responsible for H</w:t>
      </w:r>
      <w:r w:rsidR="00D37E48" w:rsidRPr="00D37E48">
        <w:rPr>
          <w:rFonts w:cs="Calibri"/>
          <w:vertAlign w:val="subscript"/>
        </w:rPr>
        <w:t>2</w:t>
      </w:r>
      <w:r w:rsidR="00D37E48">
        <w:rPr>
          <w:rFonts w:cs="Calibri"/>
        </w:rPr>
        <w:t xml:space="preserve"> production </w:t>
      </w:r>
      <w:r w:rsidR="00702802">
        <w:rPr>
          <w:rFonts w:cs="Calibri"/>
        </w:rPr>
        <w:t>was noted</w:t>
      </w:r>
      <w:r w:rsidR="00D37E48">
        <w:rPr>
          <w:rFonts w:cs="Calibri"/>
        </w:rPr>
        <w:t xml:space="preserve"> </w:t>
      </w:r>
      <w:r w:rsidR="00DF20D6">
        <w:rPr>
          <w:rFonts w:cs="Calibri"/>
        </w:rPr>
        <w:fldChar w:fldCharType="begin"/>
      </w:r>
      <w:r w:rsidR="00DF20D6">
        <w:rPr>
          <w:rFonts w:cs="Calibri"/>
        </w:rPr>
        <w:instrText xml:space="preserve"> ADDIN EN.CITE &lt;EndNote&gt;&lt;Cite&gt;&lt;Author&gt;Welsh&lt;/Author&gt;&lt;Year&gt;2025&lt;/Year&gt;&lt;RecNum&gt;93&lt;/RecNum&gt;&lt;DisplayText&gt;(Welsh et al., 2025)&lt;/DisplayText&gt;&lt;record&gt;&lt;rec-number&gt;93&lt;/rec-number&gt;&lt;foreign-keys&gt;&lt;key app="EN" db-id="r02zt9w0paaf2be9svo5svwdxffsdrzdz2es" timestamp="1786506025"&gt;93&lt;/key&gt;&lt;/foreign-keys&gt;&lt;ref-type name="Journal Article"&gt;17&lt;/ref-type&gt;&lt;contributors&gt;&lt;authors&gt;&lt;author&gt;Welsh, Caitlin&lt;/author&gt;&lt;author&gt;Cabotaje, Princess R.&lt;/author&gt;&lt;author&gt;Marcelino, Vanessa R.&lt;/author&gt;&lt;author&gt;Watts, Thomas D.&lt;/author&gt;&lt;author&gt;Kountz, Duncan J.&lt;/author&gt;&lt;author&gt;Jespersen, Marion&lt;/author&gt;&lt;author&gt;Gould, Jodee A.&lt;/author&gt;&lt;author&gt;Doan, Nhu Quynh&lt;/author&gt;&lt;author&gt;Lingford, James P.&lt;/author&gt;&lt;author&gt;Koralegedara, Thilini&lt;/author&gt;&lt;author&gt;Solari, Jessica&lt;/author&gt;&lt;author&gt;D’Adamo, Gemma L.&lt;/author&gt;&lt;author&gt;Huang, Ping&lt;/author&gt;&lt;author&gt;Bong, Natasha&lt;/author&gt;&lt;author&gt;Gulliver, Emily L.&lt;/author&gt;&lt;author&gt;Young, Remy B.&lt;/author&gt;&lt;author&gt;Land, Henrik&lt;/author&gt;&lt;author&gt;Walter, Kaija&lt;/author&gt;&lt;author&gt;Cann, Isaac&lt;/author&gt;&lt;author&gt;Pereira, Gabriel V.&lt;/author&gt;&lt;author&gt;Martens, Eric C.&lt;/author&gt;&lt;author&gt;Wolf, Patricia G.&lt;/author&gt;&lt;author&gt;Ridlon, Jason M.&lt;/author&gt;&lt;author&gt;Gaskins, H. Rex&lt;/author&gt;&lt;author&gt;Giles, Edward M.&lt;/author&gt;&lt;author&gt;Lyras, Dena&lt;/author&gt;&lt;author&gt;Lappan, Rachael&lt;/author&gt;&lt;author&gt;Berggren, Gustav&lt;/author&gt;&lt;author&gt;Forster, Samuel C.&lt;/author&gt;&lt;author&gt;Greening, Chris&lt;/author&gt;&lt;/authors&gt;&lt;/contributors&gt;&lt;titles&gt;&lt;title&gt;A widespread hydrogenase supports fermentative growth of gut bacteria in healthy people&lt;/title&gt;&lt;secondary-title&gt;Nature Microbiology&lt;/secondary-title&gt;&lt;/titles&gt;&lt;periodical&gt;&lt;full-title&gt;Nature Microbiology&lt;/full-title&gt;&lt;/periodical&gt;&lt;pages&gt;2686-2701&lt;/pages&gt;&lt;volume&gt;10&lt;/volume&gt;&lt;number&gt;11&lt;/number&gt;&lt;dates&gt;&lt;year&gt;2025&lt;/year&gt;&lt;pub-dates&gt;&lt;date&gt;2025/11/01&lt;/date&gt;&lt;/pub-dates&gt;&lt;/dates&gt;&lt;isbn&gt;2058-5276&lt;/isbn&gt;&lt;urls&gt;&lt;related-urls&gt;&lt;url&gt;https://doi.org/10.1038/s41564-025-02154-w&lt;/url&gt;&lt;/related-urls&gt;&lt;/urls&gt;&lt;electronic-resource-num&gt;10.1038/s41564-025-02154-w&lt;/electronic-resource-num&gt;&lt;/record&gt;&lt;/Cite&gt;&lt;/EndNote&gt;</w:instrText>
      </w:r>
      <w:r w:rsidR="00DF20D6">
        <w:rPr>
          <w:rFonts w:cs="Calibri"/>
        </w:rPr>
        <w:fldChar w:fldCharType="separate"/>
      </w:r>
      <w:r w:rsidR="00DF20D6">
        <w:rPr>
          <w:rFonts w:cs="Calibri"/>
          <w:noProof/>
        </w:rPr>
        <w:t>(</w:t>
      </w:r>
      <w:hyperlink w:anchor="_ENREF_79" w:tooltip="Welsh, 2025 #93" w:history="1">
        <w:r w:rsidR="00676111">
          <w:rPr>
            <w:rFonts w:cs="Calibri"/>
            <w:noProof/>
          </w:rPr>
          <w:t>Welsh et al., 2025</w:t>
        </w:r>
      </w:hyperlink>
      <w:r w:rsidR="00DF20D6">
        <w:rPr>
          <w:rFonts w:cs="Calibri"/>
          <w:noProof/>
        </w:rPr>
        <w:t>)</w:t>
      </w:r>
      <w:r w:rsidR="00DF20D6">
        <w:rPr>
          <w:rFonts w:cs="Calibri"/>
        </w:rPr>
        <w:fldChar w:fldCharType="end"/>
      </w:r>
      <w:r w:rsidR="00D37E48">
        <w:rPr>
          <w:rFonts w:cs="Calibri"/>
        </w:rPr>
        <w:t xml:space="preserve">. </w:t>
      </w:r>
      <w:r w:rsidR="005618D9">
        <w:rPr>
          <w:rFonts w:cs="Calibri"/>
        </w:rPr>
        <w:t xml:space="preserve">This indicates that </w:t>
      </w:r>
      <w:r w:rsidR="00A93ED4">
        <w:rPr>
          <w:rFonts w:cs="Calibri"/>
        </w:rPr>
        <w:t>intestinal output of H</w:t>
      </w:r>
      <w:r w:rsidR="00A93ED4" w:rsidRPr="0035205A">
        <w:rPr>
          <w:rFonts w:cs="Calibri"/>
          <w:vertAlign w:val="subscript"/>
        </w:rPr>
        <w:t>2</w:t>
      </w:r>
      <w:r w:rsidR="00A93ED4">
        <w:rPr>
          <w:rFonts w:cs="Calibri"/>
        </w:rPr>
        <w:t xml:space="preserve"> varies between individuals and </w:t>
      </w:r>
      <w:r w:rsidR="00A93E07">
        <w:rPr>
          <w:rFonts w:cs="Calibri"/>
        </w:rPr>
        <w:t xml:space="preserve">a </w:t>
      </w:r>
      <w:r w:rsidR="00A93ED4">
        <w:rPr>
          <w:rFonts w:cs="Calibri"/>
        </w:rPr>
        <w:t>slight increase due to the GMO</w:t>
      </w:r>
      <w:r w:rsidR="0035205A">
        <w:rPr>
          <w:rFonts w:cs="Calibri"/>
        </w:rPr>
        <w:t xml:space="preserve"> </w:t>
      </w:r>
      <w:r w:rsidR="005618D9">
        <w:rPr>
          <w:rFonts w:cs="Calibri"/>
        </w:rPr>
        <w:t>is unlikely to cause ill health.</w:t>
      </w:r>
    </w:p>
    <w:p w14:paraId="5416FC2B" w14:textId="31065C0E" w:rsidR="00986790" w:rsidRPr="00DE5A91" w:rsidRDefault="00C5034D" w:rsidP="00DE5A91">
      <w:pPr>
        <w:pStyle w:val="RARMPnumberedparagraphs"/>
        <w:rPr>
          <w:rFonts w:cs="Calibri"/>
        </w:rPr>
      </w:pPr>
      <w:r>
        <w:rPr>
          <w:rFonts w:cs="Calibri"/>
        </w:rPr>
        <w:t>The GMO</w:t>
      </w:r>
      <w:r w:rsidR="007F0AFA">
        <w:rPr>
          <w:rFonts w:cs="Calibri"/>
        </w:rPr>
        <w:t>s</w:t>
      </w:r>
      <w:r>
        <w:rPr>
          <w:rFonts w:cs="Calibri"/>
        </w:rPr>
        <w:t xml:space="preserve"> may carry </w:t>
      </w:r>
      <w:r w:rsidR="00A01182">
        <w:rPr>
          <w:rFonts w:cs="Calibri"/>
        </w:rPr>
        <w:t xml:space="preserve">ARGs </w:t>
      </w:r>
      <w:r>
        <w:rPr>
          <w:rFonts w:cs="Calibri"/>
        </w:rPr>
        <w:t xml:space="preserve">and therefore would be resistant to </w:t>
      </w:r>
      <w:r w:rsidR="00D3786D" w:rsidRPr="00D3786D">
        <w:rPr>
          <w:rFonts w:cs="Calibri"/>
          <w:szCs w:val="22"/>
        </w:rPr>
        <w:t xml:space="preserve">antibiotics such as </w:t>
      </w:r>
      <w:r w:rsidR="00D3786D" w:rsidRPr="00B524AF">
        <w:rPr>
          <w:szCs w:val="22"/>
        </w:rPr>
        <w:t>chloramphenicol, kanamycin and ampicillin</w:t>
      </w:r>
      <w:r w:rsidRPr="00D3786D">
        <w:rPr>
          <w:rFonts w:cs="Calibri"/>
          <w:szCs w:val="22"/>
        </w:rPr>
        <w:t xml:space="preserve">. </w:t>
      </w:r>
      <w:r w:rsidR="0011534D" w:rsidRPr="00D3786D">
        <w:rPr>
          <w:rFonts w:cs="Calibri"/>
          <w:szCs w:val="22"/>
        </w:rPr>
        <w:t>This</w:t>
      </w:r>
      <w:r>
        <w:rPr>
          <w:rFonts w:cs="Calibri"/>
        </w:rPr>
        <w:t xml:space="preserve"> would only be of benefit </w:t>
      </w:r>
      <w:r w:rsidR="009E78B3">
        <w:rPr>
          <w:rFonts w:cs="Calibri"/>
        </w:rPr>
        <w:t>to the GMO</w:t>
      </w:r>
      <w:r w:rsidR="00981D76">
        <w:rPr>
          <w:rFonts w:cs="Calibri"/>
        </w:rPr>
        <w:t>s</w:t>
      </w:r>
      <w:r w:rsidR="009E78B3">
        <w:rPr>
          <w:rFonts w:cs="Calibri"/>
        </w:rPr>
        <w:t xml:space="preserve"> </w:t>
      </w:r>
      <w:r>
        <w:rPr>
          <w:rFonts w:cs="Calibri"/>
        </w:rPr>
        <w:t>in case of antibiotic use</w:t>
      </w:r>
      <w:r w:rsidR="009A1C47">
        <w:rPr>
          <w:rFonts w:cs="Calibri"/>
        </w:rPr>
        <w:t xml:space="preserve"> that would </w:t>
      </w:r>
      <w:r w:rsidR="0011534D">
        <w:rPr>
          <w:rFonts w:cs="Calibri"/>
        </w:rPr>
        <w:t>encourage</w:t>
      </w:r>
      <w:r w:rsidR="009A1C47">
        <w:rPr>
          <w:rFonts w:cs="Calibri"/>
        </w:rPr>
        <w:t xml:space="preserve"> </w:t>
      </w:r>
      <w:r w:rsidR="00A01182">
        <w:rPr>
          <w:rFonts w:cs="Calibri"/>
        </w:rPr>
        <w:t xml:space="preserve">its </w:t>
      </w:r>
      <w:r w:rsidR="009E78B3">
        <w:rPr>
          <w:rFonts w:cs="Calibri"/>
        </w:rPr>
        <w:t xml:space="preserve">preferential </w:t>
      </w:r>
      <w:r w:rsidR="009A1C47">
        <w:rPr>
          <w:rFonts w:cs="Calibri"/>
        </w:rPr>
        <w:t>survival</w:t>
      </w:r>
      <w:r>
        <w:rPr>
          <w:rFonts w:cs="Calibri"/>
        </w:rPr>
        <w:t xml:space="preserve">. </w:t>
      </w:r>
      <w:r w:rsidR="00B524AF">
        <w:rPr>
          <w:rFonts w:cs="Calibri"/>
        </w:rPr>
        <w:t>For example, k</w:t>
      </w:r>
      <w:r w:rsidR="00D3786D">
        <w:rPr>
          <w:rFonts w:cs="Calibri"/>
        </w:rPr>
        <w:t xml:space="preserve">anamycin is not registered as a human therapeutic in Australia. </w:t>
      </w:r>
      <w:r w:rsidR="005931D5">
        <w:rPr>
          <w:rFonts w:cs="Calibri"/>
        </w:rPr>
        <w:t>R</w:t>
      </w:r>
      <w:r>
        <w:rPr>
          <w:rFonts w:cs="Calibri"/>
        </w:rPr>
        <w:t xml:space="preserve">ecent publications have </w:t>
      </w:r>
      <w:r w:rsidR="00A01182">
        <w:rPr>
          <w:rFonts w:cs="Calibri"/>
        </w:rPr>
        <w:t>reported</w:t>
      </w:r>
      <w:r w:rsidR="005F3492">
        <w:rPr>
          <w:rFonts w:cs="Calibri"/>
        </w:rPr>
        <w:t xml:space="preserve"> </w:t>
      </w:r>
      <w:r>
        <w:rPr>
          <w:rFonts w:cs="Calibri"/>
        </w:rPr>
        <w:t xml:space="preserve">that a large proportion of commensal bacteria in healthy individuals </w:t>
      </w:r>
      <w:r w:rsidR="005F3492">
        <w:rPr>
          <w:rFonts w:cs="Calibri"/>
        </w:rPr>
        <w:t>carr</w:t>
      </w:r>
      <w:r w:rsidR="009E78B3">
        <w:rPr>
          <w:rFonts w:cs="Calibri"/>
        </w:rPr>
        <w:t>y</w:t>
      </w:r>
      <w:r>
        <w:rPr>
          <w:rFonts w:cs="Calibri"/>
        </w:rPr>
        <w:t xml:space="preserve"> </w:t>
      </w:r>
      <w:r w:rsidR="007F0AFA">
        <w:rPr>
          <w:rFonts w:cs="Calibri"/>
        </w:rPr>
        <w:t>ARGs</w:t>
      </w:r>
      <w:r>
        <w:rPr>
          <w:rFonts w:cs="Calibri"/>
        </w:rPr>
        <w:t xml:space="preserve"> </w:t>
      </w:r>
      <w:r w:rsidR="00DF20D6">
        <w:rPr>
          <w:rFonts w:cs="Calibri"/>
        </w:rPr>
        <w:fldChar w:fldCharType="begin">
          <w:fldData xml:space="preserve">PEVuZE5vdGU+PENpdGU+PEF1dGhvcj5Oamk8L0F1dGhvcj48WWVhcj4yMDIxPC9ZZWFyPjxSZWNO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</w:fldData>
        </w:fldChar>
      </w:r>
      <w:r w:rsidR="00DF20D6">
        <w:rPr>
          <w:rFonts w:cs="Calibri"/>
        </w:rPr>
        <w:instrText xml:space="preserve"> ADDIN EN.CITE </w:instrText>
      </w:r>
      <w:r w:rsidR="00DF20D6">
        <w:rPr>
          <w:rFonts w:cs="Calibri"/>
        </w:rPr>
        <w:fldChar w:fldCharType="begin">
          <w:fldData xml:space="preserve">PEVuZE5vdGU+PENpdGU+PEF1dGhvcj5Oamk8L0F1dGhvcj48WWVhcj4yMDIxPC9ZZWFyPjxSZWNO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</w:fldData>
        </w:fldChar>
      </w:r>
      <w:r w:rsidR="00DF20D6">
        <w:rPr>
          <w:rFonts w:cs="Calibri"/>
        </w:rPr>
        <w:instrText xml:space="preserve"> ADDIN EN.CITE.DATA </w:instrText>
      </w:r>
      <w:r w:rsidR="00DF20D6">
        <w:rPr>
          <w:rFonts w:cs="Calibri"/>
        </w:rPr>
      </w:r>
      <w:r w:rsidR="00DF20D6">
        <w:rPr>
          <w:rFonts w:cs="Calibri"/>
        </w:rPr>
        <w:fldChar w:fldCharType="end"/>
      </w:r>
      <w:r w:rsidR="00DF20D6">
        <w:rPr>
          <w:rFonts w:cs="Calibri"/>
        </w:rPr>
      </w:r>
      <w:r w:rsidR="00DF20D6">
        <w:rPr>
          <w:rFonts w:cs="Calibri"/>
        </w:rPr>
        <w:fldChar w:fldCharType="separate"/>
      </w:r>
      <w:r w:rsidR="00DF20D6">
        <w:rPr>
          <w:rFonts w:cs="Calibri"/>
          <w:noProof/>
        </w:rPr>
        <w:t>(</w:t>
      </w:r>
      <w:hyperlink w:anchor="_ENREF_52" w:tooltip="Nji, 2021 #92" w:history="1">
        <w:r w:rsidR="00676111">
          <w:rPr>
            <w:rFonts w:cs="Calibri"/>
            <w:noProof/>
          </w:rPr>
          <w:t>Nji et al., 2021</w:t>
        </w:r>
      </w:hyperlink>
      <w:r w:rsidR="00DF20D6">
        <w:rPr>
          <w:rFonts w:cs="Calibri"/>
          <w:noProof/>
        </w:rPr>
        <w:t>)</w:t>
      </w:r>
      <w:r w:rsidR="00DF20D6">
        <w:rPr>
          <w:rFonts w:cs="Calibri"/>
        </w:rPr>
        <w:fldChar w:fldCharType="end"/>
      </w:r>
      <w:r w:rsidR="009A1C47">
        <w:rPr>
          <w:rFonts w:cs="Calibri"/>
        </w:rPr>
        <w:t xml:space="preserve"> </w:t>
      </w:r>
      <w:r w:rsidR="00981D76">
        <w:rPr>
          <w:rFonts w:cs="Calibri"/>
        </w:rPr>
        <w:t>and it is likely that</w:t>
      </w:r>
      <w:r w:rsidR="00D1632D">
        <w:rPr>
          <w:rFonts w:cs="Calibri"/>
        </w:rPr>
        <w:t xml:space="preserve"> </w:t>
      </w:r>
      <w:r w:rsidR="00981D76">
        <w:rPr>
          <w:rFonts w:cs="Calibri"/>
        </w:rPr>
        <w:t xml:space="preserve">there would not be </w:t>
      </w:r>
      <w:r w:rsidR="00D1632D">
        <w:rPr>
          <w:rFonts w:cs="Calibri"/>
        </w:rPr>
        <w:t>preferential survival of the GMOs</w:t>
      </w:r>
      <w:r w:rsidR="0055562E">
        <w:rPr>
          <w:rFonts w:cs="Calibri"/>
        </w:rPr>
        <w:t xml:space="preserve"> </w:t>
      </w:r>
      <w:r w:rsidR="00981D76">
        <w:rPr>
          <w:rFonts w:cs="Calibri"/>
        </w:rPr>
        <w:t xml:space="preserve">over already established resistant bacteria </w:t>
      </w:r>
      <w:r w:rsidR="0055562E">
        <w:rPr>
          <w:rFonts w:cs="Calibri"/>
        </w:rPr>
        <w:t>in case of antibiotic use</w:t>
      </w:r>
      <w:r w:rsidR="00D1632D">
        <w:rPr>
          <w:rFonts w:cs="Calibri"/>
        </w:rPr>
        <w:t xml:space="preserve">. </w:t>
      </w:r>
    </w:p>
    <w:p w14:paraId="6785523F" w14:textId="6F8B349B" w:rsidR="00004F70" w:rsidRPr="00961290" w:rsidRDefault="00004F70" w:rsidP="00B524AF">
      <w:pPr>
        <w:pStyle w:val="4RARMP"/>
        <w:numPr>
          <w:ilvl w:val="0"/>
          <w:numId w:val="0"/>
        </w:numPr>
        <w:tabs>
          <w:tab w:val="num" w:pos="851"/>
        </w:tabs>
      </w:pPr>
      <w:r w:rsidRPr="00961290">
        <w:t>Conclusion</w:t>
      </w:r>
    </w:p>
    <w:p w14:paraId="4DEBD943" w14:textId="7056A160" w:rsidR="00CC3DE2" w:rsidRDefault="002310AF" w:rsidP="003939B1">
      <w:pPr>
        <w:pStyle w:val="RARMPnumberedparagraphs"/>
      </w:pPr>
      <w:r>
        <w:t xml:space="preserve">The potential for exposure to the GMOs </w:t>
      </w:r>
      <w:r w:rsidR="009E78B3">
        <w:t>that would lead to</w:t>
      </w:r>
      <w:r>
        <w:t xml:space="preserve"> harm via inducing immune responses or ill health is not identified as a risk that could be greater than negligible. The main reasons are that the GMO is unlikely to be able to colonise mammalian </w:t>
      </w:r>
      <w:r w:rsidR="009E78B3">
        <w:t>intestine</w:t>
      </w:r>
      <w:r w:rsidR="00E975C5">
        <w:t>s</w:t>
      </w:r>
      <w:r w:rsidR="009E78B3">
        <w:t xml:space="preserve"> and </w:t>
      </w:r>
      <w:r>
        <w:t xml:space="preserve">is unlikely to cause </w:t>
      </w:r>
      <w:r w:rsidR="007479BA">
        <w:t>lung or</w:t>
      </w:r>
      <w:r>
        <w:t xml:space="preserve"> blood</w:t>
      </w:r>
      <w:r w:rsidR="007479BA">
        <w:t xml:space="preserve"> infection</w:t>
      </w:r>
      <w:r>
        <w:t>, due to its attenuation</w:t>
      </w:r>
      <w:r w:rsidR="00CD0B46">
        <w:t>.</w:t>
      </w:r>
      <w:r>
        <w:t xml:space="preserve"> </w:t>
      </w:r>
      <w:r w:rsidR="00CD0B46">
        <w:t>K-12 has traits of</w:t>
      </w:r>
      <w:r>
        <w:t xml:space="preserve"> commensal bacterium, likely already present in healthy </w:t>
      </w:r>
      <w:r w:rsidR="00654E8E">
        <w:t>humans</w:t>
      </w:r>
      <w:r>
        <w:t xml:space="preserve">. </w:t>
      </w:r>
      <w:r w:rsidR="0011534D">
        <w:t>E</w:t>
      </w:r>
      <w:r>
        <w:t xml:space="preserve">ven if the establishment </w:t>
      </w:r>
      <w:r w:rsidR="00654E8E">
        <w:t xml:space="preserve">of the GMO </w:t>
      </w:r>
      <w:r>
        <w:t xml:space="preserve">occurred in </w:t>
      </w:r>
      <w:r w:rsidR="008775A6">
        <w:t xml:space="preserve">the </w:t>
      </w:r>
      <w:r w:rsidR="009E78B3">
        <w:t>intestine</w:t>
      </w:r>
      <w:r>
        <w:t>, H</w:t>
      </w:r>
      <w:r w:rsidRPr="009A1C47">
        <w:rPr>
          <w:vertAlign w:val="subscript"/>
        </w:rPr>
        <w:t>2</w:t>
      </w:r>
      <w:r>
        <w:t xml:space="preserve"> production</w:t>
      </w:r>
      <w:r w:rsidR="0055562E">
        <w:t>, as the main outcome of genetic modifications</w:t>
      </w:r>
      <w:r>
        <w:t xml:space="preserve"> is unlikely to cause ill health. </w:t>
      </w:r>
      <w:r w:rsidR="00CD0B46">
        <w:t>The GMO does not encode pathogenic determinants or proteins that would otherwise allow increased fitness compared to K-12. A</w:t>
      </w:r>
      <w:r w:rsidRPr="00AB20D7">
        <w:t>ntibiotic resistance is already highly widespread</w:t>
      </w:r>
      <w:r w:rsidR="00654E8E" w:rsidRPr="00AB20D7">
        <w:t xml:space="preserve"> in healthy individual’s commensal flora</w:t>
      </w:r>
      <w:r w:rsidR="00CD0B46">
        <w:t xml:space="preserve"> so use of antibiotics </w:t>
      </w:r>
      <w:r w:rsidR="00981D76">
        <w:t>is unlikely</w:t>
      </w:r>
      <w:r w:rsidR="00CD0B46">
        <w:t xml:space="preserve"> </w:t>
      </w:r>
      <w:r w:rsidR="00C82B63">
        <w:t>favour</w:t>
      </w:r>
      <w:r w:rsidR="00CD0B46">
        <w:t xml:space="preserve"> survival of the GMOs</w:t>
      </w:r>
      <w:r w:rsidR="00981D76">
        <w:t xml:space="preserve"> compared to these commensals</w:t>
      </w:r>
      <w:r w:rsidRPr="00AB20D7">
        <w:t>. It is not li</w:t>
      </w:r>
      <w:r>
        <w:t xml:space="preserve">kely that the GMOs would warrant antibiotic use as they are unlikely to cause </w:t>
      </w:r>
      <w:r w:rsidR="009E78B3">
        <w:t>harm</w:t>
      </w:r>
      <w:r w:rsidRPr="00AB20D7">
        <w:t xml:space="preserve">. </w:t>
      </w:r>
      <w:r w:rsidR="00654E8E" w:rsidRPr="00AB20D7">
        <w:t xml:space="preserve">If they did, </w:t>
      </w:r>
      <w:r w:rsidR="00AB20D7" w:rsidRPr="00AB20D7">
        <w:t>a broad</w:t>
      </w:r>
      <w:r w:rsidR="00AB20D7">
        <w:t xml:space="preserve"> range of antibiotics is available (as discussed in </w:t>
      </w:r>
      <w:r w:rsidR="00AB20D7">
        <w:fldChar w:fldCharType="begin"/>
      </w:r>
      <w:r w:rsidR="00AB20D7">
        <w:instrText xml:space="preserve"> REF _Ref238136350 \r \h </w:instrText>
      </w:r>
      <w:r w:rsidR="00AB20D7">
        <w:fldChar w:fldCharType="separate"/>
      </w:r>
      <w:r w:rsidR="006D0EC1">
        <w:t>Chapter 15.2.1</w:t>
      </w:r>
      <w:r w:rsidR="00AB20D7">
        <w:fldChar w:fldCharType="end"/>
      </w:r>
      <w:r w:rsidR="00AB20D7">
        <w:t>)</w:t>
      </w:r>
      <w:r w:rsidR="00654E8E">
        <w:t xml:space="preserve">. </w:t>
      </w:r>
      <w:r>
        <w:t xml:space="preserve">Therefore, this risk scenario does not warrant further detailed assessment.  </w:t>
      </w:r>
    </w:p>
    <w:p w14:paraId="00FAB91B" w14:textId="708BB876" w:rsidR="006D7FEC" w:rsidRDefault="006D7FEC" w:rsidP="00D3786D">
      <w:pPr>
        <w:pStyle w:val="4RARMP"/>
      </w:pPr>
      <w:bookmarkStart w:id="312" w:name="_Ref147233778"/>
      <w:bookmarkStart w:id="313" w:name="_Toc239338109"/>
      <w:r>
        <w:lastRenderedPageBreak/>
        <w:t>Risk scenario 2</w:t>
      </w:r>
      <w:bookmarkEnd w:id="312"/>
      <w:bookmarkEnd w:id="313"/>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eps in Risk Scenario 2."/>
        <w:tblDescription w:val="This table has rows for risk source, causal pathway, and potential harm from Risk Scenario 2."/>
      </w:tblPr>
      <w:tblGrid>
        <w:gridCol w:w="1550"/>
        <w:gridCol w:w="7263"/>
      </w:tblGrid>
      <w:tr w:rsidR="006D7FEC" w:rsidRPr="00961290" w14:paraId="6CAEF24E" w14:textId="77777777" w:rsidTr="00593E44">
        <w:trPr>
          <w:trHeight w:val="36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9BE41A" w14:textId="77777777" w:rsidR="006D7FEC" w:rsidRPr="00A92DE8" w:rsidRDefault="006D7FEC" w:rsidP="00593E44">
            <w:pPr>
              <w:keepNext/>
              <w:spacing w:before="40" w:after="40"/>
              <w:ind w:right="-30"/>
              <w:rPr>
                <w:rFonts w:asciiTheme="minorHAnsi" w:hAnsiTheme="minorHAnsi" w:cstheme="minorHAnsi"/>
                <w:b/>
                <w:szCs w:val="22"/>
              </w:rPr>
            </w:pPr>
            <w:r w:rsidRPr="00A92DE8">
              <w:rPr>
                <w:rFonts w:asciiTheme="minorHAnsi" w:hAnsiTheme="minorHAnsi" w:cstheme="minorHAnsi"/>
                <w:b/>
                <w:szCs w:val="22"/>
              </w:rPr>
              <w:t>Risk source</w:t>
            </w:r>
          </w:p>
        </w:tc>
        <w:tc>
          <w:tcPr>
            <w:tcW w:w="7263" w:type="dxa"/>
            <w:tcBorders>
              <w:top w:val="single" w:sz="4" w:space="0" w:color="auto"/>
              <w:left w:val="single" w:sz="4" w:space="0" w:color="auto"/>
              <w:bottom w:val="single" w:sz="4" w:space="0" w:color="auto"/>
              <w:right w:val="single" w:sz="4" w:space="0" w:color="auto"/>
            </w:tcBorders>
            <w:vAlign w:val="center"/>
            <w:hideMark/>
          </w:tcPr>
          <w:p w14:paraId="508A8220" w14:textId="59595CEE" w:rsidR="006D7FEC" w:rsidRPr="00B16E1A" w:rsidRDefault="00B16E1A" w:rsidP="00B16E1A">
            <w:pPr>
              <w:pStyle w:val="TableTextRARMP"/>
              <w:spacing w:beforeLines="60" w:before="144" w:afterLines="60" w:after="144"/>
              <w:jc w:val="center"/>
              <w:rPr>
                <w:szCs w:val="20"/>
              </w:rPr>
            </w:pPr>
            <w:r>
              <w:rPr>
                <w:szCs w:val="20"/>
              </w:rPr>
              <w:t>GMO</w:t>
            </w:r>
          </w:p>
        </w:tc>
      </w:tr>
      <w:tr w:rsidR="00B16E1A" w:rsidRPr="00961290" w14:paraId="412EFD68" w14:textId="77777777" w:rsidTr="00593E44">
        <w:trPr>
          <w:trHeight w:val="36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92996B" w14:textId="77777777" w:rsidR="00B16E1A" w:rsidRPr="00A92DE8" w:rsidRDefault="00B16E1A" w:rsidP="00B16E1A">
            <w:pPr>
              <w:keepNext/>
              <w:spacing w:before="40" w:after="40"/>
              <w:ind w:right="-30"/>
              <w:rPr>
                <w:rFonts w:asciiTheme="minorHAnsi" w:hAnsiTheme="minorHAnsi" w:cstheme="minorHAnsi"/>
                <w:b/>
                <w:szCs w:val="22"/>
              </w:rPr>
            </w:pPr>
            <w:r w:rsidRPr="00A92DE8">
              <w:rPr>
                <w:rFonts w:asciiTheme="minorHAnsi" w:hAnsiTheme="minorHAnsi" w:cstheme="minorHAnsi"/>
                <w:b/>
                <w:szCs w:val="22"/>
              </w:rPr>
              <w:t>Causal pathway</w:t>
            </w:r>
          </w:p>
        </w:tc>
        <w:tc>
          <w:tcPr>
            <w:tcW w:w="7263" w:type="dxa"/>
            <w:tcBorders>
              <w:top w:val="single" w:sz="4" w:space="0" w:color="auto"/>
              <w:left w:val="single" w:sz="4" w:space="0" w:color="auto"/>
              <w:bottom w:val="single" w:sz="4" w:space="0" w:color="auto"/>
              <w:right w:val="single" w:sz="4" w:space="0" w:color="auto"/>
            </w:tcBorders>
            <w:hideMark/>
          </w:tcPr>
          <w:p w14:paraId="6CA5F38D" w14:textId="41AB3887" w:rsidR="00B16E1A" w:rsidRDefault="00B16E1A" w:rsidP="00B16E1A">
            <w:pPr>
              <w:pStyle w:val="textfortable"/>
              <w:spacing w:beforeLines="60" w:before="144" w:afterLines="60" w:after="144"/>
              <w:jc w:val="left"/>
              <w:rPr>
                <w:rFonts w:ascii="Calibri" w:hAnsi="Calibri"/>
              </w:rPr>
            </w:pPr>
            <w:r>
              <w:rPr>
                <w:rFonts w:ascii="Calibri" w:hAnsi="Calibri"/>
              </w:rPr>
              <w:t xml:space="preserve">Exposure of people </w:t>
            </w:r>
            <w:r w:rsidRPr="00EE6A41">
              <w:rPr>
                <w:rFonts w:ascii="Calibri" w:hAnsi="Calibri"/>
              </w:rPr>
              <w:t xml:space="preserve">conducting dealings </w:t>
            </w:r>
            <w:r w:rsidR="009B4502" w:rsidRPr="00EE6A41">
              <w:rPr>
                <w:rFonts w:ascii="Calibri" w:hAnsi="Calibri"/>
              </w:rPr>
              <w:t xml:space="preserve">or animals </w:t>
            </w:r>
            <w:r w:rsidRPr="00EE6A41">
              <w:rPr>
                <w:rFonts w:ascii="Calibri" w:hAnsi="Calibri"/>
              </w:rPr>
              <w:t>via</w:t>
            </w:r>
            <w:r>
              <w:rPr>
                <w:rFonts w:ascii="Calibri" w:hAnsi="Calibri"/>
              </w:rPr>
              <w:t xml:space="preserve"> aerosols, spills and sprays, or sharps injury containing GMOs during:</w:t>
            </w:r>
          </w:p>
          <w:p w14:paraId="357D63C8" w14:textId="38DEBC83" w:rsidR="00B16E1A" w:rsidRDefault="00B16E1A" w:rsidP="00B16E1A">
            <w:pPr>
              <w:pStyle w:val="textfortable"/>
              <w:spacing w:beforeLines="60" w:before="144" w:afterLines="60" w:after="144"/>
              <w:jc w:val="left"/>
              <w:rPr>
                <w:rFonts w:ascii="Calibri" w:hAnsi="Calibri"/>
              </w:rPr>
            </w:pPr>
            <w:r>
              <w:rPr>
                <w:rFonts w:ascii="Calibri" w:hAnsi="Calibri"/>
              </w:rPr>
              <w:t xml:space="preserve">a) </w:t>
            </w:r>
            <w:r w:rsidR="00CA0624">
              <w:rPr>
                <w:rFonts w:ascii="Calibri" w:hAnsi="Calibri"/>
              </w:rPr>
              <w:t xml:space="preserve">set up </w:t>
            </w:r>
            <w:r>
              <w:rPr>
                <w:rFonts w:ascii="Calibri" w:hAnsi="Calibri"/>
              </w:rPr>
              <w:t>of canisters</w:t>
            </w:r>
            <w:r w:rsidR="009C3CF8">
              <w:rPr>
                <w:rFonts w:ascii="Calibri" w:hAnsi="Calibri"/>
              </w:rPr>
              <w:t xml:space="preserve"> and operation of the system</w:t>
            </w:r>
            <w:r>
              <w:rPr>
                <w:rFonts w:ascii="Calibri" w:hAnsi="Calibri"/>
              </w:rPr>
              <w:t xml:space="preserve">; </w:t>
            </w:r>
          </w:p>
          <w:p w14:paraId="2669B75D" w14:textId="77777777" w:rsidR="00B16E1A" w:rsidRDefault="00B16E1A" w:rsidP="00B16E1A">
            <w:pPr>
              <w:pStyle w:val="textfortable"/>
              <w:spacing w:beforeLines="60" w:before="144" w:afterLines="60" w:after="144"/>
              <w:jc w:val="left"/>
              <w:rPr>
                <w:rFonts w:ascii="Calibri" w:hAnsi="Calibri"/>
              </w:rPr>
            </w:pPr>
            <w:r>
              <w:rPr>
                <w:rFonts w:ascii="Calibri" w:hAnsi="Calibri"/>
              </w:rPr>
              <w:t xml:space="preserve">b) transport of the GMOs; </w:t>
            </w:r>
          </w:p>
          <w:p w14:paraId="40AC3E1B" w14:textId="77777777" w:rsidR="00B16E1A" w:rsidRPr="003D2109" w:rsidRDefault="00B16E1A" w:rsidP="00B16E1A">
            <w:pPr>
              <w:pStyle w:val="textfortable"/>
              <w:spacing w:beforeLines="60" w:before="144" w:afterLines="60" w:after="144"/>
              <w:jc w:val="left"/>
              <w:rPr>
                <w:rFonts w:ascii="Calibri" w:hAnsi="Calibri"/>
              </w:rPr>
            </w:pPr>
            <w:r>
              <w:rPr>
                <w:rFonts w:ascii="Calibri" w:hAnsi="Calibri"/>
              </w:rPr>
              <w:t xml:space="preserve">c) disposal of the GMOs; </w:t>
            </w:r>
          </w:p>
          <w:p w14:paraId="2AD76B0D" w14:textId="77777777" w:rsidR="00B16E1A" w:rsidRDefault="00B16E1A" w:rsidP="00B16E1A">
            <w:pPr>
              <w:pStyle w:val="TableTextRARMP"/>
              <w:spacing w:beforeLines="60" w:before="144" w:afterLines="60" w:after="144"/>
              <w:jc w:val="center"/>
              <w:rPr>
                <w:color w:val="000000" w:themeColor="text1"/>
                <w:szCs w:val="20"/>
              </w:rPr>
            </w:pPr>
            <w:r w:rsidRPr="003D2109">
              <w:rPr>
                <w:color w:val="000000" w:themeColor="text1"/>
                <w:szCs w:val="20"/>
              </w:rPr>
              <w:sym w:font="Wingdings 3" w:char="F0C8"/>
            </w:r>
          </w:p>
          <w:p w14:paraId="25329203" w14:textId="77777777" w:rsidR="00B16E1A" w:rsidRDefault="00B16E1A" w:rsidP="00B16E1A">
            <w:pPr>
              <w:pStyle w:val="TableTextRARMP"/>
              <w:spacing w:beforeLines="60" w:before="144" w:afterLines="60" w:after="144"/>
              <w:jc w:val="center"/>
              <w:rPr>
                <w:color w:val="000000" w:themeColor="text1"/>
                <w:szCs w:val="20"/>
              </w:rPr>
            </w:pPr>
            <w:r>
              <w:rPr>
                <w:color w:val="000000" w:themeColor="text1"/>
                <w:szCs w:val="20"/>
              </w:rPr>
              <w:t>Ingestion/ mucosal or blood exposure</w:t>
            </w:r>
          </w:p>
          <w:p w14:paraId="20185116" w14:textId="77777777" w:rsidR="00B16E1A" w:rsidRPr="003D2109" w:rsidRDefault="00B16E1A" w:rsidP="00B16E1A">
            <w:pPr>
              <w:pStyle w:val="TableTextRARMP"/>
              <w:spacing w:beforeLines="60" w:before="144" w:afterLines="60" w:after="144"/>
              <w:jc w:val="center"/>
              <w:rPr>
                <w:color w:val="000000" w:themeColor="text1"/>
                <w:szCs w:val="20"/>
              </w:rPr>
            </w:pPr>
            <w:r w:rsidRPr="003D2109">
              <w:rPr>
                <w:color w:val="000000" w:themeColor="text1"/>
                <w:szCs w:val="20"/>
              </w:rPr>
              <w:sym w:font="Wingdings 3" w:char="F0C8"/>
            </w:r>
          </w:p>
          <w:p w14:paraId="5FEB8438" w14:textId="563E622C" w:rsidR="00B16E1A" w:rsidRDefault="007710E0" w:rsidP="00B16E1A">
            <w:pPr>
              <w:pStyle w:val="TableTextRARMP"/>
              <w:spacing w:beforeLines="60" w:before="144" w:afterLines="60" w:after="144"/>
              <w:jc w:val="center"/>
              <w:rPr>
                <w:szCs w:val="20"/>
              </w:rPr>
            </w:pPr>
            <w:r>
              <w:rPr>
                <w:rFonts w:asciiTheme="minorHAnsi" w:hAnsiTheme="minorHAnsi" w:cstheme="minorHAnsi"/>
              </w:rPr>
              <w:t xml:space="preserve">Exposure/colonisation of intestine, </w:t>
            </w:r>
            <w:r>
              <w:rPr>
                <w:szCs w:val="20"/>
              </w:rPr>
              <w:t>respiratory tract or internal organs</w:t>
            </w:r>
          </w:p>
          <w:p w14:paraId="693C4044" w14:textId="77777777" w:rsidR="00B16E1A" w:rsidRDefault="00B16E1A" w:rsidP="00B16E1A">
            <w:pPr>
              <w:pStyle w:val="TableTextRARMP"/>
              <w:spacing w:beforeLines="60" w:before="144" w:afterLines="60" w:after="144"/>
              <w:jc w:val="center"/>
              <w:rPr>
                <w:color w:val="000000" w:themeColor="text1"/>
                <w:szCs w:val="20"/>
              </w:rPr>
            </w:pPr>
            <w:r w:rsidRPr="003D2109">
              <w:rPr>
                <w:color w:val="000000" w:themeColor="text1"/>
                <w:szCs w:val="20"/>
              </w:rPr>
              <w:sym w:font="Wingdings 3" w:char="F0C8"/>
            </w:r>
          </w:p>
          <w:p w14:paraId="5A60732A" w14:textId="3EEB6A39" w:rsidR="00B16E1A" w:rsidRPr="00B16E1A" w:rsidRDefault="00B16E1A" w:rsidP="00B16E1A">
            <w:pPr>
              <w:pStyle w:val="TableTextRARMP"/>
              <w:spacing w:beforeLines="60" w:before="144" w:afterLines="60" w:after="144"/>
              <w:jc w:val="center"/>
              <w:rPr>
                <w:szCs w:val="20"/>
              </w:rPr>
            </w:pPr>
            <w:r>
              <w:rPr>
                <w:szCs w:val="20"/>
              </w:rPr>
              <w:t xml:space="preserve">Transfer of genetic material to or from the GMOs resulting in novel bacteria </w:t>
            </w:r>
          </w:p>
        </w:tc>
      </w:tr>
      <w:tr w:rsidR="00B16E1A" w:rsidRPr="00961290" w14:paraId="5173438A" w14:textId="77777777" w:rsidTr="00593E44">
        <w:trPr>
          <w:trHeight w:val="36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BC4EE1" w14:textId="77777777" w:rsidR="00B16E1A" w:rsidRPr="00A92DE8" w:rsidRDefault="00B16E1A" w:rsidP="00B16E1A">
            <w:pPr>
              <w:keepNext/>
              <w:spacing w:before="40" w:after="40"/>
              <w:ind w:right="-30"/>
              <w:rPr>
                <w:rFonts w:asciiTheme="minorHAnsi" w:hAnsiTheme="minorHAnsi" w:cstheme="minorHAnsi"/>
                <w:b/>
                <w:szCs w:val="22"/>
              </w:rPr>
            </w:pPr>
            <w:r w:rsidRPr="00A92DE8">
              <w:rPr>
                <w:rFonts w:asciiTheme="minorHAnsi" w:hAnsiTheme="minorHAnsi" w:cstheme="minorHAnsi"/>
                <w:b/>
                <w:szCs w:val="22"/>
              </w:rPr>
              <w:t>Potential harm</w:t>
            </w:r>
          </w:p>
        </w:tc>
        <w:tc>
          <w:tcPr>
            <w:tcW w:w="7263" w:type="dxa"/>
            <w:tcBorders>
              <w:top w:val="single" w:sz="4" w:space="0" w:color="auto"/>
              <w:left w:val="single" w:sz="4" w:space="0" w:color="auto"/>
              <w:bottom w:val="single" w:sz="4" w:space="0" w:color="auto"/>
              <w:right w:val="single" w:sz="4" w:space="0" w:color="auto"/>
            </w:tcBorders>
            <w:vAlign w:val="center"/>
            <w:hideMark/>
          </w:tcPr>
          <w:p w14:paraId="1B637459" w14:textId="48B2CACB" w:rsidR="00B16E1A" w:rsidRPr="00B16E1A" w:rsidRDefault="005E77C7" w:rsidP="00F05397">
            <w:pPr>
              <w:pStyle w:val="textfortable"/>
              <w:spacing w:beforeLines="60" w:before="144" w:afterLines="60" w:after="144"/>
              <w:jc w:val="left"/>
              <w:rPr>
                <w:rFonts w:ascii="Calibri" w:hAnsi="Calibri"/>
              </w:rPr>
            </w:pPr>
            <w:r>
              <w:rPr>
                <w:rFonts w:ascii="Calibri" w:hAnsi="Calibri"/>
              </w:rPr>
              <w:t xml:space="preserve">Establishment of a novel GMO in </w:t>
            </w:r>
            <w:r w:rsidRPr="00167EDC">
              <w:rPr>
                <w:rFonts w:asciiTheme="minorHAnsi" w:hAnsiTheme="minorHAnsi" w:cstheme="minorHAnsi"/>
              </w:rPr>
              <w:t xml:space="preserve">the intestine that can be spread </w:t>
            </w:r>
            <w:r w:rsidR="000D3E48">
              <w:rPr>
                <w:rFonts w:asciiTheme="minorHAnsi" w:hAnsiTheme="minorHAnsi" w:cstheme="minorHAnsi"/>
              </w:rPr>
              <w:t>to other people and</w:t>
            </w:r>
            <w:r w:rsidRPr="00167EDC">
              <w:rPr>
                <w:rFonts w:asciiTheme="minorHAnsi" w:hAnsiTheme="minorHAnsi" w:cstheme="minorHAnsi"/>
              </w:rPr>
              <w:t xml:space="preserve"> to</w:t>
            </w:r>
            <w:r w:rsidR="000D3E48">
              <w:rPr>
                <w:rFonts w:asciiTheme="minorHAnsi" w:hAnsiTheme="minorHAnsi" w:cstheme="minorHAnsi"/>
              </w:rPr>
              <w:t xml:space="preserve"> the</w:t>
            </w:r>
            <w:r w:rsidRPr="00167EDC">
              <w:rPr>
                <w:rFonts w:asciiTheme="minorHAnsi" w:hAnsiTheme="minorHAnsi" w:cstheme="minorHAnsi"/>
              </w:rPr>
              <w:t xml:space="preserve"> environment</w:t>
            </w:r>
          </w:p>
        </w:tc>
      </w:tr>
    </w:tbl>
    <w:p w14:paraId="4DF2E15E" w14:textId="77777777" w:rsidR="006D7FEC" w:rsidRPr="00BD40B7" w:rsidRDefault="006D7FEC" w:rsidP="00B524AF">
      <w:pPr>
        <w:pStyle w:val="4RARMP"/>
        <w:numPr>
          <w:ilvl w:val="0"/>
          <w:numId w:val="0"/>
        </w:numPr>
        <w:tabs>
          <w:tab w:val="num" w:pos="851"/>
        </w:tabs>
        <w:ind w:left="170"/>
      </w:pPr>
      <w:r w:rsidRPr="00BD40B7">
        <w:t>Risk source</w:t>
      </w:r>
    </w:p>
    <w:p w14:paraId="79BCC3FD" w14:textId="67E795D3" w:rsidR="006D7FEC" w:rsidRDefault="005E77C7" w:rsidP="000D3E48">
      <w:pPr>
        <w:pStyle w:val="RARMPnumberedparagraphs"/>
      </w:pPr>
      <w:r>
        <w:rPr>
          <w:szCs w:val="22"/>
        </w:rPr>
        <w:t>T</w:t>
      </w:r>
      <w:r w:rsidRPr="00B2674E">
        <w:rPr>
          <w:szCs w:val="22"/>
        </w:rPr>
        <w:t>he source of potential harm for this postulated risk scenario is the GMO.</w:t>
      </w:r>
    </w:p>
    <w:p w14:paraId="58FE3F34" w14:textId="70E1E84B" w:rsidR="00DA0C3C" w:rsidRPr="00D73723" w:rsidRDefault="006D7FEC" w:rsidP="00B524AF">
      <w:pPr>
        <w:pStyle w:val="4RARMP"/>
        <w:numPr>
          <w:ilvl w:val="0"/>
          <w:numId w:val="0"/>
        </w:numPr>
        <w:tabs>
          <w:tab w:val="num" w:pos="851"/>
        </w:tabs>
        <w:ind w:left="170"/>
      </w:pPr>
      <w:r w:rsidRPr="00D152F4">
        <w:t>Ca</w:t>
      </w:r>
      <w:r>
        <w:t>us</w:t>
      </w:r>
      <w:r w:rsidRPr="00D152F4">
        <w:t>al Pathway</w:t>
      </w:r>
    </w:p>
    <w:p w14:paraId="0DC3DCFA" w14:textId="7A11DB2B" w:rsidR="00D73723" w:rsidRPr="00D73723" w:rsidRDefault="00D73723" w:rsidP="00D73723">
      <w:pPr>
        <w:pStyle w:val="RARMPnumberedparagraphs"/>
        <w:numPr>
          <w:ilvl w:val="0"/>
          <w:numId w:val="0"/>
        </w:numPr>
        <w:rPr>
          <w:i/>
          <w:iCs/>
        </w:rPr>
      </w:pPr>
      <w:r w:rsidRPr="00D73723">
        <w:rPr>
          <w:i/>
          <w:iCs/>
          <w:u w:val="single"/>
        </w:rPr>
        <w:t>Likelihood of exposure and colonisation</w:t>
      </w:r>
    </w:p>
    <w:p w14:paraId="5DAA24B3" w14:textId="5D024FFD" w:rsidR="005E048A" w:rsidRDefault="00DA0C3C" w:rsidP="005E048A">
      <w:pPr>
        <w:pStyle w:val="RARMPnumberedparagraphs"/>
      </w:pPr>
      <w:r>
        <w:t xml:space="preserve">The likelihood of exposure </w:t>
      </w:r>
      <w:r w:rsidR="009E78B3">
        <w:t>and intestinal</w:t>
      </w:r>
      <w:r>
        <w:t xml:space="preserve"> colonisation would be the same as discussed in Risk scenario 1. </w:t>
      </w:r>
      <w:r w:rsidR="009C3CF8">
        <w:t xml:space="preserve">It is highly unlikely that a person </w:t>
      </w:r>
      <w:r w:rsidR="0011534D">
        <w:t xml:space="preserve">or an animal </w:t>
      </w:r>
      <w:r w:rsidR="009C3CF8">
        <w:t xml:space="preserve">would be exposed to the GMOs during </w:t>
      </w:r>
      <w:r w:rsidR="005E048A">
        <w:t xml:space="preserve">standard </w:t>
      </w:r>
      <w:r w:rsidR="009C3CF8">
        <w:t>operation of the system, transport or disposal</w:t>
      </w:r>
      <w:r w:rsidR="005E048A">
        <w:t>,</w:t>
      </w:r>
      <w:r>
        <w:t xml:space="preserve"> and</w:t>
      </w:r>
      <w:r w:rsidR="005E048A">
        <w:t xml:space="preserve"> is</w:t>
      </w:r>
      <w:r>
        <w:t xml:space="preserve"> highly unlikely that the GMOs would colonise </w:t>
      </w:r>
      <w:r w:rsidR="009E78B3">
        <w:t>intestine</w:t>
      </w:r>
      <w:r w:rsidR="009C3CF8">
        <w:t>.</w:t>
      </w:r>
      <w:r w:rsidR="009A1C47">
        <w:t xml:space="preserve"> </w:t>
      </w:r>
      <w:r w:rsidR="00A93ED4">
        <w:t xml:space="preserve">The </w:t>
      </w:r>
      <w:r w:rsidR="00A93E07">
        <w:t xml:space="preserve">colonisation </w:t>
      </w:r>
      <w:r w:rsidR="00A93ED4">
        <w:t xml:space="preserve">of respiratory tract and internal organs </w:t>
      </w:r>
      <w:r w:rsidR="00002803">
        <w:t>is considered</w:t>
      </w:r>
      <w:r w:rsidR="002C334B">
        <w:t xml:space="preserve"> </w:t>
      </w:r>
      <w:r w:rsidR="00A93E07">
        <w:t>to be highly unlikely</w:t>
      </w:r>
      <w:r w:rsidR="0003034E">
        <w:t xml:space="preserve"> </w:t>
      </w:r>
      <w:r w:rsidR="00002803">
        <w:t xml:space="preserve">as these are not the </w:t>
      </w:r>
      <w:r w:rsidR="002C334B">
        <w:t>site</w:t>
      </w:r>
      <w:r w:rsidR="0003034E">
        <w:t>s</w:t>
      </w:r>
      <w:r w:rsidR="00002803">
        <w:t xml:space="preserve"> intestinal </w:t>
      </w:r>
      <w:r w:rsidR="00002803" w:rsidRPr="0035205A">
        <w:rPr>
          <w:i/>
          <w:iCs/>
        </w:rPr>
        <w:t>E. coli</w:t>
      </w:r>
      <w:r w:rsidR="00002803">
        <w:t xml:space="preserve"> is likely to colonise</w:t>
      </w:r>
      <w:r w:rsidR="00A93E07">
        <w:t xml:space="preserve"> and the GMOs have modifications that negatively impact colonisation ability</w:t>
      </w:r>
      <w:r w:rsidR="00A93ED4">
        <w:t xml:space="preserve">. </w:t>
      </w:r>
      <w:r w:rsidR="0003034E">
        <w:t>R</w:t>
      </w:r>
      <w:r w:rsidR="00002803">
        <w:t xml:space="preserve">isk scenario 1 has addressed the harm that could come from exposure of these sites. </w:t>
      </w:r>
      <w:r w:rsidR="00A93ED4">
        <w:t xml:space="preserve">Since these organs are unlikely to be colonised by the GMO, the likelihood of genetic exchange is no greater than that for </w:t>
      </w:r>
      <w:r w:rsidR="00A93E07">
        <w:t xml:space="preserve">the </w:t>
      </w:r>
      <w:r w:rsidR="00A93ED4">
        <w:t xml:space="preserve">intestine. </w:t>
      </w:r>
    </w:p>
    <w:p w14:paraId="5AC39EE5" w14:textId="57B53474" w:rsidR="00EE434F" w:rsidRPr="00283F96" w:rsidRDefault="00DA0C3C" w:rsidP="00737A04">
      <w:pPr>
        <w:pStyle w:val="RARMPnumberedparagraphs"/>
        <w:numPr>
          <w:ilvl w:val="0"/>
          <w:numId w:val="0"/>
        </w:numPr>
      </w:pPr>
      <w:r w:rsidRPr="0011534D">
        <w:rPr>
          <w:i/>
          <w:iCs/>
          <w:u w:val="single"/>
        </w:rPr>
        <w:t>Likelihood of gene transfer</w:t>
      </w:r>
      <w:r w:rsidR="00EE434F" w:rsidRPr="0011534D">
        <w:rPr>
          <w:i/>
          <w:iCs/>
          <w:u w:val="single"/>
        </w:rPr>
        <w:t xml:space="preserve"> between GMOs and intestinal bacteria</w:t>
      </w:r>
    </w:p>
    <w:p w14:paraId="494843DD" w14:textId="0E87B4EA" w:rsidR="0090393D" w:rsidRDefault="007D55CB" w:rsidP="00EE434F">
      <w:pPr>
        <w:pStyle w:val="RARMPnumberedparagraphs"/>
      </w:pPr>
      <w:r>
        <w:t>Gene transfer between the GMO and intestinal bacteria could occur via conjugation</w:t>
      </w:r>
      <w:r w:rsidR="00EA7A1C">
        <w:t>,</w:t>
      </w:r>
      <w:r>
        <w:t xml:space="preserve"> transformation</w:t>
      </w:r>
      <w:r w:rsidR="00AB20D7">
        <w:t>,</w:t>
      </w:r>
      <w:r w:rsidR="00EA7A1C">
        <w:t xml:space="preserve"> transduction</w:t>
      </w:r>
      <w:r w:rsidR="00AB20D7">
        <w:t xml:space="preserve"> or transposition</w:t>
      </w:r>
      <w:r>
        <w:t xml:space="preserve">. </w:t>
      </w:r>
    </w:p>
    <w:p w14:paraId="7427C8C5" w14:textId="77777777" w:rsidR="0090393D" w:rsidRPr="00283F96" w:rsidRDefault="0090393D" w:rsidP="0090393D">
      <w:pPr>
        <w:pStyle w:val="RARMPnumberedparagraphs"/>
        <w:numPr>
          <w:ilvl w:val="0"/>
          <w:numId w:val="0"/>
        </w:numPr>
        <w:rPr>
          <w:i/>
          <w:iCs/>
        </w:rPr>
      </w:pPr>
      <w:r w:rsidRPr="00283F96">
        <w:rPr>
          <w:i/>
          <w:iCs/>
        </w:rPr>
        <w:t>Conjugation</w:t>
      </w:r>
    </w:p>
    <w:p w14:paraId="40029170" w14:textId="75FDB6D1" w:rsidR="000713C2" w:rsidRDefault="00F96571" w:rsidP="0090393D">
      <w:pPr>
        <w:pStyle w:val="RARMPnumberedparagraphs"/>
      </w:pPr>
      <w:r>
        <w:t xml:space="preserve">Conjugation via conjugative plasmid </w:t>
      </w:r>
      <w:r w:rsidR="00DD540F">
        <w:t>is an important driver of bacterial evolution in many</w:t>
      </w:r>
      <w:r>
        <w:t xml:space="preserve"> environments</w:t>
      </w:r>
      <w:r w:rsidR="009E78B3">
        <w:t xml:space="preserve"> </w:t>
      </w:r>
      <w:r w:rsidR="00DF20D6">
        <w:fldChar w:fldCharType="begin">
          <w:fldData xml:space="preserve">PEVuZE5vdGU+PENpdGU+PEF1dGhvcj5WaXJvbGxlPC9BdXRob3I+PFllYXI+MjAyMDwvWWVhcj48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</w:fldData>
        </w:fldChar>
      </w:r>
      <w:r w:rsidR="00DF20D6">
        <w:instrText xml:space="preserve"> ADDIN EN.CITE </w:instrText>
      </w:r>
      <w:r w:rsidR="00DF20D6">
        <w:fldChar w:fldCharType="begin">
          <w:fldData xml:space="preserve">PEVuZE5vdGU+PENpdGU+PEF1dGhvcj5WaXJvbGxlPC9BdXRob3I+PFllYXI+MjAyMDwvWWVhcj48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</w:fldData>
        </w:fldChar>
      </w:r>
      <w:r w:rsidR="00DF20D6">
        <w:instrText xml:space="preserve"> ADDIN EN.CITE.DATA </w:instrText>
      </w:r>
      <w:r w:rsidR="00DF20D6">
        <w:fldChar w:fldCharType="end"/>
      </w:r>
      <w:r w:rsidR="00DF20D6">
        <w:fldChar w:fldCharType="separate"/>
      </w:r>
      <w:r w:rsidR="00DF20D6">
        <w:rPr>
          <w:noProof/>
        </w:rPr>
        <w:t>(</w:t>
      </w:r>
      <w:hyperlink w:anchor="_ENREF_78" w:tooltip="Virolle, 2020 #69" w:history="1">
        <w:r w:rsidR="00676111">
          <w:rPr>
            <w:noProof/>
          </w:rPr>
          <w:t>Virolle et al., 2020</w:t>
        </w:r>
      </w:hyperlink>
      <w:r w:rsidR="00DF20D6">
        <w:rPr>
          <w:noProof/>
        </w:rPr>
        <w:t>)</w:t>
      </w:r>
      <w:r w:rsidR="00DF20D6">
        <w:fldChar w:fldCharType="end"/>
      </w:r>
      <w:r>
        <w:t xml:space="preserve">. </w:t>
      </w:r>
      <w:r w:rsidR="007D55CB">
        <w:t>The GMO</w:t>
      </w:r>
      <w:r w:rsidR="009E78B3">
        <w:t>s</w:t>
      </w:r>
      <w:r w:rsidR="007D55CB">
        <w:t xml:space="preserve"> </w:t>
      </w:r>
      <w:r w:rsidR="008E6ADB">
        <w:t>lack</w:t>
      </w:r>
      <w:r w:rsidR="007D55CB">
        <w:t xml:space="preserve"> conjugative plasmids </w:t>
      </w:r>
      <w:r w:rsidR="0011534D">
        <w:t>hence</w:t>
      </w:r>
      <w:r w:rsidR="007D55CB">
        <w:t xml:space="preserve"> cannot transfer genetic material via conjugation. </w:t>
      </w:r>
      <w:r w:rsidR="00AE3617">
        <w:t xml:space="preserve">If the genes are expressed on the chromosome, transfer via conjugation does not occur. </w:t>
      </w:r>
    </w:p>
    <w:p w14:paraId="1B43B317" w14:textId="43959E0F" w:rsidR="006314BE" w:rsidRDefault="00F90F35" w:rsidP="006314BE">
      <w:pPr>
        <w:pStyle w:val="RARMPnumberedparagraphs"/>
      </w:pPr>
      <w:r>
        <w:t>Conjugation could transfer plasmids from intestinal bacteria to the GMOs</w:t>
      </w:r>
      <w:r w:rsidR="0090393D">
        <w:t xml:space="preserve">. </w:t>
      </w:r>
      <w:r>
        <w:t xml:space="preserve">Generally, conjugation occurs between similar bacteria, therefore this is likely to </w:t>
      </w:r>
      <w:r w:rsidR="00C80ADE">
        <w:t>occur</w:t>
      </w:r>
      <w:r>
        <w:t xml:space="preserve"> from another </w:t>
      </w:r>
      <w:r w:rsidRPr="00F90F35">
        <w:rPr>
          <w:i/>
          <w:iCs/>
        </w:rPr>
        <w:t>E. coli</w:t>
      </w:r>
      <w:r>
        <w:t xml:space="preserve">. </w:t>
      </w:r>
      <w:r w:rsidRPr="00031561">
        <w:t xml:space="preserve">There are several types of virulence plasmids in </w:t>
      </w:r>
      <w:r w:rsidRPr="00031561">
        <w:rPr>
          <w:i/>
          <w:iCs/>
        </w:rPr>
        <w:t>E. coli</w:t>
      </w:r>
      <w:r w:rsidRPr="00031561">
        <w:t xml:space="preserve"> </w:t>
      </w:r>
      <w:r w:rsidR="0011534D" w:rsidRPr="00031561">
        <w:t xml:space="preserve">that may pose </w:t>
      </w:r>
      <w:r w:rsidR="00C80ADE" w:rsidRPr="00031561">
        <w:t>a</w:t>
      </w:r>
      <w:r w:rsidR="0011534D" w:rsidRPr="00031561">
        <w:t xml:space="preserve"> concern for transfer of pathogenicity </w:t>
      </w:r>
      <w:r w:rsidR="00DF20D6">
        <w:fldChar w:fldCharType="begin"/>
      </w:r>
      <w:r w:rsidR="00DF20D6">
        <w:instrText xml:space="preserve"> ADDIN EN.CITE &lt;EndNote&gt;&lt;Cite&gt;&lt;Author&gt;Johnson&lt;/Author&gt;&lt;Year&gt;2009&lt;/Year&gt;&lt;RecNum&gt;102&lt;/RecNum&gt;&lt;DisplayText&gt;(Johnson and Nolan, 2009)&lt;/DisplayText&gt;&lt;record&gt;&lt;rec-number&gt;102&lt;/rec-number&gt;&lt;foreign-keys&gt;&lt;key app="EN" db-id="r02zt9w0paaf2be9svo5svwdxffsdrzdz2es" timestamp="1786602752"&gt;102&lt;/key&gt;&lt;/foreign-keys&gt;&lt;ref-type name="Journal Article"&gt;17&lt;/ref-type&gt;&lt;contributors&gt;&lt;authors&gt;&lt;author&gt;Johnson, T. J.&lt;/author&gt;&lt;author&gt;Nolan, L. K.&lt;/author&gt;&lt;/authors&gt;&lt;/contributors&gt;&lt;auth-address&gt;Department of Veterinary and Biomedical Sciences, University of Minnesota, 1971 Commonwealth Ave., 205 Veterinary Science, Saint Paul, MN 55108, USA. joh04207@umn.edu&lt;/auth-address&gt;&lt;titles&gt;&lt;title&gt;Pathogenomics of the virulence plasmids of Escherichia coli&lt;/title&gt;&lt;secondary-title&gt;Microbiol Mol Biol Rev&lt;/secondary-title&gt;&lt;/titles&gt;&lt;periodical&gt;&lt;full-title&gt;Microbiol Mol Biol Rev&lt;/full-title&gt;&lt;/periodical&gt;&lt;pages&gt;750-74&lt;/pages&gt;&lt;volume&gt;73&lt;/volume&gt;&lt;number&gt;4&lt;/number&gt;&lt;keywords&gt;&lt;keyword&gt;Animals&lt;/keyword&gt;&lt;keyword&gt;*Escherichia coli/genetics/pathogenicity&lt;/keyword&gt;&lt;keyword&gt;Escherichia coli Infections/microbiology&lt;/keyword&gt;&lt;keyword&gt;Evolution, Molecular&lt;/keyword&gt;&lt;keyword&gt;Genome, Bacterial&lt;/keyword&gt;&lt;keyword&gt;Genomics&lt;/keyword&gt;&lt;keyword&gt;Humans&lt;/keyword&gt;&lt;keyword&gt;Phylogeny&lt;/keyword&gt;&lt;keyword&gt;Plasmids/classification/*genetics&lt;/keyword&gt;&lt;keyword&gt;Recombination, Genetic&lt;/keyword&gt;&lt;keyword&gt;Virulence&lt;/keyword&gt;&lt;/keywords&gt;&lt;dates&gt;&lt;year&gt;2009&lt;/year&gt;&lt;pub-dates&gt;&lt;date&gt;Dec&lt;/date&gt;&lt;/pub-dates&gt;&lt;/dates&gt;&lt;isbn&gt;1092-2172 (Print)&amp;#xD;1092-2172&lt;/isbn&gt;&lt;accession-num&gt;19946140&lt;/accession-num&gt;&lt;urls&gt;&lt;/urls&gt;&lt;custom2&gt;PMC2786578&lt;/custom2&gt;&lt;electronic-resource-num&gt;10.1128/mmbr.00015-09&lt;/electronic-resource-num&gt;&lt;remote-database-provider&gt;NLM&lt;/remote-database-provider&gt;&lt;language&gt;eng&lt;/language&gt;&lt;/record&gt;&lt;/Cite&gt;&lt;/EndNote&gt;</w:instrText>
      </w:r>
      <w:r w:rsidR="00DF20D6">
        <w:fldChar w:fldCharType="separate"/>
      </w:r>
      <w:r w:rsidR="00DF20D6">
        <w:rPr>
          <w:noProof/>
        </w:rPr>
        <w:t>(</w:t>
      </w:r>
      <w:hyperlink w:anchor="_ENREF_31" w:tooltip="Johnson, 2009 #102" w:history="1">
        <w:r w:rsidR="00676111">
          <w:rPr>
            <w:noProof/>
          </w:rPr>
          <w:t>Johnson and Nolan, 2009</w:t>
        </w:r>
      </w:hyperlink>
      <w:r w:rsidR="00DF20D6">
        <w:rPr>
          <w:noProof/>
        </w:rPr>
        <w:t>)</w:t>
      </w:r>
      <w:r w:rsidR="00DF20D6">
        <w:fldChar w:fldCharType="end"/>
      </w:r>
      <w:r w:rsidRPr="00031561">
        <w:t>.</w:t>
      </w:r>
      <w:r w:rsidR="00B126E4" w:rsidRPr="00031561">
        <w:t xml:space="preserve"> </w:t>
      </w:r>
      <w:r w:rsidR="009A1C47" w:rsidRPr="00031561">
        <w:t xml:space="preserve">As the GMO carries antibiotic resistance genes, this could </w:t>
      </w:r>
      <w:r w:rsidR="009A1C47" w:rsidRPr="00031561">
        <w:lastRenderedPageBreak/>
        <w:t xml:space="preserve">potentially create a pathogenic GMO that is resistant to some antibiotics. For this to occur, </w:t>
      </w:r>
      <w:r w:rsidR="006031B6" w:rsidRPr="00031561">
        <w:t xml:space="preserve">a </w:t>
      </w:r>
      <w:r w:rsidR="009A1C47" w:rsidRPr="00031561">
        <w:t xml:space="preserve">person would have to be infected with </w:t>
      </w:r>
      <w:r w:rsidR="006031B6" w:rsidRPr="00031561">
        <w:t xml:space="preserve">a </w:t>
      </w:r>
      <w:r w:rsidR="009A1C47" w:rsidRPr="00031561">
        <w:t xml:space="preserve">pathogenic bacterium at the time of exposure to the GMOs. </w:t>
      </w:r>
      <w:r w:rsidR="0011534D" w:rsidRPr="00031561">
        <w:t xml:space="preserve"> </w:t>
      </w:r>
    </w:p>
    <w:p w14:paraId="669D9845" w14:textId="031B69FA" w:rsidR="00804BE1" w:rsidRPr="00670B4D" w:rsidRDefault="006314BE" w:rsidP="006314BE">
      <w:pPr>
        <w:pStyle w:val="RARMPnumberedparagraphs"/>
      </w:pPr>
      <w:r>
        <w:t>C</w:t>
      </w:r>
      <w:r w:rsidR="00BC3A6C" w:rsidRPr="00031561">
        <w:t xml:space="preserve">onjugation requires physical contact between bacteria. The opportunity for physical contact between pathogenic bacteria and </w:t>
      </w:r>
      <w:r>
        <w:t xml:space="preserve">the </w:t>
      </w:r>
      <w:r w:rsidR="00BC3A6C" w:rsidRPr="00031561">
        <w:t xml:space="preserve">GMO </w:t>
      </w:r>
      <w:r w:rsidR="001F3CAC" w:rsidRPr="00031561">
        <w:t>is</w:t>
      </w:r>
      <w:r w:rsidR="00BC3A6C" w:rsidRPr="00031561">
        <w:t xml:space="preserve"> low. </w:t>
      </w:r>
      <w:r w:rsidR="00804BE1" w:rsidRPr="00031561">
        <w:t xml:space="preserve">Major commensal phyla in mammalian intestine are Firmicutes and Bacteroidetes </w:t>
      </w:r>
      <w:r w:rsidR="00DF20D6">
        <w:fldChar w:fldCharType="begin"/>
      </w:r>
      <w:r w:rsidR="00DF20D6">
        <w:instrText xml:space="preserve"> ADDIN EN.CITE &lt;EndNote&gt;&lt;Cite&gt;&lt;Author&gt;Rosenberg&lt;/Author&gt;&lt;Year&gt;2024&lt;/Year&gt;&lt;RecNum&gt;125&lt;/RecNum&gt;&lt;DisplayText&gt;(Rosenberg, 2024)&lt;/DisplayText&gt;&lt;record&gt;&lt;rec-number&gt;125&lt;/rec-number&gt;&lt;foreign-keys&gt;&lt;key app="EN" db-id="r02zt9w0paaf2be9svo5svwdxffsdrzdz2es" timestamp="1787100620"&gt;125&lt;/key&gt;&lt;/foreign-keys&gt;&lt;ref-type name="Journal Article"&gt;17&lt;/ref-type&gt;&lt;contributors&gt;&lt;authors&gt;&lt;author&gt;Rosenberg, E.&lt;/author&gt;&lt;/authors&gt;&lt;/contributors&gt;&lt;auth-address&gt;Department of Microbiology, Tel Aviv University, Tel Aviv, Israel. eros@tauex.tau.ac.il.&lt;/auth-address&gt;&lt;titles&gt;&lt;title&gt;Diversity of bacteria within the human gut and its contribution to the functional unity of holobionts&lt;/title&gt;&lt;secondary-title&gt;NPJ Biofilms Microbiomes&lt;/secondary-title&gt;&lt;/titles&gt;&lt;periodical&gt;&lt;full-title&gt;NPJ Biofilms Microbiomes&lt;/full-title&gt;&lt;/periodical&gt;&lt;pages&gt;134&lt;/pages&gt;&lt;volume&gt;10&lt;/volume&gt;&lt;number&gt;1&lt;/number&gt;&lt;edition&gt;20241123&lt;/edition&gt;&lt;keywords&gt;&lt;keyword&gt;Humans&lt;/keyword&gt;&lt;keyword&gt;*Gastrointestinal Microbiome&lt;/keyword&gt;&lt;keyword&gt;*Bacteria/genetics/classification/isolation &amp;amp; purification&lt;/keyword&gt;&lt;keyword&gt;Feces/microbiology&lt;/keyword&gt;&lt;keyword&gt;Biodiversity&lt;/keyword&gt;&lt;keyword&gt;Colon/microbiology&lt;/keyword&gt;&lt;/keywords&gt;&lt;dates&gt;&lt;year&gt;2024&lt;/year&gt;&lt;pub-dates&gt;&lt;date&gt;Nov 23&lt;/date&gt;&lt;/pub-dates&gt;&lt;/dates&gt;&lt;isbn&gt;2055-5008&lt;/isbn&gt;&lt;accession-num&gt;39580487&lt;/accession-num&gt;&lt;urls&gt;&lt;/urls&gt;&lt;custom1&gt;Competing interests: The author declares no competing interests.&lt;/custom1&gt;&lt;custom2&gt;PMC11585559&lt;/custom2&gt;&lt;electronic-resource-num&gt;10.1038/s41522-024-00580-y&lt;/electronic-resource-num&gt;&lt;remote-database-provider&gt;NLM&lt;/remote-database-provider&gt;&lt;language&gt;eng&lt;/language&gt;&lt;/record&gt;&lt;/Cite&gt;&lt;/EndNote&gt;</w:instrText>
      </w:r>
      <w:r w:rsidR="00DF20D6">
        <w:fldChar w:fldCharType="separate"/>
      </w:r>
      <w:r w:rsidR="00DF20D6">
        <w:rPr>
          <w:noProof/>
        </w:rPr>
        <w:t>(</w:t>
      </w:r>
      <w:hyperlink w:anchor="_ENREF_61" w:tooltip="Rosenberg, 2024 #125" w:history="1">
        <w:r w:rsidR="00676111">
          <w:rPr>
            <w:noProof/>
          </w:rPr>
          <w:t>Rosenberg, 2024</w:t>
        </w:r>
      </w:hyperlink>
      <w:r w:rsidR="00DF20D6">
        <w:rPr>
          <w:noProof/>
        </w:rPr>
        <w:t>)</w:t>
      </w:r>
      <w:r w:rsidR="00DF20D6">
        <w:fldChar w:fldCharType="end"/>
      </w:r>
      <w:r w:rsidR="00BC3A6C" w:rsidRPr="00031561">
        <w:t xml:space="preserve"> and they </w:t>
      </w:r>
      <w:r w:rsidR="00804BE1" w:rsidRPr="00031561">
        <w:t>maintain colonisation resistance in intestine, i.e</w:t>
      </w:r>
      <w:r w:rsidR="00804BE1">
        <w:t xml:space="preserve">. maintain low density of other bacteria </w:t>
      </w:r>
      <w:r w:rsidR="00DF20D6">
        <w:fldChar w:fldCharType="begin"/>
      </w:r>
      <w:r w:rsidR="00DF20D6">
        <w:instrText xml:space="preserve"> ADDIN EN.CITE &lt;EndNote&gt;&lt;Cite&gt;&lt;Author&gt;Stecher&lt;/Author&gt;&lt;Year&gt;2012&lt;/Year&gt;&lt;RecNum&gt;107&lt;/RecNum&gt;&lt;DisplayText&gt;(Stecher et al., 2012)&lt;/DisplayText&gt;&lt;record&gt;&lt;rec-number&gt;107&lt;/rec-number&gt;&lt;foreign-keys&gt;&lt;key app="EN" db-id="r02zt9w0paaf2be9svo5svwdxffsdrzdz2es" timestamp="1786689713"&gt;107&lt;/key&gt;&lt;/foreign-keys&gt;&lt;ref-type name="Journal Article"&gt;17&lt;/ref-type&gt;&lt;contributors&gt;&lt;authors&gt;&lt;author&gt;Stecher, Bärbel&lt;/author&gt;&lt;author&gt;Denzler, Rémy&lt;/author&gt;&lt;author&gt;Maier, Lisa&lt;/author&gt;&lt;author&gt;Bernet, Florian&lt;/author&gt;&lt;author&gt;Sanders, Mandy J.&lt;/author&gt;&lt;author&gt;Pickard, Derek J.&lt;/author&gt;&lt;author&gt;Barthel, Manja&lt;/author&gt;&lt;author&gt;Westendorf, Astrid M.&lt;/author&gt;&lt;author&gt;Krogfelt, Karen A.&lt;/author&gt;&lt;author&gt;Walker, Alan W.&lt;/author&gt;&lt;author&gt;Ackermann, Martin&lt;/author&gt;&lt;author&gt;Dobrindt, Ulrich&lt;/author&gt;&lt;author&gt;Thomson, Nicholas R.&lt;/author&gt;&lt;author&gt;Hardt, Wolf-Dietrich&lt;/author&gt;&lt;/authors&gt;&lt;/contributors&gt;&lt;titles&gt;&lt;title&gt;Gut inflammation can boost horizontal gene transfer between pathogenic and commensal &amp;lt;i&amp;gt;Enterobacteriaceae&amp;lt;/i&amp;gt;&lt;/title&gt;&lt;secondary-title&gt;Proceedings of the National Academy of Sciences&lt;/secondary-title&gt;&lt;/titles&gt;&lt;periodical&gt;&lt;full-title&gt;Proceedings of the National Academy of Sciences&lt;/full-title&gt;&lt;/periodical&gt;&lt;pages&gt;1269-1274&lt;/pages&gt;&lt;volume&gt;109&lt;/volume&gt;&lt;number&gt;4&lt;/number&gt;&lt;dates&gt;&lt;year&gt;2012&lt;/year&gt;&lt;/dates&gt;&lt;urls&gt;&lt;related-urls&gt;&lt;url&gt;https://www.pnas.org/doi/abs/10.1073/pnas.1113246109&lt;/url&gt;&lt;/related-urls&gt;&lt;/urls&gt;&lt;electronic-resource-num&gt;doi:10.1073/pnas.1113246109&lt;/electronic-resource-num&gt;&lt;/record&gt;&lt;/Cite&gt;&lt;/EndNote&gt;</w:instrText>
      </w:r>
      <w:r w:rsidR="00DF20D6">
        <w:fldChar w:fldCharType="separate"/>
      </w:r>
      <w:r w:rsidR="00DF20D6">
        <w:rPr>
          <w:noProof/>
        </w:rPr>
        <w:t>(</w:t>
      </w:r>
      <w:hyperlink w:anchor="_ENREF_71" w:tooltip="Stecher, 2012 #107" w:history="1">
        <w:r w:rsidR="00676111">
          <w:rPr>
            <w:noProof/>
          </w:rPr>
          <w:t>Stecher et al., 2012</w:t>
        </w:r>
      </w:hyperlink>
      <w:r w:rsidR="00DF20D6">
        <w:rPr>
          <w:noProof/>
        </w:rPr>
        <w:t>)</w:t>
      </w:r>
      <w:r w:rsidR="00DF20D6">
        <w:fldChar w:fldCharType="end"/>
      </w:r>
      <w:r w:rsidR="00804BE1" w:rsidRPr="00031561">
        <w:t>.</w:t>
      </w:r>
      <w:r w:rsidR="00031561">
        <w:t xml:space="preserve"> </w:t>
      </w:r>
      <w:r w:rsidR="00031561" w:rsidRPr="00031561">
        <w:t>Although pathogenic bacteria increase in number during active infection, the GMO is not able to colonise intestine</w:t>
      </w:r>
      <w:r w:rsidR="00357C1B">
        <w:t>s,</w:t>
      </w:r>
      <w:r w:rsidR="00031561" w:rsidRPr="00031561">
        <w:t xml:space="preserve"> making its presence transient. The number of GMOs </w:t>
      </w:r>
      <w:r>
        <w:t xml:space="preserve">entering </w:t>
      </w:r>
      <w:r w:rsidR="00357C1B">
        <w:t xml:space="preserve">the </w:t>
      </w:r>
      <w:r>
        <w:t>intestine during accidental release and exposure is anticipated to</w:t>
      </w:r>
      <w:r w:rsidRPr="00031561">
        <w:t xml:space="preserve"> </w:t>
      </w:r>
      <w:r w:rsidR="00031561" w:rsidRPr="00031561">
        <w:t xml:space="preserve">be </w:t>
      </w:r>
      <w:r w:rsidRPr="00031561">
        <w:t>minimal,</w:t>
      </w:r>
      <w:r w:rsidR="00031561" w:rsidRPr="00031561">
        <w:t xml:space="preserve"> and i</w:t>
      </w:r>
      <w:r w:rsidR="00804BE1" w:rsidRPr="00031561">
        <w:t xml:space="preserve">t is therefore highly unlikely that the GMO could colonise </w:t>
      </w:r>
      <w:r w:rsidR="00357C1B">
        <w:t xml:space="preserve">the </w:t>
      </w:r>
      <w:r w:rsidR="00804BE1" w:rsidRPr="00031561">
        <w:t xml:space="preserve">intestine in a way that would allow it to encounter a pathogenic bacterium that would then, via conjugation, transfer </w:t>
      </w:r>
      <w:r>
        <w:t xml:space="preserve">its </w:t>
      </w:r>
      <w:r w:rsidR="00804BE1" w:rsidRPr="00031561">
        <w:t xml:space="preserve">virulence plasmid. </w:t>
      </w:r>
    </w:p>
    <w:p w14:paraId="5F22ABFC" w14:textId="38FB6182" w:rsidR="00804BE1" w:rsidRDefault="00804BE1" w:rsidP="00804BE1">
      <w:pPr>
        <w:pStyle w:val="RARMPnumberedparagraphs"/>
      </w:pPr>
      <w:r w:rsidRPr="00D869B8">
        <w:rPr>
          <w:i/>
          <w:iCs/>
        </w:rPr>
        <w:t>E. coli</w:t>
      </w:r>
      <w:r>
        <w:t xml:space="preserve"> </w:t>
      </w:r>
      <w:r w:rsidRPr="00C95167">
        <w:t>O157:H7</w:t>
      </w:r>
      <w:r>
        <w:t xml:space="preserve"> </w:t>
      </w:r>
      <w:r w:rsidR="00031561">
        <w:t xml:space="preserve">is a zoonotic foodborne pathogen living in cattle </w:t>
      </w:r>
      <w:r w:rsidR="00387B4E">
        <w:t>as commensal bacteri</w:t>
      </w:r>
      <w:r w:rsidR="00031561">
        <w:t>um</w:t>
      </w:r>
      <w:r w:rsidR="00387B4E">
        <w:t xml:space="preserve"> </w:t>
      </w:r>
      <w:r>
        <w:t xml:space="preserve">but are pathogenic </w:t>
      </w:r>
      <w:r w:rsidR="009978B2">
        <w:t>to</w:t>
      </w:r>
      <w:r>
        <w:t xml:space="preserve"> people</w:t>
      </w:r>
      <w:r w:rsidR="004F7B36">
        <w:t xml:space="preserve"> </w:t>
      </w:r>
      <w:r w:rsidR="00DF20D6">
        <w:fldChar w:fldCharType="begin"/>
      </w:r>
      <w:r w:rsidR="00DF20D6">
        <w:instrText xml:space="preserve"> ADDIN EN.CITE &lt;EndNote&gt;&lt;Cite&gt;&lt;Author&gt;Stein&lt;/Author&gt;&lt;Year&gt;2017&lt;/Year&gt;&lt;RecNum&gt;174&lt;/RecNum&gt;&lt;DisplayText&gt;(Stein and Katz, 2017)&lt;/DisplayText&gt;&lt;record&gt;&lt;rec-number&gt;174&lt;/rec-number&gt;&lt;foreign-keys&gt;&lt;key app="EN" db-id="r02zt9w0paaf2be9svo5svwdxffsdrzdz2es" timestamp="1788914643"&gt;174&lt;/key&gt;&lt;/foreign-keys&gt;&lt;ref-type name="Journal Article"&gt;17&lt;/ref-type&gt;&lt;contributors&gt;&lt;authors&gt;&lt;author&gt;Stein, Richard A.&lt;/author&gt;&lt;author&gt;Katz, David E.&lt;/author&gt;&lt;/authors&gt;&lt;/contributors&gt;&lt;titles&gt;&lt;title&gt;Escherichia coli, cattle and the propagation of disease&lt;/title&gt;&lt;secondary-title&gt;FEMS Microbiology Letters&lt;/secondary-title&gt;&lt;/titles&gt;&lt;periodical&gt;&lt;full-title&gt;FEMS Microbiology Letters&lt;/full-title&gt;&lt;/periodical&gt;&lt;volume&gt;364&lt;/volume&gt;&lt;number&gt;6&lt;/number&gt;&lt;dates&gt;&lt;year&gt;2017&lt;/year&gt;&lt;/dates&gt;&lt;isbn&gt;0378-1097&lt;/isbn&gt;&lt;urls&gt;&lt;related-urls&gt;&lt;url&gt;https://doi.org/10.1093/femsle/fnx050&lt;/url&gt;&lt;/related-urls&gt;&lt;/urls&gt;&lt;custom1&gt;fnx050&lt;/custom1&gt;&lt;electronic-resource-num&gt;10.1093/femsle/fnx050&lt;/electronic-resource-num&gt;&lt;access-date&gt;9/9/2026&lt;/access-date&gt;&lt;/record&gt;&lt;/Cite&gt;&lt;/EndNote&gt;</w:instrText>
      </w:r>
      <w:r w:rsidR="00DF20D6">
        <w:fldChar w:fldCharType="separate"/>
      </w:r>
      <w:r w:rsidR="00DF20D6">
        <w:rPr>
          <w:noProof/>
        </w:rPr>
        <w:t>(</w:t>
      </w:r>
      <w:hyperlink w:anchor="_ENREF_72" w:tooltip="Stein, 2017 #174" w:history="1">
        <w:r w:rsidR="00676111">
          <w:rPr>
            <w:noProof/>
          </w:rPr>
          <w:t>Stein and Katz, 2017</w:t>
        </w:r>
      </w:hyperlink>
      <w:r w:rsidR="00DF20D6">
        <w:rPr>
          <w:noProof/>
        </w:rPr>
        <w:t>)</w:t>
      </w:r>
      <w:r w:rsidR="00DF20D6">
        <w:fldChar w:fldCharType="end"/>
      </w:r>
      <w:r>
        <w:t xml:space="preserve">. </w:t>
      </w:r>
      <w:r w:rsidR="00B52940" w:rsidRPr="00D869B8">
        <w:rPr>
          <w:i/>
          <w:iCs/>
        </w:rPr>
        <w:t>E. coli</w:t>
      </w:r>
      <w:r w:rsidR="00B52940">
        <w:t xml:space="preserve"> </w:t>
      </w:r>
      <w:r w:rsidR="00B52940" w:rsidRPr="00C95167">
        <w:t>O157:H7</w:t>
      </w:r>
      <w:r w:rsidR="00B52940">
        <w:t xml:space="preserve"> </w:t>
      </w:r>
      <w:r w:rsidR="00592A4C">
        <w:t xml:space="preserve">can be present </w:t>
      </w:r>
      <w:r w:rsidR="00FA5708">
        <w:t xml:space="preserve">in </w:t>
      </w:r>
      <w:r w:rsidR="00B52940">
        <w:t>Australian c</w:t>
      </w:r>
      <w:r w:rsidR="009113C8">
        <w:t>attle</w:t>
      </w:r>
      <w:r w:rsidR="00B52940">
        <w:t xml:space="preserve"> </w:t>
      </w:r>
      <w:r w:rsidR="008417AA">
        <w:t>and can</w:t>
      </w:r>
      <w:r w:rsidR="00B52940">
        <w:t xml:space="preserve"> </w:t>
      </w:r>
      <w:r w:rsidR="00D14600">
        <w:t>contain</w:t>
      </w:r>
      <w:r w:rsidR="00B52940">
        <w:t xml:space="preserve"> ARG</w:t>
      </w:r>
      <w:r w:rsidR="009113C8">
        <w:t xml:space="preserve"> </w:t>
      </w:r>
      <w:r w:rsidR="00F369DE">
        <w:t xml:space="preserve">as well as </w:t>
      </w:r>
      <w:r w:rsidR="00B52940" w:rsidRPr="005B0DA6">
        <w:t xml:space="preserve">carry </w:t>
      </w:r>
      <w:r w:rsidR="00F369DE">
        <w:t xml:space="preserve">the </w:t>
      </w:r>
      <w:r w:rsidR="00B52940" w:rsidRPr="005B0DA6">
        <w:t>shiga toxin gene</w:t>
      </w:r>
      <w:r w:rsidR="005B0DA6" w:rsidRPr="005B0DA6">
        <w:t xml:space="preserve"> </w:t>
      </w:r>
      <w:r w:rsidR="00DF20D6">
        <w:fldChar w:fldCharType="begin"/>
      </w:r>
      <w:r w:rsidR="00DF20D6">
        <w:instrText xml:space="preserve"> ADDIN EN.CITE &lt;EndNote&gt;&lt;Cite&gt;&lt;Author&gt;Mellor&lt;/Author&gt;&lt;Year&gt;2016&lt;/Year&gt;&lt;RecNum&gt;180&lt;/RecNum&gt;&lt;DisplayText&gt;(Mellor et al., 2016)&lt;/DisplayText&gt;&lt;record&gt;&lt;rec-number&gt;180&lt;/rec-number&gt;&lt;foreign-keys&gt;&lt;key app="EN" db-id="r02zt9w0paaf2be9svo5svwdxffsdrzdz2es" timestamp="1788994867"&gt;180&lt;/key&gt;&lt;/foreign-keys&gt;&lt;ref-type name="Journal Article"&gt;17&lt;/ref-type&gt;&lt;contributors&gt;&lt;authors&gt;&lt;author&gt;Mellor, Glen E.&lt;/author&gt;&lt;author&gt;Fegan, Narelle&lt;/author&gt;&lt;author&gt;Duffy, Lesley L.&lt;/author&gt;&lt;author&gt;McMillan, Kate E.&lt;/author&gt;&lt;author&gt;Jordan, David&lt;/author&gt;&lt;author&gt;Barlow, Robert S.&lt;/author&gt;&lt;/authors&gt;&lt;/contributors&gt;&lt;titles&gt;&lt;title&gt;National Survey of Shiga Toxin–Producing Escherichia coli Serotypes O26, O45, O103, O111, O121, O145, and O157 in Australian Beef Cattle Feces&lt;/title&gt;&lt;secondary-title&gt;Journal of Food Protection&lt;/secondary-title&gt;&lt;/titles&gt;&lt;periodical&gt;&lt;full-title&gt;Journal of Food Protection&lt;/full-title&gt;&lt;/periodical&gt;&lt;pages&gt;1868-1874&lt;/pages&gt;&lt;volume&gt;79&lt;/volume&gt;&lt;number&gt;11&lt;/number&gt;&lt;keywords&gt;&lt;keyword&gt;Australia&lt;/keyword&gt;&lt;keyword&gt;Big 6&lt;/keyword&gt;&lt;keyword&gt;Cattle&lt;/keyword&gt;&lt;keyword&gt;O157&lt;/keyword&gt;&lt;keyword&gt;Prevalence&lt;/keyword&gt;&lt;keyword&gt;Shiga toxin–producing&lt;/keyword&gt;&lt;/keywords&gt;&lt;dates&gt;&lt;year&gt;2016&lt;/year&gt;&lt;pub-dates&gt;&lt;date&gt;2016/11/01/&lt;/date&gt;&lt;/pub-dates&gt;&lt;/dates&gt;&lt;isbn&gt;0362-028X&lt;/isbn&gt;&lt;urls&gt;&lt;related-urls&gt;&lt;url&gt;https://www.sciencedirect.com/science/article/pii/S0362028X22093115&lt;/url&gt;&lt;/related-urls&gt;&lt;/urls&gt;&lt;electronic-resource-num&gt;https://doi.org/10.4315/0362-028X.JFP-15-507&lt;/electronic-resource-num&gt;&lt;/record&gt;&lt;/Cite&gt;&lt;/EndNote&gt;</w:instrText>
      </w:r>
      <w:r w:rsidR="00DF20D6">
        <w:fldChar w:fldCharType="separate"/>
      </w:r>
      <w:r w:rsidR="00DF20D6">
        <w:rPr>
          <w:noProof/>
        </w:rPr>
        <w:t>(</w:t>
      </w:r>
      <w:hyperlink w:anchor="_ENREF_48" w:tooltip="Mellor, 2016 #180" w:history="1">
        <w:r w:rsidR="00676111">
          <w:rPr>
            <w:noProof/>
          </w:rPr>
          <w:t>Mellor et al., 2016</w:t>
        </w:r>
      </w:hyperlink>
      <w:r w:rsidR="00DF20D6">
        <w:rPr>
          <w:noProof/>
        </w:rPr>
        <w:t>)</w:t>
      </w:r>
      <w:r w:rsidR="00DF20D6">
        <w:fldChar w:fldCharType="end"/>
      </w:r>
      <w:r w:rsidR="00B52940" w:rsidRPr="005B0DA6">
        <w:t>.</w:t>
      </w:r>
      <w:r w:rsidR="00B52940">
        <w:t xml:space="preserve"> </w:t>
      </w:r>
      <w:r w:rsidR="00657C9B">
        <w:t xml:space="preserve">If this bacterium is present </w:t>
      </w:r>
      <w:r w:rsidR="00F86839">
        <w:t>in cattle</w:t>
      </w:r>
      <w:r w:rsidR="006A7BDA">
        <w:t xml:space="preserve"> at</w:t>
      </w:r>
      <w:r w:rsidR="00657C9B">
        <w:t xml:space="preserve"> the trial location</w:t>
      </w:r>
      <w:r w:rsidR="009978B2">
        <w:t>, the</w:t>
      </w:r>
      <w:r w:rsidR="00657C9B">
        <w:t xml:space="preserve"> </w:t>
      </w:r>
      <w:r w:rsidR="00F86839">
        <w:t>exposure of these animals to the GMOs</w:t>
      </w:r>
      <w:r>
        <w:t xml:space="preserve"> may </w:t>
      </w:r>
      <w:r w:rsidR="00F369DE">
        <w:t xml:space="preserve">provide an </w:t>
      </w:r>
      <w:r w:rsidR="00387B4E">
        <w:t>opportunity for pathogenic</w:t>
      </w:r>
      <w:r>
        <w:t xml:space="preserve"> </w:t>
      </w:r>
      <w:r w:rsidRPr="00031561">
        <w:rPr>
          <w:i/>
          <w:iCs/>
        </w:rPr>
        <w:t>E. coli</w:t>
      </w:r>
      <w:r>
        <w:t xml:space="preserve"> to </w:t>
      </w:r>
      <w:r w:rsidR="00387B4E">
        <w:t xml:space="preserve">encounter </w:t>
      </w:r>
      <w:r w:rsidR="00F369DE">
        <w:t xml:space="preserve">the </w:t>
      </w:r>
      <w:r w:rsidR="00387B4E">
        <w:t xml:space="preserve">GMO in </w:t>
      </w:r>
      <w:r w:rsidR="00F369DE">
        <w:t xml:space="preserve">the </w:t>
      </w:r>
      <w:r w:rsidR="00387B4E">
        <w:t>intestine of a</w:t>
      </w:r>
      <w:r w:rsidR="00443884">
        <w:t xml:space="preserve">n animal </w:t>
      </w:r>
      <w:r w:rsidR="006A7BDA">
        <w:t>and transfer some virulence genes to the GMO.</w:t>
      </w:r>
      <w:r>
        <w:t xml:space="preserve"> </w:t>
      </w:r>
      <w:r w:rsidR="00031561">
        <w:t xml:space="preserve">However, </w:t>
      </w:r>
      <w:r w:rsidR="00FA5708">
        <w:t xml:space="preserve">the dealing is proposed to be conducted in </w:t>
      </w:r>
      <w:r w:rsidR="00A93E07">
        <w:t xml:space="preserve">a </w:t>
      </w:r>
      <w:r w:rsidR="00FA5708">
        <w:t xml:space="preserve">closed system, offering limited opportunity for the GMO to escape. In the event a </w:t>
      </w:r>
      <w:r w:rsidR="00A05DA7">
        <w:t>small</w:t>
      </w:r>
      <w:r w:rsidR="00FA5708">
        <w:t xml:space="preserve"> </w:t>
      </w:r>
      <w:r w:rsidR="0035205A">
        <w:t>number</w:t>
      </w:r>
      <w:r w:rsidR="00FA5708">
        <w:t xml:space="preserve"> of GMOs </w:t>
      </w:r>
      <w:r w:rsidR="00A93E07">
        <w:t>are</w:t>
      </w:r>
      <w:r w:rsidR="00FA5708">
        <w:t xml:space="preserve"> released due to ineffective decontamination,</w:t>
      </w:r>
      <w:r w:rsidR="00002803">
        <w:t xml:space="preserve"> or accidental exposure during the operation of the system or during conduct of experiments,</w:t>
      </w:r>
      <w:r w:rsidR="00031561">
        <w:t xml:space="preserve"> </w:t>
      </w:r>
      <w:r w:rsidR="009978B2">
        <w:t xml:space="preserve">the </w:t>
      </w:r>
      <w:r w:rsidR="00031561">
        <w:t>number of</w:t>
      </w:r>
      <w:r w:rsidR="008D0C76">
        <w:t xml:space="preserve"> </w:t>
      </w:r>
      <w:r w:rsidR="00031561">
        <w:t>GMOs</w:t>
      </w:r>
      <w:r w:rsidR="00A05DA7">
        <w:t xml:space="preserve"> likely to be present</w:t>
      </w:r>
      <w:r w:rsidR="00031561">
        <w:t xml:space="preserve"> in </w:t>
      </w:r>
      <w:r w:rsidR="00A93E07">
        <w:t xml:space="preserve">the </w:t>
      </w:r>
      <w:r w:rsidR="00031561">
        <w:t xml:space="preserve">intestine </w:t>
      </w:r>
      <w:r w:rsidR="00A05DA7">
        <w:t xml:space="preserve">via </w:t>
      </w:r>
      <w:r w:rsidR="00031561">
        <w:t>accidental exposure would be minimal</w:t>
      </w:r>
      <w:r w:rsidR="00FA5708">
        <w:t>. Compounded by the fact that the GMO possess similar characteristic</w:t>
      </w:r>
      <w:r w:rsidR="00A05DA7">
        <w:t>s</w:t>
      </w:r>
      <w:r w:rsidR="00FA5708">
        <w:t xml:space="preserve"> </w:t>
      </w:r>
      <w:r w:rsidR="00002803">
        <w:t>to</w:t>
      </w:r>
      <w:r w:rsidR="00FA5708">
        <w:t xml:space="preserve"> its parental strain and is unable </w:t>
      </w:r>
      <w:r w:rsidR="008D0C76">
        <w:t>to colonise</w:t>
      </w:r>
      <w:r w:rsidR="00FA5708">
        <w:t xml:space="preserve"> the</w:t>
      </w:r>
      <w:r w:rsidR="008D0C76">
        <w:t xml:space="preserve"> intestine,</w:t>
      </w:r>
      <w:r w:rsidR="00031561">
        <w:t xml:space="preserve"> the likelihood of conjugation</w:t>
      </w:r>
      <w:r w:rsidR="00A05DA7">
        <w:t xml:space="preserve"> occurring</w:t>
      </w:r>
      <w:r w:rsidR="00031561">
        <w:t xml:space="preserve"> is considered </w:t>
      </w:r>
      <w:r w:rsidR="009978B2">
        <w:t>highly unlikely</w:t>
      </w:r>
      <w:r w:rsidR="00031561">
        <w:t>.</w:t>
      </w:r>
      <w:r w:rsidR="00657C9B">
        <w:t xml:space="preserve"> </w:t>
      </w:r>
    </w:p>
    <w:p w14:paraId="14AB8FF8" w14:textId="40D4F90C" w:rsidR="007D55CB" w:rsidRPr="00283F96" w:rsidRDefault="0090393D" w:rsidP="0090393D">
      <w:pPr>
        <w:pStyle w:val="RARMPnumberedparagraphs"/>
        <w:numPr>
          <w:ilvl w:val="0"/>
          <w:numId w:val="0"/>
        </w:numPr>
        <w:rPr>
          <w:i/>
          <w:iCs/>
        </w:rPr>
      </w:pPr>
      <w:r w:rsidRPr="00283F96">
        <w:rPr>
          <w:i/>
          <w:iCs/>
        </w:rPr>
        <w:t>Transformation</w:t>
      </w:r>
    </w:p>
    <w:p w14:paraId="080E4E92" w14:textId="686887B5" w:rsidR="0090393D" w:rsidRDefault="00E22558" w:rsidP="0090393D">
      <w:pPr>
        <w:pStyle w:val="RARMPnumberedparagraphs"/>
      </w:pPr>
      <w:r>
        <w:t xml:space="preserve">Transformation involves uptake of </w:t>
      </w:r>
      <w:r w:rsidR="001A5806">
        <w:t xml:space="preserve">free </w:t>
      </w:r>
      <w:r>
        <w:t xml:space="preserve">DNA fragments from the environment by competent bacteria. </w:t>
      </w:r>
      <w:r w:rsidR="00616DFA">
        <w:t>To</w:t>
      </w:r>
      <w:r>
        <w:t xml:space="preserve"> be competent, bacteria must have specific genes to allow them to take in DNA</w:t>
      </w:r>
      <w:r w:rsidR="002D5383">
        <w:t xml:space="preserve"> </w:t>
      </w:r>
      <w:r w:rsidR="00DF20D6">
        <w:fldChar w:fldCharType="begin"/>
      </w:r>
      <w:r w:rsidR="00DF20D6">
        <w:instrText xml:space="preserve"> ADDIN EN.CITE &lt;EndNote&gt;&lt;Cite&gt;&lt;Author&gt;Blokesch&lt;/Author&gt;&lt;Year&gt;2016&lt;/Year&gt;&lt;RecNum&gt;109&lt;/RecNum&gt;&lt;DisplayText&gt;(Blokesch, 2016)&lt;/DisplayText&gt;&lt;record&gt;&lt;rec-number&gt;109&lt;/rec-number&gt;&lt;foreign-keys&gt;&lt;key app="EN" db-id="r02zt9w0paaf2be9svo5svwdxffsdrzdz2es" timestamp="1786938318"&gt;109&lt;/key&gt;&lt;/foreign-keys&gt;&lt;ref-type name="Journal Article"&gt;17&lt;/ref-type&gt;&lt;contributors&gt;&lt;authors&gt;&lt;author&gt;Blokesch, Melanie&lt;/author&gt;&lt;/authors&gt;&lt;/contributors&gt;&lt;titles&gt;&lt;title&gt;Natural competence for transformation&lt;/title&gt;&lt;secondary-title&gt;Current Biology&lt;/secondary-title&gt;&lt;/titles&gt;&lt;periodical&gt;&lt;full-title&gt;Current Biology&lt;/full-title&gt;&lt;/periodical&gt;&lt;pages&gt;R1126-R1130&lt;/pages&gt;&lt;volume&gt;26&lt;/volume&gt;&lt;number&gt;21&lt;/number&gt;&lt;dates&gt;&lt;year&gt;2016&lt;/year&gt;&lt;pub-dates&gt;&lt;date&gt;2016/11/07/&lt;/date&gt;&lt;/pub-dates&gt;&lt;/dates&gt;&lt;isbn&gt;0960-9822&lt;/isbn&gt;&lt;urls&gt;&lt;related-urls&gt;&lt;url&gt;https://www.sciencedirect.com/science/article/pii/S096098221631003X&lt;/url&gt;&lt;/related-urls&gt;&lt;/urls&gt;&lt;electronic-resource-num&gt;https://doi.org/10.1016/j.cub.2016.08.058&lt;/electronic-resource-num&gt;&lt;/record&gt;&lt;/Cite&gt;&lt;/EndNote&gt;</w:instrText>
      </w:r>
      <w:r w:rsidR="00DF20D6">
        <w:fldChar w:fldCharType="separate"/>
      </w:r>
      <w:r w:rsidR="00DF20D6">
        <w:rPr>
          <w:noProof/>
        </w:rPr>
        <w:t>(</w:t>
      </w:r>
      <w:hyperlink w:anchor="_ENREF_5" w:tooltip="Blokesch, 2016 #109" w:history="1">
        <w:r w:rsidR="00676111">
          <w:rPr>
            <w:noProof/>
          </w:rPr>
          <w:t>Blokesch, 2016</w:t>
        </w:r>
      </w:hyperlink>
      <w:r w:rsidR="00DF20D6">
        <w:rPr>
          <w:noProof/>
        </w:rPr>
        <w:t>)</w:t>
      </w:r>
      <w:r w:rsidR="00DF20D6">
        <w:fldChar w:fldCharType="end"/>
      </w:r>
      <w:r>
        <w:t xml:space="preserve">. </w:t>
      </w:r>
      <w:r w:rsidR="002E2840" w:rsidRPr="00737A04">
        <w:rPr>
          <w:i/>
          <w:iCs/>
        </w:rPr>
        <w:t>E. coli</w:t>
      </w:r>
      <w:r w:rsidR="002E2840">
        <w:t xml:space="preserve"> is generally thought not to be naturally easily transformable and develops competence only under artificial conditions</w:t>
      </w:r>
      <w:r w:rsidR="00A05DA7">
        <w:t xml:space="preserve">. </w:t>
      </w:r>
      <w:r w:rsidR="00DF20D6">
        <w:fldChar w:fldCharType="begin"/>
      </w:r>
      <w:r w:rsidR="00DF20D6">
        <w:instrText xml:space="preserve"> ADDIN EN.CITE &lt;EndNote&gt;&lt;Cite&gt;&lt;Author&gt;Sinha&lt;/Author&gt;&lt;Year&gt;2012&lt;/Year&gt;&lt;RecNum&gt;155&lt;/RecNum&gt;&lt;DisplayText&gt;(Sinha and Redfield, 2012)&lt;/DisplayText&gt;&lt;record&gt;&lt;rec-number&gt;155&lt;/rec-number&gt;&lt;foreign-keys&gt;&lt;key app="EN" db-id="r02zt9w0paaf2be9svo5svwdxffsdrzdz2es" timestamp="1788394354"&gt;155&lt;/key&gt;&lt;/foreign-keys&gt;&lt;ref-type name="Journal Article"&gt;17&lt;/ref-type&gt;&lt;contributors&gt;&lt;authors&gt;&lt;author&gt;Sinha, Sunita&lt;/author&gt;&lt;author&gt;Redfield, Rosemary J.&lt;/author&gt;&lt;/authors&gt;&lt;/contributors&gt;&lt;titles&gt;&lt;title&gt;Natural DNA Uptake by Escherichia coli&lt;/title&gt;&lt;secondary-title&gt;PLOS ONE&lt;/secondary-title&gt;&lt;/titles&gt;&lt;periodical&gt;&lt;full-title&gt;PLoS One&lt;/full-title&gt;&lt;/periodical&gt;&lt;pages&gt;e35620&lt;/pages&gt;&lt;volume&gt;7&lt;/volume&gt;&lt;number&gt;4&lt;/number&gt;&lt;dates&gt;&lt;year&gt;2012&lt;/year&gt;&lt;/dates&gt;&lt;publisher&gt;Public Library of Science&lt;/publisher&gt;&lt;urls&gt;&lt;related-urls&gt;&lt;url&gt;https://doi.org/10.1371/journal.pone.0035620&lt;/url&gt;&lt;/related-urls&gt;&lt;/urls&gt;&lt;electronic-resource-num&gt;10.1371/journal.pone.0035620&lt;/electronic-resource-num&gt;&lt;/record&gt;&lt;/Cite&gt;&lt;/EndNote&gt;</w:instrText>
      </w:r>
      <w:r w:rsidR="00DF20D6">
        <w:fldChar w:fldCharType="separate"/>
      </w:r>
      <w:r w:rsidR="00DF20D6">
        <w:rPr>
          <w:noProof/>
        </w:rPr>
        <w:t>(</w:t>
      </w:r>
      <w:hyperlink w:anchor="_ENREF_68" w:tooltip="Sinha, 2012 #155" w:history="1">
        <w:r w:rsidR="00676111">
          <w:rPr>
            <w:noProof/>
          </w:rPr>
          <w:t>Sinha and Redfield, 2012</w:t>
        </w:r>
      </w:hyperlink>
      <w:r w:rsidR="00DF20D6">
        <w:rPr>
          <w:noProof/>
        </w:rPr>
        <w:t>)</w:t>
      </w:r>
      <w:r w:rsidR="00DF20D6">
        <w:fldChar w:fldCharType="end"/>
      </w:r>
      <w:r w:rsidR="002E2840">
        <w:t>.</w:t>
      </w:r>
      <w:r w:rsidR="008A377F">
        <w:t xml:space="preserve"> </w:t>
      </w:r>
      <w:r w:rsidR="008A377F" w:rsidRPr="006B5FD4">
        <w:rPr>
          <w:i/>
          <w:iCs/>
        </w:rPr>
        <w:t>In vitro</w:t>
      </w:r>
      <w:r w:rsidR="008A377F">
        <w:t>, transformation via plasmid DNA does occur at low frequency. When exposed to pure water, treated wastewater or artificial lake water</w:t>
      </w:r>
      <w:r w:rsidR="00BA2325">
        <w:t xml:space="preserve"> </w:t>
      </w:r>
      <w:r w:rsidR="00BA2325" w:rsidRPr="00BA2325">
        <w:rPr>
          <w:i/>
          <w:iCs/>
        </w:rPr>
        <w:t>in vitro</w:t>
      </w:r>
      <w:r w:rsidR="008A377F">
        <w:t xml:space="preserve">, </w:t>
      </w:r>
      <w:r w:rsidR="00C51875">
        <w:t xml:space="preserve">the </w:t>
      </w:r>
      <w:r w:rsidR="008A377F">
        <w:t>DH5</w:t>
      </w:r>
      <w:r w:rsidR="008A377F">
        <w:rPr>
          <w:rFonts w:cs="Calibri"/>
        </w:rPr>
        <w:t>α</w:t>
      </w:r>
      <w:r w:rsidR="008A377F">
        <w:t xml:space="preserve"> strain acquired exogenous DNA </w:t>
      </w:r>
      <w:r w:rsidR="009978B2">
        <w:t>at a</w:t>
      </w:r>
      <w:r w:rsidR="008A377F">
        <w:t xml:space="preserve"> frequency of 10</w:t>
      </w:r>
      <w:r w:rsidR="008A377F" w:rsidRPr="00737A04">
        <w:rPr>
          <w:vertAlign w:val="superscript"/>
        </w:rPr>
        <w:t>-9</w:t>
      </w:r>
      <w:r w:rsidR="008A377F">
        <w:t>-10</w:t>
      </w:r>
      <w:r w:rsidR="008A377F" w:rsidRPr="00737A04">
        <w:rPr>
          <w:vertAlign w:val="superscript"/>
        </w:rPr>
        <w:t>-10</w:t>
      </w:r>
      <w:r w:rsidR="008A377F">
        <w:t xml:space="preserve"> </w:t>
      </w:r>
      <w:r w:rsidR="00DF20D6">
        <w:fldChar w:fldCharType="begin"/>
      </w:r>
      <w:r w:rsidR="00DF20D6">
        <w:instrText xml:space="preserve"> ADDIN EN.CITE &lt;EndNote&gt;&lt;Cite&gt;&lt;Author&gt;Riva&lt;/Author&gt;&lt;Year&gt;2020&lt;/Year&gt;&lt;RecNum&gt;83&lt;/RecNum&gt;&lt;DisplayText&gt;(Riva et al., 2020)&lt;/DisplayText&gt;&lt;record&gt;&lt;rec-number&gt;83&lt;/rec-number&gt;&lt;foreign-keys&gt;&lt;key app="EN" db-id="r02zt9w0paaf2be9svo5svwdxffsdrzdz2es" timestamp="1786079718"&gt;83&lt;/key&gt;&lt;/foreign-keys&gt;&lt;ref-type name="Journal Article"&gt;17&lt;/ref-type&gt;&lt;contributors&gt;&lt;authors&gt;&lt;author&gt;Riva, F.&lt;/author&gt;&lt;author&gt;Riva, V.&lt;/author&gt;&lt;author&gt;Eckert, E. M.&lt;/author&gt;&lt;author&gt;Colinas, N.&lt;/author&gt;&lt;author&gt;Di Cesare, A.&lt;/author&gt;&lt;author&gt;Borin, S.&lt;/author&gt;&lt;author&gt;Mapelli, F.&lt;/author&gt;&lt;author&gt;Crotti, E.&lt;/author&gt;&lt;/authors&gt;&lt;/contributors&gt;&lt;auth-address&gt;Department of Food, Environmental and Nutritional Sciences (DeFENS), University of Milan, Milan, Italy.&amp;#xD;Molecular Ecology Group, National Research Council - Water Research Institute (CNR-IRSA), Verbania, Italy.&amp;#xD;Institut Cavanilles de Biodiversitat i Biologia Evolutiva, Universitat de València, Valencia, Spain.&lt;/auth-address&gt;&lt;titles&gt;&lt;title&gt;An Environmental Escherichia coli Strain Is Naturally Competent to Acquire Exogenous DNA&lt;/title&gt;&lt;secondary-title&gt;Front Microbiol&lt;/secondary-title&gt;&lt;/titles&gt;&lt;periodical&gt;&lt;full-title&gt;Front Microbiol&lt;/full-title&gt;&lt;/periodical&gt;&lt;pages&gt;574301&lt;/pages&gt;&lt;volume&gt;11&lt;/volume&gt;&lt;edition&gt;20200903&lt;/edition&gt;&lt;keywords&gt;&lt;keyword&gt;E. coli genomes&lt;/keyword&gt;&lt;keyword&gt;One Health&lt;/keyword&gt;&lt;keyword&gt;antibiotic resistance&lt;/keyword&gt;&lt;keyword&gt;horizontal gene transfer&lt;/keyword&gt;&lt;keyword&gt;rhizosphere&lt;/keyword&gt;&lt;keyword&gt;root colonization&lt;/keyword&gt;&lt;keyword&gt;treated wastewater&lt;/keyword&gt;&lt;/keywords&gt;&lt;dates&gt;&lt;year&gt;2020&lt;/year&gt;&lt;/dates&gt;&lt;isbn&gt;1664-302X (Print)&amp;#xD;1664-302x&lt;/isbn&gt;&lt;accession-num&gt;33013812&lt;/accession-num&gt;&lt;urls&gt;&lt;/urls&gt;&lt;custom2&gt;PMC7494812&lt;/custom2&gt;&lt;electronic-resource-num&gt;10.3389/fmicb.2020.574301&lt;/electronic-resource-num&gt;&lt;remote-database-provider&gt;NLM&lt;/remote-database-provider&gt;&lt;language&gt;eng&lt;/language&gt;&lt;/record&gt;&lt;/Cite&gt;&lt;/EndNote&gt;</w:instrText>
      </w:r>
      <w:r w:rsidR="00DF20D6">
        <w:fldChar w:fldCharType="separate"/>
      </w:r>
      <w:r w:rsidR="00DF20D6">
        <w:rPr>
          <w:noProof/>
        </w:rPr>
        <w:t>(</w:t>
      </w:r>
      <w:hyperlink w:anchor="_ENREF_59" w:tooltip="Riva, 2020 #83" w:history="1">
        <w:r w:rsidR="00676111">
          <w:rPr>
            <w:noProof/>
          </w:rPr>
          <w:t>Riva et al., 2020</w:t>
        </w:r>
      </w:hyperlink>
      <w:r w:rsidR="00DF20D6">
        <w:rPr>
          <w:noProof/>
        </w:rPr>
        <w:t>)</w:t>
      </w:r>
      <w:r w:rsidR="00DF20D6">
        <w:fldChar w:fldCharType="end"/>
      </w:r>
      <w:r w:rsidR="008A377F">
        <w:t>.</w:t>
      </w:r>
      <w:r w:rsidR="002E2840">
        <w:t xml:space="preserve"> </w:t>
      </w:r>
      <w:r w:rsidR="001375A4" w:rsidRPr="001375A4">
        <w:rPr>
          <w:i/>
          <w:iCs/>
        </w:rPr>
        <w:t>In vivo</w:t>
      </w:r>
      <w:r w:rsidR="001375A4">
        <w:t>, w</w:t>
      </w:r>
      <w:r w:rsidR="00020269">
        <w:t xml:space="preserve">hen germ-free mice </w:t>
      </w:r>
      <w:r w:rsidR="001375A4">
        <w:t xml:space="preserve">were </w:t>
      </w:r>
      <w:r w:rsidR="00020269">
        <w:t xml:space="preserve">colonised with </w:t>
      </w:r>
      <w:r w:rsidR="00020269" w:rsidRPr="001375A4">
        <w:rPr>
          <w:i/>
          <w:iCs/>
        </w:rPr>
        <w:t>E. coli</w:t>
      </w:r>
      <w:r w:rsidR="00020269">
        <w:t xml:space="preserve"> and then fed plasmid</w:t>
      </w:r>
      <w:r w:rsidR="009978B2">
        <w:t>s</w:t>
      </w:r>
      <w:r w:rsidR="00020269">
        <w:t xml:space="preserve"> containing ARG, no transformation of the bacteria was observed </w:t>
      </w:r>
      <w:r w:rsidR="00DF20D6">
        <w:fldChar w:fldCharType="begin"/>
      </w:r>
      <w:r w:rsidR="00DF20D6">
        <w:instrText xml:space="preserve"> ADDIN EN.CITE &lt;EndNote&gt;&lt;Cite&gt;&lt;Author&gt;Wilcks&lt;/Author&gt;&lt;Year&gt;2010&lt;/Year&gt;&lt;RecNum&gt;110&lt;/RecNum&gt;&lt;DisplayText&gt;(Wilcks and Jacobsen, 2010)&lt;/DisplayText&gt;&lt;record&gt;&lt;rec-number&gt;110&lt;/rec-number&gt;&lt;foreign-keys&gt;&lt;key app="EN" db-id="r02zt9w0paaf2be9svo5svwdxffsdrzdz2es" timestamp="1786939421"&gt;110&lt;/key&gt;&lt;/foreign-keys&gt;&lt;ref-type name="Journal Article"&gt;17&lt;/ref-type&gt;&lt;contributors&gt;&lt;authors&gt;&lt;author&gt;Wilcks, A.&lt;/author&gt;&lt;author&gt;Jacobsen, B. B.&lt;/author&gt;&lt;/authors&gt;&lt;/contributors&gt;&lt;auth-address&gt;Division of Microbiology and Risk Assessment, National Food Institute, Technical University of Denmark, Mørkhøj Bygade 19, DK-2860 Søborg, Denmark. anwi@food.dtu.dk.&lt;/auth-address&gt;&lt;titles&gt;&lt;title&gt;Lack of detectable DNA uptake by transformation of selected recipients in mono-associated rats&lt;/title&gt;&lt;secondary-title&gt;BMC Res Notes&lt;/secondary-title&gt;&lt;/titles&gt;&lt;periodical&gt;&lt;full-title&gt;BMC Res Notes&lt;/full-title&gt;&lt;/periodical&gt;&lt;pages&gt;49&lt;/pages&gt;&lt;volume&gt;3&lt;/volume&gt;&lt;edition&gt;20100301&lt;/edition&gt;&lt;dates&gt;&lt;year&gt;2010&lt;/year&gt;&lt;pub-dates&gt;&lt;date&gt;Mar 1&lt;/date&gt;&lt;/pub-dates&gt;&lt;/dates&gt;&lt;isbn&gt;1756-0500&lt;/isbn&gt;&lt;accession-num&gt;20193062&lt;/accession-num&gt;&lt;urls&gt;&lt;/urls&gt;&lt;custom2&gt;PMC2845597&lt;/custom2&gt;&lt;electronic-resource-num&gt;10.1186/1756-0500-3-49&lt;/electronic-resource-num&gt;&lt;remote-database-provider&gt;NLM&lt;/remote-database-provider&gt;&lt;language&gt;eng&lt;/language&gt;&lt;/record&gt;&lt;/Cite&gt;&lt;/EndNote&gt;</w:instrText>
      </w:r>
      <w:r w:rsidR="00DF20D6">
        <w:fldChar w:fldCharType="separate"/>
      </w:r>
      <w:r w:rsidR="00DF20D6">
        <w:rPr>
          <w:noProof/>
        </w:rPr>
        <w:t>(</w:t>
      </w:r>
      <w:hyperlink w:anchor="_ENREF_81" w:tooltip="Wilcks, 2010 #110" w:history="1">
        <w:r w:rsidR="00676111">
          <w:rPr>
            <w:noProof/>
          </w:rPr>
          <w:t>Wilcks and Jacobsen, 2010</w:t>
        </w:r>
      </w:hyperlink>
      <w:r w:rsidR="00DF20D6">
        <w:rPr>
          <w:noProof/>
        </w:rPr>
        <w:t>)</w:t>
      </w:r>
      <w:r w:rsidR="00DF20D6">
        <w:fldChar w:fldCharType="end"/>
      </w:r>
      <w:r w:rsidR="00020269">
        <w:t xml:space="preserve">. </w:t>
      </w:r>
      <w:r w:rsidR="00BF04D2">
        <w:t xml:space="preserve">There is currently no evidence that dietary DNA integrates into intestinal bacteria </w:t>
      </w:r>
      <w:r w:rsidR="004A198E">
        <w:t xml:space="preserve">and the likelihood of successful transfer and functional maintenance of recombinant DNA by intestinal microorganisms would be </w:t>
      </w:r>
      <w:r w:rsidR="006031B6">
        <w:t>highly unlikely</w:t>
      </w:r>
      <w:r w:rsidR="004A198E">
        <w:t xml:space="preserve"> (</w:t>
      </w:r>
      <w:hyperlink r:id="rId34" w:history="1">
        <w:r w:rsidR="004A198E" w:rsidRPr="004A198E">
          <w:rPr>
            <w:rStyle w:val="Hyperlink"/>
          </w:rPr>
          <w:t>FSANZ; GM food: Safety of ingested recombinant DNA</w:t>
        </w:r>
      </w:hyperlink>
      <w:r w:rsidR="004A198E">
        <w:t>).</w:t>
      </w:r>
      <w:r w:rsidR="001A5806">
        <w:t xml:space="preserve"> It is therefore unlikely that DNA could be transfer</w:t>
      </w:r>
      <w:r w:rsidR="009978B2">
        <w:t>red</w:t>
      </w:r>
      <w:r w:rsidR="001A5806">
        <w:t xml:space="preserve"> between the GMO and intestinal bacteria in this way.</w:t>
      </w:r>
    </w:p>
    <w:p w14:paraId="2016D88C" w14:textId="6C6BC41D" w:rsidR="0090393D" w:rsidRPr="00283F96" w:rsidRDefault="0090393D" w:rsidP="0090393D">
      <w:pPr>
        <w:pStyle w:val="RARMPnumberedparagraphs"/>
        <w:numPr>
          <w:ilvl w:val="0"/>
          <w:numId w:val="0"/>
        </w:numPr>
        <w:rPr>
          <w:i/>
          <w:iCs/>
        </w:rPr>
      </w:pPr>
      <w:r w:rsidRPr="00283F96">
        <w:rPr>
          <w:i/>
          <w:iCs/>
        </w:rPr>
        <w:t>Transduction</w:t>
      </w:r>
    </w:p>
    <w:p w14:paraId="51B13B9A" w14:textId="11025477" w:rsidR="00B126E4" w:rsidRDefault="00BC2060" w:rsidP="002E2840">
      <w:pPr>
        <w:pStyle w:val="RARMPnumberedparagraphs"/>
      </w:pPr>
      <w:r>
        <w:t xml:space="preserve">Transduction is </w:t>
      </w:r>
      <w:r w:rsidR="006031B6">
        <w:t xml:space="preserve">a </w:t>
      </w:r>
      <w:r>
        <w:t xml:space="preserve">movement of genetic material via </w:t>
      </w:r>
      <w:r w:rsidR="0085087A">
        <w:t>bacteriophage. The</w:t>
      </w:r>
      <w:r w:rsidR="00F90F35">
        <w:t xml:space="preserve"> GMOs are based on DH5</w:t>
      </w:r>
      <w:r w:rsidR="00F90F35" w:rsidRPr="00F37F93">
        <w:rPr>
          <w:rFonts w:cs="Calibri"/>
        </w:rPr>
        <w:t>α</w:t>
      </w:r>
      <w:r w:rsidR="00F90F35">
        <w:t xml:space="preserve"> </w:t>
      </w:r>
      <w:r w:rsidR="0075496A">
        <w:t>that is resistant to T1 bacteriophage due to fhuA2 allele</w:t>
      </w:r>
      <w:r w:rsidR="004446D1">
        <w:t xml:space="preserve"> that encodes for a receptor used by T1 phage</w:t>
      </w:r>
      <w:r w:rsidR="00E65988">
        <w:t xml:space="preserve"> </w:t>
      </w:r>
      <w:r w:rsidR="00C10B16">
        <w:t xml:space="preserve">to infect </w:t>
      </w:r>
      <w:r w:rsidR="00C10B16" w:rsidRPr="00F37F93">
        <w:rPr>
          <w:i/>
          <w:iCs/>
        </w:rPr>
        <w:t>E. coli</w:t>
      </w:r>
      <w:r w:rsidR="00C10B16">
        <w:t xml:space="preserve"> </w:t>
      </w:r>
      <w:r w:rsidR="00DF20D6">
        <w:fldChar w:fldCharType="begin"/>
      </w:r>
      <w:r w:rsidR="00DF20D6">
        <w:instrText xml:space="preserve"> ADDIN EN.CITE &lt;EndNote&gt;&lt;Cite&gt;&lt;Author&gt;Langenscheid&lt;/Author&gt;&lt;Year&gt;2004&lt;/Year&gt;&lt;RecNum&gt;116&lt;/RecNum&gt;&lt;DisplayText&gt;(Langenscheid et al., 2004)&lt;/DisplayText&gt;&lt;record&gt;&lt;rec-number&gt;116&lt;/rec-number&gt;&lt;foreign-keys&gt;&lt;key app="EN" db-id="r02zt9w0paaf2be9svo5svwdxffsdrzdz2es" timestamp="1787025941"&gt;116&lt;/key&gt;&lt;/foreign-keys&gt;&lt;ref-type name="Journal Article"&gt;17&lt;/ref-type&gt;&lt;contributors&gt;&lt;authors&gt;&lt;author&gt;Langenscheid, Johannes&lt;/author&gt;&lt;author&gt;Killmann, Helmut&lt;/author&gt;&lt;author&gt;Braun, Volkmar&lt;/author&gt;&lt;/authors&gt;&lt;/contributors&gt;&lt;titles&gt;&lt;title&gt;A FhuA mutant of Escherichia coli is infected by phage T1-independent of TonB&lt;/title&gt;&lt;secondary-title&gt;FEMS Microbiology Letters&lt;/secondary-title&gt;&lt;/titles&gt;&lt;periodical&gt;&lt;full-title&gt;FEMS Microbiology Letters&lt;/full-title&gt;&lt;/periodical&gt;&lt;pages&gt;133-137&lt;/pages&gt;&lt;volume&gt;234&lt;/volume&gt;&lt;number&gt;1&lt;/number&gt;&lt;dates&gt;&lt;year&gt;2004&lt;/year&gt;&lt;/dates&gt;&lt;isbn&gt;0378-1097&lt;/isbn&gt;&lt;urls&gt;&lt;related-urls&gt;&lt;url&gt;https://doi.org/10.1111/j.1574-6968.2004.tb09524.x&lt;/url&gt;&lt;/related-urls&gt;&lt;/urls&gt;&lt;electronic-resource-num&gt;10.1111/j.1574-6968.2004.tb09524.x&lt;/electronic-resource-num&gt;&lt;access-date&gt;8/18/2026&lt;/access-date&gt;&lt;/record&gt;&lt;/Cite&gt;&lt;/EndNote&gt;</w:instrText>
      </w:r>
      <w:r w:rsidR="00DF20D6">
        <w:fldChar w:fldCharType="separate"/>
      </w:r>
      <w:r w:rsidR="00DF20D6">
        <w:rPr>
          <w:noProof/>
        </w:rPr>
        <w:t>(</w:t>
      </w:r>
      <w:hyperlink w:anchor="_ENREF_38" w:tooltip="Langenscheid, 2004 #116" w:history="1">
        <w:r w:rsidR="00676111">
          <w:rPr>
            <w:noProof/>
          </w:rPr>
          <w:t>Langenscheid et al., 2004</w:t>
        </w:r>
      </w:hyperlink>
      <w:r w:rsidR="00DF20D6">
        <w:rPr>
          <w:noProof/>
        </w:rPr>
        <w:t>)</w:t>
      </w:r>
      <w:r w:rsidR="00DF20D6">
        <w:fldChar w:fldCharType="end"/>
      </w:r>
      <w:r w:rsidR="00C10B16">
        <w:t>.</w:t>
      </w:r>
      <w:r w:rsidR="004446D1">
        <w:t xml:space="preserve"> </w:t>
      </w:r>
      <w:r w:rsidR="002E2840">
        <w:t>The GMO is not</w:t>
      </w:r>
      <w:r w:rsidR="00C10B16">
        <w:t xml:space="preserve"> resistant to other phages</w:t>
      </w:r>
      <w:r w:rsidR="002E2840">
        <w:t xml:space="preserve"> and transfer of genetic material could occur via this </w:t>
      </w:r>
      <w:r w:rsidR="001A5806">
        <w:t>method</w:t>
      </w:r>
      <w:r w:rsidR="00C10B16">
        <w:t>.</w:t>
      </w:r>
      <w:r w:rsidR="004E752E">
        <w:t xml:space="preserve"> </w:t>
      </w:r>
      <w:r w:rsidR="00D26391">
        <w:t xml:space="preserve">The </w:t>
      </w:r>
      <w:r w:rsidR="001A5806">
        <w:t>bacteriophage,</w:t>
      </w:r>
      <w:r w:rsidR="00D26391">
        <w:t xml:space="preserve"> </w:t>
      </w:r>
      <w:r w:rsidR="006031B6">
        <w:t xml:space="preserve">however, </w:t>
      </w:r>
      <w:r w:rsidR="00D26391">
        <w:t xml:space="preserve">would need to </w:t>
      </w:r>
      <w:r w:rsidR="00D26391" w:rsidRPr="00D26391">
        <w:t xml:space="preserve">carry </w:t>
      </w:r>
      <w:r w:rsidR="00D26391">
        <w:t xml:space="preserve">genetic material that would enable the GMO to become more virulent, for example </w:t>
      </w:r>
      <w:r w:rsidR="00C41F09">
        <w:t xml:space="preserve">by carrying </w:t>
      </w:r>
      <w:r w:rsidR="00D26391" w:rsidRPr="00D26391">
        <w:t xml:space="preserve">virulence genes </w:t>
      </w:r>
      <w:r w:rsidR="00DF20D6">
        <w:fldChar w:fldCharType="begin"/>
      </w:r>
      <w:r w:rsidR="00DF20D6">
        <w:instrText xml:space="preserve"> ADDIN EN.CITE &lt;EndNote&gt;&lt;Cite&gt;&lt;Author&gt;Schroven&lt;/Author&gt;&lt;Year&gt;2021&lt;/Year&gt;&lt;RecNum&gt;144&lt;/RecNum&gt;&lt;DisplayText&gt;(Schroven et al., 2021)&lt;/DisplayText&gt;&lt;record&gt;&lt;rec-number&gt;144&lt;/rec-number&gt;&lt;foreign-keys&gt;&lt;key app="EN" db-id="r02zt9w0paaf2be9svo5svwdxffsdrzdz2es" timestamp="1787530353"&gt;144&lt;/key&gt;&lt;/foreign-keys&gt;&lt;ref-type name="Journal Article"&gt;17&lt;/ref-type&gt;&lt;contributors&gt;&lt;authors&gt;&lt;author&gt;Schroven, Kaat&lt;/author&gt;&lt;author&gt;Aertsen, Abram&lt;/author&gt;&lt;author&gt;Lavigne, Rob&lt;/author&gt;&lt;/authors&gt;&lt;/contributors&gt;&lt;titles&gt;&lt;title&gt;Bacteriophages as drivers of bacterial virulence and their potential for biotechnological exploitation&lt;/title&gt;&lt;secondary-title&gt;FEMS Microbiology Reviews&lt;/secondary-title&gt;&lt;/titles&gt;&lt;periodical&gt;&lt;full-title&gt;FEMS Microbiology Reviews&lt;/full-title&gt;&lt;/periodical&gt;&lt;volume&gt;45&lt;/volume&gt;&lt;number&gt;1&lt;/number&gt;&lt;dates&gt;&lt;year&gt;2021&lt;/year&gt;&lt;/dates&gt;&lt;isbn&gt;0168-6445&lt;/isbn&gt;&lt;urls&gt;&lt;related-urls&gt;&lt;url&gt;https://doi.org/10.1093/femsre/fuaa041&lt;/url&gt;&lt;/related-urls&gt;&lt;/urls&gt;&lt;custom1&gt;fuaa041&lt;/custom1&gt;&lt;electronic-resource-num&gt;10.1093/femsre/fuaa041&lt;/electronic-resource-num&gt;&lt;access-date&gt;8/24/2026&lt;/access-date&gt;&lt;/record&gt;&lt;/Cite&gt;&lt;/EndNote&gt;</w:instrText>
      </w:r>
      <w:r w:rsidR="00DF20D6">
        <w:fldChar w:fldCharType="separate"/>
      </w:r>
      <w:r w:rsidR="00DF20D6">
        <w:rPr>
          <w:noProof/>
        </w:rPr>
        <w:t>(</w:t>
      </w:r>
      <w:hyperlink w:anchor="_ENREF_67" w:tooltip="Schroven, 2021 #144" w:history="1">
        <w:r w:rsidR="00676111">
          <w:rPr>
            <w:noProof/>
          </w:rPr>
          <w:t>Schroven et al., 2021</w:t>
        </w:r>
      </w:hyperlink>
      <w:r w:rsidR="00DF20D6">
        <w:rPr>
          <w:noProof/>
        </w:rPr>
        <w:t>)</w:t>
      </w:r>
      <w:r w:rsidR="00DF20D6">
        <w:fldChar w:fldCharType="end"/>
      </w:r>
      <w:r w:rsidR="00D26391" w:rsidRPr="00D26391">
        <w:t xml:space="preserve">. </w:t>
      </w:r>
      <w:r w:rsidR="006031B6">
        <w:t xml:space="preserve">Although this is possible, given the low number of the GMOs that would be present in </w:t>
      </w:r>
      <w:r w:rsidR="006F3A5A">
        <w:t xml:space="preserve">the </w:t>
      </w:r>
      <w:r w:rsidR="001A5806">
        <w:t>intestine</w:t>
      </w:r>
      <w:r w:rsidR="006031B6">
        <w:t>, the likelihood of a virulence transfer via phage would be highly unlikely.</w:t>
      </w:r>
    </w:p>
    <w:p w14:paraId="50403E2E" w14:textId="484D0404" w:rsidR="00740E0C" w:rsidRPr="00283F96" w:rsidRDefault="00740E0C" w:rsidP="00740E0C">
      <w:pPr>
        <w:pStyle w:val="RARMPnumberedparagraphs"/>
        <w:numPr>
          <w:ilvl w:val="0"/>
          <w:numId w:val="0"/>
        </w:numPr>
        <w:rPr>
          <w:i/>
          <w:iCs/>
        </w:rPr>
      </w:pPr>
      <w:r w:rsidRPr="00283F96">
        <w:rPr>
          <w:i/>
          <w:iCs/>
        </w:rPr>
        <w:t>Transposition</w:t>
      </w:r>
    </w:p>
    <w:p w14:paraId="26AFD1E8" w14:textId="7F6A617D" w:rsidR="00952192" w:rsidRDefault="007B73F1" w:rsidP="007B73F1">
      <w:pPr>
        <w:pStyle w:val="RARMPnumberedparagraphs"/>
      </w:pPr>
      <w:r>
        <w:t>T</w:t>
      </w:r>
      <w:r w:rsidR="00952192">
        <w:t xml:space="preserve">ransposable elements </w:t>
      </w:r>
      <w:r>
        <w:t xml:space="preserve">(TE) </w:t>
      </w:r>
      <w:r w:rsidR="00952192">
        <w:t xml:space="preserve">machinery </w:t>
      </w:r>
      <w:r>
        <w:t>can move genes from plasmids into the chromosome and vice versa</w:t>
      </w:r>
      <w:r w:rsidR="00952192">
        <w:t xml:space="preserve">. </w:t>
      </w:r>
      <w:r w:rsidR="00480415">
        <w:t xml:space="preserve">Transfer of genetic elements </w:t>
      </w:r>
      <w:r w:rsidR="00C06BEF">
        <w:t xml:space="preserve">between bacteria </w:t>
      </w:r>
      <w:r>
        <w:t xml:space="preserve">would </w:t>
      </w:r>
      <w:r w:rsidR="00DE2337">
        <w:t xml:space="preserve">likely be </w:t>
      </w:r>
      <w:r w:rsidR="00DE2337" w:rsidRPr="00DE2337">
        <w:t xml:space="preserve">via </w:t>
      </w:r>
      <w:r w:rsidRPr="00DE2337">
        <w:t>conjugation</w:t>
      </w:r>
      <w:r w:rsidR="00C06BEF">
        <w:t xml:space="preserve"> of a </w:t>
      </w:r>
      <w:r w:rsidR="00C06BEF">
        <w:lastRenderedPageBreak/>
        <w:t>plasmid</w:t>
      </w:r>
      <w:r w:rsidR="00480415" w:rsidRPr="00DE2337">
        <w:t>.</w:t>
      </w:r>
      <w:r w:rsidR="00480415" w:rsidRPr="00480415">
        <w:t xml:space="preserve"> </w:t>
      </w:r>
      <w:r w:rsidR="00480415">
        <w:t xml:space="preserve">The GMOs lack conjugative plasmids which would limit </w:t>
      </w:r>
      <w:r w:rsidR="00BB3E3C">
        <w:t xml:space="preserve">movement of the transgene upon </w:t>
      </w:r>
      <w:r w:rsidR="00DE2337">
        <w:t>conjugation as noted above.</w:t>
      </w:r>
      <w:r w:rsidR="00BB3E3C">
        <w:t xml:space="preserve"> </w:t>
      </w:r>
      <w:r w:rsidR="00DE2337">
        <w:t>A</w:t>
      </w:r>
      <w:r w:rsidR="00480415" w:rsidRPr="00480415">
        <w:t xml:space="preserve">dditional steps </w:t>
      </w:r>
      <w:r w:rsidR="00DE2337">
        <w:t>would be</w:t>
      </w:r>
      <w:r w:rsidR="00480415" w:rsidRPr="00480415">
        <w:t xml:space="preserve"> requi</w:t>
      </w:r>
      <w:r w:rsidR="00480415">
        <w:t>red to move transgenes from the GMO</w:t>
      </w:r>
      <w:r w:rsidR="00C06BEF">
        <w:t xml:space="preserve">. The </w:t>
      </w:r>
      <w:r>
        <w:t xml:space="preserve">likelihood of genomic element movement </w:t>
      </w:r>
      <w:r w:rsidR="00D26391">
        <w:t xml:space="preserve">from the GMO </w:t>
      </w:r>
      <w:r>
        <w:t>via this method is even less likely that conjugation.</w:t>
      </w:r>
      <w:r w:rsidR="00952192">
        <w:t xml:space="preserve"> </w:t>
      </w:r>
      <w:r w:rsidR="00BB3E3C">
        <w:t xml:space="preserve">Acquisition of genes via transposition would not be of greater likelihood than acquisition via conjugation. </w:t>
      </w:r>
    </w:p>
    <w:p w14:paraId="46F673B6" w14:textId="77777777" w:rsidR="006D7FEC" w:rsidRPr="001E3D65" w:rsidRDefault="006D7FEC" w:rsidP="00D3786D">
      <w:pPr>
        <w:pStyle w:val="4RARMP"/>
        <w:numPr>
          <w:ilvl w:val="0"/>
          <w:numId w:val="0"/>
        </w:numPr>
        <w:tabs>
          <w:tab w:val="num" w:pos="851"/>
        </w:tabs>
        <w:ind w:left="170"/>
      </w:pPr>
      <w:r w:rsidRPr="001E3D65">
        <w:t>Potential harm</w:t>
      </w:r>
    </w:p>
    <w:p w14:paraId="75F49EB5" w14:textId="1CF0D716" w:rsidR="00B42B22" w:rsidRDefault="00D73723" w:rsidP="00C41F09">
      <w:pPr>
        <w:pStyle w:val="RARMPnumberedparagraphs"/>
      </w:pPr>
      <w:r>
        <w:t xml:space="preserve">The GMO could transfer </w:t>
      </w:r>
      <w:r w:rsidR="00C06BEF">
        <w:t xml:space="preserve">ARG, </w:t>
      </w:r>
      <w:r w:rsidR="001A5806">
        <w:t>native</w:t>
      </w:r>
      <w:r w:rsidR="001A5806" w:rsidRPr="00C41F09">
        <w:rPr>
          <w:i/>
          <w:iCs/>
        </w:rPr>
        <w:t xml:space="preserve"> </w:t>
      </w:r>
      <w:r w:rsidR="00C06BEF" w:rsidRPr="00C41F09">
        <w:rPr>
          <w:i/>
          <w:iCs/>
        </w:rPr>
        <w:t>E. coli</w:t>
      </w:r>
      <w:r w:rsidR="00C06BEF">
        <w:t xml:space="preserve"> genes or </w:t>
      </w:r>
      <w:r w:rsidR="00C06BEF" w:rsidRPr="00C41F09">
        <w:rPr>
          <w:i/>
          <w:iCs/>
        </w:rPr>
        <w:t>C. reinhardtii</w:t>
      </w:r>
      <w:r w:rsidR="00C06BEF">
        <w:t xml:space="preserve"> genes encoding specific metabolic pathway </w:t>
      </w:r>
      <w:r w:rsidR="001A5806">
        <w:t>proteins</w:t>
      </w:r>
      <w:r w:rsidR="00C06BEF">
        <w:t xml:space="preserve"> </w:t>
      </w:r>
      <w:r w:rsidR="00C41F09">
        <w:t xml:space="preserve">to </w:t>
      </w:r>
      <w:r w:rsidR="00C06BEF">
        <w:t xml:space="preserve">intestinal </w:t>
      </w:r>
      <w:r w:rsidR="00C41F09">
        <w:t>bacteria</w:t>
      </w:r>
      <w:r>
        <w:t xml:space="preserve">. </w:t>
      </w:r>
      <w:r w:rsidR="00C41F09">
        <w:t>T</w:t>
      </w:r>
      <w:r>
        <w:t xml:space="preserve">hese genes </w:t>
      </w:r>
      <w:r w:rsidR="00C41F09">
        <w:t xml:space="preserve">on their own </w:t>
      </w:r>
      <w:r w:rsidR="004A198E">
        <w:t xml:space="preserve">would </w:t>
      </w:r>
      <w:r w:rsidR="006031B6">
        <w:t xml:space="preserve">likely </w:t>
      </w:r>
      <w:r>
        <w:t>have little contribution to the metabolic pathways</w:t>
      </w:r>
      <w:r w:rsidR="006031B6">
        <w:t xml:space="preserve"> of the recipient</w:t>
      </w:r>
      <w:r>
        <w:t xml:space="preserve">, </w:t>
      </w:r>
      <w:r w:rsidR="00C41F09">
        <w:t xml:space="preserve">and </w:t>
      </w:r>
      <w:r>
        <w:t xml:space="preserve">it is likely a whole set of genes for a particular trait would be required </w:t>
      </w:r>
      <w:r w:rsidR="001A5806">
        <w:t xml:space="preserve">to </w:t>
      </w:r>
      <w:r w:rsidR="00A05DA7">
        <w:t xml:space="preserve">result in </w:t>
      </w:r>
      <w:r w:rsidR="009978B2">
        <w:t>changes in the</w:t>
      </w:r>
      <w:r w:rsidR="00A05DA7">
        <w:t xml:space="preserve"> recipient</w:t>
      </w:r>
      <w:r w:rsidR="001A5806">
        <w:t xml:space="preserve"> metabolic pathways. </w:t>
      </w:r>
      <w:r>
        <w:t>Even</w:t>
      </w:r>
      <w:r w:rsidR="006020B7">
        <w:t xml:space="preserve"> if</w:t>
      </w:r>
      <w:r>
        <w:t xml:space="preserve"> </w:t>
      </w:r>
      <w:r w:rsidR="00A05DA7">
        <w:t>this occurs,</w:t>
      </w:r>
      <w:r>
        <w:t xml:space="preserve"> the </w:t>
      </w:r>
      <w:r w:rsidRPr="00D37E48">
        <w:t>modifications are designed to encourage H</w:t>
      </w:r>
      <w:r w:rsidRPr="00D37E48">
        <w:rPr>
          <w:vertAlign w:val="subscript"/>
        </w:rPr>
        <w:t>2</w:t>
      </w:r>
      <w:r w:rsidRPr="00D37E48">
        <w:t xml:space="preserve"> production</w:t>
      </w:r>
      <w:r>
        <w:t xml:space="preserve"> which </w:t>
      </w:r>
      <w:r w:rsidR="009978B2">
        <w:t>does</w:t>
      </w:r>
      <w:r>
        <w:t xml:space="preserve"> not provide </w:t>
      </w:r>
      <w:r w:rsidR="00C41F09">
        <w:t xml:space="preserve">the </w:t>
      </w:r>
      <w:r>
        <w:t>host with survival advantage</w:t>
      </w:r>
      <w:r w:rsidR="00C41F09">
        <w:t xml:space="preserve"> or increased capacity to cause harm</w:t>
      </w:r>
      <w:r>
        <w:t>. Therefore, it is unlikely that transfer of any individual gene</w:t>
      </w:r>
      <w:r w:rsidR="001A5806">
        <w:t xml:space="preserve"> or a set of genes</w:t>
      </w:r>
      <w:r w:rsidR="00B42B22">
        <w:t xml:space="preserve"> encoding for</w:t>
      </w:r>
      <w:r>
        <w:t xml:space="preserve"> </w:t>
      </w:r>
      <w:r w:rsidR="00B42B22">
        <w:t xml:space="preserve">metabolic pathways </w:t>
      </w:r>
      <w:r>
        <w:t xml:space="preserve">from the GMO to another bacterium would </w:t>
      </w:r>
      <w:r w:rsidR="00B42B22">
        <w:t>cause harm</w:t>
      </w:r>
      <w:r>
        <w:t xml:space="preserve">. </w:t>
      </w:r>
      <w:r w:rsidR="0003034E">
        <w:t xml:space="preserve">Furthermore, the GMO is likely to have multiple pathways deleted which may disadvantage it compared to commensal bacteria which utilise glucose as their primary sugar source. Glucose is favoured by </w:t>
      </w:r>
      <w:r w:rsidR="0003034E" w:rsidRPr="0035205A">
        <w:rPr>
          <w:i/>
          <w:iCs/>
        </w:rPr>
        <w:t>E. coli</w:t>
      </w:r>
      <w:r w:rsidR="0003034E">
        <w:t xml:space="preserve"> for proliferation. </w:t>
      </w:r>
    </w:p>
    <w:p w14:paraId="7A0CBCCF" w14:textId="2A050876" w:rsidR="00C41F09" w:rsidRDefault="00C41F09" w:rsidP="00C41F09">
      <w:pPr>
        <w:pStyle w:val="RARMPnumberedparagraphs"/>
      </w:pPr>
      <w:r>
        <w:t xml:space="preserve">Native </w:t>
      </w:r>
      <w:r w:rsidRPr="00C41F09">
        <w:rPr>
          <w:i/>
          <w:iCs/>
        </w:rPr>
        <w:t>E. coli</w:t>
      </w:r>
      <w:r>
        <w:t xml:space="preserve"> may already carry ARG and therefore transfer of a ARG is unlikely to greatly contribute to the harm</w:t>
      </w:r>
      <w:r w:rsidR="007036CF" w:rsidRPr="007036CF">
        <w:t xml:space="preserve"> </w:t>
      </w:r>
      <w:r w:rsidR="00945BE7">
        <w:t xml:space="preserve">given abundance of ARG in commensal microbiota pool </w:t>
      </w:r>
      <w:r w:rsidR="00DF20D6">
        <w:fldChar w:fldCharType="begin"/>
      </w:r>
      <w:r w:rsidR="00DF20D6">
        <w:instrText xml:space="preserve"> ADDIN EN.CITE &lt;EndNote&gt;&lt;Cite&gt;&lt;Author&gt;Lee&lt;/Author&gt;&lt;Year&gt;2023&lt;/Year&gt;&lt;RecNum&gt;182&lt;/RecNum&gt;&lt;DisplayText&gt;(Lee et al., 2023)&lt;/DisplayText&gt;&lt;record&gt;&lt;rec-number&gt;182&lt;/rec-number&gt;&lt;foreign-keys&gt;&lt;key app="EN" db-id="r02zt9w0paaf2be9svo5svwdxffsdrzdz2es" timestamp="1788997674"&gt;182&lt;/key&gt;&lt;/foreign-keys&gt;&lt;ref-type name="Journal Article"&gt;17&lt;/ref-type&gt;&lt;contributors&gt;&lt;authors&gt;&lt;author&gt;Lee, Kihyun&lt;/author&gt;&lt;author&gt;Raguideau, Sebastien&lt;/author&gt;&lt;author&gt;Sirén, Kimmo&lt;/author&gt;&lt;author&gt;Asnicar, Francesco&lt;/author&gt;&lt;author&gt;Cumbo, Fabio&lt;/author&gt;&lt;author&gt;Hildebrand, Falk&lt;/author&gt;&lt;author&gt;Segata, Nicola&lt;/author&gt;&lt;author&gt;Cha, Chang-Jun&lt;/author&gt;&lt;author&gt;Quince, Christopher&lt;/author&gt;&lt;/authors&gt;&lt;/contributors&gt;&lt;titles&gt;&lt;title&gt;Population-level impacts of antibiotic usage on the human gut microbiome&lt;/title&gt;&lt;secondary-title&gt;Nature Communications&lt;/secondary-title&gt;&lt;/titles&gt;&lt;periodical&gt;&lt;full-title&gt;Nature Communications&lt;/full-title&gt;&lt;/periodical&gt;&lt;pages&gt;1191&lt;/pages&gt;&lt;volume&gt;14&lt;/volume&gt;&lt;number&gt;1&lt;/number&gt;&lt;dates&gt;&lt;year&gt;2023&lt;/year&gt;&lt;pub-dates&gt;&lt;date&gt;2023/03/02&lt;/date&gt;&lt;/pub-dates&gt;&lt;/dates&gt;&lt;isbn&gt;2041-1723&lt;/isbn&gt;&lt;urls&gt;&lt;related-urls&gt;&lt;url&gt;https://doi.org/10.1038/s41467-023-36633-7&lt;/url&gt;&lt;/related-urls&gt;&lt;/urls&gt;&lt;electronic-resource-num&gt;10.1038/s41467-023-36633-7&lt;/electronic-resource-num&gt;&lt;/record&gt;&lt;/Cite&gt;&lt;/EndNote&gt;</w:instrText>
      </w:r>
      <w:r w:rsidR="00DF20D6">
        <w:fldChar w:fldCharType="separate"/>
      </w:r>
      <w:r w:rsidR="00DF20D6">
        <w:rPr>
          <w:noProof/>
        </w:rPr>
        <w:t>(</w:t>
      </w:r>
      <w:hyperlink w:anchor="_ENREF_39" w:tooltip="Lee, 2023 #182" w:history="1">
        <w:r w:rsidR="00676111">
          <w:rPr>
            <w:noProof/>
          </w:rPr>
          <w:t>Lee et al., 2023</w:t>
        </w:r>
      </w:hyperlink>
      <w:r w:rsidR="00DF20D6">
        <w:rPr>
          <w:noProof/>
        </w:rPr>
        <w:t>)</w:t>
      </w:r>
      <w:r w:rsidR="00DF20D6">
        <w:fldChar w:fldCharType="end"/>
      </w:r>
      <w:r>
        <w:t>.</w:t>
      </w:r>
    </w:p>
    <w:p w14:paraId="345919F2" w14:textId="686813C0" w:rsidR="00405DEB" w:rsidRDefault="00D73723" w:rsidP="00405DEB">
      <w:pPr>
        <w:pStyle w:val="RARMPnumberedparagraphs"/>
      </w:pPr>
      <w:r>
        <w:t>Another scenario</w:t>
      </w:r>
      <w:r w:rsidR="006C6BAF">
        <w:t xml:space="preserve"> involve</w:t>
      </w:r>
      <w:r>
        <w:t>s</w:t>
      </w:r>
      <w:r w:rsidR="008C16A5">
        <w:t xml:space="preserve"> </w:t>
      </w:r>
      <w:r w:rsidR="004A198E">
        <w:t xml:space="preserve">transfer </w:t>
      </w:r>
      <w:r w:rsidR="008C16A5">
        <w:t xml:space="preserve">of a virulence plasmid from pathogenic </w:t>
      </w:r>
      <w:r w:rsidR="008C16A5" w:rsidRPr="006C6BAF">
        <w:rPr>
          <w:i/>
          <w:iCs/>
        </w:rPr>
        <w:t>E. coli</w:t>
      </w:r>
      <w:r w:rsidR="002E2840">
        <w:t xml:space="preserve"> </w:t>
      </w:r>
      <w:r w:rsidR="00C41F09">
        <w:t xml:space="preserve">to the GMOs </w:t>
      </w:r>
      <w:r w:rsidR="002E2840">
        <w:t>via conjugation</w:t>
      </w:r>
      <w:r w:rsidR="00C41F09">
        <w:t xml:space="preserve"> or transduction</w:t>
      </w:r>
      <w:r w:rsidR="002E2840">
        <w:t>.</w:t>
      </w:r>
      <w:r w:rsidR="006C6BAF">
        <w:t xml:space="preserve"> This could </w:t>
      </w:r>
      <w:r w:rsidR="008C16A5">
        <w:t xml:space="preserve">give rise to </w:t>
      </w:r>
      <w:r w:rsidR="00D37E48">
        <w:t xml:space="preserve">a </w:t>
      </w:r>
      <w:r w:rsidR="00C41F09">
        <w:t>novel</w:t>
      </w:r>
      <w:r w:rsidR="008C16A5">
        <w:t xml:space="preserve"> </w:t>
      </w:r>
      <w:r w:rsidR="00C06BEF">
        <w:t>antibiotic-resistant</w:t>
      </w:r>
      <w:r w:rsidR="00C41F09">
        <w:t xml:space="preserve"> pathogenic GMO</w:t>
      </w:r>
      <w:r w:rsidR="008C16A5">
        <w:t xml:space="preserve">. </w:t>
      </w:r>
      <w:r w:rsidR="006C6BAF">
        <w:t xml:space="preserve">For this to occur, the GMO would need to </w:t>
      </w:r>
      <w:r w:rsidR="0005101A">
        <w:t xml:space="preserve">acquire </w:t>
      </w:r>
      <w:r w:rsidR="009506DA">
        <w:t xml:space="preserve">not only the </w:t>
      </w:r>
      <w:r w:rsidR="00C676B1">
        <w:t xml:space="preserve">plasmid </w:t>
      </w:r>
      <w:r w:rsidR="009506DA">
        <w:t xml:space="preserve">virulence genes, but also </w:t>
      </w:r>
      <w:r w:rsidR="006031B6">
        <w:t xml:space="preserve">likely </w:t>
      </w:r>
      <w:r w:rsidR="009506DA">
        <w:t xml:space="preserve">chromosomal genomic regions that have been lost during </w:t>
      </w:r>
      <w:r w:rsidR="009506DA" w:rsidRPr="00D3786D">
        <w:rPr>
          <w:i/>
          <w:iCs/>
        </w:rPr>
        <w:t xml:space="preserve">in vitro </w:t>
      </w:r>
      <w:r w:rsidR="009506DA">
        <w:t>propagation</w:t>
      </w:r>
      <w:r w:rsidR="009506DA" w:rsidRPr="009506DA">
        <w:t xml:space="preserve"> </w:t>
      </w:r>
      <w:r w:rsidR="006031B6">
        <w:t>to allow the ability</w:t>
      </w:r>
      <w:r w:rsidR="00C41F09">
        <w:t xml:space="preserve"> to colonise </w:t>
      </w:r>
      <w:r w:rsidR="004D5BE4">
        <w:t xml:space="preserve">the </w:t>
      </w:r>
      <w:r w:rsidR="001A5806">
        <w:t>intestine</w:t>
      </w:r>
      <w:r w:rsidR="00C41F09">
        <w:t xml:space="preserve"> </w:t>
      </w:r>
      <w:r w:rsidR="00DF20D6">
        <w:fldChar w:fldCharType="begin"/>
      </w:r>
      <w:r w:rsidR="00DF20D6">
        <w:instrText xml:space="preserve"> ADDIN EN.CITE &lt;EndNote&gt;&lt;Cite&gt;&lt;Author&gt;Sansonetti&lt;/Author&gt;&lt;Year&gt;1983&lt;/Year&gt;&lt;RecNum&gt;123&lt;/RecNum&gt;&lt;DisplayText&gt;(Sansonetti et al., 1983)&lt;/DisplayText&gt;&lt;record&gt;&lt;rec-number&gt;123&lt;/rec-number&gt;&lt;foreign-keys&gt;&lt;key app="EN" db-id="r02zt9w0paaf2be9svo5svwdxffsdrzdz2es" timestamp="1787036189"&gt;123&lt;/key&gt;&lt;/foreign-keys&gt;&lt;ref-type name="Journal Article"&gt;17&lt;/ref-type&gt;&lt;contributors&gt;&lt;authors&gt;&lt;author&gt;Sansonetti, P. J.&lt;/author&gt;&lt;author&gt;Hale, T. L.&lt;/author&gt;&lt;author&gt;Dammin, G. J.&lt;/author&gt;&lt;author&gt;Kapfer, C.&lt;/author&gt;&lt;author&gt;Collins, H. H., Jr.&lt;/author&gt;&lt;author&gt;Formal, S. B.&lt;/author&gt;&lt;/authors&gt;&lt;/contributors&gt;&lt;titles&gt;&lt;title&gt;Alterations in the pathogenicity of Escherichia coli K-12 after transfer of plasmid and chromosomal genes from Shigella flexneri&lt;/title&gt;&lt;secondary-title&gt;Infect Immun&lt;/secondary-title&gt;&lt;/titles&gt;&lt;periodical&gt;&lt;full-title&gt;Infect Immun&lt;/full-title&gt;&lt;/periodical&gt;&lt;pages&gt;1392-402&lt;/pages&gt;&lt;volume&gt;39&lt;/volume&gt;&lt;number&gt;3&lt;/number&gt;&lt;keywords&gt;&lt;keyword&gt;Animals&lt;/keyword&gt;&lt;keyword&gt;Chromosomes, Bacterial&lt;/keyword&gt;&lt;keyword&gt;*Conjugation, Genetic&lt;/keyword&gt;&lt;keyword&gt;Escherichia coli/genetics/*pathogenicity&lt;/keyword&gt;&lt;keyword&gt;*Genes, Bacterial&lt;/keyword&gt;&lt;keyword&gt;Genetic Markers&lt;/keyword&gt;&lt;keyword&gt;Guinea Pigs&lt;/keyword&gt;&lt;keyword&gt;HeLa Cells&lt;/keyword&gt;&lt;keyword&gt;Humans&lt;/keyword&gt;&lt;keyword&gt;Ileum&lt;/keyword&gt;&lt;keyword&gt;Inflammation&lt;/keyword&gt;&lt;keyword&gt;Keratoconjunctivitis/etiology&lt;/keyword&gt;&lt;keyword&gt;Lipopolysaccharides/genetics&lt;/keyword&gt;&lt;keyword&gt;*Plasmids&lt;/keyword&gt;&lt;keyword&gt;Rabbits&lt;/keyword&gt;&lt;keyword&gt;Shigella flexneri/genetics/*pathogenicity&lt;/keyword&gt;&lt;/keywords&gt;&lt;dates&gt;&lt;year&gt;1983&lt;/year&gt;&lt;pub-dates&gt;&lt;date&gt;Mar&lt;/date&gt;&lt;/pub-dates&gt;&lt;/dates&gt;&lt;isbn&gt;0019-9567 (Print)&amp;#xD;0019-9567&lt;/isbn&gt;&lt;accession-num&gt;6341237&lt;/accession-num&gt;&lt;urls&gt;&lt;/urls&gt;&lt;custom2&gt;PMC348110&lt;/custom2&gt;&lt;electronic-resource-num&gt;10.1128/iai.39.3.1392-1402.1983&lt;/electronic-resource-num&gt;&lt;remote-database-provider&gt;NLM&lt;/remote-database-provider&gt;&lt;language&gt;eng&lt;/language&gt;&lt;/record&gt;&lt;/Cite&gt;&lt;/EndNote&gt;</w:instrText>
      </w:r>
      <w:r w:rsidR="00DF20D6">
        <w:fldChar w:fldCharType="separate"/>
      </w:r>
      <w:r w:rsidR="00DF20D6">
        <w:rPr>
          <w:noProof/>
        </w:rPr>
        <w:t>(</w:t>
      </w:r>
      <w:hyperlink w:anchor="_ENREF_66" w:tooltip="Sansonetti, 1983 #123" w:history="1">
        <w:r w:rsidR="00676111">
          <w:rPr>
            <w:noProof/>
          </w:rPr>
          <w:t>Sansonetti et al., 1983</w:t>
        </w:r>
      </w:hyperlink>
      <w:r w:rsidR="00DF20D6">
        <w:rPr>
          <w:noProof/>
        </w:rPr>
        <w:t>)</w:t>
      </w:r>
      <w:r w:rsidR="00DF20D6">
        <w:fldChar w:fldCharType="end"/>
      </w:r>
      <w:r w:rsidR="009506DA">
        <w:t xml:space="preserve">. Even in this setting, </w:t>
      </w:r>
      <w:r w:rsidR="006031B6">
        <w:t xml:space="preserve">a </w:t>
      </w:r>
      <w:r w:rsidR="009506DA">
        <w:t xml:space="preserve">novel GMO would be posing </w:t>
      </w:r>
      <w:r w:rsidR="001A5806">
        <w:t xml:space="preserve">a </w:t>
      </w:r>
      <w:r w:rsidR="009506DA">
        <w:t>no greater risk than the pathogenic bacterium that has donated the virulence plasmid</w:t>
      </w:r>
      <w:r w:rsidR="00BF04D2">
        <w:t xml:space="preserve"> </w:t>
      </w:r>
      <w:r w:rsidR="006031B6">
        <w:t>because</w:t>
      </w:r>
      <w:r w:rsidR="00C82B63">
        <w:t xml:space="preserve"> a </w:t>
      </w:r>
      <w:r w:rsidR="00BF04D2">
        <w:t xml:space="preserve">broad range of antibiotics </w:t>
      </w:r>
      <w:r w:rsidR="003333DD">
        <w:t>is</w:t>
      </w:r>
      <w:r w:rsidR="00C82B63">
        <w:t xml:space="preserve"> available</w:t>
      </w:r>
      <w:r w:rsidR="00BF04D2">
        <w:t xml:space="preserve">. </w:t>
      </w:r>
    </w:p>
    <w:p w14:paraId="62F18BC1" w14:textId="77777777" w:rsidR="006D7FEC" w:rsidRPr="00961290" w:rsidRDefault="006D7FEC" w:rsidP="00D3786D">
      <w:pPr>
        <w:pStyle w:val="4RARMP"/>
        <w:numPr>
          <w:ilvl w:val="0"/>
          <w:numId w:val="0"/>
        </w:numPr>
        <w:tabs>
          <w:tab w:val="num" w:pos="851"/>
        </w:tabs>
        <w:ind w:left="170"/>
      </w:pPr>
      <w:r w:rsidRPr="00961290">
        <w:t>Conclusion</w:t>
      </w:r>
    </w:p>
    <w:p w14:paraId="3F47C864" w14:textId="5735EC20" w:rsidR="00A57524" w:rsidRDefault="007D25F1" w:rsidP="006F7677">
      <w:pPr>
        <w:pStyle w:val="RARMPnumberedparagraphs"/>
      </w:pPr>
      <w:bookmarkStart w:id="314" w:name="_Hlk136866507"/>
      <w:r w:rsidRPr="0090148B">
        <w:t xml:space="preserve">Risk scenario 2 is not identified as a substantive risk due to the limited ability of the </w:t>
      </w:r>
      <w:r w:rsidR="007C7A57">
        <w:t>GMO</w:t>
      </w:r>
      <w:r w:rsidR="00B126E4">
        <w:t xml:space="preserve"> </w:t>
      </w:r>
      <w:r w:rsidR="00616DFA">
        <w:t>to transfer or receive genomic sequences that would provide potential for harm</w:t>
      </w:r>
      <w:r w:rsidR="00C82B63">
        <w:t>. M</w:t>
      </w:r>
      <w:r w:rsidR="006F53B3">
        <w:t xml:space="preserve">ultiple genes </w:t>
      </w:r>
      <w:r w:rsidR="00C82B63">
        <w:t xml:space="preserve">would </w:t>
      </w:r>
      <w:r w:rsidR="006F53B3">
        <w:t xml:space="preserve">need to be acquired </w:t>
      </w:r>
      <w:r w:rsidR="00C82B63">
        <w:t xml:space="preserve">by the GMO </w:t>
      </w:r>
      <w:r w:rsidR="006F53B3">
        <w:t>to increase virulence or colonisation capacity</w:t>
      </w:r>
      <w:r w:rsidR="00616DFA">
        <w:t>.</w:t>
      </w:r>
      <w:r w:rsidR="006F53B3">
        <w:t xml:space="preserve"> Transfer of genetic material to other bacteria from the GMO </w:t>
      </w:r>
      <w:r w:rsidR="00C82B63">
        <w:t xml:space="preserve">that would be considered of relevance </w:t>
      </w:r>
      <w:r w:rsidR="004D5BE4">
        <w:t>regarding</w:t>
      </w:r>
      <w:r w:rsidR="00C82B63">
        <w:t xml:space="preserve"> potential harm </w:t>
      </w:r>
      <w:r w:rsidR="006F53B3">
        <w:t>would be limited to ARG</w:t>
      </w:r>
      <w:r w:rsidR="00C82B63">
        <w:t xml:space="preserve">, </w:t>
      </w:r>
      <w:r w:rsidR="00D97B0E">
        <w:t xml:space="preserve">the </w:t>
      </w:r>
      <w:r w:rsidR="00C82B63">
        <w:t xml:space="preserve">transfer of which is unlikely to </w:t>
      </w:r>
      <w:r w:rsidR="001A5806">
        <w:t>cause</w:t>
      </w:r>
      <w:r w:rsidR="00C82B63">
        <w:t xml:space="preserve"> harm.</w:t>
      </w:r>
      <w:r w:rsidR="00616DFA">
        <w:t xml:space="preserve"> </w:t>
      </w:r>
    </w:p>
    <w:p w14:paraId="5EC4CD68" w14:textId="1653482C" w:rsidR="00C90296" w:rsidRDefault="00C90296" w:rsidP="00D3786D">
      <w:pPr>
        <w:pStyle w:val="4RARMP"/>
      </w:pPr>
      <w:bookmarkStart w:id="315" w:name="_Toc239338110"/>
      <w:r>
        <w:lastRenderedPageBreak/>
        <w:t>Risk scenario 3</w:t>
      </w:r>
      <w:bookmarkEnd w:id="31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eps in Risk Scenario 2."/>
        <w:tblDescription w:val="This table has rows for risk source, causal pathway, and potential harm from Risk Scenario 2."/>
      </w:tblPr>
      <w:tblGrid>
        <w:gridCol w:w="1550"/>
        <w:gridCol w:w="7263"/>
      </w:tblGrid>
      <w:tr w:rsidR="00C90296" w:rsidRPr="00961290" w14:paraId="3A1B32E9" w14:textId="77777777" w:rsidTr="00593E44">
        <w:trPr>
          <w:trHeight w:val="36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08FA4E" w14:textId="77777777" w:rsidR="00C90296" w:rsidRPr="00A92DE8" w:rsidRDefault="00C90296" w:rsidP="00593E44">
            <w:pPr>
              <w:keepNext/>
              <w:spacing w:before="40" w:after="40"/>
              <w:ind w:right="-30"/>
              <w:rPr>
                <w:rFonts w:asciiTheme="minorHAnsi" w:hAnsiTheme="minorHAnsi" w:cstheme="minorHAnsi"/>
                <w:b/>
                <w:szCs w:val="22"/>
              </w:rPr>
            </w:pPr>
            <w:r w:rsidRPr="00A92DE8">
              <w:rPr>
                <w:rFonts w:asciiTheme="minorHAnsi" w:hAnsiTheme="minorHAnsi" w:cstheme="minorHAnsi"/>
                <w:b/>
                <w:szCs w:val="22"/>
              </w:rPr>
              <w:t>Risk source</w:t>
            </w:r>
          </w:p>
        </w:tc>
        <w:tc>
          <w:tcPr>
            <w:tcW w:w="7263" w:type="dxa"/>
            <w:tcBorders>
              <w:top w:val="single" w:sz="4" w:space="0" w:color="auto"/>
              <w:left w:val="single" w:sz="4" w:space="0" w:color="auto"/>
              <w:bottom w:val="single" w:sz="4" w:space="0" w:color="auto"/>
              <w:right w:val="single" w:sz="4" w:space="0" w:color="auto"/>
            </w:tcBorders>
            <w:vAlign w:val="center"/>
            <w:hideMark/>
          </w:tcPr>
          <w:p w14:paraId="56774EE9" w14:textId="7C4FE93F" w:rsidR="00C90296" w:rsidRPr="00EB513F" w:rsidRDefault="005E77C7" w:rsidP="00593E44">
            <w:pPr>
              <w:keepNext/>
              <w:tabs>
                <w:tab w:val="left" w:pos="540"/>
              </w:tabs>
              <w:spacing w:before="40" w:after="40"/>
              <w:ind w:right="-30"/>
              <w:jc w:val="center"/>
              <w:rPr>
                <w:rFonts w:asciiTheme="minorHAnsi" w:hAnsiTheme="minorHAnsi" w:cstheme="minorHAnsi"/>
                <w:szCs w:val="22"/>
                <w:highlight w:val="yellow"/>
              </w:rPr>
            </w:pPr>
            <w:r>
              <w:rPr>
                <w:rFonts w:asciiTheme="minorHAnsi" w:eastAsia="Calibri" w:hAnsiTheme="minorHAnsi" w:cstheme="minorHAnsi"/>
                <w:szCs w:val="22"/>
              </w:rPr>
              <w:t>GMO</w:t>
            </w:r>
          </w:p>
        </w:tc>
      </w:tr>
      <w:tr w:rsidR="00C90296" w:rsidRPr="00961290" w14:paraId="7CC7C21F" w14:textId="77777777" w:rsidTr="00593E44">
        <w:trPr>
          <w:trHeight w:val="36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07CEE8F" w14:textId="77777777" w:rsidR="00C90296" w:rsidRPr="00A92DE8" w:rsidRDefault="00C90296" w:rsidP="00593E44">
            <w:pPr>
              <w:keepNext/>
              <w:spacing w:before="40" w:after="40"/>
              <w:ind w:right="-30"/>
              <w:rPr>
                <w:rFonts w:asciiTheme="minorHAnsi" w:hAnsiTheme="minorHAnsi" w:cstheme="minorHAnsi"/>
                <w:b/>
                <w:szCs w:val="22"/>
              </w:rPr>
            </w:pPr>
            <w:r w:rsidRPr="00A92DE8">
              <w:rPr>
                <w:rFonts w:asciiTheme="minorHAnsi" w:hAnsiTheme="minorHAnsi" w:cstheme="minorHAnsi"/>
                <w:b/>
                <w:szCs w:val="22"/>
              </w:rPr>
              <w:t>Causal pathway</w:t>
            </w:r>
          </w:p>
        </w:tc>
        <w:tc>
          <w:tcPr>
            <w:tcW w:w="7263" w:type="dxa"/>
            <w:tcBorders>
              <w:top w:val="single" w:sz="4" w:space="0" w:color="auto"/>
              <w:left w:val="single" w:sz="4" w:space="0" w:color="auto"/>
              <w:bottom w:val="single" w:sz="4" w:space="0" w:color="auto"/>
              <w:right w:val="single" w:sz="4" w:space="0" w:color="auto"/>
            </w:tcBorders>
            <w:hideMark/>
          </w:tcPr>
          <w:p w14:paraId="2D227B1F" w14:textId="77777777" w:rsidR="005E77C7" w:rsidRPr="00C35ABC" w:rsidRDefault="005E77C7" w:rsidP="005E77C7">
            <w:pPr>
              <w:pStyle w:val="textfortable"/>
              <w:spacing w:beforeLines="60" w:before="144" w:afterLines="60" w:after="144"/>
              <w:jc w:val="left"/>
              <w:rPr>
                <w:rFonts w:ascii="Calibri" w:hAnsi="Calibri"/>
                <w:sz w:val="22"/>
                <w:szCs w:val="22"/>
              </w:rPr>
            </w:pPr>
            <w:r w:rsidRPr="00C35ABC">
              <w:rPr>
                <w:rFonts w:ascii="Calibri" w:hAnsi="Calibri"/>
                <w:sz w:val="22"/>
                <w:szCs w:val="22"/>
              </w:rPr>
              <w:t xml:space="preserve">Escape of GMOs into the environment via: </w:t>
            </w:r>
          </w:p>
          <w:p w14:paraId="1EDA0F45" w14:textId="632D8E4D" w:rsidR="005E77C7" w:rsidRPr="00C35ABC" w:rsidRDefault="005E77C7" w:rsidP="005E77C7">
            <w:pPr>
              <w:pStyle w:val="textfortable"/>
              <w:spacing w:beforeLines="60" w:before="144" w:afterLines="60" w:after="144"/>
              <w:jc w:val="left"/>
              <w:rPr>
                <w:rFonts w:ascii="Calibri" w:hAnsi="Calibri"/>
                <w:sz w:val="22"/>
                <w:szCs w:val="22"/>
              </w:rPr>
            </w:pPr>
            <w:r w:rsidRPr="00C35ABC">
              <w:rPr>
                <w:rFonts w:ascii="Calibri" w:hAnsi="Calibri"/>
                <w:sz w:val="22"/>
                <w:szCs w:val="22"/>
              </w:rPr>
              <w:t xml:space="preserve">a) Leaks from canisters during transport or on-site </w:t>
            </w:r>
            <w:r w:rsidR="009F65C8" w:rsidRPr="00C35ABC">
              <w:rPr>
                <w:rFonts w:ascii="Calibri" w:hAnsi="Calibri"/>
                <w:sz w:val="22"/>
                <w:szCs w:val="22"/>
              </w:rPr>
              <w:t>operation</w:t>
            </w:r>
            <w:r w:rsidR="009F65C8">
              <w:rPr>
                <w:rFonts w:ascii="Calibri" w:hAnsi="Calibri"/>
                <w:sz w:val="22"/>
                <w:szCs w:val="22"/>
              </w:rPr>
              <w:t>;</w:t>
            </w:r>
          </w:p>
          <w:p w14:paraId="2E889256" w14:textId="2E88C024" w:rsidR="005E77C7" w:rsidRDefault="005E77C7" w:rsidP="005E77C7">
            <w:pPr>
              <w:pStyle w:val="textfortable"/>
              <w:spacing w:beforeLines="60" w:before="144" w:afterLines="60" w:after="144"/>
              <w:jc w:val="left"/>
              <w:rPr>
                <w:rFonts w:ascii="Calibri" w:hAnsi="Calibri"/>
                <w:sz w:val="22"/>
                <w:szCs w:val="22"/>
              </w:rPr>
            </w:pPr>
            <w:r w:rsidRPr="00C35ABC">
              <w:rPr>
                <w:rFonts w:ascii="Calibri" w:hAnsi="Calibri"/>
                <w:sz w:val="22"/>
                <w:szCs w:val="22"/>
              </w:rPr>
              <w:t>b) I</w:t>
            </w:r>
            <w:r w:rsidR="000D3E48" w:rsidRPr="00C35ABC">
              <w:rPr>
                <w:rFonts w:ascii="Calibri" w:hAnsi="Calibri"/>
                <w:sz w:val="22"/>
                <w:szCs w:val="22"/>
              </w:rPr>
              <w:t>nadequate</w:t>
            </w:r>
            <w:r w:rsidRPr="00C35ABC">
              <w:rPr>
                <w:rFonts w:ascii="Calibri" w:hAnsi="Calibri"/>
                <w:sz w:val="22"/>
                <w:szCs w:val="22"/>
              </w:rPr>
              <w:t xml:space="preserve"> on-site decontamination of the liquid waste</w:t>
            </w:r>
            <w:r w:rsidR="00002803">
              <w:rPr>
                <w:rFonts w:ascii="Calibri" w:hAnsi="Calibri"/>
                <w:sz w:val="22"/>
                <w:szCs w:val="22"/>
              </w:rPr>
              <w:t>;</w:t>
            </w:r>
          </w:p>
          <w:p w14:paraId="1A70C546" w14:textId="6EFE6673" w:rsidR="00002803" w:rsidRPr="00C35ABC" w:rsidRDefault="00002803" w:rsidP="005E77C7">
            <w:pPr>
              <w:pStyle w:val="textfortable"/>
              <w:spacing w:beforeLines="60" w:before="144" w:afterLines="60" w:after="144"/>
              <w:jc w:val="left"/>
              <w:rPr>
                <w:rFonts w:ascii="Calibri" w:hAnsi="Calibri"/>
                <w:sz w:val="22"/>
                <w:szCs w:val="22"/>
              </w:rPr>
            </w:pPr>
            <w:r>
              <w:rPr>
                <w:rFonts w:ascii="Calibri" w:hAnsi="Calibri"/>
                <w:sz w:val="22"/>
                <w:szCs w:val="22"/>
              </w:rPr>
              <w:t xml:space="preserve">c) </w:t>
            </w:r>
            <w:r w:rsidR="003714FE">
              <w:rPr>
                <w:rFonts w:ascii="Calibri" w:hAnsi="Calibri"/>
                <w:sz w:val="22"/>
                <w:szCs w:val="22"/>
              </w:rPr>
              <w:t>a</w:t>
            </w:r>
            <w:r>
              <w:rPr>
                <w:rFonts w:ascii="Calibri" w:hAnsi="Calibri"/>
                <w:sz w:val="22"/>
                <w:szCs w:val="22"/>
              </w:rPr>
              <w:t>ccidental loss during transport;</w:t>
            </w:r>
          </w:p>
          <w:p w14:paraId="4862BB48" w14:textId="77777777" w:rsidR="005E77C7" w:rsidRPr="00C35ABC" w:rsidRDefault="005E77C7" w:rsidP="005E77C7">
            <w:pPr>
              <w:pStyle w:val="TableTextRARMP"/>
              <w:spacing w:beforeLines="60" w:before="144" w:afterLines="60" w:after="144"/>
              <w:jc w:val="center"/>
              <w:rPr>
                <w:color w:val="000000" w:themeColor="text1"/>
                <w:sz w:val="22"/>
                <w:szCs w:val="22"/>
              </w:rPr>
            </w:pPr>
            <w:r w:rsidRPr="00C35ABC">
              <w:rPr>
                <w:color w:val="000000" w:themeColor="text1"/>
                <w:sz w:val="22"/>
                <w:szCs w:val="22"/>
              </w:rPr>
              <w:sym w:font="Wingdings 3" w:char="F0C8"/>
            </w:r>
          </w:p>
          <w:p w14:paraId="0EB786AC" w14:textId="77777777" w:rsidR="005E77C7" w:rsidRPr="00C35ABC" w:rsidRDefault="005E77C7" w:rsidP="005E77C7">
            <w:pPr>
              <w:pStyle w:val="textfortable"/>
              <w:spacing w:beforeLines="60" w:before="144" w:afterLines="60" w:after="144"/>
              <w:jc w:val="left"/>
              <w:rPr>
                <w:rFonts w:ascii="Calibri" w:hAnsi="Calibri"/>
                <w:sz w:val="22"/>
                <w:szCs w:val="22"/>
              </w:rPr>
            </w:pPr>
            <w:r w:rsidRPr="00C35ABC">
              <w:rPr>
                <w:rFonts w:ascii="Calibri" w:hAnsi="Calibri"/>
                <w:sz w:val="22"/>
                <w:szCs w:val="22"/>
              </w:rPr>
              <w:t>Presence of the GMOs outside the deployment site</w:t>
            </w:r>
          </w:p>
          <w:p w14:paraId="31B6379F" w14:textId="77777777" w:rsidR="005E77C7" w:rsidRPr="00C35ABC" w:rsidRDefault="005E77C7" w:rsidP="005E77C7">
            <w:pPr>
              <w:pStyle w:val="TableTextRARMP"/>
              <w:spacing w:beforeLines="60" w:before="144" w:afterLines="60" w:after="144"/>
              <w:jc w:val="center"/>
              <w:rPr>
                <w:color w:val="000000" w:themeColor="text1"/>
                <w:sz w:val="22"/>
                <w:szCs w:val="22"/>
              </w:rPr>
            </w:pPr>
            <w:r w:rsidRPr="00C35ABC">
              <w:rPr>
                <w:color w:val="000000" w:themeColor="text1"/>
                <w:sz w:val="22"/>
                <w:szCs w:val="22"/>
              </w:rPr>
              <w:sym w:font="Wingdings 3" w:char="F0C8"/>
            </w:r>
          </w:p>
          <w:p w14:paraId="39D38C37" w14:textId="77777777" w:rsidR="00C35ABC" w:rsidRPr="00C35ABC" w:rsidRDefault="00C35ABC" w:rsidP="005E77C7">
            <w:pPr>
              <w:pStyle w:val="textfortable"/>
              <w:spacing w:beforeLines="60" w:before="144" w:afterLines="60" w:after="144"/>
              <w:jc w:val="left"/>
              <w:rPr>
                <w:rFonts w:ascii="Calibri" w:hAnsi="Calibri"/>
                <w:sz w:val="22"/>
                <w:szCs w:val="22"/>
              </w:rPr>
            </w:pPr>
            <w:r w:rsidRPr="00C35ABC">
              <w:rPr>
                <w:rFonts w:ascii="Calibri" w:hAnsi="Calibri"/>
                <w:sz w:val="22"/>
                <w:szCs w:val="22"/>
              </w:rPr>
              <w:t>Establishment and persistence of GMOs in the environment; OR</w:t>
            </w:r>
          </w:p>
          <w:p w14:paraId="13D8BC98" w14:textId="0BDC72F4" w:rsidR="005931D5" w:rsidRPr="005931D5" w:rsidRDefault="005E77C7" w:rsidP="005931D5">
            <w:pPr>
              <w:pStyle w:val="textfortable"/>
              <w:spacing w:beforeLines="60" w:before="144" w:afterLines="60" w:after="144"/>
              <w:jc w:val="left"/>
              <w:rPr>
                <w:rFonts w:ascii="Calibri" w:hAnsi="Calibri"/>
                <w:sz w:val="22"/>
                <w:szCs w:val="22"/>
              </w:rPr>
            </w:pPr>
            <w:r w:rsidRPr="00C35ABC">
              <w:rPr>
                <w:rFonts w:ascii="Calibri" w:hAnsi="Calibri"/>
                <w:sz w:val="22"/>
                <w:szCs w:val="22"/>
              </w:rPr>
              <w:t>Transfer of genetic material to or from the GMOs resulting in novel bacteria</w:t>
            </w:r>
          </w:p>
        </w:tc>
      </w:tr>
      <w:tr w:rsidR="00C90296" w:rsidRPr="00961290" w14:paraId="2CD8F095" w14:textId="77777777" w:rsidTr="00593E44">
        <w:trPr>
          <w:trHeight w:val="360"/>
        </w:trPr>
        <w:tc>
          <w:tcPr>
            <w:tcW w:w="15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66F143A" w14:textId="77777777" w:rsidR="00C90296" w:rsidRPr="00A92DE8" w:rsidRDefault="00C90296" w:rsidP="00593E44">
            <w:pPr>
              <w:keepNext/>
              <w:spacing w:before="40" w:after="40"/>
              <w:ind w:right="-30"/>
              <w:rPr>
                <w:rFonts w:asciiTheme="minorHAnsi" w:hAnsiTheme="minorHAnsi" w:cstheme="minorHAnsi"/>
                <w:b/>
                <w:szCs w:val="22"/>
              </w:rPr>
            </w:pPr>
            <w:r w:rsidRPr="00A92DE8">
              <w:rPr>
                <w:rFonts w:asciiTheme="minorHAnsi" w:hAnsiTheme="minorHAnsi" w:cstheme="minorHAnsi"/>
                <w:b/>
                <w:szCs w:val="22"/>
              </w:rPr>
              <w:t>Potential harm</w:t>
            </w:r>
          </w:p>
        </w:tc>
        <w:tc>
          <w:tcPr>
            <w:tcW w:w="7263" w:type="dxa"/>
            <w:tcBorders>
              <w:top w:val="single" w:sz="4" w:space="0" w:color="auto"/>
              <w:left w:val="single" w:sz="4" w:space="0" w:color="auto"/>
              <w:bottom w:val="single" w:sz="4" w:space="0" w:color="auto"/>
              <w:right w:val="single" w:sz="4" w:space="0" w:color="auto"/>
            </w:tcBorders>
            <w:vAlign w:val="center"/>
            <w:hideMark/>
          </w:tcPr>
          <w:p w14:paraId="3E67BD60" w14:textId="07FC7EC6" w:rsidR="00C90296" w:rsidRPr="00EB513F" w:rsidRDefault="005E77C7" w:rsidP="005E77C7">
            <w:pPr>
              <w:spacing w:before="60" w:after="60"/>
              <w:rPr>
                <w:rFonts w:asciiTheme="minorHAnsi" w:eastAsia="Calibri" w:hAnsiTheme="minorHAnsi" w:cstheme="minorHAnsi"/>
                <w:szCs w:val="22"/>
              </w:rPr>
            </w:pPr>
            <w:r>
              <w:t>Establishment of</w:t>
            </w:r>
            <w:r w:rsidR="00C35ABC">
              <w:t xml:space="preserve"> the GMO or</w:t>
            </w:r>
            <w:r>
              <w:t xml:space="preserve"> </w:t>
            </w:r>
            <w:r w:rsidRPr="00C35ABC">
              <w:rPr>
                <w:i/>
                <w:iCs/>
              </w:rPr>
              <w:t>E. coli</w:t>
            </w:r>
            <w:r>
              <w:t xml:space="preserve"> expressing GMO-derived transgenes</w:t>
            </w:r>
            <w:r w:rsidR="00C35ABC">
              <w:t xml:space="preserve"> in the environment that can negatively impact local environment</w:t>
            </w:r>
            <w:r>
              <w:t xml:space="preserve">.  </w:t>
            </w:r>
          </w:p>
        </w:tc>
      </w:tr>
    </w:tbl>
    <w:p w14:paraId="19923C67" w14:textId="77777777" w:rsidR="00C90296" w:rsidRPr="00BD40B7" w:rsidRDefault="00C90296" w:rsidP="00D3786D">
      <w:pPr>
        <w:pStyle w:val="4RARMP"/>
        <w:numPr>
          <w:ilvl w:val="0"/>
          <w:numId w:val="0"/>
        </w:numPr>
        <w:tabs>
          <w:tab w:val="num" w:pos="851"/>
        </w:tabs>
        <w:ind w:left="170"/>
      </w:pPr>
      <w:r w:rsidRPr="00BD40B7">
        <w:t>Risk source</w:t>
      </w:r>
    </w:p>
    <w:p w14:paraId="1A23FEB5" w14:textId="4A78B4AC" w:rsidR="00C90296" w:rsidRDefault="005E77C7" w:rsidP="009B031E">
      <w:pPr>
        <w:pStyle w:val="RARMPnumberedparagraphs"/>
      </w:pPr>
      <w:r>
        <w:rPr>
          <w:szCs w:val="22"/>
        </w:rPr>
        <w:t>T</w:t>
      </w:r>
      <w:r w:rsidRPr="00B2674E">
        <w:rPr>
          <w:szCs w:val="22"/>
        </w:rPr>
        <w:t>he source of potential harm for this postulated risk scenario is the GMO.</w:t>
      </w:r>
    </w:p>
    <w:p w14:paraId="71EF1D93" w14:textId="77777777" w:rsidR="00C90296" w:rsidRDefault="00C90296" w:rsidP="00D3786D">
      <w:pPr>
        <w:pStyle w:val="4RARMP"/>
        <w:numPr>
          <w:ilvl w:val="0"/>
          <w:numId w:val="0"/>
        </w:numPr>
        <w:tabs>
          <w:tab w:val="num" w:pos="851"/>
        </w:tabs>
        <w:ind w:left="170"/>
      </w:pPr>
      <w:r w:rsidRPr="00D152F4">
        <w:t>Ca</w:t>
      </w:r>
      <w:r>
        <w:t>us</w:t>
      </w:r>
      <w:r w:rsidRPr="00D152F4">
        <w:t>al Pathway</w:t>
      </w:r>
    </w:p>
    <w:p w14:paraId="3B01E0CF" w14:textId="0A83FF2A" w:rsidR="00570B60" w:rsidRDefault="00C82B63" w:rsidP="00A430F7">
      <w:pPr>
        <w:pStyle w:val="RARMPnumberedparagraphs"/>
        <w:numPr>
          <w:ilvl w:val="0"/>
          <w:numId w:val="0"/>
        </w:numPr>
      </w:pPr>
      <w:r>
        <w:t>The l</w:t>
      </w:r>
      <w:r w:rsidR="00246C75">
        <w:t xml:space="preserve">oss of the GMOs into the environment could </w:t>
      </w:r>
      <w:r w:rsidR="002477BB">
        <w:t>occur</w:t>
      </w:r>
      <w:r w:rsidR="00246C75">
        <w:t xml:space="preserve"> </w:t>
      </w:r>
      <w:r w:rsidR="00637A9F">
        <w:t xml:space="preserve">in </w:t>
      </w:r>
      <w:r w:rsidR="00246C75">
        <w:t xml:space="preserve">multiple ways. This could happen during </w:t>
      </w:r>
      <w:r w:rsidR="00C41F09">
        <w:t>operation</w:t>
      </w:r>
      <w:r w:rsidR="00246C75">
        <w:t xml:space="preserve"> of the system on site, </w:t>
      </w:r>
      <w:r w:rsidR="00771416">
        <w:t xml:space="preserve">during transport of cartridges to the location, </w:t>
      </w:r>
      <w:r w:rsidR="00246C75">
        <w:t xml:space="preserve">or it could be </w:t>
      </w:r>
      <w:r w:rsidR="00C41F09">
        <w:t xml:space="preserve">through </w:t>
      </w:r>
      <w:r w:rsidR="00246C75">
        <w:t xml:space="preserve">release of incompletely decontaminated GMOs that </w:t>
      </w:r>
      <w:r w:rsidR="0098175C">
        <w:t xml:space="preserve">are </w:t>
      </w:r>
      <w:r w:rsidR="006020B7">
        <w:t>released in</w:t>
      </w:r>
      <w:r w:rsidR="00246C75">
        <w:t xml:space="preserve"> the environment</w:t>
      </w:r>
      <w:r w:rsidR="006020B7">
        <w:t xml:space="preserve"> either in the evaporative pond</w:t>
      </w:r>
      <w:r w:rsidR="0098175C">
        <w:t>,</w:t>
      </w:r>
      <w:r w:rsidR="009F65C8">
        <w:t xml:space="preserve"> </w:t>
      </w:r>
      <w:r w:rsidR="008E5EB4">
        <w:t>during transport</w:t>
      </w:r>
      <w:r w:rsidR="0098175C">
        <w:t>, or during disposal of the liquid via external contractor</w:t>
      </w:r>
      <w:r w:rsidR="00570B60">
        <w:t>.</w:t>
      </w:r>
    </w:p>
    <w:p w14:paraId="767DBA68" w14:textId="7CE36761" w:rsidR="00246C75" w:rsidRPr="00A430F7" w:rsidRDefault="00246C75" w:rsidP="00A430F7">
      <w:pPr>
        <w:pStyle w:val="RARMPnumberedparagraphs"/>
        <w:numPr>
          <w:ilvl w:val="0"/>
          <w:numId w:val="0"/>
        </w:numPr>
        <w:rPr>
          <w:i/>
          <w:iCs/>
          <w:u w:val="single"/>
        </w:rPr>
      </w:pPr>
      <w:r w:rsidRPr="00A430F7">
        <w:rPr>
          <w:i/>
          <w:iCs/>
          <w:u w:val="single"/>
        </w:rPr>
        <w:t xml:space="preserve">Likelihood of </w:t>
      </w:r>
      <w:r w:rsidR="002E0102" w:rsidRPr="00A430F7">
        <w:rPr>
          <w:i/>
          <w:iCs/>
          <w:u w:val="single"/>
        </w:rPr>
        <w:t>GMO loss from the containment</w:t>
      </w:r>
    </w:p>
    <w:p w14:paraId="2583E970" w14:textId="77777777" w:rsidR="006020B7" w:rsidRDefault="002E0102" w:rsidP="001A5806">
      <w:pPr>
        <w:pStyle w:val="RARMPnumberedparagraphs"/>
      </w:pPr>
      <w:r>
        <w:t xml:space="preserve">As noted in Risk scenario 1, the likelihood of GMO </w:t>
      </w:r>
      <w:r w:rsidR="00D3786D">
        <w:t xml:space="preserve">escape </w:t>
      </w:r>
      <w:r>
        <w:t>from the containment is limited by the proposed operational control</w:t>
      </w:r>
      <w:r w:rsidR="00C41F09">
        <w:t>s</w:t>
      </w:r>
      <w:r>
        <w:t>. This includes</w:t>
      </w:r>
      <w:r w:rsidR="006020B7">
        <w:t>:</w:t>
      </w:r>
    </w:p>
    <w:p w14:paraId="2170CAED" w14:textId="477E8813" w:rsidR="006020B7" w:rsidRDefault="006020B7">
      <w:pPr>
        <w:pStyle w:val="RARMPnumberedparagraphs"/>
        <w:numPr>
          <w:ilvl w:val="0"/>
          <w:numId w:val="80"/>
        </w:numPr>
        <w:ind w:left="1134"/>
      </w:pPr>
      <w:r>
        <w:t>the</w:t>
      </w:r>
      <w:r w:rsidR="002E0102">
        <w:t xml:space="preserve"> containment of the GMOs within hydrogel</w:t>
      </w:r>
      <w:r w:rsidR="00D63911">
        <w:t xml:space="preserve"> beads</w:t>
      </w:r>
      <w:r w:rsidR="002E0102">
        <w:t xml:space="preserve"> that </w:t>
      </w:r>
      <w:r w:rsidR="00D63911">
        <w:t xml:space="preserve">reduces </w:t>
      </w:r>
      <w:r w:rsidR="002E0102">
        <w:t xml:space="preserve">their loss during </w:t>
      </w:r>
      <w:r>
        <w:t>the fermentation</w:t>
      </w:r>
      <w:r w:rsidR="00C41F09">
        <w:t xml:space="preserve">; </w:t>
      </w:r>
    </w:p>
    <w:p w14:paraId="73091436" w14:textId="0AC1ED22" w:rsidR="006020B7" w:rsidRDefault="002E0102">
      <w:pPr>
        <w:pStyle w:val="RARMPnumberedparagraphs"/>
        <w:numPr>
          <w:ilvl w:val="0"/>
          <w:numId w:val="80"/>
        </w:numPr>
        <w:ind w:left="1134"/>
      </w:pPr>
      <w:r>
        <w:t xml:space="preserve">the recirculation </w:t>
      </w:r>
      <w:r w:rsidR="00D63911">
        <w:t xml:space="preserve">system which </w:t>
      </w:r>
      <w:r>
        <w:t xml:space="preserve">contains </w:t>
      </w:r>
      <w:r w:rsidR="00D97B0E">
        <w:t xml:space="preserve">a </w:t>
      </w:r>
      <w:r>
        <w:t>0.2</w:t>
      </w:r>
      <w:r w:rsidR="00D46F55">
        <w:t xml:space="preserve"> </w:t>
      </w:r>
      <w:r>
        <w:t xml:space="preserve">micron filter </w:t>
      </w:r>
      <w:r w:rsidR="00D63911">
        <w:t xml:space="preserve">reducing the number of GMOs </w:t>
      </w:r>
      <w:r w:rsidR="006020B7">
        <w:t xml:space="preserve">present </w:t>
      </w:r>
      <w:r w:rsidR="00D63911">
        <w:t xml:space="preserve">in the </w:t>
      </w:r>
      <w:r w:rsidR="006020B7">
        <w:t xml:space="preserve">final </w:t>
      </w:r>
      <w:r w:rsidR="00D63911">
        <w:t xml:space="preserve">effluent, </w:t>
      </w:r>
    </w:p>
    <w:p w14:paraId="65E1A29B" w14:textId="77777777" w:rsidR="006020B7" w:rsidRDefault="006020B7">
      <w:pPr>
        <w:pStyle w:val="RARMPnumberedparagraphs"/>
        <w:numPr>
          <w:ilvl w:val="0"/>
          <w:numId w:val="80"/>
        </w:numPr>
        <w:ind w:left="1134"/>
      </w:pPr>
      <w:r>
        <w:t xml:space="preserve">the </w:t>
      </w:r>
      <w:r w:rsidR="00D63911">
        <w:t>regular testing of the integrity of the system</w:t>
      </w:r>
      <w:r w:rsidR="002E0102">
        <w:t xml:space="preserve"> which </w:t>
      </w:r>
      <w:r w:rsidR="00D63911">
        <w:t xml:space="preserve">further reduces the likelihood of the GMO </w:t>
      </w:r>
      <w:r w:rsidR="00D3786D">
        <w:t xml:space="preserve">escape </w:t>
      </w:r>
      <w:r w:rsidR="00D63911">
        <w:t xml:space="preserve">through accidental release. </w:t>
      </w:r>
    </w:p>
    <w:p w14:paraId="64B60B55" w14:textId="0B3E08BB" w:rsidR="002E0102" w:rsidRDefault="00F47AB9" w:rsidP="006020B7">
      <w:pPr>
        <w:pStyle w:val="RARMPnumberedparagraphs"/>
      </w:pPr>
      <w:r>
        <w:t>Maintaining</w:t>
      </w:r>
      <w:r w:rsidR="001A5806">
        <w:t xml:space="preserve"> </w:t>
      </w:r>
      <w:r w:rsidR="00D84F6D">
        <w:t xml:space="preserve">a low concentration of GMO in </w:t>
      </w:r>
      <w:r w:rsidR="001A5806">
        <w:t>the effluent reduces the amount that could be released in case of accidental spill or system integrity failure.</w:t>
      </w:r>
    </w:p>
    <w:p w14:paraId="5407E30E" w14:textId="28C081F3" w:rsidR="00D63911" w:rsidRPr="008B1F6F" w:rsidRDefault="006020B7" w:rsidP="002E0102">
      <w:pPr>
        <w:pStyle w:val="RARMPnumberedparagraphs"/>
      </w:pPr>
      <w:r>
        <w:t>In the event of a significant failure of the closed system, t</w:t>
      </w:r>
      <w:r w:rsidR="00D84F6D">
        <w:t xml:space="preserve">he </w:t>
      </w:r>
      <w:r>
        <w:t xml:space="preserve">production </w:t>
      </w:r>
      <w:r w:rsidR="002E0102">
        <w:t xml:space="preserve">area is </w:t>
      </w:r>
      <w:r w:rsidR="005931D5">
        <w:t>bunded,</w:t>
      </w:r>
      <w:r w:rsidR="002E0102">
        <w:t xml:space="preserve"> and </w:t>
      </w:r>
      <w:r w:rsidR="002E0102" w:rsidRPr="00D37E48">
        <w:t xml:space="preserve">the underground containment tank </w:t>
      </w:r>
      <w:r w:rsidR="00F47AB9">
        <w:t>is designed to</w:t>
      </w:r>
      <w:r w:rsidR="002E0102">
        <w:t xml:space="preserve"> collect liquid as a contingency plan</w:t>
      </w:r>
      <w:r>
        <w:t xml:space="preserve"> to allow in situ chemical decontamination</w:t>
      </w:r>
      <w:r w:rsidR="002E0102" w:rsidRPr="008B1F6F">
        <w:t xml:space="preserve">. </w:t>
      </w:r>
    </w:p>
    <w:p w14:paraId="179720E1" w14:textId="070FF75E" w:rsidR="002E0102" w:rsidRPr="008B1F6F" w:rsidRDefault="002E0102" w:rsidP="002E0102">
      <w:pPr>
        <w:pStyle w:val="RARMPnumberedparagraphs"/>
      </w:pPr>
      <w:r w:rsidRPr="008B1F6F">
        <w:t xml:space="preserve">The likelihood of </w:t>
      </w:r>
      <w:r w:rsidR="00F47AB9">
        <w:t xml:space="preserve">the </w:t>
      </w:r>
      <w:r w:rsidRPr="008B1F6F">
        <w:t xml:space="preserve">GMO </w:t>
      </w:r>
      <w:r w:rsidR="001367D1">
        <w:t>escape</w:t>
      </w:r>
      <w:r w:rsidR="001367D1" w:rsidRPr="008B1F6F">
        <w:t xml:space="preserve"> </w:t>
      </w:r>
      <w:r w:rsidRPr="008B1F6F">
        <w:t>during transport has been discussed in Risk scenario 1 and this too was a highly unlikely scenario.</w:t>
      </w:r>
    </w:p>
    <w:p w14:paraId="03D636E4" w14:textId="6FEA1D82" w:rsidR="00246C75" w:rsidRPr="008B1F6F" w:rsidRDefault="00246C75" w:rsidP="00246C75">
      <w:pPr>
        <w:pStyle w:val="RARMPnumberedparagraphs"/>
        <w:numPr>
          <w:ilvl w:val="0"/>
          <w:numId w:val="0"/>
        </w:numPr>
        <w:rPr>
          <w:i/>
          <w:iCs/>
          <w:u w:val="single"/>
        </w:rPr>
      </w:pPr>
      <w:r w:rsidRPr="008B1F6F">
        <w:rPr>
          <w:i/>
          <w:iCs/>
          <w:u w:val="single"/>
        </w:rPr>
        <w:t xml:space="preserve">Likelihood of </w:t>
      </w:r>
      <w:r w:rsidR="002E0102" w:rsidRPr="008B1F6F">
        <w:rPr>
          <w:i/>
          <w:iCs/>
          <w:u w:val="single"/>
        </w:rPr>
        <w:t xml:space="preserve">the GMO </w:t>
      </w:r>
      <w:r w:rsidRPr="008B1F6F">
        <w:rPr>
          <w:i/>
          <w:iCs/>
          <w:u w:val="single"/>
        </w:rPr>
        <w:t>establishment in the environment</w:t>
      </w:r>
    </w:p>
    <w:p w14:paraId="2231D89A" w14:textId="6209AE25" w:rsidR="002E0102" w:rsidRPr="008B1F6F" w:rsidRDefault="002E0102" w:rsidP="002E0102">
      <w:pPr>
        <w:pStyle w:val="RARMPnumberedparagraphs"/>
      </w:pPr>
      <w:r w:rsidRPr="008B1F6F">
        <w:t xml:space="preserve">If GMO </w:t>
      </w:r>
      <w:r w:rsidR="00D3786D">
        <w:t>escape</w:t>
      </w:r>
      <w:r w:rsidR="00D3786D" w:rsidRPr="008B1F6F">
        <w:t xml:space="preserve"> </w:t>
      </w:r>
      <w:r w:rsidRPr="008B1F6F">
        <w:t xml:space="preserve">did occur, it could </w:t>
      </w:r>
      <w:r w:rsidR="00BB3E3C" w:rsidRPr="008B1F6F">
        <w:t xml:space="preserve">enter the environment </w:t>
      </w:r>
      <w:r w:rsidR="001877F2">
        <w:t>via</w:t>
      </w:r>
      <w:r w:rsidR="006020B7">
        <w:t xml:space="preserve"> the evaporative pond, </w:t>
      </w:r>
      <w:r w:rsidR="00485E78" w:rsidRPr="008B1F6F">
        <w:t>waterways</w:t>
      </w:r>
      <w:r w:rsidRPr="008B1F6F">
        <w:t xml:space="preserve"> or soil. </w:t>
      </w:r>
    </w:p>
    <w:p w14:paraId="5D518E59" w14:textId="73D91BD7" w:rsidR="002F1F2F" w:rsidRPr="008B1F6F" w:rsidRDefault="00F47AB9" w:rsidP="002F1F2F">
      <w:pPr>
        <w:pStyle w:val="RARMPnumberedparagraphs"/>
      </w:pPr>
      <w:r>
        <w:lastRenderedPageBreak/>
        <w:t xml:space="preserve">The </w:t>
      </w:r>
      <w:r w:rsidR="00485E78" w:rsidRPr="008B1F6F">
        <w:t>GMO in waterways would be greatly diluted, and exposure</w:t>
      </w:r>
      <w:r w:rsidR="00990CF9">
        <w:t xml:space="preserve"> to sun, particularly to </w:t>
      </w:r>
      <w:r w:rsidR="008E5EB4">
        <w:t>ultraviolet</w:t>
      </w:r>
      <w:r w:rsidR="00990CF9">
        <w:t xml:space="preserve"> </w:t>
      </w:r>
      <w:r w:rsidR="0019144F">
        <w:t>wavelength</w:t>
      </w:r>
      <w:r w:rsidR="00990CF9">
        <w:t>,</w:t>
      </w:r>
      <w:r w:rsidR="00485E78" w:rsidRPr="008B1F6F">
        <w:t xml:space="preserve"> would further limit the </w:t>
      </w:r>
      <w:r w:rsidR="00A141B1">
        <w:t>number</w:t>
      </w:r>
      <w:r w:rsidR="00990CF9">
        <w:t xml:space="preserve"> of GMOs</w:t>
      </w:r>
      <w:r w:rsidR="00990CF9" w:rsidRPr="008B1F6F">
        <w:t xml:space="preserve"> </w:t>
      </w:r>
      <w:r w:rsidR="00A000A2" w:rsidRPr="008B1F6F">
        <w:t>in both water and soil</w:t>
      </w:r>
      <w:r w:rsidR="00485E78" w:rsidRPr="008B1F6F">
        <w:t xml:space="preserve">. Bacteria </w:t>
      </w:r>
      <w:r>
        <w:t xml:space="preserve">however </w:t>
      </w:r>
      <w:r w:rsidR="00485E78" w:rsidRPr="008B1F6F">
        <w:t xml:space="preserve">do survive in the </w:t>
      </w:r>
      <w:r w:rsidR="00594029" w:rsidRPr="008B1F6F">
        <w:t>environment,</w:t>
      </w:r>
      <w:r w:rsidR="00A000A2" w:rsidRPr="008B1F6F">
        <w:t xml:space="preserve"> and more recent data indicates that </w:t>
      </w:r>
      <w:r w:rsidR="00A000A2" w:rsidRPr="008B1F6F">
        <w:rPr>
          <w:i/>
          <w:iCs/>
        </w:rPr>
        <w:t>E. coli</w:t>
      </w:r>
      <w:r w:rsidR="00A000A2" w:rsidRPr="008B1F6F">
        <w:t xml:space="preserve"> </w:t>
      </w:r>
      <w:r w:rsidR="00526DE9" w:rsidRPr="008B1F6F">
        <w:t xml:space="preserve">may have </w:t>
      </w:r>
      <w:r w:rsidR="00A000A2" w:rsidRPr="008B1F6F">
        <w:t xml:space="preserve">adapted to </w:t>
      </w:r>
      <w:r w:rsidR="001A5806" w:rsidRPr="008B1F6F">
        <w:t>grow in the environment</w:t>
      </w:r>
      <w:r w:rsidR="00A000A2" w:rsidRPr="008B1F6F">
        <w:t xml:space="preserve"> </w:t>
      </w:r>
      <w:r w:rsidR="00DF20D6">
        <w:fldChar w:fldCharType="begin"/>
      </w:r>
      <w:r w:rsidR="00DF20D6">
        <w:instrText xml:space="preserve"> ADDIN EN.CITE &lt;EndNote&gt;&lt;Cite&gt;&lt;Author&gt;Brennan&lt;/Author&gt;&lt;Year&gt;2013&lt;/Year&gt;&lt;RecNum&gt;134&lt;/RecNum&gt;&lt;DisplayText&gt;(Brennan et al., 2013)&lt;/DisplayText&gt;&lt;record&gt;&lt;rec-number&gt;134&lt;/rec-number&gt;&lt;foreign-keys&gt;&lt;key app="EN" db-id="r02zt9w0paaf2be9svo5svwdxffsdrzdz2es" timestamp="1787111449"&gt;134&lt;/key&gt;&lt;/foreign-keys&gt;&lt;ref-type name="Journal Article"&gt;17&lt;/ref-type&gt;&lt;contributors&gt;&lt;authors&gt;&lt;author&gt;Brennan, Fiona P.&lt;/author&gt;&lt;author&gt;Grant, Jim&lt;/author&gt;&lt;author&gt;Botting, Catherine H.&lt;/author&gt;&lt;author&gt;O&amp;apos;Flaherty, Vincent&lt;/author&gt;&lt;author&gt;Richards, Karl G.&lt;/author&gt;&lt;author&gt;Abram, Florence&lt;/author&gt;&lt;/authors&gt;&lt;/contributors&gt;&lt;titles&gt;&lt;title&gt;Insights into the low-temperature adaptation and nutritional flexibility of a soil-persistent Escherichia coli&lt;/title&gt;&lt;secondary-title&gt;FEMS Microbiology Ecology&lt;/secondary-title&gt;&lt;/titles&gt;&lt;periodical&gt;&lt;full-title&gt;FEMS Microbiology Ecology&lt;/full-title&gt;&lt;/periodical&gt;&lt;pages&gt;75-85&lt;/pages&gt;&lt;volume&gt;84&lt;/volume&gt;&lt;number&gt;1&lt;/number&gt;&lt;dates&gt;&lt;year&gt;2013&lt;/year&gt;&lt;/dates&gt;&lt;isbn&gt;0168-6496&lt;/isbn&gt;&lt;urls&gt;&lt;related-urls&gt;&lt;url&gt;https://doi.org/10.1111/1574-6941.12038&lt;/url&gt;&lt;/related-urls&gt;&lt;/urls&gt;&lt;electronic-resource-num&gt;10.1111/1574-6941.12038&lt;/electronic-resource-num&gt;&lt;access-date&gt;8/19/2026&lt;/access-date&gt;&lt;/record&gt;&lt;/Cite&gt;&lt;/EndNote&gt;</w:instrText>
      </w:r>
      <w:r w:rsidR="00DF20D6">
        <w:fldChar w:fldCharType="separate"/>
      </w:r>
      <w:r w:rsidR="00DF20D6">
        <w:rPr>
          <w:noProof/>
        </w:rPr>
        <w:t>(</w:t>
      </w:r>
      <w:hyperlink w:anchor="_ENREF_6" w:tooltip="Brennan, 2013 #134" w:history="1">
        <w:r w:rsidR="00676111">
          <w:rPr>
            <w:noProof/>
          </w:rPr>
          <w:t>Brennan et al., 2013</w:t>
        </w:r>
      </w:hyperlink>
      <w:r w:rsidR="00DF20D6">
        <w:rPr>
          <w:noProof/>
        </w:rPr>
        <w:t>)</w:t>
      </w:r>
      <w:r w:rsidR="00DF20D6">
        <w:fldChar w:fldCharType="end"/>
      </w:r>
      <w:r w:rsidR="00A000A2" w:rsidRPr="008B1F6F">
        <w:t>.</w:t>
      </w:r>
      <w:r w:rsidR="00485E78" w:rsidRPr="008B1F6F">
        <w:t xml:space="preserve"> </w:t>
      </w:r>
    </w:p>
    <w:p w14:paraId="218B686D" w14:textId="068E242B" w:rsidR="008B1F6F" w:rsidRDefault="002F1F2F" w:rsidP="008B1F6F">
      <w:pPr>
        <w:pStyle w:val="RARMPnumberedparagraphs"/>
      </w:pPr>
      <w:r w:rsidRPr="008B1F6F">
        <w:t>A</w:t>
      </w:r>
      <w:r w:rsidR="001A5806" w:rsidRPr="008B1F6F">
        <w:t xml:space="preserve">ssessment of </w:t>
      </w:r>
      <w:r w:rsidR="00594029" w:rsidRPr="008B1F6F">
        <w:rPr>
          <w:i/>
          <w:iCs/>
        </w:rPr>
        <w:t>E. coli</w:t>
      </w:r>
      <w:r w:rsidR="00A141B1">
        <w:rPr>
          <w:i/>
          <w:iCs/>
        </w:rPr>
        <w:t xml:space="preserve"> </w:t>
      </w:r>
      <w:r w:rsidR="008E5EB4">
        <w:t>isolated from soil</w:t>
      </w:r>
      <w:r w:rsidR="00594029" w:rsidRPr="008B1F6F">
        <w:t xml:space="preserve"> </w:t>
      </w:r>
      <w:r w:rsidR="00526DE9" w:rsidRPr="008B1F6F">
        <w:t>shows</w:t>
      </w:r>
      <w:r w:rsidR="00594029" w:rsidRPr="008B1F6F">
        <w:t xml:space="preserve"> </w:t>
      </w:r>
      <w:r w:rsidR="001A5806" w:rsidRPr="008B1F6F">
        <w:t xml:space="preserve">unique traits such as </w:t>
      </w:r>
      <w:r w:rsidR="008B1F6F" w:rsidRPr="008B1F6F">
        <w:t xml:space="preserve">effective utilisation of various </w:t>
      </w:r>
      <w:r w:rsidR="00872CDF" w:rsidRPr="008B1F6F">
        <w:t>substrates i</w:t>
      </w:r>
      <w:r w:rsidR="00330FE0" w:rsidRPr="008B1F6F">
        <w:t xml:space="preserve">ncluding carbon, nitrogen, phosphorus and sulphur </w:t>
      </w:r>
      <w:r w:rsidR="00872CDF" w:rsidRPr="008B1F6F">
        <w:t xml:space="preserve">in environmental conditions </w:t>
      </w:r>
      <w:r w:rsidR="001877F2">
        <w:t>as opposed</w:t>
      </w:r>
      <w:r w:rsidR="001877F2" w:rsidRPr="008B1F6F">
        <w:t xml:space="preserve"> </w:t>
      </w:r>
      <w:r w:rsidR="00A65095" w:rsidRPr="008B1F6F">
        <w:t xml:space="preserve">to </w:t>
      </w:r>
      <w:r w:rsidR="00526DE9" w:rsidRPr="008B1F6F">
        <w:t xml:space="preserve">the </w:t>
      </w:r>
      <w:r w:rsidR="00A65095" w:rsidRPr="008B1F6F">
        <w:t>laboratory K-12</w:t>
      </w:r>
      <w:r w:rsidR="00D171A9">
        <w:t>,</w:t>
      </w:r>
      <w:r w:rsidR="00330FE0" w:rsidRPr="008B1F6F">
        <w:t xml:space="preserve"> indicating environmental </w:t>
      </w:r>
      <w:r w:rsidR="00187DB7" w:rsidRPr="008B1F6F">
        <w:t>adaptation</w:t>
      </w:r>
      <w:r w:rsidR="00D171A9">
        <w:t xml:space="preserve"> of environmental strains</w:t>
      </w:r>
      <w:r w:rsidR="00187DB7" w:rsidRPr="008B1F6F">
        <w:t xml:space="preserve"> </w:t>
      </w:r>
      <w:r w:rsidR="00DF20D6">
        <w:fldChar w:fldCharType="begin"/>
      </w:r>
      <w:r w:rsidR="00DF20D6">
        <w:instrText xml:space="preserve"> ADDIN EN.CITE &lt;EndNote&gt;&lt;Cite&gt;&lt;Author&gt;Brennan&lt;/Author&gt;&lt;Year&gt;2013&lt;/Year&gt;&lt;RecNum&gt;134&lt;/RecNum&gt;&lt;DisplayText&gt;(Brennan et al., 2013)&lt;/DisplayText&gt;&lt;record&gt;&lt;rec-number&gt;134&lt;/rec-number&gt;&lt;foreign-keys&gt;&lt;key app="EN" db-id="r02zt9w0paaf2be9svo5svwdxffsdrzdz2es" timestamp="1787111449"&gt;134&lt;/key&gt;&lt;/foreign-keys&gt;&lt;ref-type name="Journal Article"&gt;17&lt;/ref-type&gt;&lt;contributors&gt;&lt;authors&gt;&lt;author&gt;Brennan, Fiona P.&lt;/author&gt;&lt;author&gt;Grant, Jim&lt;/author&gt;&lt;author&gt;Botting, Catherine H.&lt;/author&gt;&lt;author&gt;O&amp;apos;Flaherty, Vincent&lt;/author&gt;&lt;author&gt;Richards, Karl G.&lt;/author&gt;&lt;author&gt;Abram, Florence&lt;/author&gt;&lt;/authors&gt;&lt;/contributors&gt;&lt;titles&gt;&lt;title&gt;Insights into the low-temperature adaptation and nutritional flexibility of a soil-persistent Escherichia coli&lt;/title&gt;&lt;secondary-title&gt;FEMS Microbiology Ecology&lt;/secondary-title&gt;&lt;/titles&gt;&lt;periodical&gt;&lt;full-title&gt;FEMS Microbiology Ecology&lt;/full-title&gt;&lt;/periodical&gt;&lt;pages&gt;75-85&lt;/pages&gt;&lt;volume&gt;84&lt;/volume&gt;&lt;number&gt;1&lt;/number&gt;&lt;dates&gt;&lt;year&gt;2013&lt;/year&gt;&lt;/dates&gt;&lt;isbn&gt;0168-6496&lt;/isbn&gt;&lt;urls&gt;&lt;related-urls&gt;&lt;url&gt;https://doi.org/10.1111/1574-6941.12038&lt;/url&gt;&lt;/related-urls&gt;&lt;/urls&gt;&lt;electronic-resource-num&gt;10.1111/1574-6941.12038&lt;/electronic-resource-num&gt;&lt;access-date&gt;8/19/2026&lt;/access-date&gt;&lt;/record&gt;&lt;/Cite&gt;&lt;/EndNote&gt;</w:instrText>
      </w:r>
      <w:r w:rsidR="00DF20D6">
        <w:fldChar w:fldCharType="separate"/>
      </w:r>
      <w:r w:rsidR="00DF20D6">
        <w:rPr>
          <w:noProof/>
        </w:rPr>
        <w:t>(</w:t>
      </w:r>
      <w:hyperlink w:anchor="_ENREF_6" w:tooltip="Brennan, 2013 #134" w:history="1">
        <w:r w:rsidR="00676111">
          <w:rPr>
            <w:noProof/>
          </w:rPr>
          <w:t>Brennan et al., 2013</w:t>
        </w:r>
      </w:hyperlink>
      <w:r w:rsidR="00DF20D6">
        <w:rPr>
          <w:noProof/>
        </w:rPr>
        <w:t>)</w:t>
      </w:r>
      <w:r w:rsidR="00DF20D6">
        <w:fldChar w:fldCharType="end"/>
      </w:r>
      <w:r w:rsidR="00A141B1">
        <w:t xml:space="preserve"> and confirming that the laboratory strain would be considerably less competitive than </w:t>
      </w:r>
      <w:r w:rsidR="00A141B1" w:rsidRPr="008E5EB4">
        <w:rPr>
          <w:i/>
          <w:iCs/>
        </w:rPr>
        <w:t>E. coli</w:t>
      </w:r>
      <w:r w:rsidR="00A141B1">
        <w:t xml:space="preserve"> present in the environment</w:t>
      </w:r>
      <w:r w:rsidR="00A65095" w:rsidRPr="008B1F6F">
        <w:t xml:space="preserve">. </w:t>
      </w:r>
    </w:p>
    <w:p w14:paraId="0515C460" w14:textId="17BB196B" w:rsidR="00E643BF" w:rsidRDefault="008B1F6F" w:rsidP="007F7575">
      <w:pPr>
        <w:pStyle w:val="RARMPnumberedparagraphs"/>
      </w:pPr>
      <w:r>
        <w:t xml:space="preserve">Although the </w:t>
      </w:r>
      <w:r w:rsidR="00AE759E">
        <w:t>modification</w:t>
      </w:r>
      <w:r w:rsidR="00F47AB9">
        <w:t xml:space="preserve"> to the GMOs means it can </w:t>
      </w:r>
      <w:r w:rsidR="00526DE9" w:rsidRPr="008B1F6F">
        <w:t xml:space="preserve">effectively </w:t>
      </w:r>
      <w:r w:rsidR="00187DB7" w:rsidRPr="008B1F6F">
        <w:t>co-</w:t>
      </w:r>
      <w:r w:rsidR="00A65095" w:rsidRPr="008B1F6F">
        <w:t xml:space="preserve">utilise </w:t>
      </w:r>
      <w:r w:rsidR="00FF35A2" w:rsidRPr="008B1F6F">
        <w:t>different</w:t>
      </w:r>
      <w:r w:rsidR="000653AA" w:rsidRPr="008B1F6F">
        <w:t xml:space="preserve"> sugars</w:t>
      </w:r>
      <w:r w:rsidR="00F27075" w:rsidRPr="008B1F6F">
        <w:t>,</w:t>
      </w:r>
      <w:r w:rsidR="005C312E" w:rsidRPr="008B1F6F">
        <w:t xml:space="preserve"> these genes are already present in </w:t>
      </w:r>
      <w:r w:rsidR="005C312E" w:rsidRPr="008B1F6F">
        <w:rPr>
          <w:i/>
          <w:iCs/>
        </w:rPr>
        <w:t>E. coli</w:t>
      </w:r>
      <w:r w:rsidR="00AE759E">
        <w:t xml:space="preserve"> and previous</w:t>
      </w:r>
      <w:r w:rsidR="002F1F2F" w:rsidRPr="008B1F6F">
        <w:t xml:space="preserve"> work</w:t>
      </w:r>
      <w:r w:rsidR="002F1F2F">
        <w:t xml:space="preserve"> has demonstrated that in nutritionally limiting environments bacteria </w:t>
      </w:r>
      <w:r w:rsidR="00AE759E">
        <w:t>do</w:t>
      </w:r>
      <w:r w:rsidR="002F1F2F">
        <w:t xml:space="preserve"> </w:t>
      </w:r>
      <w:r>
        <w:t>co-</w:t>
      </w:r>
      <w:r w:rsidR="002F1F2F">
        <w:t>utilise multiple sugars simultaneously</w:t>
      </w:r>
      <w:r w:rsidR="007F7575">
        <w:t xml:space="preserve"> </w:t>
      </w:r>
      <w:r w:rsidR="00DF20D6">
        <w:fldChar w:fldCharType="begin">
          <w:fldData xml:space="preserve">PEVuZE5vdGU+PENpdGU+PEF1dGhvcj5MZW5kZW5tYW5uPC9BdXRob3I+PFllYXI+MTk5NjwvWWVh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</w:fldData>
        </w:fldChar>
      </w:r>
      <w:r w:rsidR="00DF20D6">
        <w:instrText xml:space="preserve"> ADDIN EN.CITE </w:instrText>
      </w:r>
      <w:r w:rsidR="00DF20D6">
        <w:fldChar w:fldCharType="begin">
          <w:fldData xml:space="preserve">PEVuZE5vdGU+PENpdGU+PEF1dGhvcj5MZW5kZW5tYW5uPC9BdXRob3I+PFllYXI+MTk5NjwvWWVh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</w:fldData>
        </w:fldChar>
      </w:r>
      <w:r w:rsidR="00DF20D6">
        <w:instrText xml:space="preserve"> ADDIN EN.CITE.DATA </w:instrText>
      </w:r>
      <w:r w:rsidR="00DF20D6">
        <w:fldChar w:fldCharType="end"/>
      </w:r>
      <w:r w:rsidR="00DF20D6">
        <w:fldChar w:fldCharType="separate"/>
      </w:r>
      <w:r w:rsidR="00DF20D6">
        <w:rPr>
          <w:noProof/>
        </w:rPr>
        <w:t>(</w:t>
      </w:r>
      <w:hyperlink w:anchor="_ENREF_17" w:tooltip="Egli, 2010 #207" w:history="1">
        <w:r w:rsidR="00676111">
          <w:rPr>
            <w:noProof/>
          </w:rPr>
          <w:t>Egli, 2010</w:t>
        </w:r>
      </w:hyperlink>
      <w:r w:rsidR="00DF20D6">
        <w:rPr>
          <w:noProof/>
        </w:rPr>
        <w:t xml:space="preserve">; </w:t>
      </w:r>
      <w:hyperlink w:anchor="_ENREF_41" w:tooltip="Lendenmann, 1996 #204" w:history="1">
        <w:r w:rsidR="00676111">
          <w:rPr>
            <w:noProof/>
          </w:rPr>
          <w:t>Lendenmann et al., 1996</w:t>
        </w:r>
      </w:hyperlink>
      <w:r w:rsidR="00DF20D6">
        <w:rPr>
          <w:noProof/>
        </w:rPr>
        <w:t>)</w:t>
      </w:r>
      <w:r w:rsidR="00DF20D6">
        <w:fldChar w:fldCharType="end"/>
      </w:r>
      <w:r w:rsidR="002F1F2F">
        <w:t>.</w:t>
      </w:r>
      <w:r>
        <w:t xml:space="preserve"> The modification</w:t>
      </w:r>
      <w:r w:rsidR="007F7575">
        <w:t xml:space="preserve">s are </w:t>
      </w:r>
      <w:r>
        <w:t xml:space="preserve">therefore </w:t>
      </w:r>
      <w:r w:rsidR="007F7575">
        <w:t xml:space="preserve">unlikely to </w:t>
      </w:r>
      <w:r>
        <w:t xml:space="preserve">provide </w:t>
      </w:r>
      <w:r w:rsidR="00C82033">
        <w:t xml:space="preserve">a </w:t>
      </w:r>
      <w:r>
        <w:t>survival advantage to the GMO in the environmental setting</w:t>
      </w:r>
      <w:r w:rsidR="00BF29ED">
        <w:t xml:space="preserve"> as is a h</w:t>
      </w:r>
      <w:r w:rsidR="007F7575">
        <w:t xml:space="preserve">igh </w:t>
      </w:r>
      <w:r w:rsidR="00A65095">
        <w:t>H</w:t>
      </w:r>
      <w:r w:rsidR="00A65095" w:rsidRPr="007F7575">
        <w:rPr>
          <w:vertAlign w:val="subscript"/>
        </w:rPr>
        <w:t>2</w:t>
      </w:r>
      <w:r w:rsidR="00A65095">
        <w:t xml:space="preserve"> </w:t>
      </w:r>
      <w:r w:rsidR="00DE37FE">
        <w:t>ou</w:t>
      </w:r>
      <w:r w:rsidR="001367D1">
        <w:t>t</w:t>
      </w:r>
      <w:r w:rsidR="00DE37FE">
        <w:t>put</w:t>
      </w:r>
      <w:r w:rsidR="007F7575">
        <w:t xml:space="preserve">. </w:t>
      </w:r>
    </w:p>
    <w:p w14:paraId="058689A0" w14:textId="57E35545" w:rsidR="00594029" w:rsidRPr="008C5B39" w:rsidRDefault="00E643BF" w:rsidP="002E0102">
      <w:pPr>
        <w:pStyle w:val="RARMPnumberedparagraphs"/>
      </w:pPr>
      <w:r>
        <w:t>T</w:t>
      </w:r>
      <w:r w:rsidR="00A65095">
        <w:t xml:space="preserve">he GMO </w:t>
      </w:r>
      <w:r>
        <w:t>is based on DH5</w:t>
      </w:r>
      <w:r w:rsidR="00523F75">
        <w:rPr>
          <w:rFonts w:cs="Calibri"/>
        </w:rPr>
        <w:t>α</w:t>
      </w:r>
      <w:r>
        <w:t xml:space="preserve"> which </w:t>
      </w:r>
      <w:r w:rsidR="00A65095">
        <w:t>lacks</w:t>
      </w:r>
      <w:r w:rsidR="00C82033">
        <w:t xml:space="preserve"> the</w:t>
      </w:r>
      <w:r w:rsidR="00A65095">
        <w:t xml:space="preserve"> </w:t>
      </w:r>
      <w:r w:rsidR="00A65095" w:rsidRPr="001F5733">
        <w:rPr>
          <w:rFonts w:cs="Calibri"/>
          <w:i/>
          <w:iCs/>
        </w:rPr>
        <w:t>thi-1</w:t>
      </w:r>
      <w:r w:rsidR="00A65095">
        <w:rPr>
          <w:rFonts w:cs="Calibri"/>
        </w:rPr>
        <w:t xml:space="preserve"> gene preventing it from synthesising its own thiamine</w:t>
      </w:r>
      <w:r w:rsidR="00A65095">
        <w:t xml:space="preserve"> </w:t>
      </w:r>
      <w:r w:rsidR="00F54D48">
        <w:t xml:space="preserve">and </w:t>
      </w:r>
      <w:r w:rsidR="00526DE9">
        <w:t xml:space="preserve">instead it relies </w:t>
      </w:r>
      <w:r w:rsidR="00A65095">
        <w:t xml:space="preserve">on provision of this crucial vitamin from the environment. </w:t>
      </w:r>
      <w:r w:rsidR="00265E26">
        <w:t xml:space="preserve">In the culture, </w:t>
      </w:r>
      <w:r w:rsidR="00265E26" w:rsidRPr="00F54D48">
        <w:rPr>
          <w:i/>
          <w:iCs/>
        </w:rPr>
        <w:t>E. coli</w:t>
      </w:r>
      <w:r w:rsidR="00265E26">
        <w:t xml:space="preserve"> growth media is supplemented with </w:t>
      </w:r>
      <w:r w:rsidR="00B04669">
        <w:t xml:space="preserve">thiamine. </w:t>
      </w:r>
      <w:r>
        <w:rPr>
          <w:rFonts w:cs="Calibri"/>
        </w:rPr>
        <w:t xml:space="preserve">In </w:t>
      </w:r>
      <w:r w:rsidR="000F4B87">
        <w:rPr>
          <w:rFonts w:cs="Calibri"/>
        </w:rPr>
        <w:t xml:space="preserve">the </w:t>
      </w:r>
      <w:r>
        <w:rPr>
          <w:rFonts w:cs="Calibri"/>
        </w:rPr>
        <w:t xml:space="preserve">large intestine </w:t>
      </w:r>
      <w:r w:rsidR="000F4B87">
        <w:rPr>
          <w:rFonts w:cs="Calibri"/>
        </w:rPr>
        <w:t xml:space="preserve">a </w:t>
      </w:r>
      <w:r>
        <w:rPr>
          <w:rFonts w:cs="Calibri"/>
        </w:rPr>
        <w:t xml:space="preserve">multitude of bacteria produce thiamine and so, this is unlikely to be a growth limiting factor </w:t>
      </w:r>
      <w:r w:rsidR="00526DE9">
        <w:rPr>
          <w:rFonts w:cs="Calibri"/>
        </w:rPr>
        <w:t>in Risk scenario 2</w:t>
      </w:r>
      <w:r>
        <w:rPr>
          <w:rFonts w:cs="Calibri"/>
        </w:rPr>
        <w:t xml:space="preserve"> </w:t>
      </w:r>
      <w:r w:rsidR="00DF20D6">
        <w:rPr>
          <w:rFonts w:cs="Calibri"/>
        </w:rPr>
        <w:fldChar w:fldCharType="begin"/>
      </w:r>
      <w:r w:rsidR="00DF20D6">
        <w:rPr>
          <w:rFonts w:cs="Calibri"/>
        </w:rPr>
        <w:instrText xml:space="preserve"> ADDIN EN.CITE &lt;EndNote&gt;&lt;Cite&gt;&lt;Author&gt;Rodionov&lt;/Author&gt;&lt;Year&gt;2019&lt;/Year&gt;&lt;RecNum&gt;99&lt;/RecNum&gt;&lt;DisplayText&gt;(Rodionov et al., 2019)&lt;/DisplayText&gt;&lt;record&gt;&lt;rec-number&gt;99&lt;/rec-number&gt;&lt;foreign-keys&gt;&lt;key app="EN" db-id="r02zt9w0paaf2be9svo5svwdxffsdrzdz2es" timestamp="1786593179"&gt;99&lt;/key&gt;&lt;/foreign-keys&gt;&lt;ref-type name="Journal Article"&gt;17&lt;/ref-type&gt;&lt;contributors&gt;&lt;authors&gt;&lt;author&gt;Rodionov, D. A.&lt;/author&gt;&lt;author&gt;Arzamasov, A. A.&lt;/author&gt;&lt;author&gt;Khoroshkin, M. S.&lt;/author&gt;&lt;author&gt;Iablokov, S. N.&lt;/author&gt;&lt;author&gt;Leyn, S. A.&lt;/author&gt;&lt;author&gt;Peterson, S. N.&lt;/author&gt;&lt;author&gt;Novichkov, P. S.&lt;/author&gt;&lt;author&gt;Osterman, A. L.&lt;/author&gt;&lt;/authors&gt;&lt;/contributors&gt;&lt;auth-address&gt;Sanford Burnham Prebys Medical Discovery Institute, La Jolla, CA, United States.&amp;#xD;A.A. Kharkevich Institute for Information Transmission Problems, Russian Academy of Sciences, Moscow, Russia.&amp;#xD;Department of Physics, P.G. Demidov Yaroslavl State University, Yaroslavl, Russia.&amp;#xD;Lawrence Berkeley National Laboratory, Berkeley, CA, United States.&lt;/auth-address&gt;&lt;titles&gt;&lt;title&gt;Micronutrient Requirements and Sharing Capabilities of the Human Gut Microbiome&lt;/title&gt;&lt;secondary-title&gt;Front Microbiol&lt;/secondary-title&gt;&lt;/titles&gt;&lt;periodical&gt;&lt;full-title&gt;Front Microbiol&lt;/full-title&gt;&lt;/periodical&gt;&lt;pages&gt;1316&lt;/pages&gt;&lt;volume&gt;10&lt;/volume&gt;&lt;edition&gt;20190612&lt;/edition&gt;&lt;keywords&gt;&lt;keyword&gt;16s&lt;/keyword&gt;&lt;keyword&gt;comparative genomics&lt;/keyword&gt;&lt;keyword&gt;gut microbiome&lt;/keyword&gt;&lt;keyword&gt;metagenomics&lt;/keyword&gt;&lt;keyword&gt;vitamin metabolism&lt;/keyword&gt;&lt;/keywords&gt;&lt;dates&gt;&lt;year&gt;2019&lt;/year&gt;&lt;/dates&gt;&lt;isbn&gt;1664-302X (Print)&amp;#xD;1664-302x&lt;/isbn&gt;&lt;accession-num&gt;31275260&lt;/accession-num&gt;&lt;urls&gt;&lt;/urls&gt;&lt;custom2&gt;PMC6593275&lt;/custom2&gt;&lt;electronic-resource-num&gt;10.3389/fmicb.2019.01316&lt;/electronic-resource-num&gt;&lt;remote-database-provider&gt;NLM&lt;/remote-database-provider&gt;&lt;language&gt;eng&lt;/language&gt;&lt;/record&gt;&lt;/Cite&gt;&lt;/EndNote&gt;</w:instrText>
      </w:r>
      <w:r w:rsidR="00DF20D6">
        <w:rPr>
          <w:rFonts w:cs="Calibri"/>
        </w:rPr>
        <w:fldChar w:fldCharType="separate"/>
      </w:r>
      <w:r w:rsidR="00DF20D6">
        <w:rPr>
          <w:rFonts w:cs="Calibri"/>
          <w:noProof/>
        </w:rPr>
        <w:t>(</w:t>
      </w:r>
      <w:hyperlink w:anchor="_ENREF_60" w:tooltip="Rodionov, 2019 #99" w:history="1">
        <w:r w:rsidR="00676111">
          <w:rPr>
            <w:rFonts w:cs="Calibri"/>
            <w:noProof/>
          </w:rPr>
          <w:t>Rodionov et al., 2019</w:t>
        </w:r>
      </w:hyperlink>
      <w:r w:rsidR="00DF20D6">
        <w:rPr>
          <w:rFonts w:cs="Calibri"/>
          <w:noProof/>
        </w:rPr>
        <w:t>)</w:t>
      </w:r>
      <w:r w:rsidR="00DF20D6">
        <w:rPr>
          <w:rFonts w:cs="Calibri"/>
        </w:rPr>
        <w:fldChar w:fldCharType="end"/>
      </w:r>
      <w:r>
        <w:rPr>
          <w:rFonts w:cs="Calibri"/>
        </w:rPr>
        <w:t xml:space="preserve">. </w:t>
      </w:r>
      <w:r w:rsidRPr="008C5B39">
        <w:rPr>
          <w:rFonts w:cs="Calibri"/>
        </w:rPr>
        <w:t xml:space="preserve">However, </w:t>
      </w:r>
      <w:r w:rsidRPr="008C5B39">
        <w:t>t</w:t>
      </w:r>
      <w:r w:rsidR="00A65095" w:rsidRPr="008C5B39">
        <w:t xml:space="preserve">hiamine is </w:t>
      </w:r>
      <w:r w:rsidR="00172784" w:rsidRPr="008C5B39">
        <w:t>likely more limited</w:t>
      </w:r>
      <w:r w:rsidR="00A65095" w:rsidRPr="008C5B39">
        <w:t xml:space="preserve"> in the waterways and </w:t>
      </w:r>
      <w:r w:rsidR="00ED43D0" w:rsidRPr="008C5B39">
        <w:t xml:space="preserve">soil </w:t>
      </w:r>
      <w:r w:rsidR="00172784" w:rsidRPr="008C5B39">
        <w:t xml:space="preserve">than in intestine </w:t>
      </w:r>
      <w:r w:rsidR="00526DE9" w:rsidRPr="008C5B39">
        <w:t xml:space="preserve">which could </w:t>
      </w:r>
      <w:r w:rsidR="00BF29ED">
        <w:t>impair</w:t>
      </w:r>
      <w:r w:rsidR="00BF29ED" w:rsidRPr="008C5B39">
        <w:t xml:space="preserve"> </w:t>
      </w:r>
      <w:r w:rsidR="008C5B39">
        <w:t>to</w:t>
      </w:r>
      <w:r w:rsidR="00526DE9" w:rsidRPr="008C5B39">
        <w:t xml:space="preserve"> the</w:t>
      </w:r>
      <w:r w:rsidR="00A65095" w:rsidRPr="008C5B39">
        <w:t xml:space="preserve"> capacity of the GMOs to establish outside </w:t>
      </w:r>
      <w:r w:rsidR="008C5B39">
        <w:t xml:space="preserve">a </w:t>
      </w:r>
      <w:r w:rsidR="00A65095" w:rsidRPr="008C5B39">
        <w:t>host</w:t>
      </w:r>
      <w:r w:rsidR="00ED43D0" w:rsidRPr="008C5B39">
        <w:t xml:space="preserve">. </w:t>
      </w:r>
    </w:p>
    <w:p w14:paraId="40FD29EB" w14:textId="3085E125" w:rsidR="006C3623" w:rsidRDefault="00BF29ED" w:rsidP="00E643BF">
      <w:pPr>
        <w:pStyle w:val="RARMPnumberedparagraphs"/>
      </w:pPr>
      <w:r>
        <w:t>In addition, e</w:t>
      </w:r>
      <w:r w:rsidR="00E643BF">
        <w:t xml:space="preserve">xperimental studies have found that </w:t>
      </w:r>
      <w:r w:rsidR="00ED43D0">
        <w:t>DH5</w:t>
      </w:r>
      <w:r w:rsidR="00ED43D0">
        <w:rPr>
          <w:rFonts w:cs="Calibri"/>
        </w:rPr>
        <w:t>α</w:t>
      </w:r>
      <w:r w:rsidR="00ED43D0">
        <w:t xml:space="preserve"> </w:t>
      </w:r>
      <w:r w:rsidR="00FD6EF9">
        <w:t xml:space="preserve">does not survive </w:t>
      </w:r>
      <w:r w:rsidR="00E643BF">
        <w:t xml:space="preserve">long-term </w:t>
      </w:r>
      <w:r w:rsidR="00FD6EF9">
        <w:t xml:space="preserve">in </w:t>
      </w:r>
      <w:r w:rsidR="00E643BF">
        <w:t xml:space="preserve">non-sterile </w:t>
      </w:r>
      <w:r w:rsidR="00FD6EF9">
        <w:t>freshwater</w:t>
      </w:r>
      <w:r w:rsidR="00ED43D0">
        <w:t xml:space="preserve"> </w:t>
      </w:r>
      <w:r w:rsidR="00DF20D6">
        <w:fldChar w:fldCharType="begin"/>
      </w:r>
      <w:r w:rsidR="00DF20D6">
        <w:instrText xml:space="preserve"> ADDIN EN.CITE &lt;EndNote&gt;&lt;Cite&gt;&lt;Author&gt;Arana&lt;/Author&gt;&lt;Year&gt;2003&lt;/Year&gt;&lt;RecNum&gt;137&lt;/RecNum&gt;&lt;DisplayText&gt;(Arana et al., 2003)&lt;/DisplayText&gt;&lt;record&gt;&lt;rec-number&gt;137&lt;/rec-number&gt;&lt;foreign-keys&gt;&lt;key app="EN" db-id="r02zt9w0paaf2be9svo5svwdxffsdrzdz2es" timestamp="1787118365"&gt;137&lt;/key&gt;&lt;/foreign-keys&gt;&lt;ref-type name="Journal Article"&gt;17&lt;/ref-type&gt;&lt;contributors&gt;&lt;authors&gt;&lt;author&gt;Arana, I.&lt;/author&gt;&lt;author&gt;Irizar, A.&lt;/author&gt;&lt;author&gt;Seco, C.&lt;/author&gt;&lt;author&gt;Muela, A.&lt;/author&gt;&lt;author&gt;Fernández-Astorga, A.&lt;/author&gt;&lt;author&gt;Barcina, I.&lt;/author&gt;&lt;/authors&gt;&lt;/contributors&gt;&lt;auth-address&gt;Faculdad de Ciencias, Departamento de Inmunología, Microbiología y Parasitología, Universidad del País Vasco, Apdo. 644, E-48080 Bilbao, Spain.&lt;/auth-address&gt;&lt;titles&gt;&lt;title&gt;gfp-Tagged cells as a useful tool to study the survival of Escherichia coli in the presence of the river microbial community&lt;/title&gt;&lt;secondary-title&gt;Microb Ecol&lt;/secondary-title&gt;&lt;/titles&gt;&lt;periodical&gt;&lt;full-title&gt;Microb Ecol&lt;/full-title&gt;&lt;/periodical&gt;&lt;pages&gt;29-38&lt;/pages&gt;&lt;volume&gt;45&lt;/volume&gt;&lt;number&gt;1&lt;/number&gt;&lt;edition&gt;20021127&lt;/edition&gt;&lt;keywords&gt;&lt;keyword&gt;Biomarkers/analysis&lt;/keyword&gt;&lt;keyword&gt;Environmental Monitoring/*methods&lt;/keyword&gt;&lt;keyword&gt;*Escherichia coli&lt;/keyword&gt;&lt;keyword&gt;Food Chain&lt;/keyword&gt;&lt;keyword&gt;Green Fluorescent Proteins&lt;/keyword&gt;&lt;keyword&gt;Hot Temperature&lt;/keyword&gt;&lt;keyword&gt;Indicators and Reagents/*analysis&lt;/keyword&gt;&lt;keyword&gt;Luminescent Proteins/*analysis&lt;/keyword&gt;&lt;keyword&gt;Survival&lt;/keyword&gt;&lt;keyword&gt;*Water Microbiology&lt;/keyword&gt;&lt;/keywords&gt;&lt;dates&gt;&lt;year&gt;2003&lt;/year&gt;&lt;pub-dates&gt;&lt;date&gt;Jan&lt;/date&gt;&lt;/pub-dates&gt;&lt;/dates&gt;&lt;isbn&gt;0095-3628 (Print)&amp;#xD;0095-3628&lt;/isbn&gt;&lt;accession-num&gt;12447583&lt;/accession-num&gt;&lt;urls&gt;&lt;/urls&gt;&lt;electronic-resource-num&gt;10.1007/s00248-002-1029-9&lt;/electronic-resource-num&gt;&lt;remote-database-provider&gt;NLM&lt;/remote-database-provider&gt;&lt;language&gt;eng&lt;/language&gt;&lt;/record&gt;&lt;/Cite&gt;&lt;/EndNote&gt;</w:instrText>
      </w:r>
      <w:r w:rsidR="00DF20D6">
        <w:fldChar w:fldCharType="separate"/>
      </w:r>
      <w:r w:rsidR="00DF20D6">
        <w:rPr>
          <w:noProof/>
        </w:rPr>
        <w:t>(</w:t>
      </w:r>
      <w:hyperlink w:anchor="_ENREF_4" w:tooltip="Arana, 2003 #137" w:history="1">
        <w:r w:rsidR="00676111">
          <w:rPr>
            <w:noProof/>
          </w:rPr>
          <w:t>Arana et al., 2003</w:t>
        </w:r>
      </w:hyperlink>
      <w:r w:rsidR="00DF20D6">
        <w:rPr>
          <w:noProof/>
        </w:rPr>
        <w:t>)</w:t>
      </w:r>
      <w:r w:rsidR="00DF20D6">
        <w:fldChar w:fldCharType="end"/>
      </w:r>
      <w:r w:rsidR="00E643BF">
        <w:t>,</w:t>
      </w:r>
      <w:r w:rsidR="00FD6EF9">
        <w:t xml:space="preserve"> </w:t>
      </w:r>
      <w:r w:rsidR="00E643BF">
        <w:t xml:space="preserve">or soil </w:t>
      </w:r>
      <w:r w:rsidR="00DF20D6">
        <w:fldChar w:fldCharType="begin"/>
      </w:r>
      <w:r w:rsidR="00DF20D6">
        <w:instrText xml:space="preserve"> ADDIN EN.CITE &lt;EndNote&gt;&lt;Cite&gt;&lt;Author&gt;Naganandhini&lt;/Author&gt;&lt;Year&gt;2015&lt;/Year&gt;&lt;RecNum&gt;138&lt;/RecNum&gt;&lt;DisplayText&gt;(Naganandhini et al., 2015)&lt;/DisplayText&gt;&lt;record&gt;&lt;rec-number&gt;138&lt;/rec-number&gt;&lt;foreign-keys&gt;&lt;key app="EN" db-id="r02zt9w0paaf2be9svo5svwdxffsdrzdz2es" timestamp="1787119185"&gt;138&lt;/key&gt;&lt;/foreign-keys&gt;&lt;ref-type name="Journal Article"&gt;17&lt;/ref-type&gt;&lt;contributors&gt;&lt;authors&gt;&lt;author&gt;Naganandhini, S.&lt;/author&gt;&lt;author&gt;Kennedy, Z. John&lt;/author&gt;&lt;author&gt;Uyttendaele, M.&lt;/author&gt;&lt;author&gt;Balachandar, D.&lt;/author&gt;&lt;/authors&gt;&lt;/contributors&gt;&lt;titles&gt;&lt;title&gt;Persistence of Pathogenic and Non-Pathogenic Escherichia coli Strains in Various Tropical Agricultural Soils of India&lt;/title&gt;&lt;secondary-title&gt;PLOS ONE&lt;/secondary-title&gt;&lt;/titles&gt;&lt;periodical&gt;&lt;full-title&gt;PLoS One&lt;/full-title&gt;&lt;/periodical&gt;&lt;pages&gt;e0130038&lt;/pages&gt;&lt;volume&gt;10&lt;/volume&gt;&lt;number&gt;6&lt;/number&gt;&lt;dates&gt;&lt;year&gt;2015&lt;/year&gt;&lt;/dates&gt;&lt;publisher&gt;Public Library of Science&lt;/publisher&gt;&lt;urls&gt;&lt;related-urls&gt;&lt;url&gt;https://doi.org/10.1371/journal.pone.0130038&lt;/url&gt;&lt;/related-urls&gt;&lt;/urls&gt;&lt;electronic-resource-num&gt;10.1371/journal.pone.0130038&lt;/electronic-resource-num&gt;&lt;/record&gt;&lt;/Cite&gt;&lt;/EndNote&gt;</w:instrText>
      </w:r>
      <w:r w:rsidR="00DF20D6">
        <w:fldChar w:fldCharType="separate"/>
      </w:r>
      <w:r w:rsidR="00DF20D6">
        <w:rPr>
          <w:noProof/>
        </w:rPr>
        <w:t>(</w:t>
      </w:r>
      <w:hyperlink w:anchor="_ENREF_51" w:tooltip="Naganandhini, 2015 #138" w:history="1">
        <w:r w:rsidR="00676111">
          <w:rPr>
            <w:noProof/>
          </w:rPr>
          <w:t>Naganandhini et al., 2015</w:t>
        </w:r>
      </w:hyperlink>
      <w:r w:rsidR="00DF20D6">
        <w:rPr>
          <w:noProof/>
        </w:rPr>
        <w:t>)</w:t>
      </w:r>
      <w:r w:rsidR="00DF20D6">
        <w:fldChar w:fldCharType="end"/>
      </w:r>
      <w:r w:rsidR="00E643BF">
        <w:t xml:space="preserve">. </w:t>
      </w:r>
    </w:p>
    <w:p w14:paraId="5CF0277A" w14:textId="764E37F2" w:rsidR="005931D5" w:rsidRDefault="006C3623" w:rsidP="002E0102">
      <w:pPr>
        <w:pStyle w:val="RARMPnumberedparagraphs"/>
      </w:pPr>
      <w:r>
        <w:t xml:space="preserve">Additional points include information which is declared CCI and is therefore made available to the prescribed experts and agencies that are consulted on the RARMP for this application.  </w:t>
      </w:r>
    </w:p>
    <w:p w14:paraId="254E246C" w14:textId="700A63F9" w:rsidR="00246C75" w:rsidRPr="002E0102" w:rsidRDefault="00246C75" w:rsidP="00246C75">
      <w:pPr>
        <w:pStyle w:val="RARMPnumberedparagraphs"/>
        <w:numPr>
          <w:ilvl w:val="0"/>
          <w:numId w:val="0"/>
        </w:numPr>
        <w:rPr>
          <w:i/>
          <w:iCs/>
          <w:u w:val="single"/>
        </w:rPr>
      </w:pPr>
      <w:r w:rsidRPr="002E0102">
        <w:rPr>
          <w:i/>
          <w:iCs/>
          <w:u w:val="single"/>
        </w:rPr>
        <w:t xml:space="preserve">Likelihood of </w:t>
      </w:r>
      <w:r w:rsidR="00CA321A">
        <w:rPr>
          <w:i/>
          <w:iCs/>
          <w:u w:val="single"/>
        </w:rPr>
        <w:t>DNA</w:t>
      </w:r>
      <w:r w:rsidRPr="002E0102">
        <w:rPr>
          <w:i/>
          <w:iCs/>
          <w:u w:val="single"/>
        </w:rPr>
        <w:t xml:space="preserve"> transfer between the GMO and soil or water bacteria</w:t>
      </w:r>
    </w:p>
    <w:p w14:paraId="44CC325F" w14:textId="6BE01F4A" w:rsidR="00B05044" w:rsidRDefault="00B05044" w:rsidP="00B05044">
      <w:pPr>
        <w:pStyle w:val="RARMPnumberedparagraphs"/>
      </w:pPr>
      <w:r>
        <w:t xml:space="preserve">Decontaminated effluent would be collected for off-site disposal/use by external service providers. Some decontaminated liquid </w:t>
      </w:r>
      <w:r w:rsidRPr="00B524AF">
        <w:t>effluent</w:t>
      </w:r>
      <w:r>
        <w:t xml:space="preserve"> may be </w:t>
      </w:r>
      <w:r w:rsidRPr="00B524AF">
        <w:t xml:space="preserve">released into the evaporation pond </w:t>
      </w:r>
      <w:r>
        <w:t>after decontamination</w:t>
      </w:r>
      <w:r w:rsidR="0098175C">
        <w:t>,</w:t>
      </w:r>
      <w:r>
        <w:t xml:space="preserve"> but only in case of contingency upon accidental overflow or other failure of the system that allows</w:t>
      </w:r>
      <w:r w:rsidR="0003265C">
        <w:t xml:space="preserve"> decontaminated</w:t>
      </w:r>
      <w:r>
        <w:t xml:space="preserve"> liquid to escape the closed system</w:t>
      </w:r>
      <w:r w:rsidR="0098175C">
        <w:t xml:space="preserve"> and after decontamination in the underground waste pit</w:t>
      </w:r>
      <w:r>
        <w:t xml:space="preserve">. Off-site use may also expose microorganisms to the DNA. </w:t>
      </w:r>
    </w:p>
    <w:p w14:paraId="18C37F37" w14:textId="4C14CA90" w:rsidR="000A0AAE" w:rsidRDefault="00917106" w:rsidP="009B4502">
      <w:pPr>
        <w:pStyle w:val="RARMPnumberedparagraphs"/>
      </w:pPr>
      <w:r>
        <w:t>If</w:t>
      </w:r>
      <w:r w:rsidR="00BF29ED">
        <w:t xml:space="preserve"> the GMOs persist in the environment in soil or water, the t</w:t>
      </w:r>
      <w:r w:rsidR="009B4502">
        <w:t>ransfer of ARG</w:t>
      </w:r>
      <w:r w:rsidR="00447274">
        <w:t>s</w:t>
      </w:r>
      <w:r w:rsidR="009B4502">
        <w:t xml:space="preserve"> to </w:t>
      </w:r>
      <w:r w:rsidR="00BF29ED">
        <w:t xml:space="preserve">resident </w:t>
      </w:r>
      <w:r w:rsidR="009B4502">
        <w:t>bacteria could happen. Th</w:t>
      </w:r>
      <w:r w:rsidR="0012046C">
        <w:t>is type of transfer</w:t>
      </w:r>
      <w:r w:rsidR="009B4502">
        <w:t xml:space="preserve"> has been discussed in detail in Risk scenario 2 for intestinal bacteria. As the GMOs are </w:t>
      </w:r>
      <w:r w:rsidR="0003265C">
        <w:t>laboratory strains</w:t>
      </w:r>
      <w:r w:rsidR="009B4502">
        <w:t>, the likelihood of their survival</w:t>
      </w:r>
      <w:r>
        <w:t xml:space="preserve"> and persistence</w:t>
      </w:r>
      <w:r w:rsidR="009B4502">
        <w:t xml:space="preserve"> in soil</w:t>
      </w:r>
      <w:r>
        <w:t xml:space="preserve"> to </w:t>
      </w:r>
      <w:r w:rsidR="00CA321A">
        <w:t>provide sufficient opportunity for</w:t>
      </w:r>
      <w:r w:rsidR="009B4502">
        <w:t xml:space="preserve"> conjugation is highly unlikely. </w:t>
      </w:r>
    </w:p>
    <w:p w14:paraId="5BAC0CBC" w14:textId="25BAAC05" w:rsidR="00246C75" w:rsidRDefault="009B4502" w:rsidP="009B4502">
      <w:pPr>
        <w:pStyle w:val="RARMPnumberedparagraphs"/>
      </w:pPr>
      <w:r>
        <w:t xml:space="preserve">The DNA </w:t>
      </w:r>
      <w:r w:rsidR="000A0AAE">
        <w:t xml:space="preserve">from live or inactivated GMO </w:t>
      </w:r>
      <w:r>
        <w:t xml:space="preserve">could be taken up by </w:t>
      </w:r>
      <w:r w:rsidR="0003265C">
        <w:t>resident soil</w:t>
      </w:r>
      <w:r>
        <w:t xml:space="preserve"> bacteria, but there is no evidence that the widespread use of antibiotic resistance genes as markers for the selection of GM plants has led to a significant increase in clinical antibiotic resistance </w:t>
      </w:r>
      <w:r w:rsidR="00DF20D6">
        <w:fldChar w:fldCharType="begin"/>
      </w:r>
      <w:r w:rsidR="00DF20D6">
        <w:instrText xml:space="preserve"> ADDIN EN.CITE &lt;EndNote&gt;&lt;Cite&gt;&lt;Author&gt;Breyer&lt;/Author&gt;&lt;Year&gt;2014&lt;/Year&gt;&lt;RecNum&gt;161&lt;/RecNum&gt;&lt;DisplayText&gt;(Breyer et al., 2014)&lt;/DisplayText&gt;&lt;record&gt;&lt;rec-number&gt;161&lt;/rec-number&gt;&lt;foreign-keys&gt;&lt;key app="EN" db-id="r02zt9w0paaf2be9svo5svwdxffsdrzdz2es" timestamp="1788418739"&gt;161&lt;/key&gt;&lt;/foreign-keys&gt;&lt;ref-type name="Journal Article"&gt;17&lt;/ref-type&gt;&lt;contributors&gt;&lt;authors&gt;&lt;author&gt;Breyer, Didier&lt;/author&gt;&lt;author&gt;Kopertekh, Lilya&lt;/author&gt;&lt;author&gt;Reheul, Dirk&lt;/author&gt;&lt;/authors&gt;&lt;/contributors&gt;&lt;titles&gt;&lt;title&gt;&lt;style face="normal" font="default" size="100%"&gt;Alternatives to antibiotic resistance marker genes for &lt;/style&gt;&lt;style face="italic" font="default" size="100%"&gt;in vitro&lt;/style&gt;&lt;style face="normal" font="default" size="100%"&gt; selection of genetically modified plants – scientific developments, current use, operational access and biosafety considerations&lt;/style&gt;&lt;/title&gt;&lt;secondary-title&gt;Critical Reviews in Plant Sciences&lt;/secondary-title&gt;&lt;/titles&gt;&lt;periodical&gt;&lt;full-title&gt;Critical Reviews in Plant Sciences&lt;/full-title&gt;&lt;/periodical&gt;&lt;pages&gt;286-330&lt;/pages&gt;&lt;volume&gt;33&lt;/volume&gt;&lt;number&gt;4&lt;/number&gt;&lt;dates&gt;&lt;year&gt;2014&lt;/year&gt;&lt;pub-dates&gt;&lt;date&gt;2014/07/04&lt;/date&gt;&lt;/pub-dates&gt;&lt;/dates&gt;&lt;publisher&gt;Taylor &amp;amp; Francis&lt;/publisher&gt;&lt;isbn&gt;0735-2689&lt;/isbn&gt;&lt;urls&gt;&lt;related-urls&gt;&lt;url&gt;https://doi.org/10.1080/07352689.2013.870422&lt;/url&gt;&lt;url&gt;https://www.tandfonline.com/doi/pdf/10.1080/07352689.2013.870422?needAccess=true&lt;/url&gt;&lt;/related-urls&gt;&lt;/urls&gt;&lt;electronic-resource-num&gt;10.1080/07352689.2013.870422&lt;/electronic-resource-num&gt;&lt;/record&gt;&lt;/Cite&gt;&lt;/EndNote&gt;</w:instrText>
      </w:r>
      <w:r w:rsidR="00DF20D6">
        <w:fldChar w:fldCharType="separate"/>
      </w:r>
      <w:r w:rsidR="00DF20D6">
        <w:rPr>
          <w:noProof/>
        </w:rPr>
        <w:t>(</w:t>
      </w:r>
      <w:hyperlink w:anchor="_ENREF_7" w:tooltip="Breyer, 2014 #161" w:history="1">
        <w:r w:rsidR="00676111">
          <w:rPr>
            <w:noProof/>
          </w:rPr>
          <w:t>Breyer et al., 2014</w:t>
        </w:r>
      </w:hyperlink>
      <w:r w:rsidR="00DF20D6">
        <w:rPr>
          <w:noProof/>
        </w:rPr>
        <w:t>)</w:t>
      </w:r>
      <w:r w:rsidR="00DF20D6">
        <w:fldChar w:fldCharType="end"/>
      </w:r>
      <w:r>
        <w:t xml:space="preserve">. Antibiotic resistance in the clinical setting is instead associated with </w:t>
      </w:r>
      <w:r w:rsidR="00706819">
        <w:t xml:space="preserve">the </w:t>
      </w:r>
      <w:r>
        <w:t>high</w:t>
      </w:r>
      <w:r w:rsidR="00BF04D2">
        <w:t xml:space="preserve"> prevalence</w:t>
      </w:r>
      <w:r>
        <w:t xml:space="preserve"> of antibiotic</w:t>
      </w:r>
      <w:r w:rsidR="00706819">
        <w:t xml:space="preserve"> use</w:t>
      </w:r>
      <w:r>
        <w:t xml:space="preserve">. </w:t>
      </w:r>
    </w:p>
    <w:p w14:paraId="77400EC9" w14:textId="20AD5034" w:rsidR="0087456B" w:rsidRDefault="0087456B" w:rsidP="009B4502">
      <w:pPr>
        <w:pStyle w:val="RARMPnumberedparagraphs"/>
      </w:pPr>
      <w:r>
        <w:t xml:space="preserve">Previous studies have investigated whether </w:t>
      </w:r>
      <w:r w:rsidR="00706819">
        <w:t>ARGs</w:t>
      </w:r>
      <w:r>
        <w:t xml:space="preserve"> present in inactivated GMO biomass from fermentation, when used as a soil fertili</w:t>
      </w:r>
      <w:r w:rsidR="0023351F">
        <w:t>s</w:t>
      </w:r>
      <w:r>
        <w:t xml:space="preserve">er, would transfer antibiotic resistance to microbial communities in the environment. </w:t>
      </w:r>
      <w:r w:rsidR="00983CC2">
        <w:t>Although ARG</w:t>
      </w:r>
      <w:r w:rsidR="0023351F">
        <w:t>s</w:t>
      </w:r>
      <w:r w:rsidR="00983CC2">
        <w:t xml:space="preserve"> could be detected from inactivated GMO biomass, this DNA was not able to transform bacteria </w:t>
      </w:r>
      <w:r w:rsidR="00983CC2" w:rsidRPr="00D3786D">
        <w:rPr>
          <w:i/>
          <w:iCs/>
        </w:rPr>
        <w:t xml:space="preserve">in vitro. </w:t>
      </w:r>
      <w:r w:rsidR="00983CC2">
        <w:t>Furthermore, n</w:t>
      </w:r>
      <w:r>
        <w:t>o differences w</w:t>
      </w:r>
      <w:r w:rsidR="00917106">
        <w:t>as</w:t>
      </w:r>
      <w:r>
        <w:t xml:space="preserve"> found in the </w:t>
      </w:r>
      <w:r w:rsidR="0023351F">
        <w:t>ARG</w:t>
      </w:r>
      <w:r w:rsidR="00983CC2">
        <w:t xml:space="preserve"> </w:t>
      </w:r>
      <w:r>
        <w:t>profiles between</w:t>
      </w:r>
      <w:r w:rsidR="00FF35A2">
        <w:t xml:space="preserve"> bacteria from the soil treated with GMO biomass</w:t>
      </w:r>
      <w:r>
        <w:t xml:space="preserve"> and bacteria treated with inorganic fertili</w:t>
      </w:r>
      <w:r w:rsidR="00755C62">
        <w:t>s</w:t>
      </w:r>
      <w:r>
        <w:t xml:space="preserve">ers </w:t>
      </w:r>
      <w:r w:rsidR="00DF20D6">
        <w:fldChar w:fldCharType="begin"/>
      </w:r>
      <w:r w:rsidR="00DF20D6">
        <w:instrText xml:space="preserve"> ADDIN EN.CITE &lt;EndNote&gt;&lt;Cite&gt;&lt;Author&gt;Andersen&lt;/Author&gt;&lt;Year&gt;2001&lt;/Year&gt;&lt;RecNum&gt;197&lt;/RecNum&gt;&lt;DisplayText&gt;(Andersen et al., 2001)&lt;/DisplayText&gt;&lt;record&gt;&lt;rec-number&gt;197&lt;/rec-number&gt;&lt;foreign-keys&gt;&lt;key app="EN" db-id="r02zt9w0paaf2be9svo5svwdxffsdrzdz2es" timestamp="1789092120"&gt;197&lt;/key&gt;&lt;/foreign-keys&gt;&lt;ref-type name="Journal Article"&gt;17&lt;/ref-type&gt;&lt;contributors&gt;&lt;authors&gt;&lt;author&gt;Andersen, Jens Tønne&lt;/author&gt;&lt;author&gt;Schäfer, Thomas&lt;/author&gt;&lt;author&gt;Jørgensen, Per Linå&lt;/author&gt;&lt;author&gt;Møller, Søren&lt;/author&gt;&lt;/authors&gt;&lt;/contributors&gt;&lt;titles&gt;&lt;title&gt;Using inactivated microbial biomass as fertilizer: the fate of antibiotic resistance genes in the environment&lt;/title&gt;&lt;secondary-title&gt;Research in Microbiology&lt;/secondary-title&gt;&lt;/titles&gt;&lt;periodical&gt;&lt;full-title&gt;Research in Microbiology&lt;/full-title&gt;&lt;/periodical&gt;&lt;pages&gt;823-833&lt;/pages&gt;&lt;volume&gt;152&lt;/volume&gt;&lt;number&gt;9&lt;/number&gt;&lt;keywords&gt;&lt;keyword&gt;biomass&lt;/keyword&gt;&lt;keyword&gt;fertilizer&lt;/keyword&gt;&lt;keyword&gt;bacteria&lt;/keyword&gt;&lt;keyword&gt;DNA determination&lt;/keyword&gt;&lt;keyword&gt;soil&lt;/keyword&gt;&lt;keyword&gt;gene transfer&lt;/keyword&gt;&lt;/keywords&gt;&lt;dates&gt;&lt;year&gt;2001&lt;/year&gt;&lt;pub-dates&gt;&lt;date&gt;2001/11/01/&lt;/date&gt;&lt;/pub-dates&gt;&lt;/dates&gt;&lt;isbn&gt;0923-2508&lt;/isbn&gt;&lt;urls&gt;&lt;related-urls&gt;&lt;url&gt;https://www.sciencedirect.com/science/article/pii/S0923250801012669&lt;/url&gt;&lt;/related-urls&gt;&lt;/urls&gt;&lt;electronic-resource-num&gt;https://doi.org/10.1016/S0923-2508(01)01266-9&lt;/electronic-resource-num&gt;&lt;/record&gt;&lt;/Cite&gt;&lt;/EndNote&gt;</w:instrText>
      </w:r>
      <w:r w:rsidR="00DF20D6">
        <w:fldChar w:fldCharType="separate"/>
      </w:r>
      <w:r w:rsidR="00DF20D6">
        <w:rPr>
          <w:noProof/>
        </w:rPr>
        <w:t>(</w:t>
      </w:r>
      <w:hyperlink w:anchor="_ENREF_2" w:tooltip="Andersen, 2001 #197" w:history="1">
        <w:r w:rsidR="00676111">
          <w:rPr>
            <w:noProof/>
          </w:rPr>
          <w:t>Andersen et al., 2001</w:t>
        </w:r>
      </w:hyperlink>
      <w:r w:rsidR="00DF20D6">
        <w:rPr>
          <w:noProof/>
        </w:rPr>
        <w:t>)</w:t>
      </w:r>
      <w:r w:rsidR="00DF20D6">
        <w:fldChar w:fldCharType="end"/>
      </w:r>
      <w:r>
        <w:t>.</w:t>
      </w:r>
    </w:p>
    <w:p w14:paraId="42593511" w14:textId="3FBB5950" w:rsidR="0087456B" w:rsidRDefault="00FF35A2" w:rsidP="009B4502">
      <w:pPr>
        <w:pStyle w:val="RARMPnumberedparagraphs"/>
      </w:pPr>
      <w:r>
        <w:t>Another study assessed degradation of heterologous DNA from inactivated GM</w:t>
      </w:r>
      <w:r w:rsidR="00172784">
        <w:t xml:space="preserve"> </w:t>
      </w:r>
      <w:r w:rsidR="00172784" w:rsidRPr="00133426">
        <w:rPr>
          <w:i/>
          <w:iCs/>
        </w:rPr>
        <w:t>E. coli</w:t>
      </w:r>
      <w:r>
        <w:t xml:space="preserve"> in soil under field conditions.</w:t>
      </w:r>
      <w:r w:rsidR="00E42201">
        <w:t xml:space="preserve"> Relatively short</w:t>
      </w:r>
      <w:r>
        <w:t xml:space="preserve"> </w:t>
      </w:r>
      <w:r w:rsidR="00E42201">
        <w:t xml:space="preserve">heterologous DNA of 321 base pair (bp) in length </w:t>
      </w:r>
      <w:r w:rsidR="00643248">
        <w:t xml:space="preserve">were </w:t>
      </w:r>
      <w:r w:rsidR="00E42201">
        <w:t xml:space="preserve">fully </w:t>
      </w:r>
      <w:r w:rsidR="00E42201">
        <w:lastRenderedPageBreak/>
        <w:t xml:space="preserve">degraded when tested at 14 days in non-autoclaved soil. </w:t>
      </w:r>
      <w:r>
        <w:t xml:space="preserve">The </w:t>
      </w:r>
      <w:r w:rsidR="00080F0F">
        <w:t>autoclaved</w:t>
      </w:r>
      <w:r>
        <w:t xml:space="preserve"> soil allowed DNA integrity to be maintained </w:t>
      </w:r>
      <w:r w:rsidR="00E42201">
        <w:t xml:space="preserve">for </w:t>
      </w:r>
      <w:r>
        <w:t>longer</w:t>
      </w:r>
      <w:r w:rsidR="00E42201">
        <w:t>.</w:t>
      </w:r>
      <w:r>
        <w:t xml:space="preserve"> </w:t>
      </w:r>
      <w:r w:rsidR="00172784">
        <w:t xml:space="preserve">Again, no horizontal gene transfer </w:t>
      </w:r>
      <w:r w:rsidR="00E42201">
        <w:t xml:space="preserve">of </w:t>
      </w:r>
      <w:r w:rsidR="00755C62">
        <w:t xml:space="preserve">the </w:t>
      </w:r>
      <w:r w:rsidR="00E42201">
        <w:t xml:space="preserve">target sequence </w:t>
      </w:r>
      <w:r w:rsidR="00172784">
        <w:t xml:space="preserve">was observed </w:t>
      </w:r>
      <w:r w:rsidR="00917106">
        <w:t xml:space="preserve">in </w:t>
      </w:r>
      <w:r w:rsidR="00172784">
        <w:t xml:space="preserve">viable </w:t>
      </w:r>
      <w:r w:rsidR="00E42201">
        <w:t>soil microorganisms</w:t>
      </w:r>
      <w:r w:rsidR="00172784">
        <w:t xml:space="preserve"> </w:t>
      </w:r>
      <w:r w:rsidR="00DF20D6">
        <w:fldChar w:fldCharType="begin">
          <w:fldData xml:space="preserve">PEVuZE5vdGU+PENpdGU+PEF1dGhvcj5IYWx0ZXI8L0F1dGhvcj48WWVhcj4yMDE3PC9ZZWFyPjxS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=
</w:fldData>
        </w:fldChar>
      </w:r>
      <w:r w:rsidR="00DF20D6">
        <w:instrText xml:space="preserve"> ADDIN EN.CITE </w:instrText>
      </w:r>
      <w:r w:rsidR="00DF20D6">
        <w:fldChar w:fldCharType="begin">
          <w:fldData xml:space="preserve">PEVuZE5vdGU+PENpdGU+PEF1dGhvcj5IYWx0ZXI8L0F1dGhvcj48WWVhcj4yMDE3PC9ZZWFyPjxS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=
</w:fldData>
        </w:fldChar>
      </w:r>
      <w:r w:rsidR="00DF20D6">
        <w:instrText xml:space="preserve"> ADDIN EN.CITE.DATA </w:instrText>
      </w:r>
      <w:r w:rsidR="00DF20D6">
        <w:fldChar w:fldCharType="end"/>
      </w:r>
      <w:r w:rsidR="00DF20D6">
        <w:fldChar w:fldCharType="separate"/>
      </w:r>
      <w:r w:rsidR="00DF20D6">
        <w:rPr>
          <w:noProof/>
        </w:rPr>
        <w:t>(</w:t>
      </w:r>
      <w:hyperlink w:anchor="_ENREF_24" w:tooltip="Halter, 2017 #198" w:history="1">
        <w:r w:rsidR="00676111">
          <w:rPr>
            <w:noProof/>
          </w:rPr>
          <w:t>Halter and Zahn, 2017</w:t>
        </w:r>
      </w:hyperlink>
      <w:r w:rsidR="00DF20D6">
        <w:rPr>
          <w:noProof/>
        </w:rPr>
        <w:t>)</w:t>
      </w:r>
      <w:r w:rsidR="00DF20D6">
        <w:fldChar w:fldCharType="end"/>
      </w:r>
      <w:r w:rsidR="00172784">
        <w:t>.</w:t>
      </w:r>
    </w:p>
    <w:p w14:paraId="2B595D36" w14:textId="611A1202" w:rsidR="00BF04D2" w:rsidRDefault="006A0C71" w:rsidP="00BF04D2">
      <w:pPr>
        <w:pStyle w:val="RARMPnumberedparagraphs"/>
      </w:pPr>
      <w:r>
        <w:t>Naked, cell free plasmid DNA was shown to degrade in groundwater and river water within 48-96</w:t>
      </w:r>
      <w:r w:rsidR="00172784">
        <w:t xml:space="preserve"> hours,</w:t>
      </w:r>
      <w:r>
        <w:t xml:space="preserve"> and DNA uptake was not detected when these water samples were used to transform bacteria in laboratory </w:t>
      </w:r>
      <w:r w:rsidRPr="001B7C13">
        <w:t xml:space="preserve">settings </w:t>
      </w:r>
      <w:r w:rsidR="00DF20D6">
        <w:fldChar w:fldCharType="begin"/>
      </w:r>
      <w:r w:rsidR="00DF20D6">
        <w:instrText xml:space="preserve"> ADDIN EN.CITE &lt;EndNote&gt;&lt;Cite&gt;&lt;Author&gt;Zhu&lt;/Author&gt;&lt;Year&gt;2006&lt;/Year&gt;&lt;RecNum&gt;162&lt;/RecNum&gt;&lt;DisplayText&gt;(Zhu, 2006)&lt;/DisplayText&gt;&lt;record&gt;&lt;rec-number&gt;162&lt;/rec-number&gt;&lt;foreign-keys&gt;&lt;key app="EN" db-id="r02zt9w0paaf2be9svo5svwdxffsdrzdz2es" timestamp="1788419069"&gt;162&lt;/key&gt;&lt;/foreign-keys&gt;&lt;ref-type name="Journal Article"&gt;17&lt;/ref-type&gt;&lt;contributors&gt;&lt;authors&gt;&lt;author&gt;Zhu, Bin&lt;/author&gt;&lt;/authors&gt;&lt;/contributors&gt;&lt;titles&gt;&lt;title&gt;Degradation of plasmid and plant DNA in water microcosms monitored by natural transformation and real-time polymerase chain reaction (PCR)&lt;/title&gt;&lt;secondary-title&gt;Water Research&lt;/secondary-title&gt;&lt;/titles&gt;&lt;periodical&gt;&lt;full-title&gt;Water Research&lt;/full-title&gt;&lt;/periodical&gt;&lt;pages&gt;3231-3238&lt;/pages&gt;&lt;volume&gt;40&lt;/volume&gt;&lt;number&gt;17&lt;/number&gt;&lt;keywords&gt;&lt;keyword&gt;DNA degradation&lt;/keyword&gt;&lt;keyword&gt;Antibiotic resistance gene&lt;/keyword&gt;&lt;keyword&gt;Water microcosm&lt;/keyword&gt;&lt;keyword&gt;Natural transformation&lt;/keyword&gt;&lt;keyword&gt;Real-time PCR&lt;/keyword&gt;&lt;/keywords&gt;&lt;dates&gt;&lt;year&gt;2006&lt;/year&gt;&lt;pub-dates&gt;&lt;date&gt;2006/10/01/&lt;/date&gt;&lt;/pub-dates&gt;&lt;/dates&gt;&lt;isbn&gt;0043-1354&lt;/isbn&gt;&lt;urls&gt;&lt;related-urls&gt;&lt;url&gt;http://www.sciencedirect.com/science/article/pii/S0043135406003861&lt;/url&gt;&lt;url&gt;https://doi.org/10.1016/j.watres.2006.06.040&lt;/url&gt;&lt;/related-urls&gt;&lt;/urls&gt;&lt;electronic-resource-num&gt;10.1016/j.watres.2006.06.040&lt;/electronic-resource-num&gt;&lt;/record&gt;&lt;/Cite&gt;&lt;/EndNote&gt;</w:instrText>
      </w:r>
      <w:r w:rsidR="00DF20D6">
        <w:fldChar w:fldCharType="separate"/>
      </w:r>
      <w:r w:rsidR="00DF20D6">
        <w:rPr>
          <w:noProof/>
        </w:rPr>
        <w:t>(</w:t>
      </w:r>
      <w:hyperlink w:anchor="_ENREF_83" w:tooltip="Zhu, 2006 #162" w:history="1">
        <w:r w:rsidR="00676111">
          <w:rPr>
            <w:noProof/>
          </w:rPr>
          <w:t>Zhu, 2006</w:t>
        </w:r>
      </w:hyperlink>
      <w:r w:rsidR="00DF20D6">
        <w:rPr>
          <w:noProof/>
        </w:rPr>
        <w:t>)</w:t>
      </w:r>
      <w:r w:rsidR="00DF20D6">
        <w:fldChar w:fldCharType="end"/>
      </w:r>
      <w:r w:rsidR="00F35D05">
        <w:t xml:space="preserve">. Uptake of genes from </w:t>
      </w:r>
      <w:r w:rsidR="00643248">
        <w:t xml:space="preserve">resident soil </w:t>
      </w:r>
      <w:r w:rsidR="00F35D05">
        <w:t>bacteria by the GMO is also unlikely and</w:t>
      </w:r>
      <w:r w:rsidR="002477BB">
        <w:t>, if it did occur, would be</w:t>
      </w:r>
      <w:r w:rsidR="00AF0C85">
        <w:t xml:space="preserve"> </w:t>
      </w:r>
      <w:r w:rsidR="00F35D05">
        <w:t xml:space="preserve">unlikely to lead to </w:t>
      </w:r>
      <w:r w:rsidR="00773CF3">
        <w:t xml:space="preserve">genetic </w:t>
      </w:r>
      <w:r w:rsidR="00F35D05">
        <w:t xml:space="preserve">modifications </w:t>
      </w:r>
      <w:r w:rsidR="00773CF3">
        <w:t>as</w:t>
      </w:r>
      <w:r w:rsidR="00F35D05">
        <w:t xml:space="preserve"> addressed in Risk scenario 2.</w:t>
      </w:r>
      <w:r w:rsidR="00BF04D2">
        <w:t xml:space="preserve"> </w:t>
      </w:r>
    </w:p>
    <w:p w14:paraId="4A6E00D5" w14:textId="6F9206EF" w:rsidR="001F5733" w:rsidRPr="008C441B" w:rsidRDefault="00C90296" w:rsidP="00B524AF">
      <w:pPr>
        <w:pStyle w:val="4RARMP"/>
        <w:numPr>
          <w:ilvl w:val="0"/>
          <w:numId w:val="0"/>
        </w:numPr>
        <w:tabs>
          <w:tab w:val="num" w:pos="851"/>
        </w:tabs>
        <w:ind w:left="170"/>
      </w:pPr>
      <w:r w:rsidRPr="001E3D65">
        <w:t>Potential harm</w:t>
      </w:r>
    </w:p>
    <w:p w14:paraId="2C10F872" w14:textId="7C43E31A" w:rsidR="00C90296" w:rsidRDefault="008C441B" w:rsidP="00C90296">
      <w:pPr>
        <w:pStyle w:val="RARMPnumberedparagraphs"/>
      </w:pPr>
      <w:r>
        <w:t>The GMO could establish in the environment and produce H</w:t>
      </w:r>
      <w:r w:rsidRPr="00D37E48">
        <w:rPr>
          <w:vertAlign w:val="subscript"/>
        </w:rPr>
        <w:t>2</w:t>
      </w:r>
      <w:r>
        <w:t xml:space="preserve"> in water and soil. </w:t>
      </w:r>
      <w:r w:rsidR="00C3134C">
        <w:t>Diverse bacteria within soil, including those associated with plants</w:t>
      </w:r>
      <w:r w:rsidR="00B22504">
        <w:t>,</w:t>
      </w:r>
      <w:r w:rsidR="00C3134C">
        <w:t xml:space="preserve"> use H</w:t>
      </w:r>
      <w:r w:rsidR="00C3134C" w:rsidRPr="009B4502">
        <w:rPr>
          <w:vertAlign w:val="subscript"/>
        </w:rPr>
        <w:t>2</w:t>
      </w:r>
      <w:r w:rsidR="00C3134C">
        <w:t xml:space="preserve"> as an energy source</w:t>
      </w:r>
      <w:r w:rsidR="009B4502">
        <w:t xml:space="preserve"> </w:t>
      </w:r>
      <w:r w:rsidR="00DF20D6">
        <w:fldChar w:fldCharType="begin"/>
      </w:r>
      <w:r w:rsidR="00DF20D6">
        <w:instrText xml:space="preserve"> ADDIN EN.CITE &lt;EndNote&gt;&lt;Cite&gt;&lt;Author&gt;Islam&lt;/Author&gt;&lt;Year&gt;2023&lt;/Year&gt;&lt;RecNum&gt;143&lt;/RecNum&gt;&lt;DisplayText&gt;(Islam et al., 2023)&lt;/DisplayText&gt;&lt;record&gt;&lt;rec-number&gt;143&lt;/rec-number&gt;&lt;foreign-keys&gt;&lt;key app="EN" db-id="r02zt9w0paaf2be9svo5svwdxffsdrzdz2es" timestamp="1787267227"&gt;143&lt;/key&gt;&lt;/foreign-keys&gt;&lt;ref-type name="Journal Article"&gt;17&lt;/ref-type&gt;&lt;contributors&gt;&lt;authors&gt;&lt;author&gt;Islam, Z. F.&lt;/author&gt;&lt;author&gt;Greening, C.&lt;/author&gt;&lt;author&gt;Hu, H. W.&lt;/author&gt;&lt;/authors&gt;&lt;/contributors&gt;&lt;auth-address&gt;School of Agriculture, Food and Ecosystem Sciences, Faculty of Science, The University of Melbourne, Parkville, Victoria, Australia.&amp;#xD;ARC Research Hub for Smart Fertilisers, The University of Melbourne, Parkville, Victoria, Australia.&amp;#xD;Department of Microbiology, Biomedicine Discovery Institute, Monash University, Clayton, Victoria, Australia.&amp;#xD;Centre to Impact AMR, Monash University, Clayton, Victoria, Australia.&amp;#xD;SAEF: Securing Antarctica&amp;apos;s Environmental Future, Monash University, Clayton, Victoria, Australia.&lt;/auth-address&gt;&lt;titles&gt;&lt;title&gt;Microbial hydrogen cycling in agricultural systems - plant beneficial or detrimental?&lt;/title&gt;&lt;secondary-title&gt;Microb Biotechnol&lt;/secondary-title&gt;&lt;/titles&gt;&lt;periodical&gt;&lt;full-title&gt;Microb Biotechnol&lt;/full-title&gt;&lt;/periodical&gt;&lt;pages&gt;1623-1628&lt;/pages&gt;&lt;volume&gt;16&lt;/volume&gt;&lt;number&gt;8&lt;/number&gt;&lt;edition&gt;20230624&lt;/edition&gt;&lt;keywords&gt;&lt;keyword&gt;*Ecosystem&lt;/keyword&gt;&lt;keyword&gt;*Hydrogen&lt;/keyword&gt;&lt;keyword&gt;Soil Microbiology&lt;/keyword&gt;&lt;keyword&gt;Agriculture&lt;/keyword&gt;&lt;keyword&gt;Plants&lt;/keyword&gt;&lt;keyword&gt;Soil/chemistry&lt;/keyword&gt;&lt;keyword&gt;Bacteria/genetics&lt;/keyword&gt;&lt;/keywords&gt;&lt;dates&gt;&lt;year&gt;2023&lt;/year&gt;&lt;pub-dates&gt;&lt;date&gt;Aug&lt;/date&gt;&lt;/pub-dates&gt;&lt;/dates&gt;&lt;isbn&gt;1751-7915&lt;/isbn&gt;&lt;accession-num&gt;37354042&lt;/accession-num&gt;&lt;urls&gt;&lt;/urls&gt;&lt;custom1&gt;The authors declare that they have no conflicts of interest.&lt;/custom1&gt;&lt;custom2&gt;PMC10364306&lt;/custom2&gt;&lt;electronic-resource-num&gt;10.1111/1751-7915.14300&lt;/electronic-resource-num&gt;&lt;remote-database-provider&gt;NLM&lt;/remote-database-provider&gt;&lt;language&gt;eng&lt;/language&gt;&lt;/record&gt;&lt;/Cite&gt;&lt;/EndNote&gt;</w:instrText>
      </w:r>
      <w:r w:rsidR="00DF20D6">
        <w:fldChar w:fldCharType="separate"/>
      </w:r>
      <w:r w:rsidR="00DF20D6">
        <w:rPr>
          <w:noProof/>
        </w:rPr>
        <w:t>(</w:t>
      </w:r>
      <w:hyperlink w:anchor="_ENREF_29" w:tooltip="Islam, 2023 #143" w:history="1">
        <w:r w:rsidR="00676111">
          <w:rPr>
            <w:noProof/>
          </w:rPr>
          <w:t>Islam et al., 2023</w:t>
        </w:r>
      </w:hyperlink>
      <w:r w:rsidR="00DF20D6">
        <w:rPr>
          <w:noProof/>
        </w:rPr>
        <w:t>)</w:t>
      </w:r>
      <w:r w:rsidR="00DF20D6">
        <w:fldChar w:fldCharType="end"/>
      </w:r>
      <w:r w:rsidR="009B4502">
        <w:t xml:space="preserve">. </w:t>
      </w:r>
    </w:p>
    <w:p w14:paraId="39B1D894" w14:textId="560ACCDF" w:rsidR="008C441B" w:rsidRDefault="009B4502" w:rsidP="00523F75">
      <w:pPr>
        <w:pStyle w:val="RARMPnumberedparagraphs"/>
      </w:pPr>
      <w:r>
        <w:t xml:space="preserve">Antibiotic resistance genes are present naturally in a variety of bacteria, including environmental, soil and clinical </w:t>
      </w:r>
      <w:r w:rsidRPr="00946BED">
        <w:t xml:space="preserve">bacteria </w:t>
      </w:r>
      <w:r w:rsidRPr="00946BED">
        <w:fldChar w:fldCharType="begin"/>
      </w:r>
      <w:r w:rsidR="00DF20D6" w:rsidRPr="00946BED">
        <w:instrText xml:space="preserve"> ADDIN EN.CITE &lt;EndNote&gt;&lt;Cite&gt;&lt;Author&gt;Peterson&lt;/Author&gt;&lt;Year&gt;2018&lt;/Year&gt;&lt;RecNum&gt;163&lt;/RecNum&gt;&lt;DisplayText&gt;(Peterson and Kaur, 2018)&lt;/DisplayText&gt;&lt;record&gt;&lt;rec-number&gt;163&lt;/rec-number&gt;&lt;foreign-keys&gt;&lt;key app="EN" db-id="r02zt9w0paaf2be9svo5svwdxffsdrzdz2es" timestamp="1788419113"&gt;163&lt;/key&gt;&lt;/foreign-keys&gt;&lt;ref-type name="Journal Article"&gt;17&lt;/ref-type&gt;&lt;contributors&gt;&lt;authors&gt;&lt;author&gt;Peterson,Elizabeth&lt;/author&gt;&lt;author&gt;Kaur,Parjit&lt;/author&gt;&lt;/authors&gt;&lt;/contributors&gt;&lt;titles&gt;&lt;title&gt;Antibiotic Resistance Mechanisms in Bacteria: Relationships Between Resistance Determinants of Antibiotic Producers, Environmental Bacteria, and Clinical Pathogens&lt;/title&gt;&lt;secondary-title&gt;Frontiers in Microbiology&lt;/secondary-title&gt;&lt;short-title&gt;Antibiotic Resistance Mechanisms in Bacteria&lt;/short-title&gt;&lt;/titles&gt;&lt;periodical&gt;&lt;full-title&gt;Frontiers in Microbiology&lt;/full-title&gt;&lt;/periodical&gt;&lt;volume&gt;Volume 9 - 2018&lt;/volume&gt;&lt;keywords&gt;&lt;keyword&gt;self-resistance mechanism,antibiotic resisitance,Streptomyces,clinical pathogens,Horizontal gene tranfer,resistance gene dissemintion,environmental bacteria,producer bacteria&lt;/keyword&gt;&lt;/keywords&gt;&lt;dates&gt;&lt;year&gt;2018&lt;/year&gt;&lt;pub-dates&gt;&lt;date&gt;2018-November-30&lt;/date&gt;&lt;/pub-dates&gt;&lt;/dates&gt;&lt;isbn&gt;1664-302X&lt;/isbn&gt;&lt;work-type&gt;Review&lt;/work-type&gt;&lt;urls&gt;&lt;related-urls&gt;&lt;url&gt;https://www.frontiersin.org/journals/microbiology/articles/10.3389/fmicb.2018.02928&lt;/url&gt;&lt;/related-urls&gt;&lt;/urls&gt;&lt;electronic-resource-num&gt;10.3389/fmicb.2018.02928&lt;/electronic-resource-num&gt;&lt;language&gt;English&lt;/language&gt;&lt;/record&gt;&lt;/Cite&gt;&lt;/EndNote&gt;</w:instrText>
      </w:r>
      <w:r w:rsidRPr="00946BED">
        <w:fldChar w:fldCharType="separate"/>
      </w:r>
      <w:r w:rsidR="00DF20D6" w:rsidRPr="00946BED">
        <w:rPr>
          <w:noProof/>
        </w:rPr>
        <w:t>(</w:t>
      </w:r>
      <w:hyperlink w:anchor="_ENREF_55" w:tooltip="Peterson, 2018 #163" w:history="1">
        <w:r w:rsidR="00676111" w:rsidRPr="00946BED">
          <w:rPr>
            <w:noProof/>
          </w:rPr>
          <w:t>Peterson and Kaur, 2018</w:t>
        </w:r>
      </w:hyperlink>
      <w:r w:rsidR="00DF20D6" w:rsidRPr="00946BED">
        <w:rPr>
          <w:noProof/>
        </w:rPr>
        <w:t>)</w:t>
      </w:r>
      <w:r w:rsidRPr="00946BED">
        <w:fldChar w:fldCharType="end"/>
      </w:r>
      <w:r w:rsidRPr="00946BED">
        <w:t xml:space="preserve"> and GMOs</w:t>
      </w:r>
      <w:r>
        <w:t xml:space="preserve"> are unlikely to </w:t>
      </w:r>
      <w:r w:rsidR="00AF0C85">
        <w:t xml:space="preserve">significantly contribute to this in a way that would lead to harm.   </w:t>
      </w:r>
    </w:p>
    <w:p w14:paraId="25025024" w14:textId="77777777" w:rsidR="00C90296" w:rsidRPr="00961290" w:rsidRDefault="00C90296" w:rsidP="00B524AF">
      <w:pPr>
        <w:pStyle w:val="4RARMP"/>
        <w:numPr>
          <w:ilvl w:val="0"/>
          <w:numId w:val="0"/>
        </w:numPr>
        <w:tabs>
          <w:tab w:val="num" w:pos="851"/>
        </w:tabs>
        <w:ind w:left="170"/>
      </w:pPr>
      <w:r w:rsidRPr="00961290">
        <w:t>Conclusion</w:t>
      </w:r>
    </w:p>
    <w:p w14:paraId="1FDDE836" w14:textId="4E4CFAE1" w:rsidR="00C90296" w:rsidRDefault="00B126E4" w:rsidP="00B126E4">
      <w:pPr>
        <w:pStyle w:val="RARMPnumberedparagraphs"/>
      </w:pPr>
      <w:r w:rsidRPr="0090148B">
        <w:t xml:space="preserve">Risk scenario </w:t>
      </w:r>
      <w:r>
        <w:t>3</w:t>
      </w:r>
      <w:r w:rsidRPr="0090148B">
        <w:t xml:space="preserve"> is not identified as a substantive risk due to the limited ability of the </w:t>
      </w:r>
      <w:r>
        <w:t>GMO</w:t>
      </w:r>
      <w:r w:rsidRPr="0090148B">
        <w:t xml:space="preserve"> to </w:t>
      </w:r>
      <w:r w:rsidRPr="00B126E4">
        <w:t xml:space="preserve">establish and persist outside of culture conditions at a density that would have an appreciable adverse effect on </w:t>
      </w:r>
      <w:r w:rsidRPr="00AF62B2">
        <w:t>the biotic environment. Therefore</w:t>
      </w:r>
      <w:r w:rsidRPr="00B126E4">
        <w:t>, this</w:t>
      </w:r>
      <w:r w:rsidRPr="0090148B">
        <w:t xml:space="preserve"> risk could not be considered greater than negligible and does not warrant further detailed assessment</w:t>
      </w:r>
      <w:r w:rsidR="002E67B2">
        <w:t>.</w:t>
      </w:r>
    </w:p>
    <w:p w14:paraId="49BD8155" w14:textId="10E472E0" w:rsidR="00A06A3B" w:rsidRPr="006A0C71" w:rsidRDefault="00C97EE9" w:rsidP="009065F0">
      <w:pPr>
        <w:pStyle w:val="2RARMP"/>
      </w:pPr>
      <w:bookmarkStart w:id="316" w:name="_Toc376438183"/>
      <w:bookmarkStart w:id="317" w:name="_Toc377743584"/>
      <w:bookmarkStart w:id="318" w:name="_Toc47536767"/>
      <w:bookmarkStart w:id="319" w:name="_Ref67492224"/>
      <w:bookmarkStart w:id="320" w:name="_Toc239338111"/>
      <w:bookmarkEnd w:id="302"/>
      <w:bookmarkEnd w:id="303"/>
      <w:bookmarkEnd w:id="304"/>
      <w:bookmarkEnd w:id="305"/>
      <w:bookmarkEnd w:id="306"/>
      <w:bookmarkEnd w:id="307"/>
      <w:bookmarkEnd w:id="308"/>
      <w:bookmarkEnd w:id="309"/>
      <w:bookmarkEnd w:id="310"/>
      <w:bookmarkEnd w:id="311"/>
      <w:bookmarkEnd w:id="314"/>
      <w:r w:rsidRPr="006404A8">
        <w:t>Uncertainty</w:t>
      </w:r>
      <w:bookmarkEnd w:id="316"/>
      <w:bookmarkEnd w:id="317"/>
      <w:bookmarkEnd w:id="318"/>
      <w:bookmarkEnd w:id="319"/>
      <w:bookmarkEnd w:id="320"/>
    </w:p>
    <w:p w14:paraId="1F6A2ADA" w14:textId="6AC8753C" w:rsidR="006B4B0D" w:rsidRDefault="00F35D05" w:rsidP="006B4B0D">
      <w:pPr>
        <w:pStyle w:val="RARMPnumberedparagraphs"/>
      </w:pPr>
      <w:r>
        <w:t xml:space="preserve">Uncertainty is an intrinsic part of risk analysis and is present in all aspects of risk analysis. This is discussed in detail in the Regulator’s </w:t>
      </w:r>
      <w:hyperlink r:id="rId35" w:history="1">
        <w:r w:rsidRPr="00F1156E">
          <w:rPr>
            <w:rStyle w:val="Hyperlink"/>
          </w:rPr>
          <w:t>Risk Analysis Framework</w:t>
        </w:r>
      </w:hyperlink>
      <w:r>
        <w:t xml:space="preserve"> document. </w:t>
      </w:r>
    </w:p>
    <w:p w14:paraId="0B0145E5" w14:textId="1C943748" w:rsidR="00F35D05" w:rsidRDefault="00F35D05" w:rsidP="006B4B0D">
      <w:pPr>
        <w:pStyle w:val="RARMPnumberedparagraphs"/>
      </w:pPr>
      <w:r>
        <w:t xml:space="preserve">Uncertainty is addressed by approaches such as balance of evidence, conservative assumptions, and applying risk management measures that reduce the potential for risk scenarios involving uncertainty to lead to harm. If there is residual uncertainty that is important to </w:t>
      </w:r>
      <w:r w:rsidR="00643248">
        <w:t>estimate</w:t>
      </w:r>
      <w:r>
        <w:t xml:space="preserve"> the level of risk, the Regulator will take this uncertainty into account in making decisions. </w:t>
      </w:r>
    </w:p>
    <w:p w14:paraId="73F295F0" w14:textId="10B4C48A" w:rsidR="006E2005" w:rsidRDefault="00F35D05" w:rsidP="006B4B0D">
      <w:pPr>
        <w:pStyle w:val="RARMPnumberedparagraphs"/>
      </w:pPr>
      <w:r>
        <w:t xml:space="preserve">For DIR-230, </w:t>
      </w:r>
      <w:r w:rsidR="006E2005">
        <w:t xml:space="preserve">this is the first </w:t>
      </w:r>
      <w:r w:rsidR="001B7C13">
        <w:t>fermentation trial</w:t>
      </w:r>
      <w:r w:rsidR="006E2005">
        <w:t xml:space="preserve"> </w:t>
      </w:r>
      <w:r w:rsidR="00B22504">
        <w:t>for</w:t>
      </w:r>
      <w:r w:rsidR="006E2005">
        <w:t xml:space="preserve"> this GMO and although the parent organism is extensively characterised, the possibility of gene transfer between the GMO and both commensal bacteria and environmental bacteria </w:t>
      </w:r>
      <w:r w:rsidR="00B22504">
        <w:t>is possible</w:t>
      </w:r>
      <w:r w:rsidR="006E2005">
        <w:t>.</w:t>
      </w:r>
      <w:r w:rsidR="001146DD">
        <w:t xml:space="preserve"> </w:t>
      </w:r>
      <w:r w:rsidR="006E2005">
        <w:t>This uncertainty has been accommodated by taking a conservative approach to the risk analysis.</w:t>
      </w:r>
    </w:p>
    <w:p w14:paraId="290C470C" w14:textId="0C3AAF92" w:rsidR="00F35D05" w:rsidRDefault="00F35D05" w:rsidP="006E2005">
      <w:pPr>
        <w:pStyle w:val="RARMPnumberedparagraphs"/>
      </w:pPr>
      <w:r>
        <w:t>Additional data, including information to address these uncertainties may be required to assess possible future applications with reduced limits and controls, such as commercial release of these GMOs.</w:t>
      </w:r>
    </w:p>
    <w:p w14:paraId="1C5B3537" w14:textId="1F261072" w:rsidR="00F35D05" w:rsidRPr="0062604E" w:rsidRDefault="00F35D05" w:rsidP="00F35D05">
      <w:pPr>
        <w:pStyle w:val="RARMPnumberedparagraphs"/>
      </w:pPr>
      <w:r>
        <w:t>Chapter 3</w:t>
      </w:r>
      <w:r w:rsidR="006E2005">
        <w:t>,</w:t>
      </w:r>
      <w:r>
        <w:t xml:space="preserve"> Section 4 discusses information that may be required for future release. </w:t>
      </w:r>
    </w:p>
    <w:p w14:paraId="14652366" w14:textId="12D7DABD" w:rsidR="00A2563E" w:rsidRPr="00383F25" w:rsidRDefault="00ED664E" w:rsidP="009065F0">
      <w:pPr>
        <w:pStyle w:val="2RARMP"/>
      </w:pPr>
      <w:bookmarkStart w:id="321" w:name="_Toc47536768"/>
      <w:bookmarkStart w:id="322" w:name="_Ref147234183"/>
      <w:bookmarkStart w:id="323" w:name="_Ref147234207"/>
      <w:bookmarkStart w:id="324" w:name="_Toc239338112"/>
      <w:bookmarkStart w:id="325" w:name="_Ref329596058"/>
      <w:bookmarkStart w:id="326" w:name="_Ref329596068"/>
      <w:bookmarkStart w:id="327" w:name="_Toc337043444"/>
      <w:bookmarkStart w:id="328" w:name="_Toc376438182"/>
      <w:bookmarkStart w:id="329" w:name="_Toc377743583"/>
      <w:bookmarkStart w:id="330" w:name="_Toc209859597"/>
      <w:bookmarkStart w:id="331" w:name="_Toc274904777"/>
      <w:bookmarkStart w:id="332" w:name="_Toc291151830"/>
      <w:bookmarkStart w:id="333" w:name="_Toc309054030"/>
      <w:bookmarkStart w:id="334" w:name="_Toc309833722"/>
      <w:bookmarkEnd w:id="218"/>
      <w:r w:rsidRPr="006404A8">
        <w:t xml:space="preserve">Risk </w:t>
      </w:r>
      <w:r w:rsidR="00A2563E">
        <w:t>evaluation</w:t>
      </w:r>
      <w:bookmarkEnd w:id="321"/>
      <w:bookmarkEnd w:id="322"/>
      <w:bookmarkEnd w:id="323"/>
      <w:bookmarkEnd w:id="324"/>
      <w:r w:rsidR="00A2563E">
        <w:t xml:space="preserve"> </w:t>
      </w:r>
      <w:bookmarkEnd w:id="325"/>
      <w:bookmarkEnd w:id="326"/>
      <w:bookmarkEnd w:id="327"/>
      <w:bookmarkEnd w:id="328"/>
      <w:bookmarkEnd w:id="329"/>
    </w:p>
    <w:p w14:paraId="3856CDC9" w14:textId="77777777" w:rsidR="00E35C4F" w:rsidRPr="001C519E" w:rsidRDefault="00E35C4F" w:rsidP="00E35C4F">
      <w:pPr>
        <w:pStyle w:val="RARMPnumberedparagraphs"/>
      </w:pPr>
      <w:r w:rsidRPr="000F4F6D">
        <w:t>Risk</w:t>
      </w:r>
      <w:r w:rsidRPr="00383F25">
        <w:rPr>
          <w:rFonts w:eastAsia="Times"/>
        </w:rPr>
        <w:t xml:space="preserve"> is evaluated against the objective of protecting the health and safety of people and the environment to determine the level of concern and, subsequently, the need for controls to mitigate or reduce risk. Risk evaluation may also aid consideration of whether the proposed dealings should be authorised, need further assessment, or require collection of additional information.</w:t>
      </w:r>
    </w:p>
    <w:p w14:paraId="752177ED" w14:textId="77777777" w:rsidR="00E35C4F" w:rsidRPr="00383F25" w:rsidRDefault="00E35C4F" w:rsidP="00E35C4F">
      <w:pPr>
        <w:pStyle w:val="RARMPnumberedparagraphs"/>
        <w:rPr>
          <w:rFonts w:eastAsia="Times"/>
        </w:rPr>
      </w:pPr>
      <w:r w:rsidRPr="00383F25">
        <w:rPr>
          <w:rFonts w:eastAsia="Times"/>
        </w:rPr>
        <w:t xml:space="preserve">Factors </w:t>
      </w:r>
      <w:r w:rsidRPr="000F4F6D">
        <w:t>used</w:t>
      </w:r>
      <w:r w:rsidRPr="00383F25">
        <w:rPr>
          <w:rFonts w:eastAsia="Times"/>
        </w:rPr>
        <w:t xml:space="preserve"> to determine which risks need treatment may include:</w:t>
      </w:r>
    </w:p>
    <w:p w14:paraId="2002AC1F" w14:textId="77777777" w:rsidR="00E35C4F" w:rsidRPr="00383F25" w:rsidRDefault="00E35C4F" w:rsidP="00E35C4F">
      <w:pPr>
        <w:pStyle w:val="bulletloaded"/>
        <w:numPr>
          <w:ilvl w:val="0"/>
          <w:numId w:val="11"/>
        </w:numPr>
      </w:pPr>
      <w:r w:rsidRPr="00383F25">
        <w:t>risk criteria</w:t>
      </w:r>
      <w:r>
        <w:t>,</w:t>
      </w:r>
    </w:p>
    <w:p w14:paraId="2191DFD4" w14:textId="77777777" w:rsidR="00E35C4F" w:rsidRPr="00383F25" w:rsidRDefault="00E35C4F" w:rsidP="00E35C4F">
      <w:pPr>
        <w:pStyle w:val="bulletloaded"/>
        <w:numPr>
          <w:ilvl w:val="0"/>
          <w:numId w:val="11"/>
        </w:numPr>
      </w:pPr>
      <w:r w:rsidRPr="00383F25">
        <w:t>level of risk</w:t>
      </w:r>
      <w:r>
        <w:t>,</w:t>
      </w:r>
    </w:p>
    <w:p w14:paraId="74449530" w14:textId="77777777" w:rsidR="00E35C4F" w:rsidRPr="00642AC6" w:rsidRDefault="00E35C4F" w:rsidP="00E35C4F">
      <w:pPr>
        <w:pStyle w:val="bulletloaded"/>
        <w:numPr>
          <w:ilvl w:val="0"/>
          <w:numId w:val="11"/>
        </w:numPr>
      </w:pPr>
      <w:r w:rsidRPr="00642AC6">
        <w:lastRenderedPageBreak/>
        <w:t>uncertainty associated with risk characterisation, and</w:t>
      </w:r>
    </w:p>
    <w:p w14:paraId="18144673" w14:textId="3DC24560" w:rsidR="00E35C4F" w:rsidRPr="00642AC6" w:rsidRDefault="00E35C4F" w:rsidP="00E35C4F">
      <w:pPr>
        <w:pStyle w:val="bulletloaded"/>
        <w:numPr>
          <w:ilvl w:val="0"/>
          <w:numId w:val="11"/>
        </w:numPr>
      </w:pPr>
      <w:r w:rsidRPr="00642AC6">
        <w:t>interactions between substantive risks.</w:t>
      </w:r>
      <w:r>
        <w:t xml:space="preserve"> </w:t>
      </w:r>
    </w:p>
    <w:p w14:paraId="668A9ED6" w14:textId="4D9A298D" w:rsidR="00E35C4F" w:rsidRDefault="00E35C4F" w:rsidP="00A2563E">
      <w:pPr>
        <w:pStyle w:val="RARMPnumberedparagraphs"/>
      </w:pPr>
      <w:r>
        <w:t xml:space="preserve">Three risk scenarios were postulated whereby the proposed dealing might give risk to harm to people or the environment. </w:t>
      </w:r>
    </w:p>
    <w:p w14:paraId="560FC1F5" w14:textId="0BCBD973" w:rsidR="00E35C4F" w:rsidRDefault="00E35C4F" w:rsidP="00A2563E">
      <w:pPr>
        <w:pStyle w:val="RARMPnumberedparagraphs"/>
      </w:pPr>
      <w:r>
        <w:t xml:space="preserve">A risk is substantive only when the risk scenario may, because of gene technology, have some chances of causing harm. Risk scenarios that do not lead to harm, or could not reasonably occur, do not represent a substantive risk and do not advance in the risk assessment process. </w:t>
      </w:r>
    </w:p>
    <w:p w14:paraId="62BA9407" w14:textId="48A53E55" w:rsidR="00B52B6B" w:rsidRPr="00642AC6" w:rsidRDefault="00B52B6B" w:rsidP="00B52B6B">
      <w:pPr>
        <w:pStyle w:val="RARMPnumberedparagraphs"/>
      </w:pPr>
      <w:r>
        <w:t xml:space="preserve">Three risk scenarios were postulated whereby the proposed dealings might give rise to harm to people or the environment. In the context of the control measures proposed by the applicant, and considering both the short and long term, </w:t>
      </w:r>
      <w:r w:rsidR="002851A2">
        <w:t>none</w:t>
      </w:r>
      <w:r>
        <w:t xml:space="preserve"> of these scenarios were identified as substantive risks. The principal reasons for these conclusions are summarised in </w:t>
      </w:r>
      <w:r>
        <w:fldChar w:fldCharType="begin"/>
      </w:r>
      <w:r>
        <w:instrText xml:space="preserve"> REF _Ref237339465 \r \h </w:instrText>
      </w:r>
      <w:r>
        <w:fldChar w:fldCharType="separate"/>
      </w:r>
      <w:r w:rsidR="006D0EC1">
        <w:t>Table 2</w:t>
      </w:r>
      <w:r>
        <w:fldChar w:fldCharType="end"/>
      </w:r>
      <w:r>
        <w:t xml:space="preserve"> and include: </w:t>
      </w:r>
    </w:p>
    <w:p w14:paraId="41E17DC6" w14:textId="1C319011" w:rsidR="00B52B6B" w:rsidRPr="00B52B6B" w:rsidRDefault="00475CEC" w:rsidP="00B52B6B">
      <w:pPr>
        <w:pStyle w:val="ListBullet"/>
        <w:rPr>
          <w:rFonts w:asciiTheme="minorHAnsi" w:hAnsiTheme="minorHAnsi" w:cstheme="minorHAnsi"/>
          <w:sz w:val="22"/>
          <w:szCs w:val="18"/>
        </w:rPr>
      </w:pPr>
      <w:r>
        <w:rPr>
          <w:rFonts w:asciiTheme="minorHAnsi" w:hAnsiTheme="minorHAnsi" w:cstheme="minorHAnsi"/>
          <w:sz w:val="22"/>
          <w:szCs w:val="18"/>
        </w:rPr>
        <w:t>c</w:t>
      </w:r>
      <w:r w:rsidR="00B52B6B" w:rsidRPr="00B52B6B">
        <w:rPr>
          <w:rFonts w:asciiTheme="minorHAnsi" w:hAnsiTheme="minorHAnsi" w:cstheme="minorHAnsi"/>
          <w:sz w:val="22"/>
          <w:szCs w:val="18"/>
        </w:rPr>
        <w:t>ultured GMOs are contained in hydrogel</w:t>
      </w:r>
      <w:r w:rsidR="00A77BD5">
        <w:rPr>
          <w:rFonts w:asciiTheme="minorHAnsi" w:hAnsiTheme="minorHAnsi" w:cstheme="minorHAnsi"/>
          <w:sz w:val="22"/>
          <w:szCs w:val="18"/>
        </w:rPr>
        <w:t xml:space="preserve"> beads</w:t>
      </w:r>
      <w:r w:rsidR="00B52B6B" w:rsidRPr="00B52B6B">
        <w:rPr>
          <w:rFonts w:asciiTheme="minorHAnsi" w:hAnsiTheme="minorHAnsi" w:cstheme="minorHAnsi"/>
          <w:sz w:val="22"/>
          <w:szCs w:val="18"/>
        </w:rPr>
        <w:t xml:space="preserve"> and packed inside canisters which will operate as a closed system; </w:t>
      </w:r>
    </w:p>
    <w:p w14:paraId="3CA97C16" w14:textId="58AFA1F6" w:rsidR="00B52B6B" w:rsidRDefault="002851A2" w:rsidP="00B52B6B">
      <w:pPr>
        <w:pStyle w:val="ListBullet"/>
        <w:rPr>
          <w:rFonts w:asciiTheme="minorHAnsi" w:hAnsiTheme="minorHAnsi" w:cstheme="minorHAnsi"/>
          <w:sz w:val="22"/>
          <w:szCs w:val="18"/>
        </w:rPr>
      </w:pPr>
      <w:r>
        <w:rPr>
          <w:rFonts w:asciiTheme="minorHAnsi" w:hAnsiTheme="minorHAnsi" w:cstheme="minorHAnsi"/>
          <w:sz w:val="22"/>
          <w:szCs w:val="18"/>
        </w:rPr>
        <w:t xml:space="preserve">no GMO is planned on being released into the environment; </w:t>
      </w:r>
    </w:p>
    <w:p w14:paraId="481C2669" w14:textId="2A522167" w:rsidR="002851A2" w:rsidRDefault="002851A2" w:rsidP="00B52B6B">
      <w:pPr>
        <w:pStyle w:val="ListBullet"/>
        <w:rPr>
          <w:rFonts w:asciiTheme="minorHAnsi" w:hAnsiTheme="minorHAnsi" w:cstheme="minorHAnsi"/>
          <w:sz w:val="22"/>
          <w:szCs w:val="18"/>
        </w:rPr>
      </w:pPr>
      <w:r>
        <w:rPr>
          <w:rFonts w:asciiTheme="minorHAnsi" w:hAnsiTheme="minorHAnsi" w:cstheme="minorHAnsi"/>
          <w:sz w:val="22"/>
          <w:szCs w:val="18"/>
        </w:rPr>
        <w:t>limits on the duration of the proposed release;</w:t>
      </w:r>
    </w:p>
    <w:p w14:paraId="209F3F96" w14:textId="384DB6DF" w:rsidR="002851A2" w:rsidRDefault="002851A2" w:rsidP="00B52B6B">
      <w:pPr>
        <w:pStyle w:val="ListBullet"/>
        <w:rPr>
          <w:rFonts w:asciiTheme="minorHAnsi" w:hAnsiTheme="minorHAnsi" w:cstheme="minorHAnsi"/>
          <w:sz w:val="22"/>
          <w:szCs w:val="18"/>
        </w:rPr>
      </w:pPr>
      <w:r>
        <w:rPr>
          <w:rFonts w:asciiTheme="minorHAnsi" w:hAnsiTheme="minorHAnsi" w:cstheme="minorHAnsi"/>
          <w:sz w:val="22"/>
          <w:szCs w:val="18"/>
        </w:rPr>
        <w:t xml:space="preserve">people conducting dealings will wear appropriate PPE; </w:t>
      </w:r>
    </w:p>
    <w:p w14:paraId="79770001" w14:textId="77777777" w:rsidR="002851A2" w:rsidRDefault="002851A2" w:rsidP="00B52B6B">
      <w:pPr>
        <w:pStyle w:val="ListBullet"/>
        <w:rPr>
          <w:rFonts w:asciiTheme="minorHAnsi" w:hAnsiTheme="minorHAnsi" w:cstheme="minorHAnsi"/>
          <w:sz w:val="22"/>
          <w:szCs w:val="18"/>
        </w:rPr>
      </w:pPr>
      <w:r>
        <w:rPr>
          <w:rFonts w:asciiTheme="minorHAnsi" w:hAnsiTheme="minorHAnsi" w:cstheme="minorHAnsi"/>
          <w:sz w:val="22"/>
          <w:szCs w:val="18"/>
        </w:rPr>
        <w:t xml:space="preserve">the waste that may contain the GMOs will be decontaminated before being released into the environment; </w:t>
      </w:r>
    </w:p>
    <w:p w14:paraId="358A8CFC" w14:textId="39873407" w:rsidR="002851A2" w:rsidRDefault="002851A2" w:rsidP="00B52B6B">
      <w:pPr>
        <w:pStyle w:val="ListBullet"/>
        <w:rPr>
          <w:rFonts w:asciiTheme="minorHAnsi" w:hAnsiTheme="minorHAnsi" w:cstheme="minorHAnsi"/>
          <w:sz w:val="22"/>
          <w:szCs w:val="18"/>
        </w:rPr>
      </w:pPr>
      <w:r>
        <w:rPr>
          <w:rFonts w:asciiTheme="minorHAnsi" w:hAnsiTheme="minorHAnsi" w:cstheme="minorHAnsi"/>
          <w:sz w:val="22"/>
          <w:szCs w:val="18"/>
        </w:rPr>
        <w:t>the GMO is</w:t>
      </w:r>
      <w:r w:rsidR="00EB6295">
        <w:rPr>
          <w:rFonts w:asciiTheme="minorHAnsi" w:hAnsiTheme="minorHAnsi" w:cstheme="minorHAnsi"/>
          <w:sz w:val="22"/>
          <w:szCs w:val="18"/>
        </w:rPr>
        <w:t xml:space="preserve"> derived from </w:t>
      </w:r>
      <w:r w:rsidR="00B6352E">
        <w:rPr>
          <w:rFonts w:asciiTheme="minorHAnsi" w:hAnsiTheme="minorHAnsi" w:cstheme="minorHAnsi"/>
          <w:sz w:val="22"/>
          <w:szCs w:val="18"/>
        </w:rPr>
        <w:t>a laboratory</w:t>
      </w:r>
      <w:r>
        <w:rPr>
          <w:rFonts w:asciiTheme="minorHAnsi" w:hAnsiTheme="minorHAnsi" w:cstheme="minorHAnsi"/>
          <w:sz w:val="22"/>
          <w:szCs w:val="18"/>
        </w:rPr>
        <w:t xml:space="preserve"> adapted strain and unlikely to survive in GI tract or environment; and </w:t>
      </w:r>
    </w:p>
    <w:p w14:paraId="20EA3363" w14:textId="0C574527" w:rsidR="002851A2" w:rsidRPr="002851A2" w:rsidRDefault="002851A2" w:rsidP="002851A2">
      <w:pPr>
        <w:pStyle w:val="ListBullet"/>
        <w:rPr>
          <w:rFonts w:asciiTheme="minorHAnsi" w:hAnsiTheme="minorHAnsi" w:cstheme="minorHAnsi"/>
          <w:sz w:val="22"/>
          <w:szCs w:val="18"/>
        </w:rPr>
      </w:pPr>
      <w:r>
        <w:rPr>
          <w:rFonts w:asciiTheme="minorHAnsi" w:hAnsiTheme="minorHAnsi" w:cstheme="minorHAnsi"/>
          <w:sz w:val="22"/>
          <w:szCs w:val="18"/>
        </w:rPr>
        <w:t xml:space="preserve">suitability of proposed controls to restrict the spread and persistence of the GMOs. </w:t>
      </w:r>
    </w:p>
    <w:p w14:paraId="34722388" w14:textId="1C96323D" w:rsidR="002851A2" w:rsidRDefault="002851A2" w:rsidP="00A2563E">
      <w:pPr>
        <w:pStyle w:val="RARMPnumberedparagraphs"/>
      </w:pPr>
      <w:r w:rsidRPr="0090148B">
        <w:t xml:space="preserve">Therefore, risks to the health and safety of people, or the environment, from the proposed release of the GM </w:t>
      </w:r>
      <w:r w:rsidRPr="00DF4E0C">
        <w:t>yeast</w:t>
      </w:r>
      <w:r w:rsidRPr="0090148B">
        <w:t xml:space="preserve"> into the environment are considered negligible. The </w:t>
      </w:r>
      <w:r w:rsidRPr="0090148B">
        <w:rPr>
          <w:i/>
        </w:rPr>
        <w:t xml:space="preserve">Risk Analysis Framework </w:t>
      </w:r>
      <w:r w:rsidR="00DF20D6">
        <w:rPr>
          <w:iCs/>
        </w:rPr>
        <w:fldChar w:fldCharType="begin"/>
      </w:r>
      <w:r w:rsidR="00DF20D6">
        <w:rPr>
          <w:iCs/>
        </w:rPr>
        <w:instrText xml:space="preserve"> ADDIN EN.CITE &lt;EndNote&gt;&lt;Cite&gt;&lt;Author&gt;OGTR&lt;/Author&gt;&lt;Year&gt;2013&lt;/Year&gt;&lt;RecNum&gt;156&lt;/RecNum&gt;&lt;DisplayText&gt;(OGTR, 2013)&lt;/DisplayText&gt;&lt;record&gt;&lt;rec-number&gt;156&lt;/rec-number&gt;&lt;foreign-keys&gt;&lt;key app="EN" db-id="r02zt9w0paaf2be9svo5svwdxffsdrzdz2es" timestamp="1788409857"&gt;156&lt;/key&gt;&lt;/foreign-keys&gt;&lt;ref-type name="Book"&gt;6&lt;/ref-type&gt;&lt;contributors&gt;&lt;authors&gt;&lt;author&gt;OGTR&lt;/author&gt;&lt;/authors&gt;&lt;/contributors&gt;&lt;titles&gt;&lt;title&gt;Risk Analysis Framework 2013&lt;/title&gt;&lt;/titles&gt;&lt;edition&gt;4th&lt;/edition&gt;&lt;reprint-edition&gt;On Request (5/11/2015)&lt;/reprint-edition&gt;&lt;keywords&gt;&lt;keyword&gt;risk&lt;/keyword&gt;&lt;keyword&gt;risk analysis&lt;/keyword&gt;&lt;keyword&gt;analysis&lt;/keyword&gt;&lt;/keywords&gt;&lt;dates&gt;&lt;year&gt;2013&lt;/year&gt;&lt;pub-dates&gt;&lt;date&gt;2013&lt;/date&gt;&lt;/pub-dates&gt;&lt;/dates&gt;&lt;pub-location&gt;Canberra&lt;/pub-location&gt;&lt;publisher&gt;Office of the Gene Technology Regulator, available online: https://www.ogtr.gov.au/resources/publications/risk-analysis-framework-2013&lt;/publisher&gt;&lt;isbn&gt;9781742419428&lt;/isbn&gt;&lt;label&gt;20511&lt;/label&gt;&lt;urls&gt;&lt;related-urls&gt;&lt;url&gt;https://www.ogtr.gov.au/resources/publications/risk-analysis-framework-2013&lt;/url&gt;&lt;/related-urls&gt;&lt;/urls&gt;&lt;electronic-resource-num&gt;available online: https://www.ogtr.gov.au/resources/publications/risk-analysis-framework-2013&lt;/electronic-resource-num&gt;&lt;/record&gt;&lt;/Cite&gt;&lt;/EndNote&gt;</w:instrText>
      </w:r>
      <w:r w:rsidR="00DF20D6">
        <w:rPr>
          <w:iCs/>
        </w:rPr>
        <w:fldChar w:fldCharType="separate"/>
      </w:r>
      <w:r w:rsidR="00DF20D6">
        <w:rPr>
          <w:iCs/>
          <w:noProof/>
        </w:rPr>
        <w:t>(</w:t>
      </w:r>
      <w:hyperlink w:anchor="_ENREF_54" w:tooltip="OGTR, 2013 #156" w:history="1">
        <w:r w:rsidR="00676111">
          <w:rPr>
            <w:iCs/>
            <w:noProof/>
          </w:rPr>
          <w:t>OGTR, 2013</w:t>
        </w:r>
      </w:hyperlink>
      <w:r w:rsidR="00DF20D6">
        <w:rPr>
          <w:iCs/>
          <w:noProof/>
        </w:rPr>
        <w:t>)</w:t>
      </w:r>
      <w:r w:rsidR="00DF20D6">
        <w:rPr>
          <w:iCs/>
        </w:rPr>
        <w:fldChar w:fldCharType="end"/>
      </w:r>
      <w:r w:rsidRPr="0090148B">
        <w:t>, which guides the risk assessment and risk management process, defines negligible risks as risks of no discernible concern with no present need to invoke actions for mitigation.</w:t>
      </w:r>
    </w:p>
    <w:p w14:paraId="7DCADC5A" w14:textId="60B254F5" w:rsidR="00DE44B0" w:rsidRPr="00A411CA" w:rsidRDefault="00E35C4F" w:rsidP="00A2563E">
      <w:pPr>
        <w:pStyle w:val="RARMPnumberedparagraphs"/>
      </w:pPr>
      <w:r w:rsidRPr="0090148B">
        <w:t>Therefore, no controls are required to treat these negligible risks.</w:t>
      </w:r>
      <w:r w:rsidRPr="00A411CA">
        <w:t xml:space="preserve"> </w:t>
      </w:r>
      <w:r>
        <w:t xml:space="preserve">Hence, the </w:t>
      </w:r>
      <w:r w:rsidRPr="00A411CA">
        <w:t xml:space="preserve">Regulator considers that the dealings </w:t>
      </w:r>
      <w:r w:rsidR="00523F75">
        <w:t>i</w:t>
      </w:r>
      <w:r w:rsidR="00A411CA" w:rsidRPr="00A411CA">
        <w:t>nvolved in this proposed release do not pose a significant risk to either people or the environment</w:t>
      </w:r>
      <w:r w:rsidR="00DE44B0" w:rsidRPr="00A411CA">
        <w:rPr>
          <w:rStyle w:val="FootnoteReference"/>
        </w:rPr>
        <w:footnoteReference w:id="3"/>
      </w:r>
      <w:r w:rsidR="00DE44B0" w:rsidRPr="00A411CA">
        <w:t>.</w:t>
      </w:r>
    </w:p>
    <w:p w14:paraId="21265946" w14:textId="5EEFA131" w:rsidR="008F5F84" w:rsidRDefault="008F5F84" w:rsidP="005415C4">
      <w:pPr>
        <w:pStyle w:val="RARMPnumberedparagraphs"/>
        <w:numPr>
          <w:ilvl w:val="0"/>
          <w:numId w:val="0"/>
        </w:numPr>
        <w:tabs>
          <w:tab w:val="num" w:pos="567"/>
        </w:tabs>
        <w:sectPr w:rsidR="008F5F84" w:rsidSect="00EB31BA">
          <w:pgSz w:w="11909" w:h="16834" w:code="9"/>
          <w:pgMar w:top="1418" w:right="1418" w:bottom="1418" w:left="1418" w:header="720" w:footer="720" w:gutter="0"/>
          <w:paperSrc w:first="2" w:other="2"/>
          <w:cols w:space="720"/>
          <w:rtlGutter/>
          <w:docGrid w:linePitch="299"/>
        </w:sectPr>
      </w:pPr>
    </w:p>
    <w:p w14:paraId="6A6BEB28" w14:textId="77777777" w:rsidR="00ED664E" w:rsidRPr="003F0DAA" w:rsidRDefault="00ED664E" w:rsidP="00ED664E">
      <w:pPr>
        <w:pStyle w:val="1RARMP"/>
      </w:pPr>
      <w:bookmarkStart w:id="335" w:name="_Toc202859581"/>
      <w:bookmarkStart w:id="336" w:name="_Toc223510482"/>
      <w:bookmarkStart w:id="337" w:name="_Toc301341858"/>
      <w:bookmarkStart w:id="338" w:name="_Toc47536769"/>
      <w:bookmarkStart w:id="339" w:name="_Ref57119365"/>
      <w:bookmarkStart w:id="340" w:name="_Toc239338113"/>
      <w:bookmarkStart w:id="341" w:name="_Toc109207389"/>
      <w:bookmarkStart w:id="342" w:name="_Toc111019337"/>
      <w:bookmarkStart w:id="343" w:name="_Toc112822925"/>
      <w:bookmarkStart w:id="344" w:name="_Toc127695746"/>
      <w:bookmarkStart w:id="345" w:name="_Toc142471173"/>
      <w:bookmarkStart w:id="346" w:name="_Toc142987540"/>
      <w:bookmarkStart w:id="347" w:name="_Toc143058829"/>
      <w:bookmarkEnd w:id="330"/>
      <w:bookmarkEnd w:id="331"/>
      <w:bookmarkEnd w:id="332"/>
      <w:bookmarkEnd w:id="333"/>
      <w:bookmarkEnd w:id="334"/>
      <w:r w:rsidRPr="00E96761">
        <w:lastRenderedPageBreak/>
        <w:t>Risk management</w:t>
      </w:r>
      <w:bookmarkEnd w:id="335"/>
      <w:bookmarkEnd w:id="336"/>
      <w:bookmarkEnd w:id="337"/>
      <w:r w:rsidRPr="00E96761">
        <w:t xml:space="preserve"> plan</w:t>
      </w:r>
      <w:bookmarkEnd w:id="338"/>
      <w:bookmarkEnd w:id="339"/>
      <w:bookmarkEnd w:id="340"/>
    </w:p>
    <w:p w14:paraId="492954E4" w14:textId="77777777" w:rsidR="00ED664E" w:rsidRPr="0000143A" w:rsidRDefault="00ED664E" w:rsidP="009065F0">
      <w:pPr>
        <w:pStyle w:val="2RARMP"/>
      </w:pPr>
      <w:bookmarkStart w:id="348" w:name="_Toc446425415"/>
      <w:bookmarkStart w:id="349" w:name="_Toc47536770"/>
      <w:bookmarkStart w:id="350" w:name="_Toc239338114"/>
      <w:r w:rsidRPr="0000143A">
        <w:t>Background</w:t>
      </w:r>
      <w:bookmarkEnd w:id="348"/>
      <w:bookmarkEnd w:id="349"/>
      <w:bookmarkEnd w:id="350"/>
    </w:p>
    <w:p w14:paraId="51AA963A" w14:textId="1747F693" w:rsidR="00ED664E" w:rsidRPr="0000143A" w:rsidRDefault="00ED664E" w:rsidP="008F448C">
      <w:pPr>
        <w:pStyle w:val="RARMPnumberedparagraphs"/>
      </w:pPr>
      <w:r w:rsidRPr="0000143A">
        <w:t xml:space="preserve">Risk management is used to protect the health and safety of people and to protect the environment by controlling or mitigating risk. The risk management plan addresses risks evaluated as requiring treatment and considers limits and controls proposed by the </w:t>
      </w:r>
      <w:r w:rsidR="00BE196E">
        <w:t>a</w:t>
      </w:r>
      <w:r w:rsidR="00254907">
        <w:t>pplicant</w:t>
      </w:r>
      <w:r w:rsidRPr="0000143A">
        <w:t>, as well as general risk management measures. The risk management plan informs the Regulator’s decision-making process and is given effect through proposed licence conditions.</w:t>
      </w:r>
    </w:p>
    <w:p w14:paraId="18522263" w14:textId="77777777" w:rsidR="00ED664E" w:rsidRPr="0000143A" w:rsidRDefault="00ED664E" w:rsidP="008F448C">
      <w:pPr>
        <w:pStyle w:val="RARMPnumberedparagraphs"/>
      </w:pPr>
      <w:r w:rsidRPr="0000143A">
        <w:t>Under section 56 of the Act, the Regulator must not issue a licence unless satisfied that any risks posed by the dealings proposed to be authorised by the licence are able to be managed in a way that protects the health and safety of people and the environment.</w:t>
      </w:r>
    </w:p>
    <w:p w14:paraId="21FDF859" w14:textId="77777777" w:rsidR="00ED664E" w:rsidRPr="0000143A" w:rsidRDefault="00ED664E" w:rsidP="008F448C">
      <w:pPr>
        <w:pStyle w:val="RARMPnumberedparagraphs"/>
      </w:pPr>
      <w:r w:rsidRPr="0000143A">
        <w:t>All licences are subject to three conditions prescribed in the Act. Section 63 of the Act requires that each licence holder inform relevant people of their obligations under the licence. The other statutory conditions allow the Regulator to maintain oversight of lic</w:t>
      </w:r>
      <w:r>
        <w:t>ensed dealings: S</w:t>
      </w:r>
      <w:r w:rsidRPr="0000143A">
        <w:t>ection 64 requires the licence holder to provide access to premises to OGTR inspectors</w:t>
      </w:r>
      <w:r>
        <w:t xml:space="preserve"> and S</w:t>
      </w:r>
      <w:r w:rsidRPr="0000143A">
        <w:t>ection 65 requires the licence holder to report any information about risks or unintended effects of the dealing to the Regulator on becoming aware of them. Matters related to the ongoing suitability of the licence holder are also required to be reported to the Regulator.</w:t>
      </w:r>
    </w:p>
    <w:p w14:paraId="272D33A4" w14:textId="77777777" w:rsidR="00ED664E" w:rsidRDefault="00ED664E" w:rsidP="008F448C">
      <w:pPr>
        <w:pStyle w:val="RARMPnumberedparagraphs"/>
      </w:pPr>
      <w:r w:rsidRPr="0000143A">
        <w:t>The licence is also subject to any conditions imposed by the Regulator. Examples of the matters to which conditions may relate are</w:t>
      </w:r>
      <w:r>
        <w:t xml:space="preserve"> listed in S</w:t>
      </w:r>
      <w:r w:rsidRPr="0000143A">
        <w:t>ection 62 of the Act. Licence conditions can be imposed to limit and control the scope of the dealings. In addition, the Regulator has extensive powers to monitor compliance with licence condition</w:t>
      </w:r>
      <w:r>
        <w:t>s under S</w:t>
      </w:r>
      <w:r w:rsidRPr="0000143A">
        <w:t>ection 152 of the Act.</w:t>
      </w:r>
    </w:p>
    <w:p w14:paraId="34215D61" w14:textId="77777777" w:rsidR="00ED664E" w:rsidRPr="0000143A" w:rsidRDefault="00ED664E" w:rsidP="009065F0">
      <w:pPr>
        <w:pStyle w:val="2RARMP"/>
      </w:pPr>
      <w:bookmarkStart w:id="351" w:name="_Toc47536771"/>
      <w:bookmarkStart w:id="352" w:name="_Ref137049475"/>
      <w:bookmarkStart w:id="353" w:name="_Ref137115753"/>
      <w:bookmarkStart w:id="354" w:name="_Toc239338115"/>
      <w:r w:rsidRPr="0000143A">
        <w:t>Risk treatment measures for substantive risks</w:t>
      </w:r>
      <w:bookmarkEnd w:id="351"/>
      <w:bookmarkEnd w:id="352"/>
      <w:bookmarkEnd w:id="353"/>
      <w:bookmarkEnd w:id="354"/>
    </w:p>
    <w:p w14:paraId="7F082CE6" w14:textId="1197A30A" w:rsidR="00ED664E" w:rsidRPr="0000143A" w:rsidRDefault="00362ABE" w:rsidP="00125923">
      <w:pPr>
        <w:pStyle w:val="RARMPnumberedparagraphs"/>
      </w:pPr>
      <w:r w:rsidRPr="00362ABE">
        <w:t xml:space="preserve">The risk assessment of </w:t>
      </w:r>
      <w:r w:rsidR="00125923">
        <w:t>risk scenarios listed</w:t>
      </w:r>
      <w:r w:rsidRPr="00362ABE">
        <w:t xml:space="preserve"> in Chapter 2 concluded that there </w:t>
      </w:r>
      <w:r w:rsidR="00125923">
        <w:t>are</w:t>
      </w:r>
      <w:r w:rsidRPr="00362ABE">
        <w:t xml:space="preserve"> negligible </w:t>
      </w:r>
      <w:r w:rsidR="00125923">
        <w:t>risks to</w:t>
      </w:r>
      <w:r w:rsidRPr="00362ABE">
        <w:t xml:space="preserve"> people </w:t>
      </w:r>
      <w:r>
        <w:t>and the environment</w:t>
      </w:r>
      <w:r w:rsidR="00125923">
        <w:t xml:space="preserve"> from the proposed trial of </w:t>
      </w:r>
      <w:r w:rsidR="000A06C6">
        <w:t>the GMOs</w:t>
      </w:r>
      <w:r>
        <w:t xml:space="preserve">. The risk </w:t>
      </w:r>
      <w:r w:rsidR="00125923">
        <w:t>scenarios were considered in the context of the proposed release (</w:t>
      </w:r>
      <w:r w:rsidR="000669E8">
        <w:fldChar w:fldCharType="begin"/>
      </w:r>
      <w:r w:rsidR="000669E8">
        <w:instrText xml:space="preserve"> REF _Ref147234677 \r \h </w:instrText>
      </w:r>
      <w:r w:rsidR="000669E8">
        <w:fldChar w:fldCharType="separate"/>
      </w:r>
      <w:r w:rsidR="006D0EC1">
        <w:t>Chapter 1Section 2</w:t>
      </w:r>
      <w:r w:rsidR="000669E8">
        <w:fldChar w:fldCharType="end"/>
      </w:r>
      <w:r w:rsidR="00125923">
        <w:t>), the proposed control measures (</w:t>
      </w:r>
      <w:r w:rsidR="000669E8">
        <w:t xml:space="preserve">Chapter 1 Section </w:t>
      </w:r>
      <w:r w:rsidR="001B514D">
        <w:fldChar w:fldCharType="begin"/>
      </w:r>
      <w:r w:rsidR="001B514D">
        <w:instrText xml:space="preserve"> REF _Ref137118656 \n \h </w:instrText>
      </w:r>
      <w:r w:rsidR="001B514D">
        <w:fldChar w:fldCharType="separate"/>
      </w:r>
      <w:r w:rsidR="006D0EC1">
        <w:t>2.2</w:t>
      </w:r>
      <w:r w:rsidR="001B514D">
        <w:fldChar w:fldCharType="end"/>
      </w:r>
      <w:r w:rsidR="00125923">
        <w:t>) and the receiving environment (</w:t>
      </w:r>
      <w:r w:rsidR="000669E8">
        <w:fldChar w:fldCharType="begin"/>
      </w:r>
      <w:r w:rsidR="000669E8">
        <w:instrText xml:space="preserve"> REF _Ref191119091 \r \h </w:instrText>
      </w:r>
      <w:r w:rsidR="000669E8">
        <w:fldChar w:fldCharType="separate"/>
      </w:r>
      <w:r w:rsidR="006D0EC1">
        <w:t>Chapter 14.3</w:t>
      </w:r>
      <w:r w:rsidR="000669E8">
        <w:fldChar w:fldCharType="end"/>
      </w:r>
      <w:r w:rsidR="002E67B2">
        <w:t>) and</w:t>
      </w:r>
      <w:r w:rsidR="00125923">
        <w:t xml:space="preserve"> considering both the short and the long term. </w:t>
      </w:r>
      <w:r w:rsidR="00125923" w:rsidRPr="0090148B">
        <w:t xml:space="preserve">The risk evaluation concluded that no specific risk treatment measures are required to treat these negligible risks. Limits and controls proposed by the </w:t>
      </w:r>
      <w:r w:rsidR="00BE196E">
        <w:t>a</w:t>
      </w:r>
      <w:r w:rsidR="00254907">
        <w:t>pplicant</w:t>
      </w:r>
      <w:r w:rsidR="00125923" w:rsidRPr="0090148B">
        <w:t xml:space="preserve"> and other general risk management measures are discussed below.</w:t>
      </w:r>
    </w:p>
    <w:p w14:paraId="77AF6B83" w14:textId="77777777" w:rsidR="00ED664E" w:rsidRPr="0000143A" w:rsidRDefault="00ED664E" w:rsidP="009065F0">
      <w:pPr>
        <w:pStyle w:val="2RARMP"/>
      </w:pPr>
      <w:bookmarkStart w:id="355" w:name="_Toc47536772"/>
      <w:bookmarkStart w:id="356" w:name="_Toc239338116"/>
      <w:r w:rsidRPr="0000143A">
        <w:t>General risk management</w:t>
      </w:r>
      <w:bookmarkEnd w:id="355"/>
      <w:bookmarkEnd w:id="356"/>
    </w:p>
    <w:p w14:paraId="11E97F7B" w14:textId="34C28180" w:rsidR="00ED664E" w:rsidRPr="0000143A" w:rsidRDefault="003D53C8" w:rsidP="003D53C8">
      <w:pPr>
        <w:pStyle w:val="RARMPnumberedparagraphs"/>
      </w:pPr>
      <w:r w:rsidRPr="00811604">
        <w:t>The limits and controls proposed in the application were important in establishing the context for the risk assessment and in reaching the conclusion that the risks posed to people and the environment are negligible</w:t>
      </w:r>
      <w:r w:rsidR="00867AEA">
        <w:t xml:space="preserve"> to </w:t>
      </w:r>
      <w:r w:rsidR="00682A71">
        <w:t>low</w:t>
      </w:r>
      <w:r w:rsidRPr="00811604">
        <w:t xml:space="preserve">. Therefore, to maintain the risk context, </w:t>
      </w:r>
      <w:r>
        <w:t xml:space="preserve">draft </w:t>
      </w:r>
      <w:r w:rsidRPr="00811604">
        <w:t xml:space="preserve">licence conditions have been </w:t>
      </w:r>
      <w:r>
        <w:t>imposed</w:t>
      </w:r>
      <w:r w:rsidRPr="00811604">
        <w:t xml:space="preserve"> to limit </w:t>
      </w:r>
      <w:r w:rsidRPr="00961290">
        <w:rPr>
          <w:rFonts w:eastAsia="SimSun"/>
        </w:rPr>
        <w:t xml:space="preserve">the </w:t>
      </w:r>
      <w:r w:rsidR="000A06C6">
        <w:rPr>
          <w:rFonts w:eastAsia="SimSun"/>
        </w:rPr>
        <w:t>location and</w:t>
      </w:r>
      <w:r>
        <w:rPr>
          <w:rFonts w:eastAsia="SimSun"/>
        </w:rPr>
        <w:t xml:space="preserve"> </w:t>
      </w:r>
      <w:r w:rsidRPr="00970547">
        <w:rPr>
          <w:rFonts w:eastAsia="SimSun"/>
        </w:rPr>
        <w:t xml:space="preserve">duration of the trial, as well as a range of </w:t>
      </w:r>
      <w:r w:rsidRPr="00EB3705">
        <w:rPr>
          <w:rFonts w:eastAsia="SimSun"/>
        </w:rPr>
        <w:t>controls</w:t>
      </w:r>
      <w:r w:rsidRPr="00EB3705">
        <w:t xml:space="preserve"> to restrict</w:t>
      </w:r>
      <w:r w:rsidRPr="00811604">
        <w:t xml:space="preserve"> the spread and persistence of the GMOs in the environment. The conditions are discussed and summarised in this Chapter and listed in detail in </w:t>
      </w:r>
      <w:r>
        <w:t>the draft licence</w:t>
      </w:r>
      <w:r w:rsidR="00921BE9">
        <w:t xml:space="preserve">. </w:t>
      </w:r>
    </w:p>
    <w:p w14:paraId="45CC3FD7" w14:textId="3EE9AB26" w:rsidR="00ED664E" w:rsidRPr="0000143A" w:rsidRDefault="003D53C8" w:rsidP="007C44CC">
      <w:pPr>
        <w:pStyle w:val="Style3"/>
      </w:pPr>
      <w:bookmarkStart w:id="357" w:name="_Toc61015662"/>
      <w:bookmarkStart w:id="358" w:name="_Toc47536773"/>
      <w:bookmarkStart w:id="359" w:name="_Toc239338117"/>
      <w:r>
        <w:t xml:space="preserve">Limits and controls on the </w:t>
      </w:r>
      <w:bookmarkEnd w:id="357"/>
      <w:bookmarkEnd w:id="358"/>
      <w:r w:rsidR="00125923">
        <w:t>release</w:t>
      </w:r>
      <w:bookmarkEnd w:id="359"/>
    </w:p>
    <w:p w14:paraId="36CC5082" w14:textId="5AC11526" w:rsidR="003D53C8" w:rsidRPr="00961290" w:rsidRDefault="000669E8" w:rsidP="00C72058">
      <w:pPr>
        <w:pStyle w:val="RARMPnumberedparagraphs"/>
      </w:pPr>
      <w:r>
        <w:t xml:space="preserve">Section </w:t>
      </w:r>
      <w:r w:rsidR="001B514D">
        <w:fldChar w:fldCharType="begin"/>
      </w:r>
      <w:r w:rsidR="001B514D">
        <w:instrText xml:space="preserve"> REF _Ref147908917 \n \h </w:instrText>
      </w:r>
      <w:r w:rsidR="001B514D">
        <w:fldChar w:fldCharType="separate"/>
      </w:r>
      <w:r w:rsidR="006D0EC1">
        <w:t>2.1</w:t>
      </w:r>
      <w:r w:rsidR="001B514D">
        <w:fldChar w:fldCharType="end"/>
      </w:r>
      <w:r>
        <w:t xml:space="preserve"> </w:t>
      </w:r>
      <w:r w:rsidR="003D53C8" w:rsidRPr="00C1583E">
        <w:t xml:space="preserve">and </w:t>
      </w:r>
      <w:r>
        <w:t xml:space="preserve">Section </w:t>
      </w:r>
      <w:r w:rsidR="001B514D">
        <w:fldChar w:fldCharType="begin"/>
      </w:r>
      <w:r w:rsidR="001B514D">
        <w:instrText xml:space="preserve"> REF _Ref137118656 \n \h </w:instrText>
      </w:r>
      <w:r w:rsidR="001B514D">
        <w:fldChar w:fldCharType="separate"/>
      </w:r>
      <w:r w:rsidR="006D0EC1">
        <w:t>2.2</w:t>
      </w:r>
      <w:r w:rsidR="001B514D">
        <w:fldChar w:fldCharType="end"/>
      </w:r>
      <w:r>
        <w:t xml:space="preserve"> </w:t>
      </w:r>
      <w:r w:rsidR="003D53C8" w:rsidRPr="00C1583E">
        <w:t xml:space="preserve">in </w:t>
      </w:r>
      <w:r w:rsidR="00EE70D5">
        <w:fldChar w:fldCharType="begin"/>
      </w:r>
      <w:r w:rsidR="00EE70D5">
        <w:instrText xml:space="preserve"> REF _Ref67492394 \n \h </w:instrText>
      </w:r>
      <w:r w:rsidR="00EE70D5">
        <w:fldChar w:fldCharType="separate"/>
      </w:r>
      <w:r w:rsidR="006D0EC1">
        <w:t>Chapter 1</w:t>
      </w:r>
      <w:r w:rsidR="00EE70D5">
        <w:fldChar w:fldCharType="end"/>
      </w:r>
      <w:r w:rsidR="00EE70D5">
        <w:t xml:space="preserve"> </w:t>
      </w:r>
      <w:r w:rsidR="003D53C8" w:rsidRPr="00C1583E">
        <w:t>list</w:t>
      </w:r>
      <w:r w:rsidR="003D53C8" w:rsidRPr="00961290">
        <w:t xml:space="preserve"> limits and controls proposed</w:t>
      </w:r>
      <w:r w:rsidR="003D53C8">
        <w:t xml:space="preserve"> by </w:t>
      </w:r>
      <w:r w:rsidR="0095613F">
        <w:t xml:space="preserve">the </w:t>
      </w:r>
      <w:r w:rsidR="00BE196E">
        <w:t>a</w:t>
      </w:r>
      <w:r w:rsidR="00254907">
        <w:t>pplicant</w:t>
      </w:r>
      <w:r w:rsidR="003D53C8" w:rsidRPr="00961290">
        <w:t xml:space="preserve">. Many of </w:t>
      </w:r>
      <w:r w:rsidR="003D53C8">
        <w:t>these are discussed in the</w:t>
      </w:r>
      <w:r w:rsidR="00F976C8">
        <w:t xml:space="preserve"> </w:t>
      </w:r>
      <w:r w:rsidR="000A06C6">
        <w:t>3</w:t>
      </w:r>
      <w:r w:rsidR="003D53C8" w:rsidRPr="00961290">
        <w:t xml:space="preserve"> risk scenarios considered in </w:t>
      </w:r>
      <w:r w:rsidR="00EE70D5">
        <w:fldChar w:fldCharType="begin"/>
      </w:r>
      <w:r w:rsidR="00EE70D5">
        <w:instrText xml:space="preserve"> REF _Ref67492419 \n \h </w:instrText>
      </w:r>
      <w:r w:rsidR="00EE70D5">
        <w:fldChar w:fldCharType="separate"/>
      </w:r>
      <w:r w:rsidR="006D0EC1">
        <w:t>Chapter 2</w:t>
      </w:r>
      <w:r w:rsidR="00EE70D5">
        <w:fldChar w:fldCharType="end"/>
      </w:r>
      <w:r w:rsidR="003D53C8" w:rsidRPr="00961290">
        <w:t>. The appropriateness of the limits and controls is considered further in the following sections.</w:t>
      </w:r>
    </w:p>
    <w:p w14:paraId="57394E36" w14:textId="7DA2386B" w:rsidR="003D53C8" w:rsidRDefault="003D53C8" w:rsidP="003D53C8">
      <w:pPr>
        <w:pStyle w:val="4RARMP"/>
        <w:tabs>
          <w:tab w:val="left" w:pos="680"/>
        </w:tabs>
      </w:pPr>
      <w:bookmarkStart w:id="360" w:name="_Hlk147839602"/>
      <w:r>
        <w:lastRenderedPageBreak/>
        <w:t xml:space="preserve">Consideration of limits </w:t>
      </w:r>
      <w:r w:rsidR="00125923">
        <w:t>proposed by</w:t>
      </w:r>
      <w:r w:rsidR="000A06C6">
        <w:t xml:space="preserve"> Hydgene</w:t>
      </w:r>
      <w:r>
        <w:t xml:space="preserve"> </w:t>
      </w:r>
    </w:p>
    <w:p w14:paraId="72092188" w14:textId="673F7747" w:rsidR="000A06C6" w:rsidRPr="00697887" w:rsidRDefault="008D53DF" w:rsidP="00E87C1C">
      <w:pPr>
        <w:pStyle w:val="RARMPnumberedparagraphs"/>
      </w:pPr>
      <w:r>
        <w:t>The applicant has proposed l</w:t>
      </w:r>
      <w:r w:rsidR="000A06C6">
        <w:t>imit</w:t>
      </w:r>
      <w:r w:rsidR="00466288">
        <w:t>s</w:t>
      </w:r>
      <w:r w:rsidR="000A06C6">
        <w:t xml:space="preserve"> to the </w:t>
      </w:r>
      <w:r w:rsidR="00E87C1C">
        <w:t>number of locations</w:t>
      </w:r>
      <w:r>
        <w:t xml:space="preserve"> (a single location)</w:t>
      </w:r>
      <w:r w:rsidR="00F02891">
        <w:t>,</w:t>
      </w:r>
      <w:r w:rsidR="00E87C1C">
        <w:t xml:space="preserve"> and </w:t>
      </w:r>
      <w:r w:rsidR="00F02891">
        <w:t xml:space="preserve">a limit to the </w:t>
      </w:r>
      <w:r w:rsidR="000A06C6">
        <w:t>number of cartridges deployed on site at any given time</w:t>
      </w:r>
      <w:r w:rsidR="0019337A">
        <w:t>,</w:t>
      </w:r>
      <w:r w:rsidR="00F02891">
        <w:t xml:space="preserve"> as well as</w:t>
      </w:r>
      <w:r w:rsidR="000A06C6">
        <w:t xml:space="preserve"> </w:t>
      </w:r>
      <w:r w:rsidR="00F02891">
        <w:t>the</w:t>
      </w:r>
      <w:r w:rsidR="000A06C6">
        <w:t xml:space="preserve"> period of release</w:t>
      </w:r>
      <w:r w:rsidR="00F02891">
        <w:t>, which is</w:t>
      </w:r>
      <w:r w:rsidR="000A06C6">
        <w:t xml:space="preserve"> limited to 5 years.</w:t>
      </w:r>
      <w:r w:rsidR="0019337A">
        <w:t xml:space="preserve"> These limits are considered important to maintain the risk context and have been included in the licence.</w:t>
      </w:r>
    </w:p>
    <w:p w14:paraId="706BCD74" w14:textId="55BCDB60" w:rsidR="00125923" w:rsidRDefault="00125923" w:rsidP="00125923">
      <w:pPr>
        <w:pStyle w:val="4RARMP"/>
        <w:tabs>
          <w:tab w:val="left" w:pos="680"/>
        </w:tabs>
      </w:pPr>
      <w:r>
        <w:t>Consideration of proposed controls to manage exposure</w:t>
      </w:r>
      <w:r w:rsidR="008644C9">
        <w:t>, dispersal and persistence of</w:t>
      </w:r>
      <w:r>
        <w:t xml:space="preserve"> the GMOs</w:t>
      </w:r>
    </w:p>
    <w:p w14:paraId="1E14CDCD" w14:textId="784665C6" w:rsidR="00B937A6" w:rsidRDefault="000A06C6" w:rsidP="00125923">
      <w:pPr>
        <w:pStyle w:val="RARMPnumberedparagraphs"/>
      </w:pPr>
      <w:r>
        <w:t xml:space="preserve">Various controls have been proposed by the applicant, including </w:t>
      </w:r>
      <w:r w:rsidR="00B937A6">
        <w:t>use of hydrogel beads that entrap and immobilise the GMOs, sealed canister</w:t>
      </w:r>
      <w:r w:rsidR="00AC72BE">
        <w:t>s</w:t>
      </w:r>
      <w:r w:rsidR="00B937A6">
        <w:t xml:space="preserve"> for hydrogel beads </w:t>
      </w:r>
      <w:r w:rsidR="00D634DB">
        <w:t xml:space="preserve">containment and </w:t>
      </w:r>
      <w:r w:rsidR="00B937A6">
        <w:t xml:space="preserve">filtration of </w:t>
      </w:r>
      <w:r w:rsidR="006C0554">
        <w:t xml:space="preserve">the </w:t>
      </w:r>
      <w:r w:rsidR="00B937A6">
        <w:t xml:space="preserve">liquid being passed through the system. </w:t>
      </w:r>
    </w:p>
    <w:p w14:paraId="035E774F" w14:textId="5DBEF48B" w:rsidR="009847BA" w:rsidRDefault="004108FC" w:rsidP="00125923">
      <w:pPr>
        <w:pStyle w:val="RARMPnumberedparagraphs"/>
      </w:pPr>
      <w:r>
        <w:t xml:space="preserve">The applicant has </w:t>
      </w:r>
      <w:r w:rsidR="00D634DB">
        <w:t xml:space="preserve">also </w:t>
      </w:r>
      <w:r>
        <w:t>proposed that o</w:t>
      </w:r>
      <w:r w:rsidR="00B937A6">
        <w:t>nly trained individuals will have access to the GMOs</w:t>
      </w:r>
      <w:r>
        <w:t xml:space="preserve"> and the access to the site is restricted</w:t>
      </w:r>
      <w:r w:rsidR="00B937A6">
        <w:t xml:space="preserve">. </w:t>
      </w:r>
    </w:p>
    <w:p w14:paraId="1ABED5AC" w14:textId="2B3916A9" w:rsidR="00B937A6" w:rsidRDefault="00B937A6" w:rsidP="004108FC">
      <w:pPr>
        <w:pStyle w:val="RARMPnumberedparagraphs"/>
      </w:pPr>
      <w:r>
        <w:t xml:space="preserve">Decontamination of the liquid on-site as well as transport of the solid waste back to the manufacturing facility for decontamination </w:t>
      </w:r>
      <w:r w:rsidR="00F02891">
        <w:t>and</w:t>
      </w:r>
      <w:r>
        <w:t xml:space="preserve"> transport </w:t>
      </w:r>
      <w:r w:rsidR="00F050F5">
        <w:t>for disposal will f</w:t>
      </w:r>
      <w:r>
        <w:t xml:space="preserve">ollow the </w:t>
      </w:r>
      <w:r w:rsidR="004108FC" w:rsidRPr="007B4FE3">
        <w:t xml:space="preserve">Regulator’s </w:t>
      </w:r>
      <w:r w:rsidR="004108FC" w:rsidRPr="007B4FE3">
        <w:rPr>
          <w:i/>
          <w:iCs/>
        </w:rPr>
        <w:t>Guidelines for Transport, Storage and Disposal of GMOs</w:t>
      </w:r>
      <w:r w:rsidR="004108FC" w:rsidRPr="007B4FE3">
        <w:t xml:space="preserve"> </w:t>
      </w:r>
      <w:r w:rsidR="004108FC">
        <w:t>(TSD guidelines) which will reduce the likelihood and the extent of</w:t>
      </w:r>
      <w:r>
        <w:t xml:space="preserve"> exposure.</w:t>
      </w:r>
      <w:r w:rsidR="004108FC">
        <w:t xml:space="preserve"> </w:t>
      </w:r>
      <w:r>
        <w:t xml:space="preserve"> </w:t>
      </w:r>
    </w:p>
    <w:bookmarkEnd w:id="360"/>
    <w:p w14:paraId="10EA1F5D" w14:textId="60EE0341" w:rsidR="00731E36" w:rsidRDefault="004108FC" w:rsidP="001646F7">
      <w:pPr>
        <w:pStyle w:val="RARMPnumberedparagraphs"/>
      </w:pPr>
      <w:r>
        <w:t xml:space="preserve">The applicant has proposed control measures to limit the dispersal of the GMO during </w:t>
      </w:r>
      <w:r w:rsidR="00D634DB">
        <w:t xml:space="preserve">canister </w:t>
      </w:r>
      <w:r>
        <w:t xml:space="preserve">deployment. The canisters </w:t>
      </w:r>
      <w:r w:rsidR="00F02891">
        <w:t>are</w:t>
      </w:r>
      <w:r>
        <w:t xml:space="preserve"> </w:t>
      </w:r>
      <w:r w:rsidR="00F02891">
        <w:t>a</w:t>
      </w:r>
      <w:r>
        <w:t xml:space="preserve"> </w:t>
      </w:r>
      <w:r w:rsidR="00D634DB">
        <w:t xml:space="preserve">part of the </w:t>
      </w:r>
      <w:r>
        <w:t>closed system as they are sealed vessels containing the GMO</w:t>
      </w:r>
      <w:r w:rsidR="00F050F5">
        <w:t xml:space="preserve"> with connected closed transfer lines</w:t>
      </w:r>
      <w:r>
        <w:t xml:space="preserve">. </w:t>
      </w:r>
    </w:p>
    <w:p w14:paraId="634B3BC8" w14:textId="6948890F" w:rsidR="008644C9" w:rsidRDefault="008644C9" w:rsidP="001646F7">
      <w:pPr>
        <w:pStyle w:val="RARMPnumberedparagraphs"/>
      </w:pPr>
      <w:r>
        <w:t xml:space="preserve">The applicant has </w:t>
      </w:r>
      <w:r w:rsidR="00F02891">
        <w:t xml:space="preserve">also </w:t>
      </w:r>
      <w:r>
        <w:t>proposed that during general operation</w:t>
      </w:r>
      <w:r w:rsidR="00F02891">
        <w:t xml:space="preserve"> of the closed system</w:t>
      </w:r>
      <w:r>
        <w:t xml:space="preserve"> effluent liquid will be filtered </w:t>
      </w:r>
      <w:r w:rsidR="00F02891">
        <w:t xml:space="preserve">through a </w:t>
      </w:r>
      <w:r>
        <w:t>0.2</w:t>
      </w:r>
      <w:r w:rsidR="00D46F55">
        <w:t xml:space="preserve"> </w:t>
      </w:r>
      <w:r>
        <w:t>micron filter. This limits the</w:t>
      </w:r>
      <w:r w:rsidR="00F02891">
        <w:t xml:space="preserve"> concentration of the GMOs</w:t>
      </w:r>
      <w:r w:rsidR="00146C40">
        <w:t>,</w:t>
      </w:r>
      <w:r w:rsidR="00F02891">
        <w:t xml:space="preserve"> in the waste. </w:t>
      </w:r>
      <w:r w:rsidR="00E82F49">
        <w:t xml:space="preserve">To ensure that the filters are maintained in working order, </w:t>
      </w:r>
      <w:r w:rsidR="00F76B26">
        <w:t xml:space="preserve">a </w:t>
      </w:r>
      <w:r w:rsidR="00E82F49">
        <w:t xml:space="preserve">condition of the licence proposes that filters should be tested weekly for performance, as </w:t>
      </w:r>
      <w:r w:rsidR="00D66FF0">
        <w:t xml:space="preserve">also </w:t>
      </w:r>
      <w:r w:rsidR="00E82F49">
        <w:t xml:space="preserve">proposed by the applicant. </w:t>
      </w:r>
    </w:p>
    <w:p w14:paraId="1FD8C87E" w14:textId="476A0E89" w:rsidR="008644C9" w:rsidRDefault="008644C9" w:rsidP="001646F7">
      <w:pPr>
        <w:pStyle w:val="RARMPnumberedparagraphs"/>
      </w:pPr>
      <w:r>
        <w:t>The methodology for inactivation of the GMO</w:t>
      </w:r>
      <w:r w:rsidR="00F02891">
        <w:t>s</w:t>
      </w:r>
      <w:r>
        <w:t xml:space="preserve"> will be proven to be effective against the GMO</w:t>
      </w:r>
      <w:r w:rsidR="00F02891">
        <w:t>s</w:t>
      </w:r>
      <w:r>
        <w:t xml:space="preserve">. </w:t>
      </w:r>
    </w:p>
    <w:p w14:paraId="50BAEF7E" w14:textId="77777777" w:rsidR="009331BD" w:rsidRDefault="008644C9" w:rsidP="001646F7">
      <w:pPr>
        <w:pStyle w:val="RARMPnumberedparagraphs"/>
      </w:pPr>
      <w:r>
        <w:t>The applicant has proposed building a large underground collection tank connected to the above</w:t>
      </w:r>
      <w:r w:rsidR="00F02891">
        <w:t xml:space="preserve"> ground</w:t>
      </w:r>
      <w:r>
        <w:t xml:space="preserve"> bunded area where the canisters will be deployed as a contingency</w:t>
      </w:r>
      <w:r w:rsidR="00F02891">
        <w:t xml:space="preserve"> containment of liquid containing the GMO in case of a leak</w:t>
      </w:r>
      <w:r>
        <w:t>.</w:t>
      </w:r>
    </w:p>
    <w:p w14:paraId="254DEB6C" w14:textId="2644408C" w:rsidR="008644C9" w:rsidRDefault="009331BD" w:rsidP="001646F7">
      <w:pPr>
        <w:pStyle w:val="RARMPnumberedparagraphs"/>
      </w:pPr>
      <w:r w:rsidRPr="009331BD">
        <w:t>A standard condition is included in the licence requiring the licence holder to ensure that dealings are conducted to not compromise the health and safety of people and minimise unintentional exposure to the G</w:t>
      </w:r>
      <w:r>
        <w:t>MOs</w:t>
      </w:r>
      <w:r w:rsidRPr="009331BD">
        <w:t>.</w:t>
      </w:r>
      <w:r w:rsidR="00F02891">
        <w:t xml:space="preserve"> </w:t>
      </w:r>
      <w:r w:rsidR="008644C9">
        <w:t xml:space="preserve"> </w:t>
      </w:r>
    </w:p>
    <w:p w14:paraId="08C1282A" w14:textId="11CE85BE" w:rsidR="0003034E" w:rsidRPr="0048319F" w:rsidRDefault="0003034E" w:rsidP="001646F7">
      <w:pPr>
        <w:pStyle w:val="RARMPnumberedparagraphs"/>
      </w:pPr>
      <w:r>
        <w:t>A standard condition is included in the licence re</w:t>
      </w:r>
      <w:r w:rsidR="00117845">
        <w:t>stricting access to the Deployment site to persons covered by this licence</w:t>
      </w:r>
      <w:r w:rsidR="0048319F">
        <w:t>. In addition, the licence holder must have the authority to maintain the site and equipment and to admit or exclude p</w:t>
      </w:r>
      <w:r w:rsidR="0048319F" w:rsidRPr="0048319F">
        <w:t>ersons from the site,</w:t>
      </w:r>
      <w:r w:rsidR="00A430F7" w:rsidRPr="0048319F">
        <w:t xml:space="preserve"> </w:t>
      </w:r>
      <w:r w:rsidR="0048319F" w:rsidRPr="00771416">
        <w:t>or</w:t>
      </w:r>
      <w:r w:rsidR="00A430F7" w:rsidRPr="0048319F">
        <w:t xml:space="preserve"> if not </w:t>
      </w:r>
      <w:r w:rsidR="0048319F" w:rsidRPr="00771416">
        <w:t xml:space="preserve">the </w:t>
      </w:r>
      <w:r w:rsidR="00A430F7" w:rsidRPr="0048319F">
        <w:t>owner</w:t>
      </w:r>
      <w:r w:rsidR="0048319F" w:rsidRPr="0048319F">
        <w:t>, to have obtained such authority from the owner of the site</w:t>
      </w:r>
      <w:r w:rsidR="00117845" w:rsidRPr="0048319F">
        <w:t xml:space="preserve">. </w:t>
      </w:r>
    </w:p>
    <w:p w14:paraId="38C8A194" w14:textId="77777777" w:rsidR="00EF586B" w:rsidRDefault="003D53C8" w:rsidP="00D451C6">
      <w:pPr>
        <w:pStyle w:val="4RARMP"/>
        <w:tabs>
          <w:tab w:val="left" w:pos="680"/>
        </w:tabs>
      </w:pPr>
      <w:r>
        <w:t xml:space="preserve">Summary of licence conditions to be implemented to limit and control the </w:t>
      </w:r>
      <w:r w:rsidR="00336113">
        <w:t>dealings</w:t>
      </w:r>
    </w:p>
    <w:p w14:paraId="5B27688A" w14:textId="33E2AA55" w:rsidR="003D53C8" w:rsidRDefault="001B7778" w:rsidP="008644C9">
      <w:pPr>
        <w:pStyle w:val="RARMPnumberedparagraphs"/>
      </w:pPr>
      <w:r>
        <w:t>L</w:t>
      </w:r>
      <w:r w:rsidR="008644C9">
        <w:t xml:space="preserve">icence conditions have been drafted to limit and control the proposed dealings based on the above considerations. These include requirements to: </w:t>
      </w:r>
    </w:p>
    <w:p w14:paraId="48A2BAFD" w14:textId="74086E69" w:rsidR="008644C9" w:rsidRDefault="00F02891">
      <w:pPr>
        <w:pStyle w:val="ListParagraph"/>
        <w:numPr>
          <w:ilvl w:val="0"/>
          <w:numId w:val="30"/>
        </w:numPr>
        <w:contextualSpacing/>
      </w:pPr>
      <w:r>
        <w:t xml:space="preserve">limit </w:t>
      </w:r>
      <w:r w:rsidR="008644C9">
        <w:t xml:space="preserve">the duration of the release to a maximum of 5 years from issue of the licence; </w:t>
      </w:r>
    </w:p>
    <w:p w14:paraId="2D59BBAC" w14:textId="167BD50B" w:rsidR="008644C9" w:rsidRDefault="00F02891">
      <w:pPr>
        <w:pStyle w:val="ListParagraph"/>
        <w:numPr>
          <w:ilvl w:val="0"/>
          <w:numId w:val="30"/>
        </w:numPr>
        <w:contextualSpacing/>
      </w:pPr>
      <w:r>
        <w:t xml:space="preserve">limit </w:t>
      </w:r>
      <w:r w:rsidR="008644C9">
        <w:t xml:space="preserve">the </w:t>
      </w:r>
      <w:r w:rsidR="00146C40">
        <w:t xml:space="preserve">trial </w:t>
      </w:r>
      <w:r w:rsidR="008644C9">
        <w:t>to a single location in NSW: Deployment site at Blayney Shire Council, Lyndhurst, NSW</w:t>
      </w:r>
      <w:r>
        <w:t>;</w:t>
      </w:r>
    </w:p>
    <w:p w14:paraId="1F05CC91" w14:textId="19E2E493" w:rsidR="00E87C1C" w:rsidRDefault="00F02891">
      <w:pPr>
        <w:pStyle w:val="ListParagraph"/>
        <w:numPr>
          <w:ilvl w:val="0"/>
          <w:numId w:val="30"/>
        </w:numPr>
        <w:contextualSpacing/>
      </w:pPr>
      <w:r>
        <w:t xml:space="preserve">limit </w:t>
      </w:r>
      <w:r w:rsidR="00E87C1C">
        <w:t>the number of canisters on site at any given time</w:t>
      </w:r>
      <w:r>
        <w:t>;</w:t>
      </w:r>
    </w:p>
    <w:p w14:paraId="4255FEA6" w14:textId="30E7E531" w:rsidR="008644C9" w:rsidRDefault="00F02891">
      <w:pPr>
        <w:pStyle w:val="ListParagraph"/>
        <w:numPr>
          <w:ilvl w:val="0"/>
          <w:numId w:val="30"/>
        </w:numPr>
        <w:contextualSpacing/>
      </w:pPr>
      <w:r>
        <w:t>use a</w:t>
      </w:r>
      <w:r w:rsidR="008644C9">
        <w:t xml:space="preserve"> closed system</w:t>
      </w:r>
      <w:r w:rsidR="00146C40">
        <w:t xml:space="preserve"> for the fermentation process</w:t>
      </w:r>
      <w:r>
        <w:t>;</w:t>
      </w:r>
      <w:r w:rsidR="008644C9">
        <w:t xml:space="preserve"> </w:t>
      </w:r>
    </w:p>
    <w:p w14:paraId="5991399A" w14:textId="616F2D44" w:rsidR="008644C9" w:rsidRDefault="008644C9">
      <w:pPr>
        <w:pStyle w:val="ListParagraph"/>
        <w:numPr>
          <w:ilvl w:val="0"/>
          <w:numId w:val="30"/>
        </w:numPr>
        <w:contextualSpacing/>
      </w:pPr>
      <w:r>
        <w:t>restrict access</w:t>
      </w:r>
      <w:r w:rsidR="009065F0">
        <w:t xml:space="preserve"> to the GMOs;</w:t>
      </w:r>
    </w:p>
    <w:p w14:paraId="7939706D" w14:textId="31E18A40" w:rsidR="008644C9" w:rsidRDefault="00E8305A">
      <w:pPr>
        <w:pStyle w:val="ListParagraph"/>
        <w:numPr>
          <w:ilvl w:val="0"/>
          <w:numId w:val="30"/>
        </w:numPr>
        <w:contextualSpacing/>
      </w:pPr>
      <w:r>
        <w:lastRenderedPageBreak/>
        <w:t xml:space="preserve">ensure </w:t>
      </w:r>
      <w:r w:rsidR="008644C9">
        <w:t>the area</w:t>
      </w:r>
      <w:r w:rsidR="00146C40">
        <w:t xml:space="preserve"> where the cannisters are located</w:t>
      </w:r>
      <w:r w:rsidR="008644C9">
        <w:t xml:space="preserve"> will </w:t>
      </w:r>
      <w:r w:rsidR="00146C40">
        <w:t>be bunded and able to be decontaminated</w:t>
      </w:r>
      <w:r w:rsidR="008644C9">
        <w:t xml:space="preserve"> and </w:t>
      </w:r>
      <w:r>
        <w:t xml:space="preserve">a </w:t>
      </w:r>
      <w:r w:rsidR="008644C9">
        <w:t>contingency underground collection tank</w:t>
      </w:r>
      <w:r w:rsidR="00A7566B">
        <w:t xml:space="preserve"> is present</w:t>
      </w:r>
      <w:r w:rsidR="008644C9">
        <w:t xml:space="preserve"> in case of a large spill</w:t>
      </w:r>
      <w:r w:rsidR="009065F0">
        <w:t>;</w:t>
      </w:r>
    </w:p>
    <w:p w14:paraId="1230A5B3" w14:textId="255260FD" w:rsidR="008644C9" w:rsidRDefault="00E8305A">
      <w:pPr>
        <w:pStyle w:val="ListParagraph"/>
        <w:numPr>
          <w:ilvl w:val="0"/>
          <w:numId w:val="30"/>
        </w:numPr>
        <w:contextualSpacing/>
      </w:pPr>
      <w:r>
        <w:t xml:space="preserve">filter </w:t>
      </w:r>
      <w:r w:rsidR="008644C9">
        <w:t>effluent liquid via 0.2</w:t>
      </w:r>
      <w:r w:rsidR="001B7778">
        <w:t xml:space="preserve"> </w:t>
      </w:r>
      <w:r w:rsidR="008644C9">
        <w:t>micron filter</w:t>
      </w:r>
      <w:r w:rsidR="009065F0">
        <w:t>;</w:t>
      </w:r>
    </w:p>
    <w:p w14:paraId="599A74ED" w14:textId="4E8F9B2B" w:rsidR="009065F0" w:rsidRPr="007377E3" w:rsidRDefault="009065F0" w:rsidP="009065F0">
      <w:pPr>
        <w:pStyle w:val="ListParagraph"/>
        <w:numPr>
          <w:ilvl w:val="0"/>
          <w:numId w:val="30"/>
        </w:numPr>
        <w:contextualSpacing/>
      </w:pPr>
      <w:r>
        <w:t>decontaminat</w:t>
      </w:r>
      <w:r w:rsidR="00577DD0">
        <w:t>e</w:t>
      </w:r>
      <w:r>
        <w:t xml:space="preserve"> the GMO</w:t>
      </w:r>
      <w:r w:rsidR="001B7778">
        <w:t>s</w:t>
      </w:r>
      <w:r>
        <w:t xml:space="preserve"> and waste containing GMO</w:t>
      </w:r>
      <w:r w:rsidR="001B7778">
        <w:t>s</w:t>
      </w:r>
      <w:r>
        <w:t xml:space="preserve"> via heat-based or chemical methods </w:t>
      </w:r>
      <w:r w:rsidRPr="00D634DB">
        <w:t>validated as effective against the GMOs</w:t>
      </w:r>
      <w:r>
        <w:t>;</w:t>
      </w:r>
    </w:p>
    <w:p w14:paraId="6DC7747A" w14:textId="279B1A78" w:rsidR="008644C9" w:rsidRDefault="00577DD0">
      <w:pPr>
        <w:pStyle w:val="ListParagraph"/>
        <w:numPr>
          <w:ilvl w:val="0"/>
          <w:numId w:val="30"/>
        </w:numPr>
        <w:contextualSpacing/>
      </w:pPr>
      <w:r>
        <w:t xml:space="preserve">return </w:t>
      </w:r>
      <w:r w:rsidR="009065F0">
        <w:t>canisters</w:t>
      </w:r>
      <w:r w:rsidR="008644C9">
        <w:t xml:space="preserve"> to the PC2 large scale facility for decontamination</w:t>
      </w:r>
      <w:r w:rsidR="009065F0">
        <w:t>;</w:t>
      </w:r>
    </w:p>
    <w:p w14:paraId="3B3C83FF" w14:textId="03A924D2" w:rsidR="00E87C1C" w:rsidRDefault="00E87C1C">
      <w:pPr>
        <w:pStyle w:val="ListParagraph"/>
        <w:numPr>
          <w:ilvl w:val="0"/>
          <w:numId w:val="30"/>
        </w:numPr>
        <w:contextualSpacing/>
      </w:pPr>
      <w:r>
        <w:t xml:space="preserve">follow the Regulators </w:t>
      </w:r>
      <w:r w:rsidRPr="00E87C1C">
        <w:rPr>
          <w:i/>
          <w:iCs/>
        </w:rPr>
        <w:t>TSD Guidelines</w:t>
      </w:r>
      <w:r w:rsidR="00D313D0">
        <w:t xml:space="preserve"> for transport</w:t>
      </w:r>
      <w:r>
        <w:t>.</w:t>
      </w:r>
    </w:p>
    <w:p w14:paraId="5A031D44" w14:textId="77777777" w:rsidR="003D53C8" w:rsidRDefault="003D53C8" w:rsidP="007C44CC">
      <w:pPr>
        <w:pStyle w:val="Style3"/>
      </w:pPr>
      <w:bookmarkStart w:id="361" w:name="_Toc61015663"/>
      <w:bookmarkStart w:id="362" w:name="_Toc239338118"/>
      <w:r>
        <w:t>Other risk management considerations</w:t>
      </w:r>
      <w:bookmarkEnd w:id="361"/>
      <w:bookmarkEnd w:id="362"/>
    </w:p>
    <w:p w14:paraId="04D404CE" w14:textId="7D3267A5" w:rsidR="003D53C8" w:rsidRDefault="00C512B0" w:rsidP="00C512B0">
      <w:pPr>
        <w:pStyle w:val="RARMPnumberedparagraphs"/>
      </w:pPr>
      <w:r>
        <w:t xml:space="preserve">All DIR licences issued by the Regulator contain conditions that relate to general risk management. These include conditions relating to: </w:t>
      </w:r>
    </w:p>
    <w:p w14:paraId="75D03AC8" w14:textId="4345A434" w:rsidR="00C512B0" w:rsidRDefault="009065F0" w:rsidP="00C512B0">
      <w:pPr>
        <w:pStyle w:val="Licenceparagraphs"/>
      </w:pPr>
      <w:r>
        <w:t xml:space="preserve">applicant </w:t>
      </w:r>
      <w:r w:rsidR="00C512B0">
        <w:t>suitability</w:t>
      </w:r>
      <w:r>
        <w:t>;</w:t>
      </w:r>
    </w:p>
    <w:p w14:paraId="4200DE0F" w14:textId="61B94265" w:rsidR="00C512B0" w:rsidRDefault="009065F0" w:rsidP="00C512B0">
      <w:pPr>
        <w:pStyle w:val="Licenceparagraphs"/>
      </w:pPr>
      <w:r>
        <w:t xml:space="preserve">contingency </w:t>
      </w:r>
      <w:r w:rsidR="00C512B0">
        <w:t>plans</w:t>
      </w:r>
      <w:r>
        <w:t>;</w:t>
      </w:r>
    </w:p>
    <w:p w14:paraId="4F0A27C5" w14:textId="1B34FEED" w:rsidR="00C512B0" w:rsidRDefault="009065F0" w:rsidP="00C512B0">
      <w:pPr>
        <w:pStyle w:val="Licenceparagraphs"/>
      </w:pPr>
      <w:r>
        <w:t xml:space="preserve">identification </w:t>
      </w:r>
      <w:r w:rsidR="00C512B0">
        <w:t>of the persons or classes of persons covered by the licence</w:t>
      </w:r>
      <w:r>
        <w:t>;</w:t>
      </w:r>
    </w:p>
    <w:p w14:paraId="64BAE250" w14:textId="5B248298" w:rsidR="00C512B0" w:rsidRDefault="009065F0" w:rsidP="00C512B0">
      <w:pPr>
        <w:pStyle w:val="Licenceparagraphs"/>
      </w:pPr>
      <w:r>
        <w:t xml:space="preserve">reporting </w:t>
      </w:r>
      <w:r w:rsidR="00C512B0">
        <w:t>requirements</w:t>
      </w:r>
      <w:r>
        <w:t>;</w:t>
      </w:r>
    </w:p>
    <w:p w14:paraId="0E4C6E6E" w14:textId="22B2D969" w:rsidR="00C512B0" w:rsidRDefault="009065F0" w:rsidP="00AF0C85">
      <w:pPr>
        <w:pStyle w:val="Licenceparagraphs"/>
      </w:pPr>
      <w:r>
        <w:t xml:space="preserve">access </w:t>
      </w:r>
      <w:r w:rsidR="00C512B0">
        <w:t>for the purpose of monitoring for compliance</w:t>
      </w:r>
      <w:r>
        <w:t>.</w:t>
      </w:r>
    </w:p>
    <w:p w14:paraId="54C8F740" w14:textId="77777777" w:rsidR="003D53C8" w:rsidRDefault="003D53C8" w:rsidP="003D53C8">
      <w:pPr>
        <w:pStyle w:val="4RARMP"/>
        <w:tabs>
          <w:tab w:val="left" w:pos="680"/>
        </w:tabs>
      </w:pPr>
      <w:r>
        <w:t xml:space="preserve">Applicant suitability </w:t>
      </w:r>
    </w:p>
    <w:p w14:paraId="3CC236BB" w14:textId="19AD3C79" w:rsidR="003D53C8" w:rsidRDefault="003D53C8" w:rsidP="00C72058">
      <w:pPr>
        <w:pStyle w:val="RARMPnumberedparagraphs"/>
      </w:pPr>
      <w:r>
        <w:t xml:space="preserve">In </w:t>
      </w:r>
      <w:r w:rsidR="00C72D8B">
        <w:t>deciding</w:t>
      </w:r>
      <w:r>
        <w:t xml:space="preserve"> whether or not to issue a licence, the Regulator must have regard to the suitability of the </w:t>
      </w:r>
      <w:r w:rsidR="00BE196E">
        <w:t>a</w:t>
      </w:r>
      <w:r w:rsidR="00254907">
        <w:t>pplicant</w:t>
      </w:r>
      <w:r>
        <w:t xml:space="preserve"> to hold a licence. Under Section 58 of the Act, matters that the Regulator must take into account include:</w:t>
      </w:r>
    </w:p>
    <w:p w14:paraId="01BA6DAB" w14:textId="74803670" w:rsidR="003D53C8" w:rsidRDefault="003D53C8">
      <w:pPr>
        <w:pStyle w:val="ListParagraph"/>
        <w:numPr>
          <w:ilvl w:val="0"/>
          <w:numId w:val="39"/>
        </w:numPr>
        <w:spacing w:before="0" w:after="0"/>
        <w:contextualSpacing/>
      </w:pPr>
      <w:r>
        <w:t xml:space="preserve">any relevant convictions of the </w:t>
      </w:r>
      <w:r w:rsidR="00BE196E">
        <w:t>a</w:t>
      </w:r>
      <w:r w:rsidR="00254907">
        <w:t>pplicant</w:t>
      </w:r>
      <w:r w:rsidR="009065F0">
        <w:t>;</w:t>
      </w:r>
    </w:p>
    <w:p w14:paraId="680DE268" w14:textId="3247D787" w:rsidR="003D53C8" w:rsidRDefault="003D53C8">
      <w:pPr>
        <w:pStyle w:val="ListParagraph"/>
        <w:numPr>
          <w:ilvl w:val="0"/>
          <w:numId w:val="39"/>
        </w:numPr>
        <w:spacing w:before="0" w:after="0"/>
        <w:contextualSpacing/>
      </w:pPr>
      <w:r>
        <w:t xml:space="preserve">any revocation or suspension of a relevant licence or permit held by the </w:t>
      </w:r>
      <w:r w:rsidR="00BE196E">
        <w:t>a</w:t>
      </w:r>
      <w:r w:rsidR="00254907">
        <w:t>pplicant</w:t>
      </w:r>
      <w:r>
        <w:t xml:space="preserve"> under a law of the Commonwealth, a State or a foreign country</w:t>
      </w:r>
      <w:r w:rsidR="009065F0">
        <w:t>;</w:t>
      </w:r>
    </w:p>
    <w:p w14:paraId="77B38CD7" w14:textId="68DE2621" w:rsidR="003D53C8" w:rsidRDefault="003D53C8">
      <w:pPr>
        <w:pStyle w:val="ListParagraph"/>
        <w:numPr>
          <w:ilvl w:val="0"/>
          <w:numId w:val="39"/>
        </w:numPr>
        <w:spacing w:before="0" w:after="0"/>
        <w:contextualSpacing/>
      </w:pPr>
      <w:r>
        <w:t xml:space="preserve">the capacity of the </w:t>
      </w:r>
      <w:r w:rsidR="00BE196E">
        <w:t>a</w:t>
      </w:r>
      <w:r w:rsidR="00254907">
        <w:t>pplicant</w:t>
      </w:r>
      <w:r>
        <w:t xml:space="preserve"> to meet the conditions of the licence.</w:t>
      </w:r>
    </w:p>
    <w:p w14:paraId="3E2F1BE0" w14:textId="737E49DC" w:rsidR="003D53C8" w:rsidRDefault="003D53C8" w:rsidP="00C72058">
      <w:pPr>
        <w:pStyle w:val="RARMPnumberedparagraphs"/>
      </w:pPr>
      <w:r>
        <w:t xml:space="preserve">If a licence </w:t>
      </w:r>
      <w:r w:rsidR="00F51E53">
        <w:t xml:space="preserve">was </w:t>
      </w:r>
      <w:r>
        <w:t>issued, the conditions would include a requirement for the licence holder to inform the Regulator of any information that would affect their suitability.</w:t>
      </w:r>
    </w:p>
    <w:p w14:paraId="304D3F4F" w14:textId="6C3A08F3" w:rsidR="003D53C8" w:rsidRDefault="003D53C8" w:rsidP="00C72058">
      <w:pPr>
        <w:pStyle w:val="RARMPnumberedparagraphs"/>
      </w:pPr>
      <w:r>
        <w:t xml:space="preserve">In addition, the </w:t>
      </w:r>
      <w:r w:rsidR="00BE196E">
        <w:t>a</w:t>
      </w:r>
      <w:r w:rsidR="00254907">
        <w:t>pplicant</w:t>
      </w:r>
      <w:r>
        <w:t xml:space="preserve"> organisation must have access to an IBC and be an accredited organisation under the Act.</w:t>
      </w:r>
    </w:p>
    <w:p w14:paraId="1E8298DC" w14:textId="77777777" w:rsidR="003D53C8" w:rsidRPr="00961290" w:rsidRDefault="003D53C8" w:rsidP="003D53C8">
      <w:pPr>
        <w:pStyle w:val="4RARMP"/>
        <w:tabs>
          <w:tab w:val="left" w:pos="680"/>
        </w:tabs>
      </w:pPr>
      <w:r w:rsidRPr="005D03A7">
        <w:t>Contingency</w:t>
      </w:r>
      <w:r w:rsidRPr="00961290">
        <w:t xml:space="preserve"> </w:t>
      </w:r>
      <w:r>
        <w:t>p</w:t>
      </w:r>
      <w:r w:rsidRPr="00961290">
        <w:t>lan</w:t>
      </w:r>
      <w:r>
        <w:t>s</w:t>
      </w:r>
    </w:p>
    <w:p w14:paraId="62F43380" w14:textId="68793005" w:rsidR="00125923" w:rsidRDefault="00E87C1C" w:rsidP="00C72058">
      <w:pPr>
        <w:pStyle w:val="RARMPnumberedparagraphs"/>
      </w:pPr>
      <w:r>
        <w:t xml:space="preserve">The applicant has submitted a contingency plan that details measures to be undertaken in the event of unintentional </w:t>
      </w:r>
      <w:r w:rsidR="00A7566B">
        <w:t xml:space="preserve">spills of GMOs at the deployment site or </w:t>
      </w:r>
      <w:r>
        <w:t xml:space="preserve">release of the GMO into the environment. This includes accidental release during transport and operations of the system </w:t>
      </w:r>
      <w:r w:rsidR="009065F0">
        <w:t>on-</w:t>
      </w:r>
      <w:r>
        <w:t xml:space="preserve">site. </w:t>
      </w:r>
      <w:r w:rsidR="00AF0C85">
        <w:t>Licence conditions are implemented in case of accidental release of the GMOs.</w:t>
      </w:r>
      <w:r>
        <w:t xml:space="preserve"> </w:t>
      </w:r>
    </w:p>
    <w:p w14:paraId="66C07244" w14:textId="77777777" w:rsidR="003D53C8" w:rsidRPr="00961290" w:rsidRDefault="003D53C8" w:rsidP="003D53C8">
      <w:pPr>
        <w:pStyle w:val="4RARMP"/>
        <w:tabs>
          <w:tab w:val="left" w:pos="680"/>
        </w:tabs>
      </w:pPr>
      <w:r w:rsidRPr="005D03A7">
        <w:t>Identification</w:t>
      </w:r>
      <w:r w:rsidRPr="00961290">
        <w:t xml:space="preserve"> of the persons or classes of persons covered by the licence</w:t>
      </w:r>
    </w:p>
    <w:p w14:paraId="46A84A4F" w14:textId="7BBDB5C4" w:rsidR="00E56675" w:rsidRDefault="003D53C8" w:rsidP="00C72058">
      <w:pPr>
        <w:pStyle w:val="RARMPnumberedparagraphs"/>
      </w:pPr>
      <w:r>
        <w:t>If issued, t</w:t>
      </w:r>
      <w:r w:rsidRPr="00961290">
        <w:t xml:space="preserve">he persons covered by the licence would be the licence holder and employees, agents or contractors of the licence holder and other persons who are, or have been, engaged or otherwise authorised by the licence holder to undertake any activity in connection with the dealings authorised by the licence. </w:t>
      </w:r>
    </w:p>
    <w:p w14:paraId="7FEC9B6D" w14:textId="2A58E598" w:rsidR="003D53C8" w:rsidRPr="00961290" w:rsidRDefault="003D53C8" w:rsidP="00C72058">
      <w:pPr>
        <w:pStyle w:val="RARMPnumberedparagraphs"/>
      </w:pPr>
      <w:r w:rsidRPr="00961290">
        <w:t xml:space="preserve">Prior to </w:t>
      </w:r>
      <w:r w:rsidR="000C17B7">
        <w:t>deployment</w:t>
      </w:r>
      <w:r w:rsidR="00125923">
        <w:t xml:space="preserve"> of </w:t>
      </w:r>
      <w:r w:rsidRPr="00961290">
        <w:t xml:space="preserve">the </w:t>
      </w:r>
      <w:r w:rsidR="000C17B7">
        <w:t>GMO</w:t>
      </w:r>
      <w:r>
        <w:t>,</w:t>
      </w:r>
      <w:r w:rsidR="00A468DA">
        <w:t xml:space="preserve"> </w:t>
      </w:r>
      <w:r w:rsidR="00BE196E">
        <w:t>the applicant</w:t>
      </w:r>
      <w:r w:rsidR="00BE196E" w:rsidRPr="00BE24B6">
        <w:t xml:space="preserve"> </w:t>
      </w:r>
      <w:r w:rsidR="009033EF">
        <w:t xml:space="preserve">would be </w:t>
      </w:r>
      <w:r w:rsidRPr="00961290">
        <w:t xml:space="preserve">required to provide a list of people and organisations that </w:t>
      </w:r>
      <w:r>
        <w:t>are</w:t>
      </w:r>
      <w:r w:rsidRPr="00961290">
        <w:t xml:space="preserve"> covered by the licence, or the function or position where names are not known at the time.</w:t>
      </w:r>
    </w:p>
    <w:p w14:paraId="3313A70D" w14:textId="77777777" w:rsidR="003D53C8" w:rsidRPr="00961290" w:rsidRDefault="003D53C8" w:rsidP="003D53C8">
      <w:pPr>
        <w:pStyle w:val="4RARMP"/>
        <w:tabs>
          <w:tab w:val="left" w:pos="680"/>
        </w:tabs>
      </w:pPr>
      <w:r w:rsidRPr="00961290">
        <w:lastRenderedPageBreak/>
        <w:t>Reporting requirements</w:t>
      </w:r>
    </w:p>
    <w:p w14:paraId="13FC5A58" w14:textId="77777777" w:rsidR="003D53C8" w:rsidRPr="00A068AA" w:rsidRDefault="003D53C8" w:rsidP="00C72058">
      <w:pPr>
        <w:pStyle w:val="RARMPnumberedparagraphs"/>
      </w:pPr>
      <w:r>
        <w:t>If issued, t</w:t>
      </w:r>
      <w:r w:rsidRPr="00A068AA">
        <w:t xml:space="preserve">he licence </w:t>
      </w:r>
      <w:r>
        <w:t xml:space="preserve">would </w:t>
      </w:r>
      <w:r w:rsidRPr="00A068AA">
        <w:t>require the licence holder to immediately report any of the following to the Regulator:</w:t>
      </w:r>
    </w:p>
    <w:p w14:paraId="5322936C" w14:textId="47935281" w:rsidR="003D53C8" w:rsidRPr="00A068AA" w:rsidRDefault="003D53C8">
      <w:pPr>
        <w:pStyle w:val="ListParagraph"/>
        <w:numPr>
          <w:ilvl w:val="0"/>
          <w:numId w:val="40"/>
        </w:numPr>
        <w:spacing w:before="0" w:after="0"/>
        <w:contextualSpacing/>
      </w:pPr>
      <w:r w:rsidRPr="00A068AA">
        <w:t>any additional information regarding risks to the health and safety of people or the environment associated with the dealings</w:t>
      </w:r>
      <w:r w:rsidR="009065F0">
        <w:t>;</w:t>
      </w:r>
    </w:p>
    <w:p w14:paraId="707E6B93" w14:textId="40A6F7D0" w:rsidR="003D53C8" w:rsidRPr="007672C7" w:rsidRDefault="003D53C8">
      <w:pPr>
        <w:pStyle w:val="ListParagraph"/>
        <w:numPr>
          <w:ilvl w:val="0"/>
          <w:numId w:val="40"/>
        </w:numPr>
        <w:spacing w:before="0" w:after="0"/>
        <w:contextualSpacing/>
      </w:pPr>
      <w:r w:rsidRPr="007672C7">
        <w:t>any contraventions of the licence by persons covered by the licence</w:t>
      </w:r>
      <w:r w:rsidR="009065F0">
        <w:t>;</w:t>
      </w:r>
    </w:p>
    <w:p w14:paraId="3CF1E256" w14:textId="5DA19DE5" w:rsidR="003D53C8" w:rsidRPr="007672C7" w:rsidRDefault="003D53C8">
      <w:pPr>
        <w:pStyle w:val="ListParagraph"/>
        <w:numPr>
          <w:ilvl w:val="0"/>
          <w:numId w:val="40"/>
        </w:numPr>
        <w:spacing w:before="0" w:after="0"/>
        <w:contextualSpacing/>
      </w:pPr>
      <w:r w:rsidRPr="007672C7">
        <w:t xml:space="preserve">any unintended effects of the </w:t>
      </w:r>
      <w:r w:rsidR="00336113">
        <w:t>dealings</w:t>
      </w:r>
      <w:r w:rsidRPr="007672C7">
        <w:t>.</w:t>
      </w:r>
    </w:p>
    <w:p w14:paraId="757F0F92" w14:textId="77777777" w:rsidR="003D53C8" w:rsidRDefault="003D53C8" w:rsidP="003D53C8">
      <w:pPr>
        <w:pStyle w:val="4RARMP"/>
        <w:tabs>
          <w:tab w:val="left" w:pos="680"/>
        </w:tabs>
      </w:pPr>
      <w:r>
        <w:t>Monitoring for compliance</w:t>
      </w:r>
    </w:p>
    <w:p w14:paraId="26853A78" w14:textId="77777777" w:rsidR="003D53C8" w:rsidRDefault="003D53C8" w:rsidP="00C72058">
      <w:pPr>
        <w:pStyle w:val="RARMPnumberedparagraphs"/>
      </w:pPr>
      <w:r>
        <w:t>The Act stipulates, as a condition of every licence, that a person who is authorised by the licence to deal with a GMO, and who is required to comply with a condition of the licence, must allow inspectors and other persons authorised by the Regulator to enter premises where a dealing is being undertaken for the purpose of monitoring or auditing the dealing.</w:t>
      </w:r>
    </w:p>
    <w:p w14:paraId="6020CCC2" w14:textId="77777777" w:rsidR="003D53C8" w:rsidRDefault="003D53C8" w:rsidP="00C72058">
      <w:pPr>
        <w:pStyle w:val="RARMPnumberedparagraphs"/>
      </w:pPr>
      <w:r>
        <w:t>If monitoring activities identify changes in the risks associated with the authorised dealings, the Regulator may also vary licence conditions, or if necessary, suspend or cancel the licence.</w:t>
      </w:r>
    </w:p>
    <w:p w14:paraId="655C0D09" w14:textId="77777777" w:rsidR="003D53C8" w:rsidRDefault="003D53C8" w:rsidP="00C72058">
      <w:pPr>
        <w:pStyle w:val="RARMPnumberedparagraphs"/>
      </w:pPr>
      <w:r>
        <w:t>In cases of non-compliance with licence conditions, the Regulator may instigate an investigation to determine the nature and extent of non-compliance. The Act provides for criminal sanctions of large fines and/or imprisonment for failing to abide by the legislation, conditions of the licence or directions from the Regulator, especially where significant damage to the health and safety of people or the environment could result.</w:t>
      </w:r>
    </w:p>
    <w:p w14:paraId="176CF4F4" w14:textId="77777777" w:rsidR="003D53C8" w:rsidRDefault="003D53C8" w:rsidP="009065F0">
      <w:pPr>
        <w:pStyle w:val="2RARMP"/>
      </w:pPr>
      <w:bookmarkStart w:id="363" w:name="_Ref57213894"/>
      <w:bookmarkStart w:id="364" w:name="_Toc61015664"/>
      <w:bookmarkStart w:id="365" w:name="_Toc239338119"/>
      <w:r>
        <w:t>Issues to be addressed for future releases</w:t>
      </w:r>
      <w:bookmarkEnd w:id="363"/>
      <w:bookmarkEnd w:id="364"/>
      <w:bookmarkEnd w:id="365"/>
    </w:p>
    <w:p w14:paraId="49FDF095" w14:textId="08BA88BF" w:rsidR="003D53C8" w:rsidRDefault="003D53C8" w:rsidP="00C72058">
      <w:pPr>
        <w:pStyle w:val="RARMPnumberedparagraphs"/>
      </w:pPr>
      <w:r>
        <w:t>Additional information has been identified that may be required to assess an application for a commercial release of th</w:t>
      </w:r>
      <w:r w:rsidR="007C7A57">
        <w:t>e GMO</w:t>
      </w:r>
      <w:r w:rsidR="00C66258">
        <w:t>s</w:t>
      </w:r>
      <w:r>
        <w:t>, or to justify a reduction in limits and controls. This includes:</w:t>
      </w:r>
    </w:p>
    <w:p w14:paraId="305E072E" w14:textId="1C79CED2" w:rsidR="00527AE1" w:rsidRDefault="009065F0" w:rsidP="00D47CDC">
      <w:pPr>
        <w:pStyle w:val="bulletedRARMP"/>
        <w:rPr>
          <w:rFonts w:asciiTheme="minorHAnsi" w:eastAsia="Times New Roman" w:hAnsiTheme="minorHAnsi" w:cstheme="minorHAnsi"/>
          <w:sz w:val="22"/>
          <w:szCs w:val="22"/>
          <w:lang w:val="en-AU" w:eastAsia="en-US"/>
        </w:rPr>
      </w:pPr>
      <w:bookmarkStart w:id="366" w:name="_Toc61015665"/>
      <w:r>
        <w:rPr>
          <w:rFonts w:asciiTheme="minorHAnsi" w:eastAsia="Times New Roman" w:hAnsiTheme="minorHAnsi" w:cstheme="minorHAnsi"/>
          <w:sz w:val="22"/>
          <w:szCs w:val="22"/>
          <w:lang w:val="en-AU" w:eastAsia="en-US"/>
        </w:rPr>
        <w:t xml:space="preserve">gene </w:t>
      </w:r>
      <w:r w:rsidR="005933CA">
        <w:rPr>
          <w:rFonts w:asciiTheme="minorHAnsi" w:eastAsia="Times New Roman" w:hAnsiTheme="minorHAnsi" w:cstheme="minorHAnsi"/>
          <w:sz w:val="22"/>
          <w:szCs w:val="22"/>
          <w:lang w:val="en-AU" w:eastAsia="en-US"/>
        </w:rPr>
        <w:t>transfer capacity between the GMO</w:t>
      </w:r>
      <w:r w:rsidR="00C66258">
        <w:rPr>
          <w:rFonts w:asciiTheme="minorHAnsi" w:eastAsia="Times New Roman" w:hAnsiTheme="minorHAnsi" w:cstheme="minorHAnsi"/>
          <w:sz w:val="22"/>
          <w:szCs w:val="22"/>
          <w:lang w:val="en-AU" w:eastAsia="en-US"/>
        </w:rPr>
        <w:t>s</w:t>
      </w:r>
      <w:r w:rsidR="005933CA">
        <w:rPr>
          <w:rFonts w:asciiTheme="minorHAnsi" w:eastAsia="Times New Roman" w:hAnsiTheme="minorHAnsi" w:cstheme="minorHAnsi"/>
          <w:sz w:val="22"/>
          <w:szCs w:val="22"/>
          <w:lang w:val="en-AU" w:eastAsia="en-US"/>
        </w:rPr>
        <w:t xml:space="preserve"> and other bacteria; </w:t>
      </w:r>
    </w:p>
    <w:p w14:paraId="36404909" w14:textId="170C8504" w:rsidR="00234A2A" w:rsidRPr="00007C55" w:rsidRDefault="003B10C5" w:rsidP="00007C55">
      <w:pPr>
        <w:pStyle w:val="bulletedRARMP"/>
        <w:rPr>
          <w:rFonts w:asciiTheme="minorHAnsi" w:eastAsia="Times New Roman" w:hAnsiTheme="minorHAnsi" w:cstheme="minorHAnsi"/>
          <w:sz w:val="22"/>
          <w:szCs w:val="22"/>
          <w:lang w:val="en-AU" w:eastAsia="en-US"/>
        </w:rPr>
      </w:pPr>
      <w:r>
        <w:rPr>
          <w:rFonts w:asciiTheme="minorHAnsi" w:eastAsia="Times New Roman" w:hAnsiTheme="minorHAnsi" w:cstheme="minorHAnsi"/>
          <w:sz w:val="22"/>
          <w:szCs w:val="22"/>
          <w:lang w:val="en-AU" w:eastAsia="en-US"/>
        </w:rPr>
        <w:t>effectiveness of the closed system in limiting the release of live GMOs into the environment</w:t>
      </w:r>
      <w:r w:rsidR="005933CA">
        <w:rPr>
          <w:rFonts w:asciiTheme="minorHAnsi" w:eastAsia="Times New Roman" w:hAnsiTheme="minorHAnsi" w:cstheme="minorHAnsi"/>
          <w:sz w:val="22"/>
          <w:szCs w:val="22"/>
          <w:lang w:val="en-AU" w:eastAsia="en-US"/>
        </w:rPr>
        <w:t>.</w:t>
      </w:r>
    </w:p>
    <w:p w14:paraId="5404B013" w14:textId="77777777" w:rsidR="003D53C8" w:rsidRDefault="003D53C8" w:rsidP="009065F0">
      <w:pPr>
        <w:pStyle w:val="2RARMP"/>
      </w:pPr>
      <w:bookmarkStart w:id="367" w:name="_Toc239338120"/>
      <w:r>
        <w:t>Conclusions of the consultation RARMP</w:t>
      </w:r>
      <w:bookmarkEnd w:id="366"/>
      <w:bookmarkEnd w:id="367"/>
    </w:p>
    <w:p w14:paraId="52E39B19" w14:textId="2482F7A7" w:rsidR="003D53C8" w:rsidRDefault="00125923" w:rsidP="00C72058">
      <w:pPr>
        <w:pStyle w:val="RARMPnumberedparagraphs"/>
      </w:pPr>
      <w:r w:rsidRPr="00125923">
        <w:t xml:space="preserve">The RARMP concludes that the proposed limited and controlled release of </w:t>
      </w:r>
      <w:r w:rsidR="00C90296">
        <w:t>the GMOs</w:t>
      </w:r>
      <w:r w:rsidR="00DF4E0C" w:rsidRPr="00125923">
        <w:t xml:space="preserve"> </w:t>
      </w:r>
      <w:r w:rsidRPr="00125923">
        <w:t xml:space="preserve">poses </w:t>
      </w:r>
      <w:r w:rsidRPr="000A06C6">
        <w:t>negligible risks</w:t>
      </w:r>
      <w:r w:rsidRPr="00125923">
        <w:t xml:space="preserve"> to the health and safety of people or the environment as a result of gene technology, and that these negligible risks do not require specific risk treatment measures.</w:t>
      </w:r>
    </w:p>
    <w:bookmarkEnd w:id="341"/>
    <w:bookmarkEnd w:id="342"/>
    <w:bookmarkEnd w:id="343"/>
    <w:bookmarkEnd w:id="344"/>
    <w:bookmarkEnd w:id="345"/>
    <w:bookmarkEnd w:id="346"/>
    <w:bookmarkEnd w:id="347"/>
    <w:p w14:paraId="01B1C279" w14:textId="26CDDDC2" w:rsidR="0010732F" w:rsidRDefault="00125923" w:rsidP="00ED664E">
      <w:pPr>
        <w:pStyle w:val="RARMPnumberedparagraphs"/>
      </w:pPr>
      <w:r w:rsidRPr="0090148B">
        <w:t xml:space="preserve">If a licence were issued, conditions would be imposed to limit the proposed size, location and duration of the release, and to restrict the spread and persistence of the </w:t>
      </w:r>
      <w:r w:rsidR="007C7A57">
        <w:t>GMO</w:t>
      </w:r>
      <w:r w:rsidRPr="0090148B">
        <w:t xml:space="preserve"> in the environment, as these were important considerations in establishing the context for assessing the risks.</w:t>
      </w:r>
      <w:r w:rsidR="0010732F">
        <w:br w:type="page"/>
      </w:r>
    </w:p>
    <w:p w14:paraId="42C13504" w14:textId="77777777" w:rsidR="00F91D23" w:rsidRDefault="00F91D23" w:rsidP="00ED664E">
      <w:pPr>
        <w:pStyle w:val="RARMPnumberedparagraphs"/>
        <w:sectPr w:rsidR="00F91D23" w:rsidSect="00D83417">
          <w:footerReference w:type="default" r:id="rId36"/>
          <w:pgSz w:w="11909" w:h="16834" w:code="9"/>
          <w:pgMar w:top="1418" w:right="1418" w:bottom="1418" w:left="1418" w:header="720" w:footer="720" w:gutter="0"/>
          <w:paperSrc w:first="2" w:other="2"/>
          <w:cols w:space="720"/>
          <w:rtlGutter/>
        </w:sectPr>
      </w:pPr>
    </w:p>
    <w:p w14:paraId="351CB647" w14:textId="77777777" w:rsidR="00ED664E" w:rsidRPr="00B524AF" w:rsidRDefault="00ED664E" w:rsidP="00A11C32">
      <w:pPr>
        <w:pStyle w:val="1RARMP"/>
      </w:pPr>
      <w:bookmarkStart w:id="368" w:name="_Toc202859590"/>
      <w:bookmarkStart w:id="369" w:name="_Toc223510490"/>
      <w:bookmarkStart w:id="370" w:name="_Toc301341872"/>
      <w:bookmarkStart w:id="371" w:name="_Toc47536783"/>
      <w:bookmarkStart w:id="372" w:name="_Ref57118862"/>
      <w:bookmarkStart w:id="373" w:name="_Ref67989492"/>
      <w:bookmarkStart w:id="374" w:name="_Toc239338121"/>
      <w:bookmarkStart w:id="375" w:name="_Hlk147219878"/>
      <w:r w:rsidRPr="00B524AF">
        <w:lastRenderedPageBreak/>
        <w:t>Draft licence conditions</w:t>
      </w:r>
      <w:bookmarkEnd w:id="368"/>
      <w:bookmarkEnd w:id="369"/>
      <w:bookmarkEnd w:id="370"/>
      <w:bookmarkEnd w:id="371"/>
      <w:bookmarkEnd w:id="372"/>
      <w:bookmarkEnd w:id="373"/>
      <w:bookmarkEnd w:id="374"/>
    </w:p>
    <w:p w14:paraId="58536D59" w14:textId="5DDE49FB" w:rsidR="002922CC" w:rsidRPr="00B524AF" w:rsidRDefault="00556E32">
      <w:pPr>
        <w:pStyle w:val="2RARMP"/>
        <w:numPr>
          <w:ilvl w:val="1"/>
          <w:numId w:val="46"/>
        </w:numPr>
      </w:pPr>
      <w:bookmarkStart w:id="376" w:name="_Hlk138772741"/>
      <w:bookmarkStart w:id="377" w:name="_Toc239338122"/>
      <w:r w:rsidRPr="00B524AF">
        <w:t>Interpretations and definitions</w:t>
      </w:r>
      <w:bookmarkEnd w:id="376"/>
      <w:bookmarkEnd w:id="377"/>
    </w:p>
    <w:p w14:paraId="639349C7" w14:textId="77777777" w:rsidR="003F55CB" w:rsidRPr="00B524AF" w:rsidRDefault="003F55CB" w:rsidP="005916CF">
      <w:pPr>
        <w:pStyle w:val="ConditionLevel1"/>
        <w:rPr>
          <w:rFonts w:asciiTheme="minorHAnsi" w:hAnsiTheme="minorHAnsi" w:cstheme="minorHAnsi"/>
          <w:sz w:val="22"/>
          <w:szCs w:val="22"/>
        </w:rPr>
      </w:pPr>
      <w:bookmarkStart w:id="378" w:name="_Toc239338123"/>
      <w:r w:rsidRPr="00B524AF">
        <w:rPr>
          <w:rFonts w:asciiTheme="minorHAnsi" w:hAnsiTheme="minorHAnsi" w:cstheme="minorHAnsi"/>
          <w:sz w:val="22"/>
          <w:szCs w:val="22"/>
        </w:rPr>
        <w:t>In this licence:</w:t>
      </w:r>
      <w:bookmarkEnd w:id="378"/>
    </w:p>
    <w:p w14:paraId="248250C1" w14:textId="77777777" w:rsidR="003F55CB" w:rsidRPr="00B524AF" w:rsidRDefault="003F55CB">
      <w:pPr>
        <w:numPr>
          <w:ilvl w:val="0"/>
          <w:numId w:val="70"/>
        </w:numPr>
        <w:rPr>
          <w:rFonts w:asciiTheme="minorHAnsi" w:hAnsiTheme="minorHAnsi" w:cstheme="minorHAnsi"/>
          <w:szCs w:val="22"/>
        </w:rPr>
      </w:pPr>
      <w:r w:rsidRPr="00B524AF">
        <w:rPr>
          <w:rFonts w:asciiTheme="minorHAnsi" w:hAnsiTheme="minorHAnsi" w:cstheme="minorHAnsi"/>
          <w:szCs w:val="22"/>
        </w:rPr>
        <w:t>unless defined otherwise in this licence, words and phrases used in this licence have the same meaning as they do in the Act and the Regulations;</w:t>
      </w:r>
    </w:p>
    <w:p w14:paraId="3660C073" w14:textId="77777777" w:rsidR="003F55CB" w:rsidRPr="00B524AF" w:rsidRDefault="003F55CB">
      <w:pPr>
        <w:numPr>
          <w:ilvl w:val="0"/>
          <w:numId w:val="70"/>
        </w:numPr>
        <w:rPr>
          <w:rFonts w:asciiTheme="minorHAnsi" w:hAnsiTheme="minorHAnsi" w:cstheme="minorHAnsi"/>
          <w:szCs w:val="22"/>
        </w:rPr>
      </w:pPr>
      <w:r w:rsidRPr="00B524AF">
        <w:rPr>
          <w:rFonts w:asciiTheme="minorHAnsi" w:hAnsiTheme="minorHAnsi" w:cstheme="minorHAnsi"/>
          <w:szCs w:val="22"/>
        </w:rPr>
        <w:t>words importing a gender include every other gender;</w:t>
      </w:r>
    </w:p>
    <w:p w14:paraId="38C3C86E" w14:textId="77777777" w:rsidR="003F55CB" w:rsidRPr="00B524AF" w:rsidRDefault="003F55CB">
      <w:pPr>
        <w:numPr>
          <w:ilvl w:val="0"/>
          <w:numId w:val="70"/>
        </w:numPr>
        <w:rPr>
          <w:rFonts w:asciiTheme="minorHAnsi" w:hAnsiTheme="minorHAnsi" w:cstheme="minorHAnsi"/>
          <w:szCs w:val="22"/>
        </w:rPr>
      </w:pPr>
      <w:r w:rsidRPr="00B524AF">
        <w:rPr>
          <w:rFonts w:asciiTheme="minorHAnsi" w:hAnsiTheme="minorHAnsi" w:cstheme="minorHAnsi"/>
          <w:szCs w:val="22"/>
        </w:rPr>
        <w:t>words in the singular number include the plural and words in the plural number include the singular;</w:t>
      </w:r>
    </w:p>
    <w:p w14:paraId="49ECF6D5" w14:textId="77777777" w:rsidR="003F55CB" w:rsidRPr="00B524AF" w:rsidRDefault="003F55CB">
      <w:pPr>
        <w:numPr>
          <w:ilvl w:val="0"/>
          <w:numId w:val="70"/>
        </w:numPr>
        <w:contextualSpacing/>
        <w:rPr>
          <w:rFonts w:asciiTheme="minorHAnsi" w:hAnsiTheme="minorHAnsi" w:cstheme="minorHAnsi"/>
          <w:szCs w:val="22"/>
        </w:rPr>
      </w:pPr>
      <w:r w:rsidRPr="00B524AF">
        <w:rPr>
          <w:rFonts w:asciiTheme="minorHAnsi" w:hAnsiTheme="minorHAnsi" w:cstheme="minorHAnsi"/>
          <w:szCs w:val="22"/>
        </w:rPr>
        <w:t>expressions used to denote persons generally (such as “person”, “party”, “someone”, “anyone”, “no one”, “one”, “another” and “whoever”), include a body politic or corporate as well as an individual;</w:t>
      </w:r>
    </w:p>
    <w:p w14:paraId="22C61F2D" w14:textId="77777777" w:rsidR="003F55CB" w:rsidRPr="00B524AF" w:rsidRDefault="003F55CB">
      <w:pPr>
        <w:numPr>
          <w:ilvl w:val="0"/>
          <w:numId w:val="70"/>
        </w:numPr>
        <w:rPr>
          <w:rFonts w:asciiTheme="minorHAnsi" w:hAnsiTheme="minorHAnsi" w:cstheme="minorHAnsi"/>
          <w:szCs w:val="22"/>
        </w:rPr>
      </w:pPr>
      <w:r w:rsidRPr="00B524AF">
        <w:rPr>
          <w:rFonts w:asciiTheme="minorHAnsi" w:hAnsiTheme="minorHAnsi" w:cstheme="minorHAnsi"/>
          <w:szCs w:val="22"/>
        </w:rPr>
        <w:t>references to any statute or other legislation (whether primary or subordinate) are a reference to a statute or other legislation of the Commonwealth of Australia as amended or replaced from time to time and equivalent provisions, if any, in corresponding State law, unless the contrary intention appears;</w:t>
      </w:r>
    </w:p>
    <w:p w14:paraId="25A6B400" w14:textId="77777777" w:rsidR="003F55CB" w:rsidRPr="00B524AF" w:rsidRDefault="003F55CB">
      <w:pPr>
        <w:numPr>
          <w:ilvl w:val="0"/>
          <w:numId w:val="70"/>
        </w:numPr>
        <w:rPr>
          <w:rFonts w:asciiTheme="minorHAnsi" w:hAnsiTheme="minorHAnsi" w:cstheme="minorHAnsi"/>
          <w:szCs w:val="22"/>
        </w:rPr>
      </w:pPr>
      <w:r w:rsidRPr="00B524AF">
        <w:rPr>
          <w:rFonts w:asciiTheme="minorHAnsi" w:hAnsiTheme="minorHAnsi" w:cstheme="minorHAnsi"/>
          <w:szCs w:val="22"/>
        </w:rPr>
        <w:t>where a word or phrase is given a particular meaning, other grammatical forms of that word or phrase have corresponding meanings;</w:t>
      </w:r>
    </w:p>
    <w:p w14:paraId="075435C0" w14:textId="77777777" w:rsidR="003F55CB" w:rsidRPr="00B524AF" w:rsidRDefault="003F55CB">
      <w:pPr>
        <w:numPr>
          <w:ilvl w:val="0"/>
          <w:numId w:val="70"/>
        </w:numPr>
        <w:rPr>
          <w:rFonts w:asciiTheme="minorHAnsi" w:hAnsiTheme="minorHAnsi" w:cstheme="minorHAnsi"/>
          <w:szCs w:val="22"/>
        </w:rPr>
      </w:pPr>
      <w:r w:rsidRPr="00B524AF">
        <w:rPr>
          <w:rFonts w:asciiTheme="minorHAnsi" w:hAnsiTheme="minorHAnsi" w:cstheme="minorHAnsi"/>
          <w:szCs w:val="22"/>
        </w:rPr>
        <w:t>specific conditions prevail over general conditions to the extent of any inconsistency.</w:t>
      </w:r>
    </w:p>
    <w:p w14:paraId="449EC0BF" w14:textId="77777777" w:rsidR="003F55CB" w:rsidRPr="00B524AF" w:rsidRDefault="003F55CB" w:rsidP="005916CF">
      <w:pPr>
        <w:pStyle w:val="ConditionLevel1"/>
        <w:rPr>
          <w:rFonts w:asciiTheme="minorHAnsi" w:hAnsiTheme="minorHAnsi" w:cstheme="minorHAnsi"/>
          <w:sz w:val="22"/>
          <w:szCs w:val="22"/>
        </w:rPr>
      </w:pPr>
      <w:bookmarkStart w:id="379" w:name="_Toc239338124"/>
      <w:r w:rsidRPr="00B524AF">
        <w:rPr>
          <w:rFonts w:asciiTheme="minorHAnsi" w:hAnsiTheme="minorHAnsi" w:cstheme="minorHAnsi"/>
          <w:sz w:val="22"/>
          <w:szCs w:val="22"/>
        </w:rPr>
        <w:t>In this licence:</w:t>
      </w:r>
      <w:bookmarkEnd w:id="379"/>
    </w:p>
    <w:p w14:paraId="1955297E" w14:textId="77777777" w:rsidR="003F55CB" w:rsidRPr="00B524AF" w:rsidRDefault="003F55CB" w:rsidP="003F55CB">
      <w:pPr>
        <w:ind w:left="567"/>
        <w:rPr>
          <w:rFonts w:asciiTheme="minorHAnsi" w:hAnsiTheme="minorHAnsi" w:cstheme="minorHAnsi"/>
          <w:szCs w:val="22"/>
        </w:rPr>
      </w:pPr>
      <w:r w:rsidRPr="00B524AF">
        <w:rPr>
          <w:rFonts w:asciiTheme="minorHAnsi" w:hAnsiTheme="minorHAnsi" w:cstheme="minorHAnsi"/>
          <w:b/>
          <w:i/>
          <w:szCs w:val="22"/>
        </w:rPr>
        <w:t xml:space="preserve">‘Act’ </w:t>
      </w:r>
      <w:r w:rsidRPr="00B524AF">
        <w:rPr>
          <w:rFonts w:asciiTheme="minorHAnsi" w:hAnsiTheme="minorHAnsi" w:cstheme="minorHAnsi"/>
          <w:szCs w:val="22"/>
        </w:rPr>
        <w:t xml:space="preserve">means the </w:t>
      </w:r>
      <w:r w:rsidRPr="00B524AF">
        <w:rPr>
          <w:rFonts w:asciiTheme="minorHAnsi" w:hAnsiTheme="minorHAnsi" w:cstheme="minorHAnsi"/>
          <w:i/>
          <w:szCs w:val="22"/>
        </w:rPr>
        <w:t>Gene Technology Act 2000</w:t>
      </w:r>
      <w:r w:rsidRPr="00B524AF">
        <w:rPr>
          <w:rFonts w:asciiTheme="minorHAnsi" w:hAnsiTheme="minorHAnsi" w:cstheme="minorHAnsi"/>
          <w:szCs w:val="22"/>
        </w:rPr>
        <w:t xml:space="preserve"> (Commonwealth) or the corresponding State law under which this licence is issued.</w:t>
      </w:r>
    </w:p>
    <w:p w14:paraId="732592E6" w14:textId="03A09754" w:rsidR="003F55CB" w:rsidRPr="002652CD" w:rsidRDefault="003F55CB" w:rsidP="003F55CB">
      <w:pPr>
        <w:ind w:left="567"/>
        <w:rPr>
          <w:rFonts w:asciiTheme="minorHAnsi" w:hAnsiTheme="minorHAnsi" w:cstheme="minorHAnsi"/>
          <w:szCs w:val="22"/>
        </w:rPr>
      </w:pPr>
      <w:r w:rsidRPr="002652CD">
        <w:rPr>
          <w:rFonts w:asciiTheme="minorHAnsi" w:hAnsiTheme="minorHAnsi" w:cstheme="minorHAnsi"/>
          <w:szCs w:val="22"/>
        </w:rPr>
        <w:t>‘</w:t>
      </w:r>
      <w:r w:rsidRPr="002652CD">
        <w:rPr>
          <w:rFonts w:asciiTheme="minorHAnsi" w:hAnsiTheme="minorHAnsi" w:cstheme="minorHAnsi"/>
          <w:b/>
          <w:bCs/>
          <w:szCs w:val="22"/>
        </w:rPr>
        <w:t xml:space="preserve">Closed system’ </w:t>
      </w:r>
      <w:r w:rsidRPr="002652CD">
        <w:rPr>
          <w:rFonts w:asciiTheme="minorHAnsi" w:hAnsiTheme="minorHAnsi" w:cstheme="minorHAnsi"/>
          <w:szCs w:val="22"/>
        </w:rPr>
        <w:t>means a system for culturing the GMOs consisting of sealed cartridge</w:t>
      </w:r>
      <w:r w:rsidR="002652CD" w:rsidRPr="002652CD">
        <w:rPr>
          <w:rFonts w:asciiTheme="minorHAnsi" w:hAnsiTheme="minorHAnsi" w:cstheme="minorHAnsi"/>
          <w:szCs w:val="22"/>
        </w:rPr>
        <w:t>s</w:t>
      </w:r>
      <w:r w:rsidRPr="002652CD">
        <w:rPr>
          <w:rFonts w:asciiTheme="minorHAnsi" w:hAnsiTheme="minorHAnsi" w:cstheme="minorHAnsi"/>
          <w:szCs w:val="22"/>
        </w:rPr>
        <w:t xml:space="preserve"> containing the GMO embedded in hydrogel beads, closed transfer lines and associated equipment</w:t>
      </w:r>
      <w:r w:rsidR="00A430F7" w:rsidRPr="002652CD">
        <w:rPr>
          <w:rFonts w:asciiTheme="minorHAnsi" w:hAnsiTheme="minorHAnsi" w:cstheme="minorHAnsi"/>
          <w:szCs w:val="22"/>
        </w:rPr>
        <w:t xml:space="preserve"> (e.g. filtration, waste tank)</w:t>
      </w:r>
      <w:r w:rsidRPr="002652CD">
        <w:rPr>
          <w:rFonts w:asciiTheme="minorHAnsi" w:hAnsiTheme="minorHAnsi" w:cstheme="minorHAnsi"/>
          <w:szCs w:val="22"/>
        </w:rPr>
        <w:t>.</w:t>
      </w:r>
    </w:p>
    <w:p w14:paraId="03817061" w14:textId="77777777" w:rsidR="003F55CB" w:rsidRPr="002652CD" w:rsidRDefault="003F55CB" w:rsidP="003F55CB">
      <w:pPr>
        <w:ind w:left="567"/>
        <w:rPr>
          <w:rFonts w:asciiTheme="minorHAnsi" w:hAnsiTheme="minorHAnsi" w:cstheme="minorHAnsi"/>
          <w:szCs w:val="22"/>
        </w:rPr>
      </w:pPr>
      <w:r w:rsidRPr="002652CD">
        <w:rPr>
          <w:rFonts w:asciiTheme="minorHAnsi" w:hAnsiTheme="minorHAnsi" w:cstheme="minorHAnsi"/>
          <w:szCs w:val="22"/>
        </w:rPr>
        <w:t>‘</w:t>
      </w:r>
      <w:r w:rsidRPr="002652CD">
        <w:rPr>
          <w:rFonts w:asciiTheme="minorHAnsi" w:hAnsiTheme="minorHAnsi" w:cstheme="minorHAnsi"/>
          <w:b/>
          <w:bCs/>
          <w:szCs w:val="22"/>
        </w:rPr>
        <w:t>Cartridge</w:t>
      </w:r>
      <w:r w:rsidRPr="002652CD">
        <w:rPr>
          <w:rFonts w:asciiTheme="minorHAnsi" w:hAnsiTheme="minorHAnsi" w:cstheme="minorHAnsi"/>
          <w:szCs w:val="22"/>
        </w:rPr>
        <w:t>’ means a sealed vessel that holds hydrogel beads containing the GMOs.</w:t>
      </w:r>
    </w:p>
    <w:p w14:paraId="17C0DF3B" w14:textId="77777777" w:rsidR="003F55CB" w:rsidRPr="00B524AF" w:rsidRDefault="003F55CB" w:rsidP="003F55CB">
      <w:pPr>
        <w:ind w:left="567"/>
        <w:rPr>
          <w:rFonts w:asciiTheme="minorHAnsi" w:hAnsiTheme="minorHAnsi" w:cstheme="minorHAnsi"/>
          <w:szCs w:val="22"/>
        </w:rPr>
      </w:pPr>
      <w:r w:rsidRPr="00B524AF">
        <w:rPr>
          <w:rFonts w:asciiTheme="minorHAnsi" w:hAnsiTheme="minorHAnsi" w:cstheme="minorHAnsi"/>
          <w:b/>
          <w:i/>
          <w:szCs w:val="22"/>
        </w:rPr>
        <w:t>‘Decontaminate’</w:t>
      </w:r>
      <w:r w:rsidRPr="00B524AF">
        <w:rPr>
          <w:rFonts w:asciiTheme="minorHAnsi" w:hAnsiTheme="minorHAnsi" w:cstheme="minorHAnsi"/>
          <w:szCs w:val="22"/>
        </w:rPr>
        <w:t xml:space="preserve"> (or </w:t>
      </w:r>
      <w:r w:rsidRPr="00B524AF">
        <w:rPr>
          <w:rFonts w:asciiTheme="minorHAnsi" w:hAnsiTheme="minorHAnsi" w:cstheme="minorHAnsi"/>
          <w:b/>
          <w:i/>
          <w:szCs w:val="22"/>
        </w:rPr>
        <w:t>‘Decontamination’</w:t>
      </w:r>
      <w:r w:rsidRPr="00B524AF">
        <w:rPr>
          <w:rFonts w:asciiTheme="minorHAnsi" w:hAnsiTheme="minorHAnsi" w:cstheme="minorHAnsi"/>
          <w:szCs w:val="22"/>
        </w:rPr>
        <w:t xml:space="preserve">) means, as the case requires, kill the GMOs by one or more of the following methods: </w:t>
      </w:r>
    </w:p>
    <w:p w14:paraId="5D40916E" w14:textId="77777777" w:rsidR="003F55CB" w:rsidRPr="00B524AF" w:rsidRDefault="003F55CB" w:rsidP="00B6352E">
      <w:pPr>
        <w:pStyle w:val="ConditionLevel2"/>
      </w:pPr>
      <w:r w:rsidRPr="00B524AF">
        <w:t>chemical treatment;</w:t>
      </w:r>
    </w:p>
    <w:p w14:paraId="4F2AB850" w14:textId="3C3C2BF5" w:rsidR="00B6352E" w:rsidRPr="00B524AF" w:rsidRDefault="00B6352E" w:rsidP="00B524AF">
      <w:pPr>
        <w:pStyle w:val="ConditionLevel2"/>
      </w:pPr>
      <w:r w:rsidRPr="00B524AF">
        <w:t>heat;</w:t>
      </w:r>
    </w:p>
    <w:p w14:paraId="11180F3E" w14:textId="77777777" w:rsidR="003F55CB" w:rsidRPr="00B524AF" w:rsidRDefault="003F55CB" w:rsidP="00B524AF">
      <w:pPr>
        <w:pStyle w:val="ConditionLevel2"/>
      </w:pPr>
      <w:r w:rsidRPr="00B524AF">
        <w:t>autoclaving;</w:t>
      </w:r>
    </w:p>
    <w:p w14:paraId="630D6EAD" w14:textId="77777777" w:rsidR="003F55CB" w:rsidRPr="00B524AF" w:rsidRDefault="003F55CB" w:rsidP="00B524AF">
      <w:pPr>
        <w:pStyle w:val="ConditionLevel2"/>
      </w:pPr>
      <w:r w:rsidRPr="00B524AF">
        <w:t>high-temperature incineration; or</w:t>
      </w:r>
    </w:p>
    <w:p w14:paraId="155BC2AF" w14:textId="77777777" w:rsidR="003F55CB" w:rsidRPr="00B524AF" w:rsidRDefault="003F55CB" w:rsidP="00B524AF">
      <w:pPr>
        <w:pStyle w:val="ConditionLevel2"/>
      </w:pPr>
      <w:r w:rsidRPr="00B524AF">
        <w:t>a method approved in writing by the Regulator.</w:t>
      </w:r>
    </w:p>
    <w:p w14:paraId="7C487343" w14:textId="77777777" w:rsidR="003F55CB" w:rsidRPr="00B524AF" w:rsidRDefault="003F55CB" w:rsidP="003F55CB">
      <w:pPr>
        <w:shd w:val="clear" w:color="auto" w:fill="D9D9D9"/>
        <w:spacing w:before="240" w:after="240"/>
        <w:ind w:left="1134"/>
        <w:rPr>
          <w:rFonts w:cs="Calibri"/>
          <w:i/>
          <w:szCs w:val="22"/>
        </w:rPr>
      </w:pPr>
      <w:r w:rsidRPr="00B524AF">
        <w:rPr>
          <w:rFonts w:cs="Calibri"/>
          <w:i/>
          <w:szCs w:val="22"/>
        </w:rPr>
        <w:t>Note: 'As the case requires' has the effect that, depending on the circumstances, one or more of these techniques may not be appropriate.</w:t>
      </w:r>
    </w:p>
    <w:p w14:paraId="027ABA52" w14:textId="76B531BA" w:rsidR="003F55CB" w:rsidRDefault="003F55CB" w:rsidP="003F55CB">
      <w:pPr>
        <w:ind w:left="567"/>
        <w:rPr>
          <w:rFonts w:cs="Calibri"/>
          <w:bCs/>
          <w:iCs/>
          <w:color w:val="0000FF"/>
          <w:szCs w:val="22"/>
        </w:rPr>
      </w:pPr>
      <w:r w:rsidRPr="002652CD">
        <w:rPr>
          <w:rFonts w:cs="Calibri"/>
          <w:b/>
          <w:i/>
          <w:szCs w:val="22"/>
        </w:rPr>
        <w:t xml:space="preserve">‘Deployment site’ </w:t>
      </w:r>
      <w:r w:rsidRPr="002652CD">
        <w:rPr>
          <w:rFonts w:cs="Calibri"/>
          <w:bCs/>
          <w:iCs/>
          <w:szCs w:val="22"/>
        </w:rPr>
        <w:t xml:space="preserve">means a purpose-built enclosed space as defined in condition </w:t>
      </w:r>
      <w:r w:rsidRPr="002652CD">
        <w:rPr>
          <w:rFonts w:cs="Calibri"/>
          <w:bCs/>
          <w:iCs/>
          <w:szCs w:val="22"/>
        </w:rPr>
        <w:fldChar w:fldCharType="begin"/>
      </w:r>
      <w:r w:rsidRPr="002652CD">
        <w:rPr>
          <w:rFonts w:cs="Calibri"/>
          <w:bCs/>
          <w:iCs/>
          <w:szCs w:val="22"/>
        </w:rPr>
        <w:instrText xml:space="preserve"> REF _Ref238716006 \r \h </w:instrText>
      </w:r>
      <w:r w:rsidR="00B6352E" w:rsidRPr="002652CD">
        <w:rPr>
          <w:rFonts w:cs="Calibri"/>
          <w:bCs/>
          <w:iCs/>
          <w:szCs w:val="22"/>
        </w:rPr>
        <w:instrText xml:space="preserve"> \* MERGEFORMAT </w:instrText>
      </w:r>
      <w:r w:rsidRPr="002652CD">
        <w:rPr>
          <w:rFonts w:cs="Calibri"/>
          <w:bCs/>
          <w:iCs/>
          <w:szCs w:val="22"/>
        </w:rPr>
      </w:r>
      <w:r w:rsidRPr="002652CD">
        <w:rPr>
          <w:rFonts w:cs="Calibri"/>
          <w:bCs/>
          <w:iCs/>
          <w:szCs w:val="22"/>
        </w:rPr>
        <w:fldChar w:fldCharType="separate"/>
      </w:r>
      <w:r w:rsidR="006D0EC1">
        <w:rPr>
          <w:rFonts w:cs="Calibri"/>
          <w:bCs/>
          <w:iCs/>
          <w:szCs w:val="22"/>
        </w:rPr>
        <w:t>21</w:t>
      </w:r>
      <w:r w:rsidRPr="002652CD">
        <w:rPr>
          <w:rFonts w:cs="Calibri"/>
          <w:bCs/>
          <w:iCs/>
          <w:szCs w:val="22"/>
        </w:rPr>
        <w:fldChar w:fldCharType="end"/>
      </w:r>
      <w:r w:rsidRPr="002652CD">
        <w:rPr>
          <w:rFonts w:cs="Calibri"/>
          <w:bCs/>
          <w:iCs/>
          <w:szCs w:val="22"/>
        </w:rPr>
        <w:t xml:space="preserve">. </w:t>
      </w:r>
    </w:p>
    <w:p w14:paraId="394A7B56" w14:textId="77777777" w:rsidR="003F55CB" w:rsidRPr="00DE61AD" w:rsidRDefault="003F55CB" w:rsidP="003F55CB">
      <w:pPr>
        <w:ind w:left="567"/>
        <w:rPr>
          <w:rFonts w:cs="Calibri"/>
          <w:szCs w:val="22"/>
        </w:rPr>
      </w:pPr>
      <w:r w:rsidRPr="00DE61AD">
        <w:rPr>
          <w:rFonts w:cs="Calibri"/>
          <w:b/>
          <w:i/>
          <w:szCs w:val="22"/>
        </w:rPr>
        <w:t xml:space="preserve">‘External service provider’ </w:t>
      </w:r>
      <w:r w:rsidRPr="00DE61AD">
        <w:rPr>
          <w:rFonts w:cs="Calibri"/>
          <w:szCs w:val="22"/>
        </w:rPr>
        <w:t>means a person engaged by the licence holder solely in relation to transport, storage and/or disposal of the GMOs, and who is not undertaking any dealings with the GMOs that are not for those purposes.</w:t>
      </w:r>
    </w:p>
    <w:p w14:paraId="796A57C6" w14:textId="77777777" w:rsidR="003F55CB" w:rsidRPr="00DE61AD" w:rsidRDefault="003F55CB" w:rsidP="003F55CB">
      <w:pPr>
        <w:ind w:left="567"/>
        <w:rPr>
          <w:rFonts w:eastAsia="Calibri" w:cs="Calibri"/>
          <w:color w:val="000000"/>
          <w:szCs w:val="22"/>
        </w:rPr>
      </w:pPr>
      <w:r w:rsidRPr="00DE61AD">
        <w:rPr>
          <w:rFonts w:eastAsia="Calibri" w:cs="Calibri"/>
          <w:b/>
          <w:i/>
          <w:color w:val="000000"/>
          <w:szCs w:val="22"/>
        </w:rPr>
        <w:t>‘GM’</w:t>
      </w:r>
      <w:r w:rsidRPr="00DE61AD">
        <w:rPr>
          <w:rFonts w:eastAsia="Calibri" w:cs="Calibri"/>
          <w:color w:val="000000"/>
          <w:szCs w:val="22"/>
        </w:rPr>
        <w:t xml:space="preserve"> means </w:t>
      </w:r>
      <w:r w:rsidRPr="00DE61AD">
        <w:rPr>
          <w:rFonts w:cs="Calibri"/>
          <w:szCs w:val="22"/>
        </w:rPr>
        <w:t>genetically</w:t>
      </w:r>
      <w:r w:rsidRPr="00DE61AD">
        <w:rPr>
          <w:rFonts w:eastAsia="Calibri" w:cs="Calibri"/>
          <w:color w:val="000000"/>
          <w:szCs w:val="22"/>
        </w:rPr>
        <w:t xml:space="preserve"> modified.</w:t>
      </w:r>
    </w:p>
    <w:p w14:paraId="7FB64D59" w14:textId="77777777" w:rsidR="003F55CB" w:rsidRPr="00DE61AD" w:rsidRDefault="003F55CB" w:rsidP="003F55CB">
      <w:pPr>
        <w:ind w:left="567"/>
        <w:rPr>
          <w:rFonts w:cs="Calibri"/>
          <w:szCs w:val="22"/>
        </w:rPr>
      </w:pPr>
      <w:r w:rsidRPr="00DE61AD">
        <w:rPr>
          <w:rFonts w:cs="Calibri"/>
          <w:b/>
          <w:szCs w:val="22"/>
        </w:rPr>
        <w:lastRenderedPageBreak/>
        <w:t>‘</w:t>
      </w:r>
      <w:r w:rsidRPr="00DE61AD">
        <w:rPr>
          <w:rFonts w:cs="Calibri"/>
          <w:b/>
          <w:i/>
          <w:szCs w:val="22"/>
        </w:rPr>
        <w:t>GMO’</w:t>
      </w:r>
      <w:r w:rsidRPr="00DE61AD">
        <w:rPr>
          <w:rFonts w:cs="Calibri"/>
          <w:b/>
          <w:szCs w:val="22"/>
        </w:rPr>
        <w:t xml:space="preserve"> </w:t>
      </w:r>
      <w:r w:rsidRPr="00DE61AD">
        <w:rPr>
          <w:rFonts w:cs="Calibri"/>
          <w:szCs w:val="22"/>
        </w:rPr>
        <w:t>means the genetically modified organisms that are the subject of the dealings authorised by this licence.</w:t>
      </w:r>
    </w:p>
    <w:p w14:paraId="0FC24A71" w14:textId="77777777" w:rsidR="003F55CB" w:rsidRPr="00DE61AD" w:rsidRDefault="003F55CB" w:rsidP="003F55CB">
      <w:pPr>
        <w:ind w:left="567"/>
        <w:rPr>
          <w:rFonts w:cs="Calibri"/>
          <w:szCs w:val="22"/>
        </w:rPr>
      </w:pPr>
      <w:r w:rsidRPr="00DE61AD">
        <w:rPr>
          <w:rFonts w:cs="Calibri"/>
          <w:b/>
          <w:i/>
          <w:szCs w:val="22"/>
        </w:rPr>
        <w:t>‘NLRD’</w:t>
      </w:r>
      <w:r w:rsidRPr="00DE61AD">
        <w:rPr>
          <w:rFonts w:cs="Calibri"/>
          <w:i/>
          <w:szCs w:val="22"/>
        </w:rPr>
        <w:t xml:space="preserve"> </w:t>
      </w:r>
      <w:r w:rsidRPr="00DE61AD">
        <w:rPr>
          <w:rFonts w:cs="Calibri"/>
          <w:szCs w:val="22"/>
        </w:rPr>
        <w:t>is a Notifiable low risk dealing. Dealings conducted as an NLRD must be assessed by an institutional biosafety committee (IBC) before commencement and must comply with the requirements of the Gene Technology Regulations 2001.</w:t>
      </w:r>
    </w:p>
    <w:p w14:paraId="2BAE9550" w14:textId="77777777" w:rsidR="003F55CB" w:rsidRPr="00DE61AD" w:rsidRDefault="003F55CB" w:rsidP="003F55CB">
      <w:pPr>
        <w:ind w:left="567"/>
        <w:rPr>
          <w:rFonts w:cs="Calibri"/>
          <w:szCs w:val="22"/>
        </w:rPr>
      </w:pPr>
      <w:r w:rsidRPr="00DE61AD">
        <w:rPr>
          <w:rFonts w:cs="Calibri"/>
          <w:b/>
          <w:i/>
          <w:szCs w:val="22"/>
        </w:rPr>
        <w:t>‘Personal information’</w:t>
      </w:r>
      <w:r w:rsidRPr="00DE61AD">
        <w:rPr>
          <w:rFonts w:cs="Calibri"/>
          <w:szCs w:val="22"/>
        </w:rPr>
        <w:t xml:space="preserve"> has the same meaning as in the </w:t>
      </w:r>
      <w:r w:rsidRPr="00DE61AD">
        <w:rPr>
          <w:rFonts w:cs="Calibri"/>
          <w:i/>
          <w:szCs w:val="22"/>
        </w:rPr>
        <w:t>Privacy Act 1988</w:t>
      </w:r>
      <w:r w:rsidRPr="00DE61AD">
        <w:rPr>
          <w:rFonts w:cs="Calibri"/>
          <w:szCs w:val="22"/>
        </w:rPr>
        <w:t>. Personal information means information or an opinion about an identified individual, or an individual who is reasonably identifiable:</w:t>
      </w:r>
    </w:p>
    <w:p w14:paraId="63A2E3BE" w14:textId="77777777" w:rsidR="003F55CB" w:rsidRPr="00DE61AD" w:rsidRDefault="003F55CB" w:rsidP="003F55CB">
      <w:pPr>
        <w:ind w:left="993"/>
        <w:rPr>
          <w:rFonts w:cs="Calibri"/>
          <w:szCs w:val="22"/>
        </w:rPr>
      </w:pPr>
      <w:r w:rsidRPr="00DE61AD">
        <w:rPr>
          <w:rFonts w:cs="Calibri"/>
          <w:szCs w:val="22"/>
        </w:rPr>
        <w:t xml:space="preserve">(a) whether the information or opinion is true or not; and </w:t>
      </w:r>
    </w:p>
    <w:p w14:paraId="7B07ED60" w14:textId="77777777" w:rsidR="003F55CB" w:rsidRPr="00DE61AD" w:rsidRDefault="003F55CB" w:rsidP="003F55CB">
      <w:pPr>
        <w:ind w:left="993"/>
        <w:rPr>
          <w:rFonts w:cs="Calibri"/>
          <w:szCs w:val="22"/>
        </w:rPr>
      </w:pPr>
      <w:r w:rsidRPr="00DE61AD">
        <w:rPr>
          <w:rFonts w:cs="Calibri"/>
          <w:szCs w:val="22"/>
        </w:rPr>
        <w:t>(b) whether the information or opinion is recorded in a material form or not.</w:t>
      </w:r>
    </w:p>
    <w:p w14:paraId="7A2A77A7" w14:textId="77777777" w:rsidR="003F55CB" w:rsidRPr="00DE61AD" w:rsidRDefault="003F55CB" w:rsidP="003F55CB">
      <w:pPr>
        <w:ind w:left="567"/>
        <w:rPr>
          <w:rFonts w:cs="Calibri"/>
          <w:szCs w:val="22"/>
        </w:rPr>
      </w:pPr>
      <w:r w:rsidRPr="00DE61AD">
        <w:rPr>
          <w:rFonts w:cs="Calibri"/>
          <w:b/>
          <w:i/>
          <w:szCs w:val="22"/>
        </w:rPr>
        <w:t xml:space="preserve">‘Regulations’ </w:t>
      </w:r>
      <w:r w:rsidRPr="00DE61AD">
        <w:rPr>
          <w:rFonts w:cs="Calibri"/>
          <w:szCs w:val="22"/>
        </w:rPr>
        <w:t xml:space="preserve">means the </w:t>
      </w:r>
      <w:r w:rsidRPr="00DE61AD">
        <w:rPr>
          <w:rFonts w:cs="Calibri"/>
          <w:iCs/>
          <w:szCs w:val="22"/>
        </w:rPr>
        <w:t>Gene Technology Regulations 2001</w:t>
      </w:r>
      <w:r w:rsidRPr="00DE61AD">
        <w:rPr>
          <w:rFonts w:cs="Calibri"/>
          <w:szCs w:val="22"/>
        </w:rPr>
        <w:t xml:space="preserve"> (Commonwealth) or the corresponding State law under which this licence is issued.</w:t>
      </w:r>
    </w:p>
    <w:p w14:paraId="4A3D4491" w14:textId="77777777" w:rsidR="003F55CB" w:rsidRPr="002652CD" w:rsidRDefault="003F55CB" w:rsidP="003F55CB">
      <w:pPr>
        <w:ind w:left="567"/>
        <w:rPr>
          <w:rFonts w:cs="Calibri"/>
          <w:szCs w:val="22"/>
        </w:rPr>
      </w:pPr>
      <w:bookmarkStart w:id="380" w:name="_Hlk142894339"/>
      <w:r w:rsidRPr="00DE61AD">
        <w:rPr>
          <w:rFonts w:cs="Calibri"/>
          <w:b/>
          <w:i/>
          <w:szCs w:val="22"/>
        </w:rPr>
        <w:t>‘Regula</w:t>
      </w:r>
      <w:r w:rsidRPr="002652CD">
        <w:rPr>
          <w:rFonts w:cs="Calibri"/>
          <w:b/>
          <w:i/>
          <w:szCs w:val="22"/>
        </w:rPr>
        <w:t xml:space="preserve">tor’ </w:t>
      </w:r>
      <w:r w:rsidRPr="002652CD">
        <w:rPr>
          <w:rFonts w:cs="Calibri"/>
          <w:szCs w:val="22"/>
        </w:rPr>
        <w:t>means the Gene Technology Regulator.</w:t>
      </w:r>
      <w:bookmarkEnd w:id="380"/>
    </w:p>
    <w:p w14:paraId="2B7C551B" w14:textId="0AB50E52" w:rsidR="003F55CB" w:rsidRPr="002652CD" w:rsidRDefault="003F55CB" w:rsidP="003F55CB">
      <w:pPr>
        <w:ind w:left="567"/>
        <w:rPr>
          <w:rFonts w:eastAsia="Calibri" w:cs="Calibri"/>
          <w:iCs/>
          <w:szCs w:val="22"/>
        </w:rPr>
      </w:pPr>
      <w:r w:rsidRPr="002652CD">
        <w:rPr>
          <w:rFonts w:eastAsia="Calibri" w:cs="Calibri"/>
          <w:b/>
          <w:iCs/>
          <w:szCs w:val="22"/>
        </w:rPr>
        <w:t>‘Sample’</w:t>
      </w:r>
      <w:r w:rsidRPr="002652CD">
        <w:rPr>
          <w:rFonts w:eastAsia="Calibri" w:cs="Calibri"/>
          <w:iCs/>
          <w:szCs w:val="22"/>
        </w:rPr>
        <w:t xml:space="preserve"> means any product (e.g. culture </w:t>
      </w:r>
      <w:r w:rsidR="00325550" w:rsidRPr="002652CD">
        <w:rPr>
          <w:rFonts w:eastAsia="Calibri" w:cs="Calibri"/>
          <w:iCs/>
          <w:szCs w:val="22"/>
        </w:rPr>
        <w:t xml:space="preserve">liquid </w:t>
      </w:r>
      <w:r w:rsidRPr="002652CD">
        <w:rPr>
          <w:rFonts w:eastAsia="Calibri" w:cs="Calibri"/>
          <w:iCs/>
          <w:szCs w:val="22"/>
        </w:rPr>
        <w:t>or gas) collected from the Closed system for analysis.</w:t>
      </w:r>
    </w:p>
    <w:p w14:paraId="2DF2F2FD" w14:textId="4CA4503E" w:rsidR="002652CD" w:rsidRPr="002652CD" w:rsidRDefault="002652CD" w:rsidP="003F55CB">
      <w:pPr>
        <w:ind w:left="567"/>
        <w:rPr>
          <w:rFonts w:cs="Calibri"/>
          <w:iCs/>
          <w:szCs w:val="22"/>
        </w:rPr>
      </w:pPr>
      <w:r w:rsidRPr="002652CD">
        <w:rPr>
          <w:rFonts w:eastAsia="Calibri" w:cs="Calibri"/>
          <w:b/>
          <w:iCs/>
          <w:szCs w:val="22"/>
        </w:rPr>
        <w:t xml:space="preserve">‘Secondary containment’ </w:t>
      </w:r>
      <w:r w:rsidRPr="002652CD">
        <w:rPr>
          <w:rFonts w:cs="Calibri"/>
          <w:iCs/>
          <w:szCs w:val="22"/>
        </w:rPr>
        <w:t>means bunding and underground pit, designed as a contingency containment in case of a spill or a leak from the Closed system.</w:t>
      </w:r>
    </w:p>
    <w:p w14:paraId="5BD9ABE6" w14:textId="77777777" w:rsidR="003F55CB" w:rsidRPr="00DE61AD" w:rsidRDefault="003F55CB" w:rsidP="003F55CB">
      <w:pPr>
        <w:keepNext/>
        <w:spacing w:before="240" w:after="240"/>
        <w:outlineLvl w:val="1"/>
        <w:rPr>
          <w:rFonts w:asciiTheme="minorHAnsi" w:hAnsiTheme="minorHAnsi" w:cstheme="minorHAnsi"/>
          <w:b/>
          <w:szCs w:val="22"/>
        </w:rPr>
      </w:pPr>
      <w:bookmarkStart w:id="381" w:name="_Toc239338125"/>
      <w:r w:rsidRPr="00DE61AD">
        <w:rPr>
          <w:rFonts w:ascii="Arial" w:hAnsi="Arial"/>
          <w:b/>
          <w:szCs w:val="22"/>
        </w:rPr>
        <w:t xml:space="preserve">Section 2. </w:t>
      </w:r>
      <w:r w:rsidRPr="00DE61AD">
        <w:rPr>
          <w:rFonts w:asciiTheme="minorHAnsi" w:hAnsiTheme="minorHAnsi" w:cstheme="minorHAnsi"/>
          <w:b/>
          <w:szCs w:val="22"/>
        </w:rPr>
        <w:t>General conditions and obligations</w:t>
      </w:r>
      <w:bookmarkEnd w:id="381"/>
    </w:p>
    <w:p w14:paraId="48A46E25" w14:textId="77777777" w:rsidR="003F55CB" w:rsidRPr="00DE61AD" w:rsidRDefault="003F55CB" w:rsidP="003F55CB">
      <w:pPr>
        <w:keepNext/>
        <w:spacing w:before="240"/>
        <w:outlineLvl w:val="1"/>
        <w:rPr>
          <w:rFonts w:asciiTheme="minorHAnsi" w:hAnsiTheme="minorHAnsi" w:cstheme="minorHAnsi"/>
          <w:b/>
          <w:szCs w:val="22"/>
        </w:rPr>
      </w:pPr>
      <w:bookmarkStart w:id="382" w:name="_Toc239338126"/>
      <w:r w:rsidRPr="00DE61AD">
        <w:rPr>
          <w:rFonts w:asciiTheme="minorHAnsi" w:hAnsiTheme="minorHAnsi" w:cstheme="minorHAnsi"/>
          <w:b/>
          <w:szCs w:val="22"/>
        </w:rPr>
        <w:t>Holder of licence</w:t>
      </w:r>
      <w:bookmarkEnd w:id="382"/>
    </w:p>
    <w:p w14:paraId="6722683E" w14:textId="77777777" w:rsidR="003F55CB" w:rsidRPr="00DE61AD" w:rsidRDefault="003F55CB" w:rsidP="005916CF">
      <w:pPr>
        <w:pStyle w:val="ConditionLevel1"/>
        <w:rPr>
          <w:rFonts w:asciiTheme="minorHAnsi" w:hAnsiTheme="minorHAnsi" w:cstheme="minorHAnsi"/>
          <w:sz w:val="22"/>
          <w:szCs w:val="22"/>
        </w:rPr>
      </w:pPr>
      <w:bookmarkStart w:id="383" w:name="_Toc239338127"/>
      <w:r w:rsidRPr="00DE61AD">
        <w:rPr>
          <w:rFonts w:asciiTheme="minorHAnsi" w:hAnsiTheme="minorHAnsi" w:cstheme="minorHAnsi"/>
          <w:sz w:val="22"/>
          <w:szCs w:val="22"/>
        </w:rPr>
        <w:t>The licence holder is Hydgene Renewables Pty Ltd</w:t>
      </w:r>
      <w:r w:rsidRPr="00DE61AD">
        <w:rPr>
          <w:rFonts w:asciiTheme="minorHAnsi" w:hAnsiTheme="minorHAnsi" w:cstheme="minorHAnsi"/>
          <w:color w:val="0000FF"/>
          <w:sz w:val="22"/>
          <w:szCs w:val="22"/>
        </w:rPr>
        <w:t>.</w:t>
      </w:r>
      <w:bookmarkEnd w:id="383"/>
    </w:p>
    <w:p w14:paraId="2E05F475" w14:textId="77777777" w:rsidR="003F55CB" w:rsidRPr="00DE61AD" w:rsidRDefault="003F55CB" w:rsidP="003F55CB">
      <w:pPr>
        <w:keepNext/>
        <w:spacing w:before="240"/>
        <w:outlineLvl w:val="1"/>
        <w:rPr>
          <w:rFonts w:asciiTheme="minorHAnsi" w:hAnsiTheme="minorHAnsi" w:cstheme="minorHAnsi"/>
          <w:b/>
          <w:szCs w:val="22"/>
        </w:rPr>
      </w:pPr>
      <w:bookmarkStart w:id="384" w:name="_Toc239338128"/>
      <w:r w:rsidRPr="00DE61AD">
        <w:rPr>
          <w:rFonts w:asciiTheme="minorHAnsi" w:hAnsiTheme="minorHAnsi" w:cstheme="minorHAnsi"/>
          <w:b/>
          <w:szCs w:val="22"/>
        </w:rPr>
        <w:t>Remaining an Accredited Organisation</w:t>
      </w:r>
      <w:bookmarkEnd w:id="384"/>
    </w:p>
    <w:p w14:paraId="357FEF7E" w14:textId="77777777" w:rsidR="003F55CB" w:rsidRPr="00DE61AD" w:rsidRDefault="003F55CB" w:rsidP="005916CF">
      <w:pPr>
        <w:pStyle w:val="ConditionLevel1"/>
        <w:rPr>
          <w:rFonts w:asciiTheme="minorHAnsi" w:hAnsiTheme="minorHAnsi" w:cstheme="minorHAnsi"/>
          <w:sz w:val="22"/>
          <w:szCs w:val="22"/>
        </w:rPr>
      </w:pPr>
      <w:bookmarkStart w:id="385" w:name="_Toc239338129"/>
      <w:r w:rsidRPr="00DE61AD">
        <w:rPr>
          <w:rFonts w:asciiTheme="minorHAnsi" w:hAnsiTheme="minorHAnsi" w:cstheme="minorHAnsi"/>
          <w:sz w:val="22"/>
          <w:szCs w:val="22"/>
        </w:rPr>
        <w:t>The licence holder must, at all times, remain an accredited organisation.</w:t>
      </w:r>
      <w:bookmarkEnd w:id="385"/>
    </w:p>
    <w:p w14:paraId="08137717" w14:textId="77777777" w:rsidR="003F55CB" w:rsidRPr="00DE61AD" w:rsidRDefault="003F55CB" w:rsidP="003F55CB">
      <w:pPr>
        <w:keepNext/>
        <w:spacing w:before="240"/>
        <w:outlineLvl w:val="1"/>
        <w:rPr>
          <w:rFonts w:asciiTheme="minorHAnsi" w:hAnsiTheme="minorHAnsi" w:cstheme="minorHAnsi"/>
          <w:b/>
          <w:szCs w:val="22"/>
        </w:rPr>
      </w:pPr>
      <w:bookmarkStart w:id="386" w:name="_Toc239338130"/>
      <w:r w:rsidRPr="00DE61AD">
        <w:rPr>
          <w:rFonts w:asciiTheme="minorHAnsi" w:hAnsiTheme="minorHAnsi" w:cstheme="minorHAnsi"/>
          <w:b/>
          <w:szCs w:val="22"/>
        </w:rPr>
        <w:t>Validity of licence</w:t>
      </w:r>
      <w:bookmarkEnd w:id="386"/>
    </w:p>
    <w:p w14:paraId="6DCC5750" w14:textId="77777777" w:rsidR="003F55CB" w:rsidRPr="00DE61AD" w:rsidRDefault="003F55CB" w:rsidP="005916CF">
      <w:pPr>
        <w:pStyle w:val="ConditionLevel1"/>
        <w:rPr>
          <w:rFonts w:asciiTheme="minorHAnsi" w:hAnsiTheme="minorHAnsi" w:cstheme="minorHAnsi"/>
          <w:color w:val="0000FF"/>
          <w:sz w:val="22"/>
          <w:szCs w:val="22"/>
        </w:rPr>
      </w:pPr>
      <w:bookmarkStart w:id="387" w:name="_Toc239338131"/>
      <w:r w:rsidRPr="00DE61AD">
        <w:rPr>
          <w:rFonts w:asciiTheme="minorHAnsi" w:hAnsiTheme="minorHAnsi" w:cstheme="minorHAnsi"/>
          <w:sz w:val="22"/>
          <w:szCs w:val="22"/>
        </w:rPr>
        <w:t>This licence remains in force until it is suspended, cancelled, or surrendered. No dealings with the GMOs are authorised during any period of suspension, or after the licence has been cancelled or surrendered.</w:t>
      </w:r>
      <w:bookmarkEnd w:id="387"/>
      <w:r w:rsidRPr="00DE61AD">
        <w:rPr>
          <w:rFonts w:asciiTheme="minorHAnsi" w:hAnsiTheme="minorHAnsi" w:cstheme="minorHAnsi"/>
          <w:sz w:val="22"/>
          <w:szCs w:val="22"/>
        </w:rPr>
        <w:t xml:space="preserve"> </w:t>
      </w:r>
    </w:p>
    <w:p w14:paraId="533E8D79" w14:textId="3A76DBA9" w:rsidR="003F55CB" w:rsidRPr="002652CD" w:rsidRDefault="003F55CB" w:rsidP="003F55CB">
      <w:pPr>
        <w:tabs>
          <w:tab w:val="left" w:pos="567"/>
        </w:tabs>
        <w:outlineLvl w:val="2"/>
        <w:rPr>
          <w:rFonts w:asciiTheme="minorHAnsi" w:hAnsiTheme="minorHAnsi" w:cstheme="minorHAnsi"/>
          <w:szCs w:val="22"/>
        </w:rPr>
      </w:pPr>
      <w:bookmarkStart w:id="388" w:name="_Toc239231441"/>
      <w:bookmarkStart w:id="389" w:name="_Toc239338132"/>
      <w:r w:rsidRPr="002652CD">
        <w:rPr>
          <w:rFonts w:asciiTheme="minorHAnsi" w:hAnsiTheme="minorHAnsi" w:cstheme="minorHAnsi"/>
          <w:i/>
          <w:iCs/>
          <w:szCs w:val="22"/>
          <w:shd w:val="clear" w:color="auto" w:fill="D9D9D9"/>
        </w:rPr>
        <w:t xml:space="preserve">Note: Although this licence has no expiry date, the duration of culture of the GMO at the Deployment site is restricted in accordance with Condition </w:t>
      </w:r>
      <w:r w:rsidRPr="002652CD">
        <w:rPr>
          <w:rFonts w:asciiTheme="minorHAnsi" w:hAnsiTheme="minorHAnsi" w:cstheme="minorHAnsi"/>
          <w:i/>
          <w:iCs/>
          <w:szCs w:val="22"/>
          <w:shd w:val="clear" w:color="auto" w:fill="D9D9D9"/>
        </w:rPr>
        <w:fldChar w:fldCharType="begin"/>
      </w:r>
      <w:r w:rsidRPr="002652CD">
        <w:rPr>
          <w:rFonts w:asciiTheme="minorHAnsi" w:hAnsiTheme="minorHAnsi" w:cstheme="minorHAnsi"/>
          <w:i/>
          <w:iCs/>
          <w:szCs w:val="22"/>
          <w:shd w:val="clear" w:color="auto" w:fill="D9D9D9"/>
        </w:rPr>
        <w:instrText xml:space="preserve"> REF _Ref238716006 \r \h  \* MERGEFORMAT </w:instrText>
      </w:r>
      <w:r w:rsidRPr="002652CD">
        <w:rPr>
          <w:rFonts w:asciiTheme="minorHAnsi" w:hAnsiTheme="minorHAnsi" w:cstheme="minorHAnsi"/>
          <w:i/>
          <w:iCs/>
          <w:szCs w:val="22"/>
          <w:shd w:val="clear" w:color="auto" w:fill="D9D9D9"/>
        </w:rPr>
      </w:r>
      <w:r w:rsidRPr="002652CD">
        <w:rPr>
          <w:rFonts w:asciiTheme="minorHAnsi" w:hAnsiTheme="minorHAnsi" w:cstheme="minorHAnsi"/>
          <w:i/>
          <w:iCs/>
          <w:szCs w:val="22"/>
          <w:shd w:val="clear" w:color="auto" w:fill="D9D9D9"/>
        </w:rPr>
        <w:fldChar w:fldCharType="separate"/>
      </w:r>
      <w:r w:rsidR="00DF1946">
        <w:rPr>
          <w:rFonts w:asciiTheme="minorHAnsi" w:hAnsiTheme="minorHAnsi" w:cstheme="minorHAnsi"/>
          <w:i/>
          <w:iCs/>
          <w:szCs w:val="22"/>
          <w:shd w:val="clear" w:color="auto" w:fill="D9D9D9"/>
        </w:rPr>
        <w:t>21</w:t>
      </w:r>
      <w:r w:rsidRPr="002652CD">
        <w:rPr>
          <w:rFonts w:asciiTheme="minorHAnsi" w:hAnsiTheme="minorHAnsi" w:cstheme="minorHAnsi"/>
          <w:i/>
          <w:iCs/>
          <w:szCs w:val="22"/>
          <w:shd w:val="clear" w:color="auto" w:fill="D9D9D9"/>
        </w:rPr>
        <w:fldChar w:fldCharType="end"/>
      </w:r>
      <w:r w:rsidRPr="002652CD">
        <w:rPr>
          <w:rFonts w:asciiTheme="minorHAnsi" w:hAnsiTheme="minorHAnsi" w:cstheme="minorHAnsi"/>
          <w:i/>
          <w:iCs/>
          <w:szCs w:val="22"/>
          <w:shd w:val="clear" w:color="auto" w:fill="D9D9D9"/>
        </w:rPr>
        <w:fldChar w:fldCharType="begin"/>
      </w:r>
      <w:r w:rsidRPr="002652CD">
        <w:rPr>
          <w:rFonts w:asciiTheme="minorHAnsi" w:hAnsiTheme="minorHAnsi" w:cstheme="minorHAnsi"/>
          <w:i/>
          <w:iCs/>
          <w:szCs w:val="22"/>
          <w:shd w:val="clear" w:color="auto" w:fill="D9D9D9"/>
        </w:rPr>
        <w:instrText xml:space="preserve"> REF _Ref238716008 \r \h  \* MERGEFORMAT </w:instrText>
      </w:r>
      <w:r w:rsidRPr="002652CD">
        <w:rPr>
          <w:rFonts w:asciiTheme="minorHAnsi" w:hAnsiTheme="minorHAnsi" w:cstheme="minorHAnsi"/>
          <w:i/>
          <w:iCs/>
          <w:szCs w:val="22"/>
          <w:shd w:val="clear" w:color="auto" w:fill="D9D9D9"/>
        </w:rPr>
      </w:r>
      <w:r w:rsidRPr="002652CD">
        <w:rPr>
          <w:rFonts w:asciiTheme="minorHAnsi" w:hAnsiTheme="minorHAnsi" w:cstheme="minorHAnsi"/>
          <w:i/>
          <w:iCs/>
          <w:szCs w:val="22"/>
          <w:shd w:val="clear" w:color="auto" w:fill="D9D9D9"/>
        </w:rPr>
        <w:fldChar w:fldCharType="separate"/>
      </w:r>
      <w:r w:rsidR="00DF1946">
        <w:rPr>
          <w:rFonts w:asciiTheme="minorHAnsi" w:hAnsiTheme="minorHAnsi" w:cstheme="minorHAnsi"/>
          <w:i/>
          <w:iCs/>
          <w:szCs w:val="22"/>
          <w:shd w:val="clear" w:color="auto" w:fill="D9D9D9"/>
        </w:rPr>
        <w:t>(c)</w:t>
      </w:r>
      <w:r w:rsidRPr="002652CD">
        <w:rPr>
          <w:rFonts w:asciiTheme="minorHAnsi" w:hAnsiTheme="minorHAnsi" w:cstheme="minorHAnsi"/>
          <w:i/>
          <w:iCs/>
          <w:szCs w:val="22"/>
          <w:shd w:val="clear" w:color="auto" w:fill="D9D9D9"/>
        </w:rPr>
        <w:fldChar w:fldCharType="end"/>
      </w:r>
      <w:r w:rsidRPr="002652CD">
        <w:rPr>
          <w:rFonts w:asciiTheme="minorHAnsi" w:hAnsiTheme="minorHAnsi" w:cstheme="minorHAnsi"/>
          <w:i/>
          <w:iCs/>
          <w:szCs w:val="22"/>
          <w:shd w:val="clear" w:color="auto" w:fill="D9D9D9"/>
        </w:rPr>
        <w:fldChar w:fldCharType="begin"/>
      </w:r>
      <w:r w:rsidRPr="002652CD">
        <w:rPr>
          <w:rFonts w:asciiTheme="minorHAnsi" w:hAnsiTheme="minorHAnsi" w:cstheme="minorHAnsi"/>
          <w:i/>
          <w:iCs/>
          <w:szCs w:val="22"/>
          <w:shd w:val="clear" w:color="auto" w:fill="D9D9D9"/>
        </w:rPr>
        <w:instrText xml:space="preserve"> REF _Ref238218291 \r \h  \* MERGEFORMAT </w:instrText>
      </w:r>
      <w:r w:rsidRPr="002652CD">
        <w:rPr>
          <w:rFonts w:asciiTheme="minorHAnsi" w:hAnsiTheme="minorHAnsi" w:cstheme="minorHAnsi"/>
          <w:i/>
          <w:iCs/>
          <w:szCs w:val="22"/>
          <w:shd w:val="clear" w:color="auto" w:fill="D9D9D9"/>
        </w:rPr>
      </w:r>
      <w:r w:rsidRPr="002652CD">
        <w:rPr>
          <w:rFonts w:asciiTheme="minorHAnsi" w:hAnsiTheme="minorHAnsi" w:cstheme="minorHAnsi"/>
          <w:i/>
          <w:iCs/>
          <w:szCs w:val="22"/>
          <w:shd w:val="clear" w:color="auto" w:fill="D9D9D9"/>
        </w:rPr>
        <w:fldChar w:fldCharType="separate"/>
      </w:r>
      <w:r w:rsidR="006D0EC1">
        <w:rPr>
          <w:rFonts w:asciiTheme="minorHAnsi" w:hAnsiTheme="minorHAnsi" w:cstheme="minorHAnsi"/>
          <w:b/>
          <w:bCs/>
          <w:i/>
          <w:iCs/>
          <w:szCs w:val="22"/>
          <w:shd w:val="clear" w:color="auto" w:fill="D9D9D9"/>
          <w:lang w:val="en-GB"/>
        </w:rPr>
        <w:t>.</w:t>
      </w:r>
      <w:bookmarkEnd w:id="388"/>
      <w:bookmarkEnd w:id="389"/>
      <w:r w:rsidRPr="002652CD">
        <w:rPr>
          <w:rFonts w:asciiTheme="minorHAnsi" w:hAnsiTheme="minorHAnsi" w:cstheme="minorHAnsi"/>
          <w:i/>
          <w:iCs/>
          <w:szCs w:val="22"/>
          <w:shd w:val="clear" w:color="auto" w:fill="D9D9D9"/>
        </w:rPr>
        <w:fldChar w:fldCharType="end"/>
      </w:r>
      <w:r w:rsidRPr="002652CD">
        <w:rPr>
          <w:rFonts w:asciiTheme="minorHAnsi" w:hAnsiTheme="minorHAnsi" w:cstheme="minorHAnsi"/>
          <w:i/>
          <w:iCs/>
          <w:szCs w:val="22"/>
        </w:rPr>
        <w:t xml:space="preserve"> </w:t>
      </w:r>
    </w:p>
    <w:p w14:paraId="21C64D13" w14:textId="77777777" w:rsidR="003F55CB" w:rsidRPr="00DE61AD" w:rsidRDefault="003F55CB" w:rsidP="003F55CB">
      <w:pPr>
        <w:keepNext/>
        <w:spacing w:before="240"/>
        <w:outlineLvl w:val="1"/>
        <w:rPr>
          <w:rFonts w:asciiTheme="minorHAnsi" w:hAnsiTheme="minorHAnsi" w:cstheme="minorHAnsi"/>
          <w:b/>
          <w:szCs w:val="22"/>
        </w:rPr>
      </w:pPr>
      <w:bookmarkStart w:id="390" w:name="_Toc239338133"/>
      <w:r w:rsidRPr="00DE61AD">
        <w:rPr>
          <w:rFonts w:asciiTheme="minorHAnsi" w:hAnsiTheme="minorHAnsi" w:cstheme="minorHAnsi"/>
          <w:b/>
          <w:szCs w:val="22"/>
        </w:rPr>
        <w:t>Persons covered by this licence</w:t>
      </w:r>
      <w:bookmarkEnd w:id="390"/>
    </w:p>
    <w:p w14:paraId="4F879DE1" w14:textId="77777777" w:rsidR="003F55CB" w:rsidRPr="00DE61AD" w:rsidRDefault="003F55CB" w:rsidP="005916CF">
      <w:pPr>
        <w:pStyle w:val="ConditionLevel1"/>
        <w:rPr>
          <w:rFonts w:asciiTheme="minorHAnsi" w:hAnsiTheme="minorHAnsi" w:cstheme="minorHAnsi"/>
          <w:sz w:val="22"/>
          <w:szCs w:val="22"/>
        </w:rPr>
      </w:pPr>
      <w:bookmarkStart w:id="391" w:name="_Toc239338134"/>
      <w:r w:rsidRPr="00DE61AD">
        <w:rPr>
          <w:rFonts w:asciiTheme="minorHAnsi" w:hAnsiTheme="minorHAnsi" w:cstheme="minorHAnsi"/>
          <w:sz w:val="22"/>
          <w:szCs w:val="22"/>
        </w:rPr>
        <w:t>The persons covered by this licence are:</w:t>
      </w:r>
      <w:bookmarkEnd w:id="391"/>
    </w:p>
    <w:p w14:paraId="20C0A19F" w14:textId="77777777" w:rsidR="003F55CB" w:rsidRPr="00DE61AD" w:rsidRDefault="003F55CB">
      <w:pPr>
        <w:pStyle w:val="ConditionLevel2"/>
        <w:numPr>
          <w:ilvl w:val="0"/>
          <w:numId w:val="81"/>
        </w:numPr>
      </w:pPr>
      <w:r w:rsidRPr="00DE61AD">
        <w:t xml:space="preserve">the licence holder, and any employees, agents or External service providers engaged by the licence holder; and </w:t>
      </w:r>
    </w:p>
    <w:p w14:paraId="19052549" w14:textId="77777777" w:rsidR="003F55CB" w:rsidRPr="00DE61AD" w:rsidRDefault="003F55CB" w:rsidP="009F6ADA">
      <w:pPr>
        <w:pStyle w:val="ConditionLevel2"/>
      </w:pPr>
      <w:r w:rsidRPr="00DE61AD">
        <w:t>the project supervisor(s); and</w:t>
      </w:r>
    </w:p>
    <w:p w14:paraId="757410CC" w14:textId="77777777" w:rsidR="003F55CB" w:rsidRPr="00DE61AD" w:rsidRDefault="003F55CB" w:rsidP="009F6ADA">
      <w:pPr>
        <w:pStyle w:val="ConditionLevel2"/>
      </w:pPr>
      <w:r w:rsidRPr="00DE61AD">
        <w:t>other persons who are, or have been, engaged or otherwise authorised by the licence holder or the project supervisor to conduct any of the dealings authorised by this licence.</w:t>
      </w:r>
    </w:p>
    <w:p w14:paraId="00B5538E" w14:textId="77777777" w:rsidR="003F55CB" w:rsidRPr="00DE61AD" w:rsidRDefault="003F55CB" w:rsidP="005916CF">
      <w:pPr>
        <w:pStyle w:val="ConditionLevel1"/>
        <w:rPr>
          <w:rFonts w:asciiTheme="minorHAnsi" w:hAnsiTheme="minorHAnsi" w:cstheme="minorHAnsi"/>
          <w:sz w:val="22"/>
          <w:szCs w:val="22"/>
        </w:rPr>
      </w:pPr>
      <w:bookmarkStart w:id="392" w:name="_Toc239338135"/>
      <w:r w:rsidRPr="00DE61AD">
        <w:rPr>
          <w:rFonts w:asciiTheme="minorHAnsi" w:hAnsiTheme="minorHAnsi" w:cstheme="minorHAnsi"/>
          <w:sz w:val="22"/>
          <w:szCs w:val="22"/>
        </w:rPr>
        <w:t>The licence holder must keep a record of all persons covered by this licence, and must keep a record of the contact details of the project supervisor(s) for the licence.</w:t>
      </w:r>
      <w:bookmarkEnd w:id="392"/>
    </w:p>
    <w:p w14:paraId="4753225C" w14:textId="77777777" w:rsidR="003F55CB" w:rsidRPr="00B6352E" w:rsidRDefault="003F55CB" w:rsidP="003F55CB">
      <w:pPr>
        <w:shd w:val="clear" w:color="auto" w:fill="D9D9D9"/>
        <w:spacing w:before="240" w:after="240"/>
        <w:ind w:left="567"/>
        <w:rPr>
          <w:rFonts w:asciiTheme="minorHAnsi" w:hAnsiTheme="minorHAnsi" w:cstheme="minorHAnsi"/>
          <w:i/>
          <w:szCs w:val="22"/>
        </w:rPr>
      </w:pPr>
      <w:r w:rsidRPr="00B6352E">
        <w:rPr>
          <w:rFonts w:asciiTheme="minorHAnsi" w:hAnsiTheme="minorHAnsi" w:cstheme="minorHAnsi"/>
          <w:i/>
          <w:szCs w:val="22"/>
        </w:rPr>
        <w:t>Note: Where External service providers are used, it is sufficient to record the company name and the position or job title of the person(s) conducting the dealing.</w:t>
      </w:r>
    </w:p>
    <w:p w14:paraId="5B5A10F8" w14:textId="77777777" w:rsidR="003F55CB" w:rsidRPr="00DE61AD" w:rsidRDefault="003F55CB" w:rsidP="005916CF">
      <w:pPr>
        <w:pStyle w:val="ConditionLevel1"/>
        <w:rPr>
          <w:rFonts w:asciiTheme="minorHAnsi" w:hAnsiTheme="minorHAnsi" w:cstheme="minorHAnsi"/>
          <w:sz w:val="22"/>
          <w:szCs w:val="22"/>
        </w:rPr>
      </w:pPr>
      <w:bookmarkStart w:id="393" w:name="_Ref52274337"/>
      <w:bookmarkStart w:id="394" w:name="_Toc239338136"/>
      <w:r w:rsidRPr="00DE61AD">
        <w:rPr>
          <w:rFonts w:asciiTheme="minorHAnsi" w:hAnsiTheme="minorHAnsi" w:cstheme="minorHAnsi"/>
          <w:sz w:val="22"/>
          <w:szCs w:val="22"/>
        </w:rPr>
        <w:lastRenderedPageBreak/>
        <w:t>The licence holder must provide information related to the persons covered by the licence when requested to do so in writing by the Regulator and must provide the information within a time period stipulated by the Regulator.</w:t>
      </w:r>
      <w:bookmarkEnd w:id="393"/>
      <w:bookmarkEnd w:id="394"/>
    </w:p>
    <w:p w14:paraId="2949CE77" w14:textId="77777777" w:rsidR="003F55CB" w:rsidRPr="00DE61AD" w:rsidRDefault="003F55CB" w:rsidP="003F55CB">
      <w:pPr>
        <w:keepNext/>
        <w:spacing w:before="240"/>
        <w:outlineLvl w:val="1"/>
        <w:rPr>
          <w:rFonts w:asciiTheme="minorHAnsi" w:hAnsiTheme="minorHAnsi" w:cstheme="minorHAnsi"/>
          <w:b/>
          <w:szCs w:val="22"/>
        </w:rPr>
      </w:pPr>
      <w:bookmarkStart w:id="395" w:name="_Toc239338137"/>
      <w:r w:rsidRPr="00DE61AD">
        <w:rPr>
          <w:rFonts w:asciiTheme="minorHAnsi" w:hAnsiTheme="minorHAnsi" w:cstheme="minorHAnsi"/>
          <w:b/>
          <w:szCs w:val="22"/>
        </w:rPr>
        <w:t>Description of GMOs covered</w:t>
      </w:r>
      <w:bookmarkEnd w:id="395"/>
    </w:p>
    <w:p w14:paraId="0F8272F1" w14:textId="77777777" w:rsidR="003F55CB" w:rsidRPr="00DE61AD" w:rsidRDefault="003F55CB" w:rsidP="005916CF">
      <w:pPr>
        <w:pStyle w:val="ConditionLevel1"/>
        <w:rPr>
          <w:rFonts w:asciiTheme="minorHAnsi" w:hAnsiTheme="minorHAnsi" w:cstheme="minorHAnsi"/>
          <w:sz w:val="22"/>
          <w:szCs w:val="22"/>
        </w:rPr>
      </w:pPr>
      <w:bookmarkStart w:id="396" w:name="_Ref34992277"/>
      <w:bookmarkStart w:id="397" w:name="_Toc239338138"/>
      <w:r w:rsidRPr="00DE61AD">
        <w:rPr>
          <w:rFonts w:asciiTheme="minorHAnsi" w:hAnsiTheme="minorHAnsi" w:cstheme="minorHAnsi"/>
          <w:sz w:val="22"/>
          <w:szCs w:val="22"/>
        </w:rPr>
        <w:t xml:space="preserve">The licence authorises specified dealings in respect of the GMOs identified and described in </w:t>
      </w:r>
      <w:r w:rsidRPr="00DE61AD">
        <w:rPr>
          <w:rFonts w:asciiTheme="minorHAnsi" w:hAnsiTheme="minorHAnsi" w:cstheme="minorHAnsi"/>
          <w:b/>
          <w:sz w:val="22"/>
          <w:szCs w:val="22"/>
        </w:rPr>
        <w:t>Attachment A</w:t>
      </w:r>
      <w:r w:rsidRPr="00DE61AD">
        <w:rPr>
          <w:rFonts w:asciiTheme="minorHAnsi" w:hAnsiTheme="minorHAnsi" w:cstheme="minorHAnsi"/>
          <w:sz w:val="22"/>
          <w:szCs w:val="22"/>
        </w:rPr>
        <w:t>.</w:t>
      </w:r>
      <w:bookmarkEnd w:id="396"/>
      <w:bookmarkEnd w:id="397"/>
    </w:p>
    <w:p w14:paraId="1A803483" w14:textId="77777777" w:rsidR="003F55CB" w:rsidRPr="00DE61AD" w:rsidRDefault="003F55CB" w:rsidP="003F55CB">
      <w:pPr>
        <w:keepNext/>
        <w:spacing w:before="240"/>
        <w:outlineLvl w:val="1"/>
        <w:rPr>
          <w:rFonts w:asciiTheme="minorHAnsi" w:hAnsiTheme="minorHAnsi" w:cstheme="minorHAnsi"/>
          <w:b/>
          <w:szCs w:val="22"/>
        </w:rPr>
      </w:pPr>
      <w:bookmarkStart w:id="398" w:name="_Toc239338139"/>
      <w:r w:rsidRPr="00DE61AD">
        <w:rPr>
          <w:rFonts w:asciiTheme="minorHAnsi" w:hAnsiTheme="minorHAnsi" w:cstheme="minorHAnsi"/>
          <w:b/>
          <w:szCs w:val="22"/>
        </w:rPr>
        <w:t>Dealings authorised by this licence</w:t>
      </w:r>
      <w:bookmarkEnd w:id="398"/>
    </w:p>
    <w:p w14:paraId="436B3877" w14:textId="77777777" w:rsidR="003F55CB" w:rsidRPr="002236DF" w:rsidRDefault="003F55CB" w:rsidP="005916CF">
      <w:pPr>
        <w:pStyle w:val="ConditionLevel1"/>
        <w:rPr>
          <w:rFonts w:asciiTheme="minorHAnsi" w:hAnsiTheme="minorHAnsi" w:cstheme="minorHAnsi"/>
          <w:sz w:val="22"/>
          <w:szCs w:val="22"/>
        </w:rPr>
      </w:pPr>
      <w:bookmarkStart w:id="399" w:name="_Ref132977267"/>
      <w:bookmarkStart w:id="400" w:name="_Toc239338140"/>
      <w:r w:rsidRPr="00DE61AD">
        <w:rPr>
          <w:rFonts w:asciiTheme="minorHAnsi" w:hAnsiTheme="minorHAnsi" w:cstheme="minorHAnsi"/>
          <w:sz w:val="22"/>
          <w:szCs w:val="22"/>
        </w:rPr>
        <w:t>The licence holder and persons covered by this licence may conduct the following dealings with the GMOs dur</w:t>
      </w:r>
      <w:r w:rsidRPr="002236DF">
        <w:rPr>
          <w:rFonts w:asciiTheme="minorHAnsi" w:hAnsiTheme="minorHAnsi" w:cstheme="minorHAnsi"/>
          <w:sz w:val="22"/>
          <w:szCs w:val="22"/>
        </w:rPr>
        <w:t>ing the period covered by this licence and in accordance with this licence:</w:t>
      </w:r>
      <w:bookmarkEnd w:id="399"/>
      <w:bookmarkEnd w:id="400"/>
    </w:p>
    <w:p w14:paraId="036213E3" w14:textId="77777777" w:rsidR="003F55CB" w:rsidRPr="002236DF" w:rsidRDefault="003F55CB">
      <w:pPr>
        <w:numPr>
          <w:ilvl w:val="0"/>
          <w:numId w:val="44"/>
        </w:numPr>
        <w:tabs>
          <w:tab w:val="clear" w:pos="1135"/>
          <w:tab w:val="num" w:pos="1134"/>
        </w:tabs>
        <w:ind w:left="1134"/>
        <w:rPr>
          <w:rFonts w:asciiTheme="minorHAnsi" w:hAnsiTheme="minorHAnsi" w:cstheme="minorHAnsi"/>
          <w:szCs w:val="22"/>
        </w:rPr>
      </w:pPr>
      <w:r w:rsidRPr="002236DF">
        <w:rPr>
          <w:rFonts w:asciiTheme="minorHAnsi" w:hAnsiTheme="minorHAnsi" w:cstheme="minorHAnsi"/>
          <w:szCs w:val="22"/>
        </w:rPr>
        <w:t xml:space="preserve">culture the GMOs in volumes exceeding 25 litres per vessel; </w:t>
      </w:r>
    </w:p>
    <w:p w14:paraId="64A19918" w14:textId="77777777" w:rsidR="003F55CB" w:rsidRPr="002236DF" w:rsidRDefault="003F55CB">
      <w:pPr>
        <w:numPr>
          <w:ilvl w:val="0"/>
          <w:numId w:val="44"/>
        </w:numPr>
        <w:tabs>
          <w:tab w:val="clear" w:pos="1135"/>
          <w:tab w:val="num" w:pos="1134"/>
        </w:tabs>
        <w:ind w:left="1134"/>
        <w:rPr>
          <w:rFonts w:asciiTheme="minorHAnsi" w:hAnsiTheme="minorHAnsi" w:cstheme="minorHAnsi"/>
          <w:szCs w:val="22"/>
        </w:rPr>
      </w:pPr>
      <w:r w:rsidRPr="002236DF">
        <w:rPr>
          <w:rFonts w:asciiTheme="minorHAnsi" w:hAnsiTheme="minorHAnsi" w:cstheme="minorHAnsi"/>
          <w:szCs w:val="22"/>
        </w:rPr>
        <w:t>conduct the following experiments with the GMOs:</w:t>
      </w:r>
    </w:p>
    <w:p w14:paraId="267B1F50" w14:textId="0F6B4848" w:rsidR="003F55CB" w:rsidRPr="002236DF" w:rsidRDefault="003F55CB">
      <w:pPr>
        <w:numPr>
          <w:ilvl w:val="0"/>
          <w:numId w:val="68"/>
        </w:numPr>
        <w:tabs>
          <w:tab w:val="clear" w:pos="720"/>
          <w:tab w:val="num" w:pos="1701"/>
        </w:tabs>
        <w:ind w:left="1701" w:hanging="567"/>
        <w:rPr>
          <w:rFonts w:asciiTheme="minorHAnsi" w:hAnsiTheme="minorHAnsi" w:cstheme="minorHAnsi"/>
          <w:szCs w:val="22"/>
        </w:rPr>
      </w:pPr>
      <w:r w:rsidRPr="002236DF">
        <w:rPr>
          <w:rFonts w:asciiTheme="minorHAnsi" w:hAnsiTheme="minorHAnsi" w:cstheme="minorHAnsi"/>
          <w:szCs w:val="22"/>
        </w:rPr>
        <w:t xml:space="preserve">optimise the conditions for hydrogen production; </w:t>
      </w:r>
    </w:p>
    <w:p w14:paraId="743933A0" w14:textId="77777777" w:rsidR="00160973" w:rsidRPr="002236DF" w:rsidRDefault="003F55CB">
      <w:pPr>
        <w:numPr>
          <w:ilvl w:val="0"/>
          <w:numId w:val="68"/>
        </w:numPr>
        <w:tabs>
          <w:tab w:val="clear" w:pos="720"/>
          <w:tab w:val="num" w:pos="1701"/>
        </w:tabs>
        <w:ind w:left="1701" w:hanging="567"/>
        <w:rPr>
          <w:rFonts w:asciiTheme="minorHAnsi" w:hAnsiTheme="minorHAnsi" w:cstheme="minorHAnsi"/>
          <w:szCs w:val="22"/>
        </w:rPr>
      </w:pPr>
      <w:r w:rsidRPr="002236DF">
        <w:rPr>
          <w:rFonts w:asciiTheme="minorHAnsi" w:hAnsiTheme="minorHAnsi" w:cstheme="minorHAnsi"/>
          <w:szCs w:val="22"/>
        </w:rPr>
        <w:t xml:space="preserve">test Samples from the Closed system for quality control purposes. </w:t>
      </w:r>
    </w:p>
    <w:p w14:paraId="5C6D01A0" w14:textId="6ECFC81C" w:rsidR="003F55CB" w:rsidRPr="00DE61AD" w:rsidRDefault="00160973" w:rsidP="00160973">
      <w:pPr>
        <w:pStyle w:val="ConditionLevel2"/>
      </w:pPr>
      <w:r w:rsidRPr="00DE61AD">
        <w:t>use the GMOs in the course of manufacture of a thing that is not the GMOs;</w:t>
      </w:r>
    </w:p>
    <w:p w14:paraId="5CE42E7D" w14:textId="77777777" w:rsidR="003F55CB" w:rsidRPr="00DE61AD" w:rsidRDefault="003F55CB" w:rsidP="00486195">
      <w:pPr>
        <w:pStyle w:val="ConditionLevel2"/>
      </w:pPr>
      <w:r w:rsidRPr="00DE61AD">
        <w:t>transport the GMOs; or</w:t>
      </w:r>
    </w:p>
    <w:p w14:paraId="38D869AC" w14:textId="77777777" w:rsidR="003F55CB" w:rsidRPr="00DE61AD" w:rsidRDefault="003F55CB" w:rsidP="00486195">
      <w:pPr>
        <w:pStyle w:val="ConditionLevel2"/>
      </w:pPr>
      <w:r w:rsidRPr="00DE61AD">
        <w:t>dispose of the GMOs;</w:t>
      </w:r>
    </w:p>
    <w:p w14:paraId="615AB36A" w14:textId="6115212E" w:rsidR="003F55CB" w:rsidRPr="00DE61AD" w:rsidRDefault="003F55CB" w:rsidP="003F55CB">
      <w:pPr>
        <w:ind w:left="567"/>
        <w:rPr>
          <w:rFonts w:asciiTheme="minorHAnsi" w:hAnsiTheme="minorHAnsi" w:cstheme="minorHAnsi"/>
          <w:szCs w:val="22"/>
        </w:rPr>
      </w:pPr>
      <w:r w:rsidRPr="00DE61AD">
        <w:rPr>
          <w:rFonts w:asciiTheme="minorHAnsi" w:hAnsiTheme="minorHAnsi" w:cstheme="minorHAnsi"/>
          <w:szCs w:val="22"/>
        </w:rPr>
        <w:t>and may possess, use, or store, the GMOs for the purposes of, or in the course of, these dealings.</w:t>
      </w:r>
    </w:p>
    <w:p w14:paraId="1A460DEA" w14:textId="77777777" w:rsidR="003F55CB" w:rsidRPr="00DE61AD" w:rsidRDefault="003F55CB" w:rsidP="005916CF">
      <w:pPr>
        <w:pStyle w:val="ConditionLevel1"/>
        <w:rPr>
          <w:rFonts w:asciiTheme="minorHAnsi" w:hAnsiTheme="minorHAnsi" w:cstheme="minorHAnsi"/>
          <w:color w:val="0000FF"/>
          <w:sz w:val="22"/>
          <w:szCs w:val="22"/>
        </w:rPr>
      </w:pPr>
      <w:bookmarkStart w:id="401" w:name="_Toc239338142"/>
      <w:r w:rsidRPr="00DE61AD">
        <w:rPr>
          <w:rFonts w:asciiTheme="minorHAnsi" w:hAnsiTheme="minorHAnsi" w:cstheme="minorHAnsi"/>
          <w:sz w:val="22"/>
          <w:szCs w:val="22"/>
        </w:rPr>
        <w:t>This licence does not apply to dealings with the GMOs conducted as a NLRD or pursuant to another authorisation under the Act.</w:t>
      </w:r>
      <w:bookmarkEnd w:id="401"/>
    </w:p>
    <w:p w14:paraId="0C907B04" w14:textId="77777777" w:rsidR="003F55CB" w:rsidRPr="00DE61AD" w:rsidRDefault="003F55CB" w:rsidP="003F55CB">
      <w:pPr>
        <w:keepNext/>
        <w:spacing w:before="240"/>
        <w:outlineLvl w:val="1"/>
        <w:rPr>
          <w:rFonts w:asciiTheme="minorHAnsi" w:hAnsiTheme="minorHAnsi" w:cstheme="minorHAnsi"/>
          <w:b/>
          <w:szCs w:val="22"/>
        </w:rPr>
      </w:pPr>
      <w:bookmarkStart w:id="402" w:name="_Toc239338143"/>
      <w:r w:rsidRPr="00DE61AD">
        <w:rPr>
          <w:rFonts w:asciiTheme="minorHAnsi" w:hAnsiTheme="minorHAnsi" w:cstheme="minorHAnsi"/>
          <w:b/>
          <w:szCs w:val="22"/>
        </w:rPr>
        <w:t>Conditions imposed by the Act</w:t>
      </w:r>
      <w:bookmarkEnd w:id="402"/>
    </w:p>
    <w:p w14:paraId="1DCBF3FD" w14:textId="77777777" w:rsidR="003F55CB" w:rsidRPr="00DE61AD" w:rsidRDefault="003F55CB" w:rsidP="003F55CB">
      <w:pPr>
        <w:shd w:val="clear" w:color="auto" w:fill="D9D9D9"/>
        <w:spacing w:before="240" w:after="240"/>
        <w:ind w:left="567"/>
        <w:rPr>
          <w:rFonts w:asciiTheme="minorHAnsi" w:hAnsiTheme="minorHAnsi" w:cstheme="minorHAnsi"/>
          <w:i/>
          <w:szCs w:val="22"/>
        </w:rPr>
      </w:pPr>
      <w:r w:rsidRPr="00DE61AD">
        <w:rPr>
          <w:rFonts w:asciiTheme="minorHAnsi" w:hAnsiTheme="minorHAnsi" w:cstheme="minorHAnsi"/>
          <w:i/>
          <w:szCs w:val="22"/>
        </w:rPr>
        <w:t>Note: The Act mandates the following 3 conditions.</w:t>
      </w:r>
    </w:p>
    <w:p w14:paraId="345BF8D8" w14:textId="77777777" w:rsidR="003F55CB" w:rsidRPr="00DE61AD" w:rsidRDefault="003F55CB" w:rsidP="003F55CB">
      <w:pPr>
        <w:keepNext/>
        <w:rPr>
          <w:rFonts w:asciiTheme="minorHAnsi" w:hAnsiTheme="minorHAnsi" w:cstheme="minorHAnsi"/>
          <w:b/>
          <w:szCs w:val="22"/>
        </w:rPr>
      </w:pPr>
      <w:r w:rsidRPr="00DE61AD">
        <w:rPr>
          <w:rFonts w:asciiTheme="minorHAnsi" w:hAnsiTheme="minorHAnsi" w:cstheme="minorHAnsi"/>
          <w:b/>
          <w:szCs w:val="22"/>
        </w:rPr>
        <w:t>Informing people of licence conditions (section 63)</w:t>
      </w:r>
    </w:p>
    <w:p w14:paraId="47663855" w14:textId="77777777" w:rsidR="003F55CB" w:rsidRPr="00DE61AD" w:rsidRDefault="003F55CB" w:rsidP="005916CF">
      <w:pPr>
        <w:pStyle w:val="ConditionLevel1"/>
        <w:rPr>
          <w:rFonts w:asciiTheme="minorHAnsi" w:hAnsiTheme="minorHAnsi" w:cstheme="minorHAnsi"/>
          <w:sz w:val="22"/>
          <w:szCs w:val="22"/>
        </w:rPr>
      </w:pPr>
      <w:bookmarkStart w:id="403" w:name="_Ref398654260"/>
      <w:bookmarkStart w:id="404" w:name="_Toc239338144"/>
      <w:r w:rsidRPr="00DE61AD">
        <w:rPr>
          <w:rFonts w:asciiTheme="minorHAnsi" w:hAnsiTheme="minorHAnsi" w:cstheme="minorHAnsi"/>
          <w:sz w:val="22"/>
          <w:szCs w:val="22"/>
        </w:rPr>
        <w:t>The licence holder must inform any person covered by the licence, to whom a particular condition of the licence applies, of the following:</w:t>
      </w:r>
      <w:bookmarkEnd w:id="403"/>
      <w:bookmarkEnd w:id="404"/>
    </w:p>
    <w:p w14:paraId="378BE1C2" w14:textId="77777777" w:rsidR="003F55CB" w:rsidRPr="00DE61AD" w:rsidRDefault="003F55CB">
      <w:pPr>
        <w:numPr>
          <w:ilvl w:val="0"/>
          <w:numId w:val="66"/>
        </w:numPr>
        <w:tabs>
          <w:tab w:val="left" w:pos="1134"/>
        </w:tabs>
        <w:rPr>
          <w:rFonts w:asciiTheme="minorHAnsi" w:hAnsiTheme="minorHAnsi" w:cstheme="minorHAnsi"/>
          <w:szCs w:val="22"/>
        </w:rPr>
      </w:pPr>
      <w:r w:rsidRPr="00DE61AD">
        <w:rPr>
          <w:rFonts w:asciiTheme="minorHAnsi" w:hAnsiTheme="minorHAnsi" w:cstheme="minorHAnsi"/>
          <w:szCs w:val="22"/>
        </w:rPr>
        <w:t>the particular condition, including any variations of it; and</w:t>
      </w:r>
    </w:p>
    <w:p w14:paraId="0C6090E4" w14:textId="77777777" w:rsidR="003F55CB" w:rsidRPr="00DE61AD" w:rsidRDefault="003F55CB">
      <w:pPr>
        <w:numPr>
          <w:ilvl w:val="0"/>
          <w:numId w:val="66"/>
        </w:numPr>
        <w:tabs>
          <w:tab w:val="left" w:pos="1134"/>
        </w:tabs>
        <w:rPr>
          <w:rFonts w:asciiTheme="minorHAnsi" w:hAnsiTheme="minorHAnsi" w:cstheme="minorHAnsi"/>
          <w:szCs w:val="22"/>
        </w:rPr>
      </w:pPr>
      <w:r w:rsidRPr="00DE61AD">
        <w:rPr>
          <w:rFonts w:asciiTheme="minorHAnsi" w:hAnsiTheme="minorHAnsi" w:cstheme="minorHAnsi"/>
          <w:szCs w:val="22"/>
        </w:rPr>
        <w:t>the cancellation or suspension of the licence; and</w:t>
      </w:r>
    </w:p>
    <w:p w14:paraId="6FA34441" w14:textId="77777777" w:rsidR="003F55CB" w:rsidRPr="00DE61AD" w:rsidRDefault="003F55CB">
      <w:pPr>
        <w:numPr>
          <w:ilvl w:val="0"/>
          <w:numId w:val="66"/>
        </w:numPr>
        <w:tabs>
          <w:tab w:val="left" w:pos="1134"/>
        </w:tabs>
        <w:rPr>
          <w:rFonts w:asciiTheme="minorHAnsi" w:hAnsiTheme="minorHAnsi" w:cstheme="minorHAnsi"/>
          <w:szCs w:val="22"/>
        </w:rPr>
      </w:pPr>
      <w:r w:rsidRPr="00DE61AD">
        <w:rPr>
          <w:rFonts w:asciiTheme="minorHAnsi" w:hAnsiTheme="minorHAnsi" w:cstheme="minorHAnsi"/>
          <w:szCs w:val="22"/>
        </w:rPr>
        <w:t>the surrender of the licence.</w:t>
      </w:r>
    </w:p>
    <w:p w14:paraId="657E721D" w14:textId="77777777" w:rsidR="003F55CB" w:rsidRPr="00DE61AD" w:rsidRDefault="003F55CB" w:rsidP="003F55CB">
      <w:pPr>
        <w:keepNext/>
        <w:rPr>
          <w:rFonts w:asciiTheme="minorHAnsi" w:hAnsiTheme="minorHAnsi" w:cstheme="minorHAnsi"/>
          <w:b/>
          <w:szCs w:val="22"/>
        </w:rPr>
      </w:pPr>
      <w:r w:rsidRPr="00DE61AD">
        <w:rPr>
          <w:rFonts w:asciiTheme="minorHAnsi" w:hAnsiTheme="minorHAnsi" w:cstheme="minorHAnsi"/>
          <w:b/>
          <w:szCs w:val="22"/>
        </w:rPr>
        <w:t>Monitoring and audits (section 64)</w:t>
      </w:r>
    </w:p>
    <w:p w14:paraId="3EECB028" w14:textId="77777777" w:rsidR="003F55CB" w:rsidRPr="00DE61AD" w:rsidRDefault="003F55CB" w:rsidP="005916CF">
      <w:pPr>
        <w:pStyle w:val="ConditionLevel1"/>
        <w:rPr>
          <w:rFonts w:asciiTheme="minorHAnsi" w:hAnsiTheme="minorHAnsi" w:cstheme="minorHAnsi"/>
          <w:sz w:val="22"/>
          <w:szCs w:val="22"/>
        </w:rPr>
      </w:pPr>
      <w:bookmarkStart w:id="405" w:name="_Toc239338145"/>
      <w:r w:rsidRPr="00DE61AD">
        <w:rPr>
          <w:rFonts w:asciiTheme="minorHAnsi" w:hAnsiTheme="minorHAnsi" w:cstheme="minorHAnsi"/>
          <w:sz w:val="22"/>
          <w:szCs w:val="22"/>
        </w:rPr>
        <w:t>If a person is authorised by this licence to deal with the GMOs and a particular condition of this licence applies to the dealing by that person, the person must allow the Regulator, or a person authorised by the Regulator, to enter premises where the dealing is being undertaken, for the purposes of auditing or monitoring the dealing.</w:t>
      </w:r>
      <w:bookmarkEnd w:id="405"/>
    </w:p>
    <w:p w14:paraId="192EBE68" w14:textId="77777777" w:rsidR="003F55CB" w:rsidRPr="00DE61AD" w:rsidRDefault="003F55CB" w:rsidP="003F55CB">
      <w:pPr>
        <w:keepNext/>
        <w:rPr>
          <w:rFonts w:asciiTheme="minorHAnsi" w:hAnsiTheme="minorHAnsi" w:cstheme="minorHAnsi"/>
          <w:b/>
          <w:szCs w:val="22"/>
        </w:rPr>
      </w:pPr>
      <w:r w:rsidRPr="00DE61AD">
        <w:rPr>
          <w:rFonts w:asciiTheme="minorHAnsi" w:hAnsiTheme="minorHAnsi" w:cstheme="minorHAnsi"/>
          <w:b/>
          <w:szCs w:val="22"/>
        </w:rPr>
        <w:t>Additional information to be given to the Regulator (section 65)</w:t>
      </w:r>
    </w:p>
    <w:p w14:paraId="314B6763" w14:textId="77777777" w:rsidR="003F55CB" w:rsidRPr="00DE61AD" w:rsidRDefault="003F55CB" w:rsidP="005916CF">
      <w:pPr>
        <w:pStyle w:val="ConditionLevel1"/>
        <w:rPr>
          <w:rFonts w:asciiTheme="minorHAnsi" w:hAnsiTheme="minorHAnsi" w:cstheme="minorHAnsi"/>
          <w:sz w:val="22"/>
          <w:szCs w:val="22"/>
        </w:rPr>
      </w:pPr>
      <w:bookmarkStart w:id="406" w:name="_Ref46839126"/>
      <w:bookmarkStart w:id="407" w:name="_Toc239338146"/>
      <w:r w:rsidRPr="00DE61AD">
        <w:rPr>
          <w:rFonts w:asciiTheme="minorHAnsi" w:hAnsiTheme="minorHAnsi" w:cstheme="minorHAnsi"/>
          <w:sz w:val="22"/>
          <w:szCs w:val="22"/>
        </w:rPr>
        <w:t>The licence holder must immediately inform the Regulator if they become aware of:</w:t>
      </w:r>
      <w:bookmarkEnd w:id="406"/>
      <w:bookmarkEnd w:id="407"/>
    </w:p>
    <w:p w14:paraId="34C9FF02" w14:textId="77777777" w:rsidR="003F55CB" w:rsidRPr="00DE61AD" w:rsidRDefault="003F55CB">
      <w:pPr>
        <w:numPr>
          <w:ilvl w:val="0"/>
          <w:numId w:val="65"/>
        </w:numPr>
        <w:rPr>
          <w:rFonts w:asciiTheme="minorHAnsi" w:hAnsiTheme="minorHAnsi" w:cstheme="minorHAnsi"/>
          <w:szCs w:val="22"/>
        </w:rPr>
      </w:pPr>
      <w:bookmarkStart w:id="408" w:name="_Ref46839130"/>
      <w:r w:rsidRPr="00DE61AD">
        <w:rPr>
          <w:rFonts w:asciiTheme="minorHAnsi" w:hAnsiTheme="minorHAnsi" w:cstheme="minorHAnsi"/>
          <w:szCs w:val="22"/>
        </w:rPr>
        <w:t>additional information about any risks to the health and safety of people, or to the environment, associated with the dealings authorised by the licence; or</w:t>
      </w:r>
      <w:bookmarkEnd w:id="408"/>
    </w:p>
    <w:p w14:paraId="4448B27D" w14:textId="77777777" w:rsidR="003F55CB" w:rsidRPr="00DE61AD" w:rsidRDefault="003F55CB">
      <w:pPr>
        <w:numPr>
          <w:ilvl w:val="0"/>
          <w:numId w:val="65"/>
        </w:numPr>
        <w:rPr>
          <w:rFonts w:asciiTheme="minorHAnsi" w:hAnsiTheme="minorHAnsi" w:cstheme="minorHAnsi"/>
          <w:szCs w:val="22"/>
        </w:rPr>
      </w:pPr>
      <w:bookmarkStart w:id="409" w:name="_Ref46839132"/>
      <w:r w:rsidRPr="00DE61AD">
        <w:rPr>
          <w:rFonts w:asciiTheme="minorHAnsi" w:hAnsiTheme="minorHAnsi" w:cstheme="minorHAnsi"/>
          <w:szCs w:val="22"/>
        </w:rPr>
        <w:t>any contraventions of the licence by a person covered by the licence; or</w:t>
      </w:r>
      <w:bookmarkEnd w:id="409"/>
    </w:p>
    <w:p w14:paraId="33F4392E" w14:textId="77777777" w:rsidR="003F55CB" w:rsidRPr="00DE61AD" w:rsidRDefault="003F55CB">
      <w:pPr>
        <w:numPr>
          <w:ilvl w:val="0"/>
          <w:numId w:val="65"/>
        </w:numPr>
        <w:rPr>
          <w:rFonts w:asciiTheme="minorHAnsi" w:hAnsiTheme="minorHAnsi" w:cstheme="minorHAnsi"/>
          <w:szCs w:val="22"/>
        </w:rPr>
      </w:pPr>
      <w:bookmarkStart w:id="410" w:name="_Ref46839133"/>
      <w:r w:rsidRPr="00DE61AD">
        <w:rPr>
          <w:rFonts w:asciiTheme="minorHAnsi" w:hAnsiTheme="minorHAnsi" w:cstheme="minorHAnsi"/>
          <w:szCs w:val="22"/>
        </w:rPr>
        <w:t>any unintended effects of the dealings authorised by the licence.</w:t>
      </w:r>
      <w:bookmarkEnd w:id="410"/>
    </w:p>
    <w:p w14:paraId="3B427666" w14:textId="77777777" w:rsidR="003F55CB" w:rsidRPr="00DE61AD" w:rsidRDefault="003F55CB" w:rsidP="003F55CB">
      <w:pPr>
        <w:shd w:val="clear" w:color="auto" w:fill="D9D9D9"/>
        <w:spacing w:before="240" w:after="240"/>
        <w:ind w:left="567"/>
        <w:rPr>
          <w:rFonts w:asciiTheme="minorHAnsi" w:hAnsiTheme="minorHAnsi" w:cstheme="minorHAnsi"/>
          <w:i/>
          <w:szCs w:val="22"/>
        </w:rPr>
      </w:pPr>
      <w:r w:rsidRPr="00DE61AD">
        <w:rPr>
          <w:rFonts w:asciiTheme="minorHAnsi" w:hAnsiTheme="minorHAnsi" w:cstheme="minorHAnsi"/>
          <w:i/>
          <w:szCs w:val="22"/>
        </w:rPr>
        <w:lastRenderedPageBreak/>
        <w:t>Note 1: For the purposes of this condition:</w:t>
      </w:r>
    </w:p>
    <w:p w14:paraId="7FC4F4FA" w14:textId="77777777" w:rsidR="003F55CB" w:rsidRPr="00DE61AD" w:rsidRDefault="003F55CB" w:rsidP="003F55CB">
      <w:pPr>
        <w:shd w:val="clear" w:color="auto" w:fill="D9D9D9"/>
        <w:spacing w:before="240" w:after="240"/>
        <w:ind w:left="567"/>
        <w:rPr>
          <w:rFonts w:asciiTheme="minorHAnsi" w:hAnsiTheme="minorHAnsi" w:cstheme="minorHAnsi"/>
          <w:i/>
          <w:szCs w:val="22"/>
        </w:rPr>
      </w:pPr>
      <w:r w:rsidRPr="00DE61AD">
        <w:rPr>
          <w:rFonts w:asciiTheme="minorHAnsi" w:hAnsiTheme="minorHAnsi" w:cstheme="minorHAnsi"/>
          <w:i/>
          <w:szCs w:val="22"/>
        </w:rPr>
        <w:t>(a)</w:t>
      </w:r>
      <w:r w:rsidRPr="00DE61AD">
        <w:rPr>
          <w:rFonts w:asciiTheme="minorHAnsi" w:hAnsiTheme="minorHAnsi" w:cstheme="minorHAnsi"/>
          <w:i/>
          <w:szCs w:val="22"/>
        </w:rPr>
        <w:tab/>
        <w:t>The licence holder is taken to have become aware of additional information if they were reckless as to whether such information existed; and</w:t>
      </w:r>
    </w:p>
    <w:p w14:paraId="41F7176D" w14:textId="77777777" w:rsidR="003F55CB" w:rsidRPr="00DE61AD" w:rsidRDefault="003F55CB" w:rsidP="003F55CB">
      <w:pPr>
        <w:shd w:val="clear" w:color="auto" w:fill="D9D9D9"/>
        <w:spacing w:before="240" w:after="240"/>
        <w:ind w:left="567"/>
        <w:rPr>
          <w:rFonts w:asciiTheme="minorHAnsi" w:hAnsiTheme="minorHAnsi" w:cstheme="minorHAnsi"/>
          <w:i/>
          <w:szCs w:val="22"/>
        </w:rPr>
      </w:pPr>
      <w:r w:rsidRPr="00DE61AD">
        <w:rPr>
          <w:rFonts w:asciiTheme="minorHAnsi" w:hAnsiTheme="minorHAnsi" w:cstheme="minorHAnsi"/>
          <w:i/>
          <w:szCs w:val="22"/>
        </w:rPr>
        <w:t>(b)</w:t>
      </w:r>
      <w:r w:rsidRPr="00DE61AD">
        <w:rPr>
          <w:rFonts w:asciiTheme="minorHAnsi" w:hAnsiTheme="minorHAnsi" w:cstheme="minorHAnsi"/>
          <w:i/>
          <w:szCs w:val="22"/>
        </w:rPr>
        <w:tab/>
        <w:t>The licence holder is taken to have become aware of contraventions, or unintended effects, if they were reckless as to whether such contraventions had occurred, or such unintended effects existed.</w:t>
      </w:r>
    </w:p>
    <w:p w14:paraId="3F4A8D22" w14:textId="77777777" w:rsidR="003F55CB" w:rsidRPr="00DE61AD" w:rsidRDefault="003F55CB" w:rsidP="003F55CB">
      <w:pPr>
        <w:shd w:val="clear" w:color="auto" w:fill="D9D9D9"/>
        <w:spacing w:before="240" w:after="240"/>
        <w:ind w:left="567"/>
        <w:rPr>
          <w:rFonts w:asciiTheme="minorHAnsi" w:hAnsiTheme="minorHAnsi" w:cstheme="minorHAnsi"/>
          <w:i/>
          <w:szCs w:val="22"/>
        </w:rPr>
      </w:pPr>
      <w:r w:rsidRPr="00DE61AD">
        <w:rPr>
          <w:rFonts w:asciiTheme="minorHAnsi" w:hAnsiTheme="minorHAnsi" w:cstheme="minorHAnsi"/>
          <w:i/>
          <w:szCs w:val="22"/>
        </w:rPr>
        <w:t>Note 2: Contraventions of the licence may occur through the action or inaction of a person.</w:t>
      </w:r>
    </w:p>
    <w:p w14:paraId="2A1537B5" w14:textId="77777777" w:rsidR="003F55CB" w:rsidRPr="00DE61AD" w:rsidRDefault="003F55CB" w:rsidP="003F55CB">
      <w:pPr>
        <w:shd w:val="clear" w:color="auto" w:fill="D9D9D9"/>
        <w:spacing w:before="240" w:after="240"/>
        <w:ind w:left="567"/>
        <w:rPr>
          <w:rFonts w:asciiTheme="minorHAnsi" w:hAnsiTheme="minorHAnsi" w:cstheme="minorHAnsi"/>
          <w:i/>
          <w:szCs w:val="22"/>
        </w:rPr>
      </w:pPr>
      <w:r w:rsidRPr="00DE61AD">
        <w:rPr>
          <w:rFonts w:asciiTheme="minorHAnsi" w:hAnsiTheme="minorHAnsi" w:cstheme="minorHAnsi"/>
          <w:i/>
          <w:szCs w:val="22"/>
        </w:rPr>
        <w:t xml:space="preserve">Note 3: An example of informing immediately is contact made at the time of the incident via the OGTR free call phone number 1800 181 030 or email to </w:t>
      </w:r>
      <w:hyperlink r:id="rId37" w:history="1">
        <w:r w:rsidRPr="00DE61AD">
          <w:rPr>
            <w:rFonts w:asciiTheme="minorHAnsi" w:hAnsiTheme="minorHAnsi" w:cstheme="minorHAnsi"/>
            <w:i/>
            <w:color w:val="0000FF"/>
            <w:szCs w:val="22"/>
            <w:u w:val="single"/>
          </w:rPr>
          <w:t>OGTR.M&amp;C@health.gov.au</w:t>
        </w:r>
      </w:hyperlink>
      <w:r w:rsidRPr="00DE61AD">
        <w:rPr>
          <w:rFonts w:asciiTheme="minorHAnsi" w:hAnsiTheme="minorHAnsi" w:cstheme="minorHAnsi"/>
          <w:i/>
          <w:szCs w:val="22"/>
        </w:rPr>
        <w:t>.</w:t>
      </w:r>
    </w:p>
    <w:p w14:paraId="0B06D2E1" w14:textId="77777777" w:rsidR="003F55CB" w:rsidRPr="00DE61AD" w:rsidRDefault="003F55CB" w:rsidP="003F55CB">
      <w:pPr>
        <w:keepNext/>
        <w:spacing w:before="240"/>
        <w:outlineLvl w:val="1"/>
        <w:rPr>
          <w:rFonts w:asciiTheme="minorHAnsi" w:hAnsiTheme="minorHAnsi" w:cstheme="minorHAnsi"/>
          <w:b/>
          <w:szCs w:val="22"/>
        </w:rPr>
      </w:pPr>
      <w:bookmarkStart w:id="411" w:name="_Toc239338147"/>
      <w:r w:rsidRPr="00DE61AD">
        <w:rPr>
          <w:rFonts w:asciiTheme="minorHAnsi" w:hAnsiTheme="minorHAnsi" w:cstheme="minorHAnsi"/>
          <w:b/>
          <w:szCs w:val="22"/>
        </w:rPr>
        <w:t>Informing the Regulator of any material changes of circumstance</w:t>
      </w:r>
      <w:bookmarkEnd w:id="411"/>
    </w:p>
    <w:p w14:paraId="1FD4B717" w14:textId="77777777" w:rsidR="003F55CB" w:rsidRPr="00DE61AD" w:rsidRDefault="003F55CB" w:rsidP="005916CF">
      <w:pPr>
        <w:pStyle w:val="ConditionLevel1"/>
        <w:rPr>
          <w:rFonts w:asciiTheme="minorHAnsi" w:hAnsiTheme="minorHAnsi" w:cstheme="minorHAnsi"/>
          <w:sz w:val="22"/>
          <w:szCs w:val="22"/>
        </w:rPr>
      </w:pPr>
      <w:bookmarkStart w:id="412" w:name="_Ref46839171"/>
      <w:bookmarkStart w:id="413" w:name="_Toc239338148"/>
      <w:r w:rsidRPr="00DE61AD">
        <w:rPr>
          <w:rFonts w:asciiTheme="minorHAnsi" w:hAnsiTheme="minorHAnsi" w:cstheme="minorHAnsi"/>
          <w:sz w:val="22"/>
          <w:szCs w:val="22"/>
        </w:rPr>
        <w:t>The licence holder must immediately, by notice in writing, inform the Regulator of:</w:t>
      </w:r>
      <w:bookmarkEnd w:id="412"/>
      <w:bookmarkEnd w:id="413"/>
    </w:p>
    <w:p w14:paraId="3E80AD6B" w14:textId="77777777" w:rsidR="003F55CB" w:rsidRPr="00DE61AD" w:rsidRDefault="003F55CB">
      <w:pPr>
        <w:numPr>
          <w:ilvl w:val="0"/>
          <w:numId w:val="67"/>
        </w:numPr>
        <w:rPr>
          <w:rFonts w:asciiTheme="minorHAnsi" w:hAnsiTheme="minorHAnsi" w:cstheme="minorHAnsi"/>
          <w:szCs w:val="22"/>
        </w:rPr>
      </w:pPr>
      <w:bookmarkStart w:id="414" w:name="_Ref239336323"/>
      <w:r w:rsidRPr="00DE61AD">
        <w:rPr>
          <w:rFonts w:asciiTheme="minorHAnsi" w:hAnsiTheme="minorHAnsi" w:cstheme="minorHAnsi"/>
          <w:szCs w:val="22"/>
        </w:rPr>
        <w:t>any relevant conviction of the licence holder occurring after the commencement of this licence;</w:t>
      </w:r>
      <w:bookmarkEnd w:id="414"/>
    </w:p>
    <w:p w14:paraId="6989C752" w14:textId="77777777" w:rsidR="003F55CB" w:rsidRPr="00DE61AD" w:rsidRDefault="003F55CB">
      <w:pPr>
        <w:numPr>
          <w:ilvl w:val="0"/>
          <w:numId w:val="69"/>
        </w:numPr>
        <w:rPr>
          <w:rFonts w:asciiTheme="minorHAnsi" w:hAnsiTheme="minorHAnsi" w:cstheme="minorHAnsi"/>
          <w:szCs w:val="22"/>
        </w:rPr>
      </w:pPr>
      <w:bookmarkStart w:id="415" w:name="_Ref239336342"/>
      <w:r w:rsidRPr="00DE61AD">
        <w:rPr>
          <w:rFonts w:asciiTheme="minorHAnsi" w:hAnsiTheme="minorHAnsi" w:cstheme="minorHAnsi"/>
          <w:szCs w:val="22"/>
        </w:rPr>
        <w:t>any revocation or suspension after the commencement of this licence, of a licence or permit held by the licence holder under a law of the Commonwealth, a State or a foreign country, being a law relating to the health and safety of people or the environment;</w:t>
      </w:r>
      <w:bookmarkEnd w:id="415"/>
      <w:r w:rsidRPr="00DE61AD">
        <w:rPr>
          <w:rFonts w:asciiTheme="minorHAnsi" w:hAnsiTheme="minorHAnsi" w:cstheme="minorHAnsi"/>
          <w:szCs w:val="22"/>
        </w:rPr>
        <w:t xml:space="preserve"> </w:t>
      </w:r>
    </w:p>
    <w:p w14:paraId="65B092BE" w14:textId="77777777" w:rsidR="003F55CB" w:rsidRPr="00DE61AD" w:rsidRDefault="003F55CB">
      <w:pPr>
        <w:numPr>
          <w:ilvl w:val="0"/>
          <w:numId w:val="69"/>
        </w:numPr>
        <w:rPr>
          <w:rFonts w:asciiTheme="minorHAnsi" w:hAnsiTheme="minorHAnsi" w:cstheme="minorHAnsi"/>
          <w:szCs w:val="22"/>
        </w:rPr>
      </w:pPr>
      <w:bookmarkStart w:id="416" w:name="_Ref239336354"/>
      <w:r w:rsidRPr="00DE61AD">
        <w:rPr>
          <w:rFonts w:asciiTheme="minorHAnsi" w:hAnsiTheme="minorHAnsi" w:cstheme="minorHAnsi"/>
          <w:szCs w:val="22"/>
        </w:rPr>
        <w:t>any event or circumstances occurring after the commencement of this licence that would affect the capacity of the licence holder to meet the conditions in it.</w:t>
      </w:r>
      <w:bookmarkEnd w:id="416"/>
    </w:p>
    <w:p w14:paraId="41FA69D3" w14:textId="77777777" w:rsidR="003F55CB" w:rsidRPr="00DE61AD" w:rsidRDefault="003F55CB" w:rsidP="005916CF">
      <w:pPr>
        <w:pStyle w:val="ConditionLevel1"/>
        <w:rPr>
          <w:rFonts w:asciiTheme="minorHAnsi" w:hAnsiTheme="minorHAnsi" w:cstheme="minorHAnsi"/>
          <w:sz w:val="22"/>
          <w:szCs w:val="22"/>
        </w:rPr>
      </w:pPr>
      <w:bookmarkStart w:id="417" w:name="_Ref46839184"/>
      <w:bookmarkStart w:id="418" w:name="_Toc239338149"/>
      <w:r w:rsidRPr="00DE61AD">
        <w:rPr>
          <w:rFonts w:asciiTheme="minorHAnsi" w:hAnsiTheme="minorHAnsi" w:cstheme="minorHAnsi"/>
          <w:sz w:val="22"/>
          <w:szCs w:val="22"/>
        </w:rPr>
        <w:t>The licence holder must provide information related to the licence holder’s ongoing suitability to hold a licence when requested to do so in writing by the Regulator and must provide the information within a time period stipulated by the Regulator.</w:t>
      </w:r>
      <w:bookmarkEnd w:id="417"/>
      <w:bookmarkEnd w:id="418"/>
    </w:p>
    <w:p w14:paraId="3EBAA596" w14:textId="77777777" w:rsidR="003F55CB" w:rsidRPr="00DE61AD" w:rsidRDefault="003F55CB" w:rsidP="003F55CB">
      <w:pPr>
        <w:keepNext/>
        <w:spacing w:before="240" w:after="240"/>
        <w:outlineLvl w:val="1"/>
        <w:rPr>
          <w:rFonts w:asciiTheme="minorHAnsi" w:hAnsiTheme="minorHAnsi" w:cstheme="minorHAnsi"/>
          <w:b/>
          <w:szCs w:val="22"/>
        </w:rPr>
      </w:pPr>
      <w:bookmarkStart w:id="419" w:name="_Toc239338150"/>
      <w:r w:rsidRPr="00DE61AD">
        <w:rPr>
          <w:rFonts w:asciiTheme="minorHAnsi" w:hAnsiTheme="minorHAnsi" w:cstheme="minorHAnsi"/>
          <w:b/>
          <w:szCs w:val="22"/>
        </w:rPr>
        <w:t>Further conditions with respect to informing persons covered by the licence</w:t>
      </w:r>
      <w:bookmarkEnd w:id="419"/>
    </w:p>
    <w:p w14:paraId="196F2E7B" w14:textId="0C705F1C" w:rsidR="003F55CB" w:rsidRPr="00DE61AD" w:rsidRDefault="003F55CB" w:rsidP="005916CF">
      <w:pPr>
        <w:pStyle w:val="ConditionLevel1"/>
        <w:rPr>
          <w:rFonts w:asciiTheme="minorHAnsi" w:hAnsiTheme="minorHAnsi" w:cstheme="minorHAnsi"/>
          <w:sz w:val="22"/>
          <w:szCs w:val="22"/>
        </w:rPr>
      </w:pPr>
      <w:bookmarkStart w:id="420" w:name="_Ref111637208"/>
      <w:bookmarkStart w:id="421" w:name="_Toc239338151"/>
      <w:r w:rsidRPr="00DE61AD">
        <w:rPr>
          <w:rFonts w:asciiTheme="minorHAnsi" w:hAnsiTheme="minorHAnsi" w:cstheme="minorHAnsi"/>
          <w:sz w:val="22"/>
          <w:szCs w:val="22"/>
        </w:rPr>
        <w:t>The licence holder must inform External service provider</w:t>
      </w:r>
      <w:r w:rsidR="002652CD">
        <w:rPr>
          <w:rFonts w:asciiTheme="minorHAnsi" w:hAnsiTheme="minorHAnsi" w:cstheme="minorHAnsi"/>
          <w:sz w:val="22"/>
          <w:szCs w:val="22"/>
        </w:rPr>
        <w:t>s</w:t>
      </w:r>
      <w:r w:rsidRPr="00DE61AD">
        <w:rPr>
          <w:rFonts w:asciiTheme="minorHAnsi" w:hAnsiTheme="minorHAnsi" w:cstheme="minorHAnsi"/>
          <w:sz w:val="22"/>
          <w:szCs w:val="22"/>
        </w:rPr>
        <w:t xml:space="preserve"> of any condition relevant to the dealings they are engaged to conduct, or when applicable, any variation of the condition.</w:t>
      </w:r>
      <w:bookmarkEnd w:id="420"/>
      <w:bookmarkEnd w:id="421"/>
      <w:r w:rsidRPr="00DE61AD">
        <w:rPr>
          <w:rFonts w:asciiTheme="minorHAnsi" w:hAnsiTheme="minorHAnsi" w:cstheme="minorHAnsi"/>
          <w:sz w:val="22"/>
          <w:szCs w:val="22"/>
        </w:rPr>
        <w:t xml:space="preserve"> </w:t>
      </w:r>
    </w:p>
    <w:p w14:paraId="5956E6FE" w14:textId="766E4F71" w:rsidR="003F55CB" w:rsidRPr="00DE61AD" w:rsidRDefault="003F55CB" w:rsidP="003F55CB">
      <w:pPr>
        <w:shd w:val="clear" w:color="auto" w:fill="D9D9D9"/>
        <w:spacing w:before="240" w:after="240"/>
        <w:ind w:left="567"/>
        <w:rPr>
          <w:rFonts w:asciiTheme="minorHAnsi" w:hAnsiTheme="minorHAnsi" w:cstheme="minorHAnsi"/>
          <w:i/>
          <w:szCs w:val="22"/>
        </w:rPr>
      </w:pPr>
      <w:r w:rsidRPr="00DE61AD">
        <w:rPr>
          <w:rFonts w:asciiTheme="minorHAnsi" w:hAnsiTheme="minorHAnsi" w:cstheme="minorHAnsi"/>
          <w:i/>
          <w:szCs w:val="22"/>
        </w:rPr>
        <w:t xml:space="preserve">Note: Information required under Condition </w:t>
      </w:r>
      <w:r w:rsidRPr="001367D1">
        <w:rPr>
          <w:rFonts w:asciiTheme="minorHAnsi" w:hAnsiTheme="minorHAnsi" w:cstheme="minorHAnsi"/>
          <w:i/>
          <w:szCs w:val="22"/>
        </w:rPr>
        <w:fldChar w:fldCharType="begin"/>
      </w:r>
      <w:r w:rsidRPr="00DE61AD">
        <w:rPr>
          <w:rFonts w:asciiTheme="minorHAnsi" w:hAnsiTheme="minorHAnsi" w:cstheme="minorHAnsi"/>
          <w:i/>
          <w:szCs w:val="22"/>
        </w:rPr>
        <w:instrText xml:space="preserve"> REF _Ref111637208 \r \h  \* MERGEFORMAT </w:instrText>
      </w:r>
      <w:r w:rsidRPr="001367D1">
        <w:rPr>
          <w:rFonts w:asciiTheme="minorHAnsi" w:hAnsiTheme="minorHAnsi" w:cstheme="minorHAnsi"/>
          <w:i/>
          <w:szCs w:val="22"/>
        </w:rPr>
      </w:r>
      <w:r w:rsidRPr="001367D1">
        <w:rPr>
          <w:rFonts w:asciiTheme="minorHAnsi" w:hAnsiTheme="minorHAnsi" w:cstheme="minorHAnsi"/>
          <w:i/>
          <w:szCs w:val="22"/>
        </w:rPr>
        <w:fldChar w:fldCharType="separate"/>
      </w:r>
      <w:r w:rsidR="006D0EC1">
        <w:rPr>
          <w:rFonts w:asciiTheme="minorHAnsi" w:hAnsiTheme="minorHAnsi" w:cstheme="minorHAnsi"/>
          <w:i/>
          <w:szCs w:val="22"/>
        </w:rPr>
        <w:t>17</w:t>
      </w:r>
      <w:r w:rsidRPr="001367D1">
        <w:rPr>
          <w:rFonts w:asciiTheme="minorHAnsi" w:hAnsiTheme="minorHAnsi" w:cstheme="minorHAnsi"/>
          <w:i/>
          <w:szCs w:val="22"/>
        </w:rPr>
        <w:fldChar w:fldCharType="end"/>
      </w:r>
      <w:r w:rsidRPr="00DE61AD">
        <w:rPr>
          <w:rFonts w:asciiTheme="minorHAnsi" w:hAnsiTheme="minorHAnsi" w:cstheme="minorHAnsi"/>
          <w:i/>
          <w:szCs w:val="22"/>
        </w:rPr>
        <w:t xml:space="preserve"> may be provided to External service providers who are engaged solely for storage and transport of the GMO through labelling of the outermost container of the GMOs in accordance with Condition </w:t>
      </w:r>
      <w:r w:rsidRPr="001367D1">
        <w:rPr>
          <w:rFonts w:asciiTheme="minorHAnsi" w:hAnsiTheme="minorHAnsi" w:cstheme="minorHAnsi"/>
          <w:i/>
          <w:szCs w:val="22"/>
        </w:rPr>
        <w:fldChar w:fldCharType="begin"/>
      </w:r>
      <w:r w:rsidRPr="001367D1">
        <w:rPr>
          <w:rFonts w:asciiTheme="minorHAnsi" w:hAnsiTheme="minorHAnsi" w:cstheme="minorHAnsi"/>
          <w:i/>
          <w:szCs w:val="22"/>
        </w:rPr>
        <w:instrText xml:space="preserve"> REF _Ref238735343 \r \h  \* MERGEFORMAT </w:instrText>
      </w:r>
      <w:r w:rsidRPr="001367D1">
        <w:rPr>
          <w:rFonts w:asciiTheme="minorHAnsi" w:hAnsiTheme="minorHAnsi" w:cstheme="minorHAnsi"/>
          <w:i/>
          <w:szCs w:val="22"/>
        </w:rPr>
      </w:r>
      <w:r w:rsidRPr="001367D1">
        <w:rPr>
          <w:rFonts w:asciiTheme="minorHAnsi" w:hAnsiTheme="minorHAnsi" w:cstheme="minorHAnsi"/>
          <w:i/>
          <w:szCs w:val="22"/>
        </w:rPr>
        <w:fldChar w:fldCharType="separate"/>
      </w:r>
      <w:r w:rsidR="006D0EC1">
        <w:rPr>
          <w:rFonts w:asciiTheme="minorHAnsi" w:hAnsiTheme="minorHAnsi" w:cstheme="minorHAnsi"/>
          <w:i/>
          <w:szCs w:val="22"/>
        </w:rPr>
        <w:t>32</w:t>
      </w:r>
      <w:r w:rsidRPr="001367D1">
        <w:rPr>
          <w:rFonts w:asciiTheme="minorHAnsi" w:hAnsiTheme="minorHAnsi" w:cstheme="minorHAnsi"/>
          <w:i/>
          <w:szCs w:val="22"/>
        </w:rPr>
        <w:fldChar w:fldCharType="end"/>
      </w:r>
      <w:r w:rsidRPr="001367D1">
        <w:rPr>
          <w:rFonts w:asciiTheme="minorHAnsi" w:hAnsiTheme="minorHAnsi" w:cstheme="minorHAnsi"/>
          <w:i/>
          <w:szCs w:val="22"/>
        </w:rPr>
        <w:fldChar w:fldCharType="begin"/>
      </w:r>
      <w:r w:rsidRPr="001367D1">
        <w:rPr>
          <w:rFonts w:asciiTheme="minorHAnsi" w:hAnsiTheme="minorHAnsi" w:cstheme="minorHAnsi"/>
          <w:i/>
          <w:szCs w:val="22"/>
        </w:rPr>
        <w:instrText xml:space="preserve"> REF _Ref238738102 \r \h  \* MERGEFORMAT </w:instrText>
      </w:r>
      <w:r w:rsidRPr="001367D1">
        <w:rPr>
          <w:rFonts w:asciiTheme="minorHAnsi" w:hAnsiTheme="minorHAnsi" w:cstheme="minorHAnsi"/>
          <w:i/>
          <w:szCs w:val="22"/>
        </w:rPr>
      </w:r>
      <w:r w:rsidRPr="001367D1">
        <w:rPr>
          <w:rFonts w:asciiTheme="minorHAnsi" w:hAnsiTheme="minorHAnsi" w:cstheme="minorHAnsi"/>
          <w:i/>
          <w:szCs w:val="22"/>
        </w:rPr>
        <w:fldChar w:fldCharType="separate"/>
      </w:r>
      <w:r w:rsidR="006D0EC1">
        <w:rPr>
          <w:rFonts w:asciiTheme="minorHAnsi" w:hAnsiTheme="minorHAnsi" w:cstheme="minorHAnsi"/>
          <w:i/>
          <w:szCs w:val="22"/>
        </w:rPr>
        <w:t>(a)</w:t>
      </w:r>
      <w:r w:rsidRPr="001367D1">
        <w:rPr>
          <w:rFonts w:asciiTheme="minorHAnsi" w:hAnsiTheme="minorHAnsi" w:cstheme="minorHAnsi"/>
          <w:i/>
          <w:szCs w:val="22"/>
        </w:rPr>
        <w:fldChar w:fldCharType="end"/>
      </w:r>
      <w:r w:rsidRPr="001367D1">
        <w:rPr>
          <w:rFonts w:asciiTheme="minorHAnsi" w:hAnsiTheme="minorHAnsi" w:cstheme="minorHAnsi"/>
          <w:i/>
          <w:szCs w:val="22"/>
        </w:rPr>
        <w:t>.</w:t>
      </w:r>
    </w:p>
    <w:p w14:paraId="75E894F5" w14:textId="77777777" w:rsidR="003F55CB" w:rsidRPr="00DE61AD" w:rsidRDefault="003F55CB" w:rsidP="005916CF">
      <w:pPr>
        <w:pStyle w:val="ConditionLevel1"/>
        <w:rPr>
          <w:rFonts w:asciiTheme="minorHAnsi" w:hAnsiTheme="minorHAnsi" w:cstheme="minorHAnsi"/>
          <w:sz w:val="22"/>
          <w:szCs w:val="22"/>
        </w:rPr>
      </w:pPr>
      <w:bookmarkStart w:id="422" w:name="_Ref40710869"/>
      <w:bookmarkStart w:id="423" w:name="_Toc239338152"/>
      <w:r w:rsidRPr="00DE61AD">
        <w:rPr>
          <w:rFonts w:asciiTheme="minorHAnsi" w:hAnsiTheme="minorHAnsi" w:cstheme="minorHAnsi"/>
          <w:sz w:val="22"/>
          <w:szCs w:val="22"/>
        </w:rPr>
        <w:t>If a particular condition, including any variation of it, applies to a person with respect to any dealing</w:t>
      </w:r>
      <w:r w:rsidRPr="00DE61AD">
        <w:rPr>
          <w:rFonts w:asciiTheme="minorHAnsi" w:hAnsiTheme="minorHAnsi" w:cstheme="minorHAnsi"/>
          <w:color w:val="0000FF"/>
          <w:sz w:val="22"/>
          <w:szCs w:val="22"/>
        </w:rPr>
        <w:t xml:space="preserve">, </w:t>
      </w:r>
      <w:r w:rsidRPr="00DE61AD">
        <w:rPr>
          <w:rFonts w:asciiTheme="minorHAnsi" w:hAnsiTheme="minorHAnsi" w:cstheme="minorHAnsi"/>
          <w:sz w:val="22"/>
          <w:szCs w:val="22"/>
        </w:rPr>
        <w:t>other than to an External service provider</w:t>
      </w:r>
      <w:r w:rsidRPr="00DE61AD">
        <w:rPr>
          <w:rFonts w:asciiTheme="minorHAnsi" w:hAnsiTheme="minorHAnsi" w:cstheme="minorHAnsi"/>
          <w:color w:val="7030A0"/>
          <w:sz w:val="22"/>
          <w:szCs w:val="22"/>
        </w:rPr>
        <w:t xml:space="preserve">, </w:t>
      </w:r>
      <w:r w:rsidRPr="00DE61AD">
        <w:rPr>
          <w:rFonts w:asciiTheme="minorHAnsi" w:hAnsiTheme="minorHAnsi" w:cstheme="minorHAnsi"/>
          <w:sz w:val="22"/>
          <w:szCs w:val="22"/>
        </w:rPr>
        <w:t>the licence holder must not permit a person covered by this licence to conduct that dealing unless:</w:t>
      </w:r>
      <w:bookmarkEnd w:id="422"/>
      <w:bookmarkEnd w:id="423"/>
    </w:p>
    <w:p w14:paraId="76A7706A" w14:textId="77777777" w:rsidR="003F55CB" w:rsidRPr="00DE61AD" w:rsidRDefault="003F55CB">
      <w:pPr>
        <w:pStyle w:val="ConditionLevel2"/>
        <w:numPr>
          <w:ilvl w:val="0"/>
          <w:numId w:val="78"/>
        </w:numPr>
      </w:pPr>
      <w:r w:rsidRPr="00DE61AD">
        <w:t>the licence holder has obtained from the person a signed and dated statement that the person:</w:t>
      </w:r>
    </w:p>
    <w:p w14:paraId="109084A0" w14:textId="77777777" w:rsidR="003F55CB" w:rsidRPr="00DE61AD" w:rsidRDefault="003F55CB" w:rsidP="00486195">
      <w:pPr>
        <w:pStyle w:val="ConditionLevel3"/>
        <w:rPr>
          <w:rFonts w:asciiTheme="minorHAnsi" w:hAnsiTheme="minorHAnsi" w:cstheme="minorHAnsi"/>
          <w:sz w:val="22"/>
          <w:szCs w:val="22"/>
        </w:rPr>
      </w:pPr>
      <w:r w:rsidRPr="00DE61AD">
        <w:rPr>
          <w:rFonts w:asciiTheme="minorHAnsi" w:hAnsiTheme="minorHAnsi" w:cstheme="minorHAnsi"/>
          <w:sz w:val="22"/>
          <w:szCs w:val="22"/>
        </w:rPr>
        <w:t>has been informed by the licence holder of the condition and, when applicable, its variation; and</w:t>
      </w:r>
    </w:p>
    <w:p w14:paraId="133CBA2E" w14:textId="77777777" w:rsidR="003F55CB" w:rsidRPr="00DE61AD" w:rsidRDefault="003F55CB" w:rsidP="00486195">
      <w:pPr>
        <w:pStyle w:val="ConditionLevel3"/>
        <w:rPr>
          <w:rFonts w:asciiTheme="minorHAnsi" w:hAnsiTheme="minorHAnsi" w:cstheme="minorHAnsi"/>
          <w:sz w:val="22"/>
          <w:szCs w:val="22"/>
        </w:rPr>
      </w:pPr>
      <w:r w:rsidRPr="00DE61AD">
        <w:rPr>
          <w:rFonts w:asciiTheme="minorHAnsi" w:hAnsiTheme="minorHAnsi" w:cstheme="minorHAnsi"/>
          <w:sz w:val="22"/>
          <w:szCs w:val="22"/>
        </w:rPr>
        <w:t>has understood and agreed to be bound by the condition, or its variation; and</w:t>
      </w:r>
    </w:p>
    <w:p w14:paraId="1BBF3833" w14:textId="4456C9AC" w:rsidR="003F55CB" w:rsidRPr="00DE61AD" w:rsidRDefault="003F55CB" w:rsidP="00486195">
      <w:pPr>
        <w:pStyle w:val="ConditionLevel3"/>
        <w:rPr>
          <w:rFonts w:asciiTheme="minorHAnsi" w:hAnsiTheme="minorHAnsi" w:cstheme="minorHAnsi"/>
          <w:sz w:val="22"/>
          <w:szCs w:val="22"/>
        </w:rPr>
      </w:pPr>
      <w:r w:rsidRPr="00DE61AD">
        <w:rPr>
          <w:rFonts w:asciiTheme="minorHAnsi" w:hAnsiTheme="minorHAnsi" w:cstheme="minorHAnsi"/>
          <w:sz w:val="22"/>
          <w:szCs w:val="22"/>
        </w:rPr>
        <w:t xml:space="preserve">has been trained in accordance with paragraph </w:t>
      </w:r>
      <w:r w:rsidRPr="00DE61AD">
        <w:rPr>
          <w:rFonts w:asciiTheme="minorHAnsi" w:hAnsiTheme="minorHAnsi" w:cstheme="minorHAnsi"/>
          <w:sz w:val="22"/>
          <w:szCs w:val="22"/>
        </w:rPr>
        <w:fldChar w:fldCharType="begin"/>
      </w:r>
      <w:r w:rsidRPr="00DE61AD">
        <w:rPr>
          <w:rFonts w:asciiTheme="minorHAnsi" w:hAnsiTheme="minorHAnsi" w:cstheme="minorHAnsi"/>
          <w:sz w:val="22"/>
          <w:szCs w:val="22"/>
        </w:rPr>
        <w:instrText xml:space="preserve"> REF _Ref132289899 \n \h  \* MERGEFORMAT </w:instrText>
      </w:r>
      <w:r w:rsidRPr="00DE61AD">
        <w:rPr>
          <w:rFonts w:asciiTheme="minorHAnsi" w:hAnsiTheme="minorHAnsi" w:cstheme="minorHAnsi"/>
          <w:sz w:val="22"/>
          <w:szCs w:val="22"/>
        </w:rPr>
      </w:r>
      <w:r w:rsidRPr="00DE61AD">
        <w:rPr>
          <w:rFonts w:asciiTheme="minorHAnsi" w:hAnsiTheme="minorHAnsi" w:cstheme="minorHAnsi"/>
          <w:sz w:val="22"/>
          <w:szCs w:val="22"/>
        </w:rPr>
        <w:fldChar w:fldCharType="separate"/>
      </w:r>
      <w:r w:rsidR="006D0EC1">
        <w:rPr>
          <w:rFonts w:asciiTheme="minorHAnsi" w:hAnsiTheme="minorHAnsi" w:cstheme="minorHAnsi"/>
          <w:sz w:val="22"/>
          <w:szCs w:val="22"/>
        </w:rPr>
        <w:t>(b)</w:t>
      </w:r>
      <w:r w:rsidRPr="00DE61AD">
        <w:rPr>
          <w:rFonts w:asciiTheme="minorHAnsi" w:hAnsiTheme="minorHAnsi" w:cstheme="minorHAnsi"/>
          <w:sz w:val="22"/>
          <w:szCs w:val="22"/>
        </w:rPr>
        <w:fldChar w:fldCharType="end"/>
      </w:r>
      <w:r w:rsidRPr="00DE61AD">
        <w:rPr>
          <w:rFonts w:asciiTheme="minorHAnsi" w:hAnsiTheme="minorHAnsi" w:cstheme="minorHAnsi"/>
          <w:sz w:val="22"/>
          <w:szCs w:val="22"/>
        </w:rPr>
        <w:t xml:space="preserve"> below; and</w:t>
      </w:r>
    </w:p>
    <w:p w14:paraId="11DBCCEE" w14:textId="77777777" w:rsidR="003F55CB" w:rsidRPr="00DE61AD" w:rsidRDefault="003F55CB" w:rsidP="00486195">
      <w:pPr>
        <w:pStyle w:val="ConditionLevel2"/>
      </w:pPr>
      <w:bookmarkStart w:id="424" w:name="_Ref132289899"/>
      <w:r w:rsidRPr="00DE61AD">
        <w:t>the licence holder has trained that person in a manner which enables them to conduct the dealings in accordance with the conditions of this licence.</w:t>
      </w:r>
      <w:bookmarkEnd w:id="424"/>
    </w:p>
    <w:p w14:paraId="3851761E" w14:textId="77777777" w:rsidR="003F55CB" w:rsidRPr="00DE61AD" w:rsidRDefault="003F55CB" w:rsidP="003F55CB">
      <w:pPr>
        <w:pStyle w:val="ConditionLevel1"/>
        <w:rPr>
          <w:rFonts w:asciiTheme="minorHAnsi" w:hAnsiTheme="minorHAnsi" w:cstheme="minorHAnsi"/>
          <w:sz w:val="22"/>
          <w:szCs w:val="22"/>
        </w:rPr>
      </w:pPr>
      <w:bookmarkStart w:id="425" w:name="_Toc239338153"/>
      <w:r w:rsidRPr="00DE61AD">
        <w:rPr>
          <w:rFonts w:asciiTheme="minorHAnsi" w:hAnsiTheme="minorHAnsi" w:cstheme="minorHAnsi"/>
          <w:sz w:val="22"/>
          <w:szCs w:val="22"/>
        </w:rPr>
        <w:lastRenderedPageBreak/>
        <w:t>The licence holder must notify all persons covered by the licence, from whom Personal information relevant to the administration and/or enforcement of the licence is collected by the licence holder, that such Personal information may be disclosed to the Regulator.</w:t>
      </w:r>
      <w:bookmarkEnd w:id="425"/>
    </w:p>
    <w:p w14:paraId="282D2475" w14:textId="77777777" w:rsidR="003F55CB" w:rsidRPr="00DE61AD" w:rsidRDefault="003F55CB" w:rsidP="003F55CB">
      <w:pPr>
        <w:pStyle w:val="ConditionLevel1"/>
        <w:rPr>
          <w:rFonts w:asciiTheme="minorHAnsi" w:hAnsiTheme="minorHAnsi" w:cstheme="minorHAnsi"/>
          <w:sz w:val="22"/>
          <w:szCs w:val="22"/>
        </w:rPr>
      </w:pPr>
      <w:bookmarkStart w:id="426" w:name="_Toc239338154"/>
      <w:r w:rsidRPr="00DE61AD">
        <w:rPr>
          <w:rFonts w:asciiTheme="minorHAnsi" w:hAnsiTheme="minorHAnsi" w:cstheme="minorHAnsi"/>
          <w:sz w:val="22"/>
          <w:szCs w:val="22"/>
        </w:rPr>
        <w:t>The licence holder must ensure that a copy of the licence is readily available to all persons covered by the licence, other than External service providers, who are conducting dealings with the GMO.</w:t>
      </w:r>
      <w:bookmarkEnd w:id="426"/>
    </w:p>
    <w:p w14:paraId="66DC61E3" w14:textId="77777777" w:rsidR="003F55CB" w:rsidRPr="00B6352E" w:rsidRDefault="003F55CB" w:rsidP="003F55CB">
      <w:pPr>
        <w:shd w:val="clear" w:color="auto" w:fill="D9D9D9"/>
        <w:spacing w:before="240" w:after="240"/>
        <w:ind w:left="567"/>
        <w:rPr>
          <w:rFonts w:asciiTheme="minorHAnsi" w:hAnsiTheme="minorHAnsi" w:cstheme="minorHAnsi"/>
          <w:i/>
          <w:szCs w:val="22"/>
        </w:rPr>
      </w:pPr>
      <w:r w:rsidRPr="00B6352E">
        <w:rPr>
          <w:rFonts w:asciiTheme="minorHAnsi" w:hAnsiTheme="minorHAnsi" w:cstheme="minorHAnsi"/>
          <w:i/>
          <w:szCs w:val="22"/>
        </w:rPr>
        <w:t>Note: The licence may be made available electronically</w:t>
      </w:r>
    </w:p>
    <w:p w14:paraId="2FA422F3" w14:textId="77777777" w:rsidR="003F55CB" w:rsidRPr="00DE61AD" w:rsidRDefault="003F55CB" w:rsidP="003F55CB">
      <w:pPr>
        <w:keepNext/>
        <w:spacing w:before="240" w:after="240"/>
        <w:outlineLvl w:val="1"/>
        <w:rPr>
          <w:rFonts w:asciiTheme="minorHAnsi" w:hAnsiTheme="minorHAnsi" w:cstheme="minorHAnsi"/>
          <w:b/>
          <w:szCs w:val="22"/>
        </w:rPr>
      </w:pPr>
      <w:bookmarkStart w:id="427" w:name="_Toc239338155"/>
      <w:r w:rsidRPr="00DE61AD">
        <w:rPr>
          <w:rFonts w:asciiTheme="minorHAnsi" w:hAnsiTheme="minorHAnsi" w:cstheme="minorHAnsi"/>
          <w:b/>
          <w:szCs w:val="22"/>
        </w:rPr>
        <w:t>Section 3. Limits and control measures</w:t>
      </w:r>
      <w:bookmarkEnd w:id="427"/>
    </w:p>
    <w:p w14:paraId="46DD83D1" w14:textId="77777777" w:rsidR="003F55CB" w:rsidRPr="002236DF" w:rsidRDefault="003F55CB" w:rsidP="003F55CB">
      <w:pPr>
        <w:rPr>
          <w:rFonts w:asciiTheme="minorHAnsi" w:hAnsiTheme="minorHAnsi" w:cstheme="minorHAnsi"/>
          <w:b/>
          <w:bCs/>
          <w:szCs w:val="22"/>
        </w:rPr>
      </w:pPr>
      <w:r w:rsidRPr="002236DF">
        <w:rPr>
          <w:rFonts w:asciiTheme="minorHAnsi" w:hAnsiTheme="minorHAnsi" w:cstheme="minorHAnsi"/>
          <w:b/>
          <w:bCs/>
          <w:szCs w:val="22"/>
        </w:rPr>
        <w:t>Limits on the release</w:t>
      </w:r>
    </w:p>
    <w:p w14:paraId="3B16C3F7" w14:textId="650F9BD5" w:rsidR="003F55CB" w:rsidRPr="002236DF" w:rsidRDefault="002652CD" w:rsidP="003F55CB">
      <w:pPr>
        <w:pStyle w:val="ConditionLevel1"/>
        <w:rPr>
          <w:rFonts w:asciiTheme="minorHAnsi" w:hAnsiTheme="minorHAnsi" w:cstheme="minorHAnsi"/>
          <w:sz w:val="22"/>
          <w:szCs w:val="22"/>
        </w:rPr>
      </w:pPr>
      <w:bookmarkStart w:id="428" w:name="_Ref238716006"/>
      <w:bookmarkStart w:id="429" w:name="_Toc239338156"/>
      <w:r w:rsidRPr="002236DF">
        <w:rPr>
          <w:rFonts w:asciiTheme="minorHAnsi" w:hAnsiTheme="minorHAnsi" w:cstheme="minorHAnsi"/>
          <w:sz w:val="22"/>
          <w:szCs w:val="22"/>
        </w:rPr>
        <w:t xml:space="preserve">The following conditions apply to dealings with the GMOs at the Deployment site:   </w:t>
      </w:r>
      <w:bookmarkEnd w:id="428"/>
      <w:bookmarkEnd w:id="429"/>
      <w:r w:rsidR="003F55CB" w:rsidRPr="002236DF">
        <w:rPr>
          <w:rFonts w:asciiTheme="minorHAnsi" w:hAnsiTheme="minorHAnsi" w:cstheme="minorHAnsi"/>
          <w:sz w:val="22"/>
          <w:szCs w:val="22"/>
        </w:rPr>
        <w:t xml:space="preserve"> </w:t>
      </w:r>
    </w:p>
    <w:p w14:paraId="45FEB4FE" w14:textId="2BB55F4C" w:rsidR="002E7106" w:rsidRPr="002236DF" w:rsidRDefault="003F55CB">
      <w:pPr>
        <w:numPr>
          <w:ilvl w:val="0"/>
          <w:numId w:val="73"/>
        </w:numPr>
        <w:tabs>
          <w:tab w:val="clear" w:pos="1135"/>
          <w:tab w:val="num" w:pos="1134"/>
        </w:tabs>
        <w:ind w:left="1134"/>
        <w:rPr>
          <w:rFonts w:asciiTheme="minorHAnsi" w:hAnsiTheme="minorHAnsi" w:cstheme="minorHAnsi"/>
          <w:szCs w:val="22"/>
        </w:rPr>
      </w:pPr>
      <w:r w:rsidRPr="002236DF">
        <w:rPr>
          <w:rFonts w:asciiTheme="minorHAnsi" w:hAnsiTheme="minorHAnsi" w:cstheme="minorHAnsi"/>
          <w:bCs/>
          <w:iCs/>
          <w:szCs w:val="22"/>
        </w:rPr>
        <w:t>culturing of the GMO must take place in a purpose-built enclosed space</w:t>
      </w:r>
      <w:r w:rsidR="006F2945" w:rsidRPr="002236DF">
        <w:rPr>
          <w:rFonts w:asciiTheme="minorHAnsi" w:hAnsiTheme="minorHAnsi" w:cstheme="minorHAnsi"/>
          <w:bCs/>
          <w:iCs/>
          <w:szCs w:val="22"/>
        </w:rPr>
        <w:t xml:space="preserve"> (the Deployment site)</w:t>
      </w:r>
      <w:r w:rsidRPr="002236DF">
        <w:rPr>
          <w:rFonts w:asciiTheme="minorHAnsi" w:hAnsiTheme="minorHAnsi" w:cstheme="minorHAnsi"/>
          <w:bCs/>
          <w:iCs/>
          <w:szCs w:val="22"/>
        </w:rPr>
        <w:t xml:space="preserve"> </w:t>
      </w:r>
      <w:r w:rsidR="0054409B" w:rsidRPr="002236DF">
        <w:rPr>
          <w:rFonts w:asciiTheme="minorHAnsi" w:hAnsiTheme="minorHAnsi" w:cstheme="minorHAnsi"/>
          <w:bCs/>
          <w:iCs/>
          <w:szCs w:val="22"/>
        </w:rPr>
        <w:t xml:space="preserve">in </w:t>
      </w:r>
      <w:r w:rsidR="002652CD" w:rsidRPr="002236DF">
        <w:rPr>
          <w:rFonts w:asciiTheme="minorHAnsi" w:hAnsiTheme="minorHAnsi" w:cstheme="minorHAnsi"/>
          <w:bCs/>
          <w:iCs/>
          <w:szCs w:val="22"/>
        </w:rPr>
        <w:t xml:space="preserve">the </w:t>
      </w:r>
      <w:r w:rsidR="0054409B" w:rsidRPr="002236DF">
        <w:rPr>
          <w:rFonts w:asciiTheme="minorHAnsi" w:hAnsiTheme="minorHAnsi" w:cstheme="minorHAnsi"/>
          <w:bCs/>
          <w:iCs/>
          <w:szCs w:val="22"/>
        </w:rPr>
        <w:t xml:space="preserve">Local Government Area (LGA) of Blayney Shire Council, Lyndhurst, NSW 2797 </w:t>
      </w:r>
      <w:r w:rsidRPr="002236DF">
        <w:rPr>
          <w:rFonts w:asciiTheme="minorHAnsi" w:hAnsiTheme="minorHAnsi" w:cstheme="minorHAnsi"/>
          <w:bCs/>
          <w:iCs/>
          <w:szCs w:val="22"/>
        </w:rPr>
        <w:t>which includes</w:t>
      </w:r>
      <w:r w:rsidR="002E7106" w:rsidRPr="002236DF">
        <w:rPr>
          <w:rFonts w:asciiTheme="minorHAnsi" w:hAnsiTheme="minorHAnsi" w:cstheme="minorHAnsi"/>
          <w:bCs/>
          <w:iCs/>
          <w:szCs w:val="22"/>
        </w:rPr>
        <w:t>:</w:t>
      </w:r>
    </w:p>
    <w:p w14:paraId="418E6607" w14:textId="61D62F10" w:rsidR="002E7106" w:rsidRPr="002236DF" w:rsidRDefault="003F55CB">
      <w:pPr>
        <w:numPr>
          <w:ilvl w:val="1"/>
          <w:numId w:val="82"/>
        </w:numPr>
        <w:ind w:left="1701"/>
        <w:rPr>
          <w:rFonts w:asciiTheme="minorHAnsi" w:hAnsiTheme="minorHAnsi" w:cstheme="minorHAnsi"/>
          <w:szCs w:val="22"/>
        </w:rPr>
      </w:pPr>
      <w:r w:rsidRPr="002236DF">
        <w:rPr>
          <w:rFonts w:asciiTheme="minorHAnsi" w:hAnsiTheme="minorHAnsi" w:cstheme="minorHAnsi"/>
          <w:bCs/>
          <w:iCs/>
          <w:szCs w:val="22"/>
        </w:rPr>
        <w:t xml:space="preserve"> </w:t>
      </w:r>
      <w:r w:rsidR="002652CD" w:rsidRPr="002236DF">
        <w:rPr>
          <w:rFonts w:asciiTheme="minorHAnsi" w:hAnsiTheme="minorHAnsi" w:cstheme="minorHAnsi"/>
          <w:bCs/>
          <w:iCs/>
          <w:szCs w:val="22"/>
        </w:rPr>
        <w:t xml:space="preserve">walls, a roof and </w:t>
      </w:r>
      <w:r w:rsidRPr="002236DF">
        <w:rPr>
          <w:rFonts w:asciiTheme="minorHAnsi" w:hAnsiTheme="minorHAnsi" w:cstheme="minorHAnsi"/>
          <w:bCs/>
          <w:iCs/>
          <w:szCs w:val="22"/>
        </w:rPr>
        <w:t>a concrete floor</w:t>
      </w:r>
      <w:r w:rsidR="002652CD" w:rsidRPr="002236DF">
        <w:rPr>
          <w:rFonts w:asciiTheme="minorHAnsi" w:hAnsiTheme="minorHAnsi" w:cstheme="minorHAnsi"/>
          <w:bCs/>
          <w:iCs/>
          <w:szCs w:val="22"/>
        </w:rPr>
        <w:t xml:space="preserve">; </w:t>
      </w:r>
    </w:p>
    <w:p w14:paraId="65B54FBC" w14:textId="60376B11" w:rsidR="00104077" w:rsidRPr="002236DF" w:rsidRDefault="003F55CB">
      <w:pPr>
        <w:numPr>
          <w:ilvl w:val="1"/>
          <w:numId w:val="82"/>
        </w:numPr>
        <w:ind w:left="1701"/>
        <w:rPr>
          <w:rFonts w:asciiTheme="minorHAnsi" w:hAnsiTheme="minorHAnsi" w:cstheme="minorHAnsi"/>
          <w:szCs w:val="22"/>
        </w:rPr>
      </w:pPr>
      <w:r w:rsidRPr="002236DF">
        <w:rPr>
          <w:rFonts w:asciiTheme="minorHAnsi" w:hAnsiTheme="minorHAnsi" w:cstheme="minorHAnsi"/>
          <w:bCs/>
          <w:iCs/>
          <w:szCs w:val="22"/>
        </w:rPr>
        <w:t xml:space="preserve">a concrete bunded area </w:t>
      </w:r>
      <w:r w:rsidR="00104077" w:rsidRPr="002236DF">
        <w:rPr>
          <w:rFonts w:asciiTheme="minorHAnsi" w:hAnsiTheme="minorHAnsi" w:cstheme="minorHAnsi"/>
          <w:bCs/>
          <w:iCs/>
          <w:szCs w:val="22"/>
        </w:rPr>
        <w:t xml:space="preserve">where the </w:t>
      </w:r>
      <w:r w:rsidR="002652CD" w:rsidRPr="002236DF">
        <w:rPr>
          <w:rFonts w:asciiTheme="minorHAnsi" w:hAnsiTheme="minorHAnsi" w:cstheme="minorHAnsi"/>
          <w:bCs/>
          <w:iCs/>
          <w:szCs w:val="22"/>
        </w:rPr>
        <w:t xml:space="preserve">Cartridges </w:t>
      </w:r>
      <w:r w:rsidR="00104077" w:rsidRPr="002236DF">
        <w:rPr>
          <w:rFonts w:asciiTheme="minorHAnsi" w:hAnsiTheme="minorHAnsi" w:cstheme="minorHAnsi"/>
          <w:bCs/>
          <w:iCs/>
          <w:szCs w:val="22"/>
        </w:rPr>
        <w:t>will be placed within</w:t>
      </w:r>
      <w:r w:rsidR="00BD7DC6" w:rsidRPr="002236DF">
        <w:rPr>
          <w:rFonts w:asciiTheme="minorHAnsi" w:hAnsiTheme="minorHAnsi" w:cstheme="minorHAnsi"/>
          <w:bCs/>
          <w:iCs/>
          <w:szCs w:val="22"/>
        </w:rPr>
        <w:t>;</w:t>
      </w:r>
    </w:p>
    <w:p w14:paraId="1BD0F06E" w14:textId="20785E61" w:rsidR="00104077" w:rsidRPr="002236DF" w:rsidRDefault="003F55CB">
      <w:pPr>
        <w:numPr>
          <w:ilvl w:val="1"/>
          <w:numId w:val="82"/>
        </w:numPr>
        <w:ind w:left="1701"/>
        <w:rPr>
          <w:rFonts w:asciiTheme="minorHAnsi" w:hAnsiTheme="minorHAnsi" w:cstheme="minorHAnsi"/>
          <w:szCs w:val="22"/>
        </w:rPr>
      </w:pPr>
      <w:r w:rsidRPr="002236DF">
        <w:rPr>
          <w:rFonts w:asciiTheme="minorHAnsi" w:hAnsiTheme="minorHAnsi" w:cstheme="minorHAnsi"/>
          <w:bCs/>
          <w:iCs/>
          <w:szCs w:val="22"/>
        </w:rPr>
        <w:t>a waste treatment tank</w:t>
      </w:r>
      <w:r w:rsidR="00BD7DC6" w:rsidRPr="002236DF">
        <w:rPr>
          <w:rFonts w:asciiTheme="minorHAnsi" w:hAnsiTheme="minorHAnsi" w:cstheme="minorHAnsi"/>
          <w:bCs/>
          <w:iCs/>
          <w:szCs w:val="22"/>
        </w:rPr>
        <w:t>;</w:t>
      </w:r>
      <w:r w:rsidRPr="002236DF">
        <w:rPr>
          <w:rFonts w:asciiTheme="minorHAnsi" w:hAnsiTheme="minorHAnsi" w:cstheme="minorHAnsi"/>
          <w:bCs/>
          <w:iCs/>
          <w:szCs w:val="22"/>
        </w:rPr>
        <w:t xml:space="preserve"> and </w:t>
      </w:r>
    </w:p>
    <w:p w14:paraId="7368A8CE" w14:textId="22793CD1" w:rsidR="003F55CB" w:rsidRPr="002236DF" w:rsidRDefault="003F55CB">
      <w:pPr>
        <w:numPr>
          <w:ilvl w:val="1"/>
          <w:numId w:val="82"/>
        </w:numPr>
        <w:ind w:left="1701"/>
        <w:rPr>
          <w:rFonts w:asciiTheme="minorHAnsi" w:hAnsiTheme="minorHAnsi" w:cstheme="minorHAnsi"/>
          <w:szCs w:val="22"/>
        </w:rPr>
      </w:pPr>
      <w:r w:rsidRPr="002236DF">
        <w:rPr>
          <w:rFonts w:asciiTheme="minorHAnsi" w:hAnsiTheme="minorHAnsi" w:cstheme="minorHAnsi"/>
          <w:bCs/>
          <w:iCs/>
          <w:szCs w:val="22"/>
        </w:rPr>
        <w:t>an underground waste collection pit</w:t>
      </w:r>
      <w:r w:rsidR="002236DF" w:rsidRPr="002236DF">
        <w:rPr>
          <w:rFonts w:asciiTheme="minorHAnsi" w:hAnsiTheme="minorHAnsi" w:cstheme="minorHAnsi"/>
          <w:bCs/>
          <w:iCs/>
          <w:szCs w:val="22"/>
        </w:rPr>
        <w:t>.</w:t>
      </w:r>
      <w:r w:rsidRPr="002236DF">
        <w:rPr>
          <w:rFonts w:asciiTheme="minorHAnsi" w:hAnsiTheme="minorHAnsi" w:cstheme="minorHAnsi"/>
          <w:bCs/>
          <w:iCs/>
          <w:szCs w:val="22"/>
        </w:rPr>
        <w:t xml:space="preserve"> </w:t>
      </w:r>
    </w:p>
    <w:p w14:paraId="32192CC0" w14:textId="565F4845" w:rsidR="003F55CB" w:rsidRPr="002236DF" w:rsidRDefault="00F3393A">
      <w:pPr>
        <w:numPr>
          <w:ilvl w:val="0"/>
          <w:numId w:val="73"/>
        </w:numPr>
        <w:tabs>
          <w:tab w:val="clear" w:pos="1135"/>
          <w:tab w:val="num" w:pos="1134"/>
        </w:tabs>
        <w:ind w:left="1134"/>
        <w:rPr>
          <w:rFonts w:asciiTheme="minorHAnsi" w:hAnsiTheme="minorHAnsi" w:cstheme="minorHAnsi"/>
          <w:szCs w:val="22"/>
        </w:rPr>
      </w:pPr>
      <w:r w:rsidRPr="002236DF">
        <w:rPr>
          <w:rFonts w:asciiTheme="minorHAnsi" w:hAnsiTheme="minorHAnsi" w:cstheme="minorHAnsi"/>
          <w:szCs w:val="22"/>
        </w:rPr>
        <w:t xml:space="preserve">a </w:t>
      </w:r>
      <w:r w:rsidR="003F55CB" w:rsidRPr="002236DF">
        <w:rPr>
          <w:rFonts w:asciiTheme="minorHAnsi" w:hAnsiTheme="minorHAnsi" w:cstheme="minorHAnsi"/>
          <w:szCs w:val="22"/>
        </w:rPr>
        <w:t xml:space="preserve">maximum of 60 </w:t>
      </w:r>
      <w:r w:rsidR="002652CD" w:rsidRPr="002236DF">
        <w:rPr>
          <w:rFonts w:asciiTheme="minorHAnsi" w:hAnsiTheme="minorHAnsi" w:cstheme="minorHAnsi"/>
          <w:szCs w:val="22"/>
        </w:rPr>
        <w:t>Cartridges</w:t>
      </w:r>
      <w:r w:rsidRPr="002236DF">
        <w:rPr>
          <w:rFonts w:asciiTheme="minorHAnsi" w:hAnsiTheme="minorHAnsi" w:cstheme="minorHAnsi"/>
          <w:szCs w:val="22"/>
        </w:rPr>
        <w:t xml:space="preserve">, each containing up to </w:t>
      </w:r>
      <w:r w:rsidR="00C0297D" w:rsidRPr="002236DF">
        <w:rPr>
          <w:rFonts w:asciiTheme="minorHAnsi" w:hAnsiTheme="minorHAnsi" w:cstheme="minorHAnsi"/>
          <w:szCs w:val="22"/>
        </w:rPr>
        <w:t>60</w:t>
      </w:r>
      <w:r w:rsidRPr="002236DF">
        <w:rPr>
          <w:rFonts w:asciiTheme="minorHAnsi" w:hAnsiTheme="minorHAnsi" w:cstheme="minorHAnsi"/>
          <w:szCs w:val="22"/>
        </w:rPr>
        <w:t xml:space="preserve"> kg of hydrogel beads,</w:t>
      </w:r>
      <w:r w:rsidR="003F55CB" w:rsidRPr="002236DF">
        <w:rPr>
          <w:rFonts w:asciiTheme="minorHAnsi" w:hAnsiTheme="minorHAnsi" w:cstheme="minorHAnsi"/>
          <w:szCs w:val="22"/>
        </w:rPr>
        <w:t xml:space="preserve"> may be </w:t>
      </w:r>
      <w:r w:rsidR="00104077" w:rsidRPr="002236DF">
        <w:rPr>
          <w:rFonts w:asciiTheme="minorHAnsi" w:hAnsiTheme="minorHAnsi" w:cstheme="minorHAnsi"/>
          <w:szCs w:val="22"/>
        </w:rPr>
        <w:t xml:space="preserve">used </w:t>
      </w:r>
      <w:r w:rsidR="003F55CB" w:rsidRPr="002236DF">
        <w:rPr>
          <w:rFonts w:asciiTheme="minorHAnsi" w:hAnsiTheme="minorHAnsi" w:cstheme="minorHAnsi"/>
          <w:szCs w:val="22"/>
        </w:rPr>
        <w:t xml:space="preserve">at </w:t>
      </w:r>
      <w:r w:rsidR="00543330" w:rsidRPr="002236DF">
        <w:rPr>
          <w:rFonts w:asciiTheme="minorHAnsi" w:hAnsiTheme="minorHAnsi" w:cstheme="minorHAnsi"/>
          <w:szCs w:val="22"/>
        </w:rPr>
        <w:t xml:space="preserve">the Deployment site at </w:t>
      </w:r>
      <w:r w:rsidR="003F55CB" w:rsidRPr="002236DF">
        <w:rPr>
          <w:rFonts w:asciiTheme="minorHAnsi" w:hAnsiTheme="minorHAnsi" w:cstheme="minorHAnsi"/>
          <w:szCs w:val="22"/>
        </w:rPr>
        <w:t>any given time; and</w:t>
      </w:r>
    </w:p>
    <w:p w14:paraId="0AD6827E" w14:textId="30F52FD2" w:rsidR="003F55CB" w:rsidRPr="002236DF" w:rsidRDefault="00BD7DC6">
      <w:pPr>
        <w:numPr>
          <w:ilvl w:val="0"/>
          <w:numId w:val="73"/>
        </w:numPr>
        <w:tabs>
          <w:tab w:val="clear" w:pos="1135"/>
          <w:tab w:val="num" w:pos="1134"/>
        </w:tabs>
        <w:ind w:left="1134"/>
        <w:rPr>
          <w:rFonts w:asciiTheme="minorHAnsi" w:hAnsiTheme="minorHAnsi" w:cstheme="minorHAnsi"/>
          <w:szCs w:val="22"/>
        </w:rPr>
      </w:pPr>
      <w:bookmarkStart w:id="430" w:name="_Ref238716008"/>
      <w:r w:rsidRPr="002236DF">
        <w:rPr>
          <w:rFonts w:asciiTheme="minorHAnsi" w:hAnsiTheme="minorHAnsi" w:cstheme="minorHAnsi"/>
          <w:szCs w:val="22"/>
        </w:rPr>
        <w:t>c</w:t>
      </w:r>
      <w:r w:rsidR="00104077" w:rsidRPr="002236DF">
        <w:rPr>
          <w:rFonts w:asciiTheme="minorHAnsi" w:hAnsiTheme="minorHAnsi" w:cstheme="minorHAnsi"/>
          <w:szCs w:val="22"/>
        </w:rPr>
        <w:t xml:space="preserve">ulture </w:t>
      </w:r>
      <w:r w:rsidR="006E4975" w:rsidRPr="002236DF">
        <w:rPr>
          <w:rFonts w:asciiTheme="minorHAnsi" w:hAnsiTheme="minorHAnsi" w:cstheme="minorHAnsi"/>
          <w:szCs w:val="22"/>
        </w:rPr>
        <w:t>of the GMOs must be completed</w:t>
      </w:r>
      <w:r w:rsidR="003F55CB" w:rsidRPr="002236DF">
        <w:rPr>
          <w:rFonts w:asciiTheme="minorHAnsi" w:hAnsiTheme="minorHAnsi" w:cstheme="minorHAnsi"/>
          <w:szCs w:val="22"/>
        </w:rPr>
        <w:t xml:space="preserve"> within 5 years from the date of issuing of the licence</w:t>
      </w:r>
      <w:bookmarkEnd w:id="430"/>
      <w:r w:rsidR="003F55CB" w:rsidRPr="002236DF">
        <w:rPr>
          <w:rFonts w:asciiTheme="minorHAnsi" w:hAnsiTheme="minorHAnsi" w:cstheme="minorHAnsi"/>
          <w:szCs w:val="22"/>
        </w:rPr>
        <w:t>.</w:t>
      </w:r>
    </w:p>
    <w:p w14:paraId="6258CCDA" w14:textId="77777777" w:rsidR="003F55CB" w:rsidRPr="002236DF" w:rsidRDefault="003F55CB" w:rsidP="003F55CB">
      <w:pPr>
        <w:rPr>
          <w:rFonts w:asciiTheme="minorHAnsi" w:hAnsiTheme="minorHAnsi" w:cstheme="minorHAnsi"/>
          <w:b/>
          <w:bCs/>
          <w:szCs w:val="22"/>
        </w:rPr>
      </w:pPr>
      <w:r w:rsidRPr="002236DF">
        <w:rPr>
          <w:rFonts w:asciiTheme="minorHAnsi" w:hAnsiTheme="minorHAnsi" w:cstheme="minorHAnsi"/>
          <w:b/>
          <w:bCs/>
          <w:szCs w:val="22"/>
        </w:rPr>
        <w:t>Control measures</w:t>
      </w:r>
    </w:p>
    <w:p w14:paraId="03B7A010" w14:textId="77777777" w:rsidR="003F55CB" w:rsidRPr="002236DF" w:rsidRDefault="003F55CB" w:rsidP="003F55CB">
      <w:pPr>
        <w:tabs>
          <w:tab w:val="left" w:pos="567"/>
        </w:tabs>
        <w:ind w:left="360" w:hanging="360"/>
        <w:outlineLvl w:val="2"/>
        <w:rPr>
          <w:rFonts w:asciiTheme="minorHAnsi" w:hAnsiTheme="minorHAnsi" w:cstheme="minorHAnsi"/>
          <w:i/>
          <w:iCs/>
          <w:szCs w:val="22"/>
        </w:rPr>
      </w:pPr>
      <w:bookmarkStart w:id="431" w:name="_Toc239338157"/>
      <w:r w:rsidRPr="002236DF">
        <w:rPr>
          <w:rFonts w:asciiTheme="minorHAnsi" w:hAnsiTheme="minorHAnsi" w:cstheme="minorHAnsi"/>
          <w:i/>
          <w:iCs/>
          <w:szCs w:val="22"/>
        </w:rPr>
        <w:t>The following conditions relate to restricting the spread or persistence of the GMOs in the environment.</w:t>
      </w:r>
      <w:bookmarkEnd w:id="431"/>
    </w:p>
    <w:p w14:paraId="368449A0" w14:textId="77777777" w:rsidR="003F55CB" w:rsidRPr="002236DF" w:rsidRDefault="003F55CB" w:rsidP="003F55CB">
      <w:pPr>
        <w:tabs>
          <w:tab w:val="left" w:pos="567"/>
        </w:tabs>
        <w:outlineLvl w:val="2"/>
        <w:rPr>
          <w:rFonts w:asciiTheme="minorHAnsi" w:hAnsiTheme="minorHAnsi" w:cstheme="minorHAnsi"/>
          <w:b/>
          <w:bCs/>
          <w:i/>
          <w:iCs/>
          <w:szCs w:val="22"/>
        </w:rPr>
      </w:pPr>
      <w:bookmarkStart w:id="432" w:name="_Toc239338158"/>
      <w:r w:rsidRPr="002236DF">
        <w:rPr>
          <w:rFonts w:asciiTheme="minorHAnsi" w:hAnsiTheme="minorHAnsi" w:cstheme="minorHAnsi"/>
          <w:b/>
          <w:bCs/>
          <w:i/>
          <w:iCs/>
          <w:szCs w:val="22"/>
        </w:rPr>
        <w:t>Conditions relating to the containment of the GMOs</w:t>
      </w:r>
      <w:bookmarkEnd w:id="432"/>
      <w:r w:rsidRPr="002236DF">
        <w:rPr>
          <w:rFonts w:asciiTheme="minorHAnsi" w:hAnsiTheme="minorHAnsi" w:cstheme="minorHAnsi"/>
          <w:b/>
          <w:bCs/>
          <w:i/>
          <w:iCs/>
          <w:szCs w:val="22"/>
        </w:rPr>
        <w:t xml:space="preserve"> </w:t>
      </w:r>
    </w:p>
    <w:p w14:paraId="1074B40D" w14:textId="4D7E078A" w:rsidR="008E2B88" w:rsidRPr="002236DF" w:rsidRDefault="008E2B88" w:rsidP="003F55CB">
      <w:pPr>
        <w:pStyle w:val="ConditionLevel1"/>
        <w:rPr>
          <w:rFonts w:asciiTheme="minorHAnsi" w:hAnsiTheme="minorHAnsi" w:cstheme="minorHAnsi"/>
          <w:sz w:val="22"/>
          <w:szCs w:val="22"/>
        </w:rPr>
      </w:pPr>
      <w:bookmarkStart w:id="433" w:name="_Toc239338159"/>
      <w:r w:rsidRPr="002236DF">
        <w:rPr>
          <w:rFonts w:asciiTheme="minorHAnsi" w:hAnsiTheme="minorHAnsi" w:cstheme="minorHAnsi"/>
          <w:sz w:val="22"/>
          <w:szCs w:val="22"/>
        </w:rPr>
        <w:t xml:space="preserve">The viable GMOs must not be used, sold or otherwise disposed of for any purpose, which </w:t>
      </w:r>
      <w:r w:rsidR="002652CD" w:rsidRPr="002236DF">
        <w:rPr>
          <w:rFonts w:asciiTheme="minorHAnsi" w:hAnsiTheme="minorHAnsi" w:cstheme="minorHAnsi"/>
          <w:sz w:val="22"/>
          <w:szCs w:val="22"/>
        </w:rPr>
        <w:t>is likely to</w:t>
      </w:r>
      <w:r w:rsidRPr="002236DF">
        <w:rPr>
          <w:rFonts w:asciiTheme="minorHAnsi" w:hAnsiTheme="minorHAnsi" w:cstheme="minorHAnsi"/>
          <w:sz w:val="22"/>
          <w:szCs w:val="22"/>
        </w:rPr>
        <w:t xml:space="preserve"> result in their use as food for humans or animals</w:t>
      </w:r>
      <w:r w:rsidR="002652CD" w:rsidRPr="002236DF">
        <w:rPr>
          <w:rFonts w:asciiTheme="minorHAnsi" w:hAnsiTheme="minorHAnsi" w:cstheme="minorHAnsi"/>
          <w:sz w:val="22"/>
          <w:szCs w:val="22"/>
        </w:rPr>
        <w:t>.</w:t>
      </w:r>
    </w:p>
    <w:bookmarkEnd w:id="433"/>
    <w:p w14:paraId="1313AA4C" w14:textId="10AC996C" w:rsidR="002652CD" w:rsidRPr="002236DF" w:rsidRDefault="002652CD" w:rsidP="002652CD">
      <w:pPr>
        <w:pStyle w:val="ConditionLevel1"/>
        <w:rPr>
          <w:rFonts w:asciiTheme="minorHAnsi" w:hAnsiTheme="minorHAnsi" w:cstheme="minorHAnsi"/>
          <w:sz w:val="22"/>
          <w:szCs w:val="22"/>
        </w:rPr>
      </w:pPr>
      <w:r w:rsidRPr="002236DF">
        <w:rPr>
          <w:rFonts w:asciiTheme="minorHAnsi" w:hAnsiTheme="minorHAnsi" w:cstheme="minorHAnsi"/>
          <w:sz w:val="22"/>
          <w:szCs w:val="22"/>
        </w:rPr>
        <w:t xml:space="preserve">Secondary containment must be provided to retain any leakage from the Closed system. It must be of sufficient capacity to contain: </w:t>
      </w:r>
    </w:p>
    <w:p w14:paraId="7478E05A" w14:textId="77777777" w:rsidR="002652CD" w:rsidRPr="002236DF" w:rsidRDefault="002652CD">
      <w:pPr>
        <w:pStyle w:val="ConditionLevel2"/>
        <w:numPr>
          <w:ilvl w:val="0"/>
          <w:numId w:val="85"/>
        </w:numPr>
      </w:pPr>
      <w:r w:rsidRPr="002236DF">
        <w:t>the volume of the fluid held in the Closed system; and</w:t>
      </w:r>
    </w:p>
    <w:p w14:paraId="5C43C61E" w14:textId="77777777" w:rsidR="002652CD" w:rsidRPr="002236DF" w:rsidRDefault="002652CD" w:rsidP="002236DF">
      <w:pPr>
        <w:pStyle w:val="ConditionLevel2"/>
      </w:pPr>
      <w:r w:rsidRPr="002236DF">
        <w:t xml:space="preserve">the volume of any disinfectant that might be used; </w:t>
      </w:r>
    </w:p>
    <w:p w14:paraId="5A1D5624" w14:textId="7877BAB7" w:rsidR="003F55CB" w:rsidRPr="002236DF" w:rsidRDefault="002652CD" w:rsidP="002236DF">
      <w:pPr>
        <w:pStyle w:val="ConditionLevel1"/>
        <w:numPr>
          <w:ilvl w:val="0"/>
          <w:numId w:val="0"/>
        </w:numPr>
        <w:ind w:left="643"/>
        <w:rPr>
          <w:rFonts w:asciiTheme="minorHAnsi" w:hAnsiTheme="minorHAnsi" w:cstheme="minorHAnsi"/>
          <w:sz w:val="22"/>
          <w:szCs w:val="22"/>
        </w:rPr>
      </w:pPr>
      <w:r w:rsidRPr="002236DF">
        <w:rPr>
          <w:rFonts w:asciiTheme="minorHAnsi" w:hAnsiTheme="minorHAnsi" w:cstheme="minorHAnsi"/>
          <w:sz w:val="22"/>
          <w:szCs w:val="22"/>
        </w:rPr>
        <w:t>with additional capacity to prevent any expected general fluid movement from breaching the secondary containment.</w:t>
      </w:r>
    </w:p>
    <w:p w14:paraId="2DEA3C07" w14:textId="4D559E13" w:rsidR="00104077" w:rsidRPr="002236DF" w:rsidRDefault="005D342A" w:rsidP="00BD7DC6">
      <w:pPr>
        <w:pStyle w:val="ConditionLevel1"/>
      </w:pPr>
      <w:r w:rsidRPr="002236DF">
        <w:rPr>
          <w:rFonts w:asciiTheme="minorHAnsi" w:hAnsiTheme="minorHAnsi" w:cstheme="minorHAnsi"/>
          <w:sz w:val="22"/>
          <w:szCs w:val="22"/>
        </w:rPr>
        <w:t>During normal operations</w:t>
      </w:r>
      <w:r w:rsidR="001877F2" w:rsidRPr="002236DF">
        <w:rPr>
          <w:rFonts w:asciiTheme="minorHAnsi" w:hAnsiTheme="minorHAnsi" w:cstheme="minorHAnsi"/>
          <w:sz w:val="22"/>
          <w:szCs w:val="22"/>
        </w:rPr>
        <w:t xml:space="preserve">, </w:t>
      </w:r>
      <w:r w:rsidRPr="002236DF">
        <w:rPr>
          <w:rFonts w:asciiTheme="minorHAnsi" w:hAnsiTheme="minorHAnsi" w:cstheme="minorHAnsi"/>
          <w:sz w:val="22"/>
          <w:szCs w:val="22"/>
        </w:rPr>
        <w:t>l</w:t>
      </w:r>
      <w:r w:rsidR="00104077" w:rsidRPr="002236DF">
        <w:rPr>
          <w:rFonts w:asciiTheme="minorHAnsi" w:hAnsiTheme="minorHAnsi" w:cstheme="minorHAnsi"/>
          <w:sz w:val="22"/>
          <w:szCs w:val="22"/>
        </w:rPr>
        <w:t xml:space="preserve">iquid effluent leaving the </w:t>
      </w:r>
      <w:r w:rsidR="002652CD" w:rsidRPr="002236DF">
        <w:rPr>
          <w:rFonts w:asciiTheme="minorHAnsi" w:hAnsiTheme="minorHAnsi" w:cstheme="minorHAnsi"/>
          <w:sz w:val="22"/>
          <w:szCs w:val="22"/>
        </w:rPr>
        <w:t xml:space="preserve">Cartridge </w:t>
      </w:r>
      <w:r w:rsidR="00104077" w:rsidRPr="002236DF">
        <w:rPr>
          <w:rFonts w:asciiTheme="minorHAnsi" w:hAnsiTheme="minorHAnsi" w:cstheme="minorHAnsi"/>
          <w:sz w:val="22"/>
          <w:szCs w:val="22"/>
        </w:rPr>
        <w:t xml:space="preserve">must be filtered through a </w:t>
      </w:r>
      <w:r w:rsidR="002652CD" w:rsidRPr="002236DF">
        <w:rPr>
          <w:rFonts w:asciiTheme="minorHAnsi" w:hAnsiTheme="minorHAnsi" w:cstheme="minorHAnsi"/>
          <w:sz w:val="22"/>
          <w:szCs w:val="22"/>
        </w:rPr>
        <w:t xml:space="preserve">filtration unit with a </w:t>
      </w:r>
      <w:r w:rsidR="00104077" w:rsidRPr="002236DF">
        <w:rPr>
          <w:rFonts w:asciiTheme="minorHAnsi" w:hAnsiTheme="minorHAnsi" w:cstheme="minorHAnsi"/>
          <w:sz w:val="22"/>
          <w:szCs w:val="22"/>
        </w:rPr>
        <w:t>0.2</w:t>
      </w:r>
      <w:r w:rsidR="00D46F55">
        <w:rPr>
          <w:rFonts w:asciiTheme="minorHAnsi" w:hAnsiTheme="minorHAnsi" w:cstheme="minorHAnsi"/>
          <w:sz w:val="22"/>
          <w:szCs w:val="22"/>
        </w:rPr>
        <w:t xml:space="preserve"> </w:t>
      </w:r>
      <w:r w:rsidR="00104077" w:rsidRPr="002236DF">
        <w:rPr>
          <w:rFonts w:asciiTheme="minorHAnsi" w:hAnsiTheme="minorHAnsi" w:cstheme="minorHAnsi"/>
          <w:sz w:val="22"/>
          <w:szCs w:val="22"/>
        </w:rPr>
        <w:t xml:space="preserve">micron filter. </w:t>
      </w:r>
      <w:r w:rsidR="002652CD" w:rsidRPr="002236DF">
        <w:rPr>
          <w:rFonts w:asciiTheme="minorHAnsi" w:hAnsiTheme="minorHAnsi" w:cstheme="minorHAnsi"/>
          <w:sz w:val="22"/>
          <w:szCs w:val="22"/>
        </w:rPr>
        <w:t xml:space="preserve">  </w:t>
      </w:r>
    </w:p>
    <w:p w14:paraId="5138501E" w14:textId="23D9B824" w:rsidR="003F55CB" w:rsidRPr="002236DF" w:rsidRDefault="002652CD" w:rsidP="00BD7DC6">
      <w:pPr>
        <w:pStyle w:val="ConditionLevel1"/>
      </w:pPr>
      <w:bookmarkStart w:id="434" w:name="_Ref242181668"/>
      <w:r w:rsidRPr="002236DF">
        <w:rPr>
          <w:rFonts w:asciiTheme="minorHAnsi" w:hAnsiTheme="minorHAnsi" w:cstheme="minorHAnsi"/>
          <w:sz w:val="22"/>
          <w:szCs w:val="22"/>
        </w:rPr>
        <w:t>While the dealings with the GMO are conducted at the Deployment site, trained individuals must inspect the Closed system and take actions as per the table below. The records must be kept and made available to the Regulator upon request.</w:t>
      </w:r>
      <w:bookmarkEnd w:id="434"/>
      <w:r w:rsidRPr="002236DF">
        <w:rPr>
          <w:rFonts w:asciiTheme="minorHAnsi" w:hAnsiTheme="minorHAnsi" w:cstheme="minorHAnsi"/>
          <w:sz w:val="22"/>
          <w:szCs w:val="22"/>
        </w:rPr>
        <w:t xml:space="preserve">   </w:t>
      </w:r>
    </w:p>
    <w:tbl>
      <w:tblPr>
        <w:tblStyle w:val="TableGrid"/>
        <w:tblW w:w="0" w:type="auto"/>
        <w:tblLook w:val="04A0" w:firstRow="1" w:lastRow="0" w:firstColumn="1" w:lastColumn="0" w:noHBand="0" w:noVBand="1"/>
      </w:tblPr>
      <w:tblGrid>
        <w:gridCol w:w="1803"/>
        <w:gridCol w:w="1803"/>
        <w:gridCol w:w="1803"/>
        <w:gridCol w:w="1803"/>
        <w:gridCol w:w="1804"/>
      </w:tblGrid>
      <w:tr w:rsidR="002652CD" w14:paraId="4D7CE22A" w14:textId="77777777" w:rsidTr="002236DF">
        <w:trPr>
          <w:tblHeader/>
        </w:trPr>
        <w:tc>
          <w:tcPr>
            <w:tcW w:w="1803" w:type="dxa"/>
            <w:shd w:val="clear" w:color="auto" w:fill="F2F2F2" w:themeFill="background1" w:themeFillShade="F2"/>
          </w:tcPr>
          <w:p w14:paraId="7B471DE0" w14:textId="77777777" w:rsidR="002652CD" w:rsidRPr="000B4E1F" w:rsidRDefault="002652CD" w:rsidP="002B0710">
            <w:pPr>
              <w:rPr>
                <w:rFonts w:cs="Calibri"/>
                <w:b/>
                <w:bCs/>
                <w:sz w:val="24"/>
                <w:szCs w:val="32"/>
              </w:rPr>
            </w:pPr>
            <w:r w:rsidRPr="000B4E1F">
              <w:rPr>
                <w:rFonts w:cs="Calibri"/>
                <w:b/>
                <w:bCs/>
                <w:sz w:val="24"/>
                <w:szCs w:val="32"/>
              </w:rPr>
              <w:lastRenderedPageBreak/>
              <w:t>Area</w:t>
            </w:r>
          </w:p>
        </w:tc>
        <w:tc>
          <w:tcPr>
            <w:tcW w:w="1803" w:type="dxa"/>
            <w:shd w:val="clear" w:color="auto" w:fill="F2F2F2" w:themeFill="background1" w:themeFillShade="F2"/>
          </w:tcPr>
          <w:p w14:paraId="72521D1F" w14:textId="77777777" w:rsidR="002652CD" w:rsidRPr="000B4E1F" w:rsidRDefault="002652CD" w:rsidP="002B0710">
            <w:pPr>
              <w:rPr>
                <w:rFonts w:cs="Calibri"/>
                <w:b/>
                <w:bCs/>
                <w:sz w:val="24"/>
                <w:szCs w:val="32"/>
              </w:rPr>
            </w:pPr>
            <w:r w:rsidRPr="000B4E1F">
              <w:rPr>
                <w:rFonts w:cs="Calibri"/>
                <w:b/>
                <w:bCs/>
                <w:sz w:val="24"/>
                <w:szCs w:val="32"/>
              </w:rPr>
              <w:t>Period of inspection</w:t>
            </w:r>
          </w:p>
        </w:tc>
        <w:tc>
          <w:tcPr>
            <w:tcW w:w="1803" w:type="dxa"/>
            <w:shd w:val="clear" w:color="auto" w:fill="F2F2F2" w:themeFill="background1" w:themeFillShade="F2"/>
          </w:tcPr>
          <w:p w14:paraId="53342D1D" w14:textId="77777777" w:rsidR="002652CD" w:rsidRPr="000B4E1F" w:rsidRDefault="002652CD" w:rsidP="002B0710">
            <w:pPr>
              <w:rPr>
                <w:rFonts w:cs="Calibri"/>
                <w:b/>
                <w:bCs/>
                <w:sz w:val="24"/>
                <w:szCs w:val="32"/>
              </w:rPr>
            </w:pPr>
            <w:r w:rsidRPr="000B4E1F">
              <w:rPr>
                <w:rFonts w:cs="Calibri"/>
                <w:b/>
                <w:bCs/>
                <w:sz w:val="24"/>
                <w:szCs w:val="32"/>
              </w:rPr>
              <w:t>Inspection frequency</w:t>
            </w:r>
          </w:p>
        </w:tc>
        <w:tc>
          <w:tcPr>
            <w:tcW w:w="1803" w:type="dxa"/>
            <w:shd w:val="clear" w:color="auto" w:fill="F2F2F2" w:themeFill="background1" w:themeFillShade="F2"/>
          </w:tcPr>
          <w:p w14:paraId="13B39F4F" w14:textId="77777777" w:rsidR="002652CD" w:rsidRPr="000B4E1F" w:rsidRDefault="002652CD" w:rsidP="002B0710">
            <w:pPr>
              <w:rPr>
                <w:rFonts w:cs="Calibri"/>
                <w:b/>
                <w:bCs/>
                <w:sz w:val="24"/>
                <w:szCs w:val="32"/>
              </w:rPr>
            </w:pPr>
            <w:r w:rsidRPr="000B4E1F">
              <w:rPr>
                <w:rFonts w:cs="Calibri"/>
                <w:b/>
                <w:bCs/>
                <w:sz w:val="24"/>
                <w:szCs w:val="32"/>
              </w:rPr>
              <w:t>Inspect for</w:t>
            </w:r>
          </w:p>
        </w:tc>
        <w:tc>
          <w:tcPr>
            <w:tcW w:w="1804" w:type="dxa"/>
            <w:shd w:val="clear" w:color="auto" w:fill="F2F2F2" w:themeFill="background1" w:themeFillShade="F2"/>
          </w:tcPr>
          <w:p w14:paraId="6CF35125" w14:textId="77777777" w:rsidR="002652CD" w:rsidRPr="000B4E1F" w:rsidRDefault="002652CD" w:rsidP="002B0710">
            <w:pPr>
              <w:rPr>
                <w:rFonts w:cs="Calibri"/>
                <w:b/>
                <w:bCs/>
                <w:sz w:val="24"/>
                <w:szCs w:val="32"/>
              </w:rPr>
            </w:pPr>
            <w:r w:rsidRPr="000B4E1F">
              <w:rPr>
                <w:rFonts w:cs="Calibri"/>
                <w:b/>
                <w:bCs/>
                <w:sz w:val="24"/>
                <w:szCs w:val="32"/>
              </w:rPr>
              <w:t>Action</w:t>
            </w:r>
          </w:p>
        </w:tc>
      </w:tr>
      <w:tr w:rsidR="002652CD" w14:paraId="16D3382E" w14:textId="77777777" w:rsidTr="002236DF">
        <w:trPr>
          <w:trHeight w:val="3330"/>
          <w:tblHeader/>
        </w:trPr>
        <w:tc>
          <w:tcPr>
            <w:tcW w:w="1803" w:type="dxa"/>
          </w:tcPr>
          <w:p w14:paraId="4AFD4A7C" w14:textId="77777777" w:rsidR="002652CD" w:rsidRDefault="002652CD" w:rsidP="002B0710">
            <w:r>
              <w:t>Deployment site</w:t>
            </w:r>
          </w:p>
          <w:p w14:paraId="721F6018" w14:textId="77777777" w:rsidR="002652CD" w:rsidRDefault="002652CD" w:rsidP="002B0710"/>
        </w:tc>
        <w:tc>
          <w:tcPr>
            <w:tcW w:w="1803" w:type="dxa"/>
          </w:tcPr>
          <w:p w14:paraId="38B66BE2" w14:textId="77777777" w:rsidR="002652CD" w:rsidRDefault="002652CD" w:rsidP="002B0710">
            <w:r>
              <w:t>From the commencement of the GMO culture until culture of any GMOs has ceased and the Cartridges have been removed from Deployment site.</w:t>
            </w:r>
          </w:p>
        </w:tc>
        <w:tc>
          <w:tcPr>
            <w:tcW w:w="1803" w:type="dxa"/>
          </w:tcPr>
          <w:p w14:paraId="49559DFC" w14:textId="77777777" w:rsidR="002652CD" w:rsidRDefault="002652CD" w:rsidP="002B0710">
            <w:r>
              <w:t xml:space="preserve">Closed system- at the start of each operation and daily during operation. </w:t>
            </w:r>
          </w:p>
          <w:p w14:paraId="749AA110" w14:textId="77777777" w:rsidR="002652CD" w:rsidRDefault="002652CD" w:rsidP="002B0710"/>
          <w:p w14:paraId="6B21DED1" w14:textId="77777777" w:rsidR="002652CD" w:rsidRDefault="002652CD" w:rsidP="002B0710">
            <w:r>
              <w:t xml:space="preserve">Filtration unit- weekly if the Closed system is used within last 7 days or before each operation if the system is used infrequently. </w:t>
            </w:r>
          </w:p>
        </w:tc>
        <w:tc>
          <w:tcPr>
            <w:tcW w:w="1803" w:type="dxa"/>
          </w:tcPr>
          <w:p w14:paraId="0D6DE972" w14:textId="77777777" w:rsidR="002652CD" w:rsidRDefault="002652CD" w:rsidP="002B0710">
            <w:r>
              <w:t xml:space="preserve">Closed system- leaks, failure of the system including compromised integrity of the Cartridges; </w:t>
            </w:r>
          </w:p>
          <w:p w14:paraId="4CA17515" w14:textId="77777777" w:rsidR="002652CD" w:rsidRDefault="002652CD" w:rsidP="002B0710"/>
          <w:p w14:paraId="69158915" w14:textId="77777777" w:rsidR="002652CD" w:rsidRDefault="002652CD" w:rsidP="002B0710">
            <w:r>
              <w:t>Filtration unit- integrity of the filter;</w:t>
            </w:r>
          </w:p>
        </w:tc>
        <w:tc>
          <w:tcPr>
            <w:tcW w:w="1804" w:type="dxa"/>
          </w:tcPr>
          <w:p w14:paraId="7A38DE64" w14:textId="673349B9" w:rsidR="002652CD" w:rsidRDefault="002652CD" w:rsidP="002B0710">
            <w:r>
              <w:t xml:space="preserve">Implement Contingency plan as per condition </w:t>
            </w:r>
            <w:r w:rsidR="002236DF">
              <w:fldChar w:fldCharType="begin"/>
            </w:r>
            <w:r w:rsidR="002236DF">
              <w:instrText xml:space="preserve"> REF _Ref303693278 \r \h </w:instrText>
            </w:r>
            <w:r w:rsidR="002236DF">
              <w:fldChar w:fldCharType="separate"/>
            </w:r>
            <w:r w:rsidR="006D0EC1">
              <w:t>40</w:t>
            </w:r>
            <w:r w:rsidR="002236DF">
              <w:fldChar w:fldCharType="end"/>
            </w:r>
            <w:r>
              <w:t>.</w:t>
            </w:r>
          </w:p>
          <w:p w14:paraId="72B89484" w14:textId="77777777" w:rsidR="002652CD" w:rsidRDefault="002652CD" w:rsidP="002B0710"/>
          <w:p w14:paraId="2E268543" w14:textId="77777777" w:rsidR="002652CD" w:rsidRDefault="002652CD" w:rsidP="002B0710">
            <w:r>
              <w:t xml:space="preserve">Filtration unit- replace the filter if the integrity is compromised; </w:t>
            </w:r>
          </w:p>
        </w:tc>
      </w:tr>
    </w:tbl>
    <w:p w14:paraId="51108B11" w14:textId="77777777" w:rsidR="002652CD" w:rsidRPr="00104077" w:rsidRDefault="002652CD" w:rsidP="002236DF">
      <w:pPr>
        <w:pStyle w:val="ConditionLevel1"/>
        <w:numPr>
          <w:ilvl w:val="0"/>
          <w:numId w:val="0"/>
        </w:numPr>
        <w:ind w:left="643"/>
        <w:rPr>
          <w:color w:val="0E25FE"/>
        </w:rPr>
      </w:pPr>
    </w:p>
    <w:p w14:paraId="78666224" w14:textId="77777777" w:rsidR="003F55CB" w:rsidRPr="002236DF" w:rsidRDefault="003F55CB" w:rsidP="003F55CB">
      <w:pPr>
        <w:tabs>
          <w:tab w:val="left" w:pos="567"/>
        </w:tabs>
        <w:outlineLvl w:val="2"/>
        <w:rPr>
          <w:rFonts w:asciiTheme="minorHAnsi" w:hAnsiTheme="minorHAnsi" w:cstheme="minorHAnsi"/>
          <w:b/>
          <w:bCs/>
          <w:i/>
          <w:iCs/>
          <w:szCs w:val="22"/>
        </w:rPr>
      </w:pPr>
      <w:bookmarkStart w:id="435" w:name="_Toc239338162"/>
      <w:r w:rsidRPr="002236DF">
        <w:rPr>
          <w:rFonts w:asciiTheme="minorHAnsi" w:hAnsiTheme="minorHAnsi" w:cstheme="minorHAnsi"/>
          <w:b/>
          <w:bCs/>
          <w:i/>
          <w:iCs/>
          <w:szCs w:val="22"/>
        </w:rPr>
        <w:t>Conditions relating to the work practices</w:t>
      </w:r>
      <w:bookmarkEnd w:id="435"/>
    </w:p>
    <w:p w14:paraId="16EB69FC" w14:textId="3A59220A" w:rsidR="003714FE" w:rsidRPr="002236DF" w:rsidRDefault="003F55CB" w:rsidP="003F55CB">
      <w:pPr>
        <w:pStyle w:val="ConditionLevel1"/>
        <w:rPr>
          <w:rFonts w:asciiTheme="minorHAnsi" w:hAnsiTheme="minorHAnsi" w:cstheme="minorHAnsi"/>
          <w:sz w:val="22"/>
          <w:szCs w:val="22"/>
        </w:rPr>
      </w:pPr>
      <w:bookmarkStart w:id="436" w:name="_Toc239338163"/>
      <w:r w:rsidRPr="002236DF">
        <w:rPr>
          <w:rFonts w:asciiTheme="minorHAnsi" w:hAnsiTheme="minorHAnsi" w:cstheme="minorHAnsi"/>
          <w:sz w:val="22"/>
          <w:szCs w:val="22"/>
        </w:rPr>
        <w:t>While dealings with the GMO</w:t>
      </w:r>
      <w:r w:rsidR="00264122" w:rsidRPr="002236DF">
        <w:rPr>
          <w:rFonts w:asciiTheme="minorHAnsi" w:hAnsiTheme="minorHAnsi" w:cstheme="minorHAnsi"/>
          <w:sz w:val="22"/>
          <w:szCs w:val="22"/>
        </w:rPr>
        <w:t>s are</w:t>
      </w:r>
      <w:r w:rsidRPr="002236DF">
        <w:rPr>
          <w:rFonts w:asciiTheme="minorHAnsi" w:hAnsiTheme="minorHAnsi" w:cstheme="minorHAnsi"/>
          <w:sz w:val="22"/>
          <w:szCs w:val="22"/>
        </w:rPr>
        <w:t xml:space="preserve"> being conducted at </w:t>
      </w:r>
      <w:r w:rsidR="002652CD" w:rsidRPr="002236DF">
        <w:rPr>
          <w:rFonts w:asciiTheme="minorHAnsi" w:hAnsiTheme="minorHAnsi" w:cstheme="minorHAnsi"/>
          <w:sz w:val="22"/>
          <w:szCs w:val="22"/>
        </w:rPr>
        <w:t xml:space="preserve">the </w:t>
      </w:r>
      <w:r w:rsidRPr="002236DF">
        <w:rPr>
          <w:rFonts w:asciiTheme="minorHAnsi" w:hAnsiTheme="minorHAnsi" w:cstheme="minorHAnsi"/>
          <w:sz w:val="22"/>
          <w:szCs w:val="22"/>
        </w:rPr>
        <w:t xml:space="preserve">Deployment site, the licence holder must ensure that access </w:t>
      </w:r>
      <w:r w:rsidR="004B0DD3" w:rsidRPr="002236DF">
        <w:rPr>
          <w:rFonts w:asciiTheme="minorHAnsi" w:hAnsiTheme="minorHAnsi" w:cstheme="minorHAnsi"/>
          <w:sz w:val="22"/>
          <w:szCs w:val="22"/>
        </w:rPr>
        <w:t xml:space="preserve">to the GMOs </w:t>
      </w:r>
      <w:r w:rsidRPr="002236DF">
        <w:rPr>
          <w:rFonts w:asciiTheme="minorHAnsi" w:hAnsiTheme="minorHAnsi" w:cstheme="minorHAnsi"/>
          <w:sz w:val="22"/>
          <w:szCs w:val="22"/>
        </w:rPr>
        <w:t>is restricted to persons covered by this licence.</w:t>
      </w:r>
      <w:bookmarkEnd w:id="436"/>
      <w:r w:rsidRPr="002236DF">
        <w:rPr>
          <w:rFonts w:asciiTheme="minorHAnsi" w:hAnsiTheme="minorHAnsi" w:cstheme="minorHAnsi"/>
          <w:sz w:val="22"/>
          <w:szCs w:val="22"/>
        </w:rPr>
        <w:t xml:space="preserve"> </w:t>
      </w:r>
    </w:p>
    <w:p w14:paraId="120D1407" w14:textId="77777777" w:rsidR="0000590A" w:rsidRPr="002236DF" w:rsidRDefault="003714FE" w:rsidP="003F55CB">
      <w:pPr>
        <w:pStyle w:val="ConditionLevel1"/>
        <w:rPr>
          <w:rFonts w:asciiTheme="minorHAnsi" w:hAnsiTheme="minorHAnsi" w:cstheme="minorHAnsi"/>
          <w:sz w:val="22"/>
          <w:szCs w:val="22"/>
        </w:rPr>
      </w:pPr>
      <w:r w:rsidRPr="002236DF">
        <w:rPr>
          <w:rFonts w:asciiTheme="minorHAnsi" w:hAnsiTheme="minorHAnsi" w:cstheme="minorHAnsi"/>
          <w:sz w:val="22"/>
          <w:szCs w:val="22"/>
        </w:rPr>
        <w:t>The licence holder must have authority, or obtain such authority in writing from the owner of the premises before GMO dealings commence</w:t>
      </w:r>
      <w:r w:rsidR="0000590A" w:rsidRPr="002236DF">
        <w:rPr>
          <w:rFonts w:asciiTheme="minorHAnsi" w:hAnsiTheme="minorHAnsi" w:cstheme="minorHAnsi"/>
          <w:sz w:val="22"/>
          <w:szCs w:val="22"/>
        </w:rPr>
        <w:t xml:space="preserve">, to: </w:t>
      </w:r>
    </w:p>
    <w:p w14:paraId="6845A303" w14:textId="7C38043B" w:rsidR="0000590A" w:rsidRPr="002236DF" w:rsidRDefault="0000590A">
      <w:pPr>
        <w:pStyle w:val="ConditionLevel2"/>
        <w:numPr>
          <w:ilvl w:val="0"/>
          <w:numId w:val="84"/>
        </w:numPr>
      </w:pPr>
      <w:r w:rsidRPr="002236DF">
        <w:t xml:space="preserve">maintain </w:t>
      </w:r>
      <w:r w:rsidR="002652CD" w:rsidRPr="002236DF">
        <w:t xml:space="preserve">the </w:t>
      </w:r>
      <w:r w:rsidRPr="002236DF">
        <w:t>Deployment site and associated equipment; and</w:t>
      </w:r>
    </w:p>
    <w:p w14:paraId="4FC88D7E" w14:textId="333F9AE4" w:rsidR="0000590A" w:rsidRPr="002236DF" w:rsidRDefault="0000590A" w:rsidP="0000590A">
      <w:pPr>
        <w:pStyle w:val="ConditionLevel2"/>
      </w:pPr>
      <w:r w:rsidRPr="002236DF">
        <w:t xml:space="preserve">admit persons to </w:t>
      </w:r>
      <w:r w:rsidR="002652CD" w:rsidRPr="002236DF">
        <w:t xml:space="preserve">the </w:t>
      </w:r>
      <w:r w:rsidRPr="002236DF">
        <w:t>Deployment site and associated areas</w:t>
      </w:r>
      <w:r w:rsidR="0077371C" w:rsidRPr="002236DF">
        <w:t>;</w:t>
      </w:r>
      <w:r w:rsidRPr="002236DF">
        <w:t xml:space="preserve"> </w:t>
      </w:r>
      <w:r w:rsidR="0077371C" w:rsidRPr="002236DF">
        <w:t>a</w:t>
      </w:r>
      <w:r w:rsidRPr="002236DF">
        <w:t>nd to exclude persons from these areas.</w:t>
      </w:r>
    </w:p>
    <w:p w14:paraId="3F921D31" w14:textId="3F40A425" w:rsidR="003F55CB" w:rsidRPr="002236DF" w:rsidRDefault="003F55CB" w:rsidP="0000590A">
      <w:pPr>
        <w:pStyle w:val="ConditionLevel1"/>
        <w:rPr>
          <w:rFonts w:asciiTheme="minorHAnsi" w:hAnsiTheme="minorHAnsi" w:cstheme="minorHAnsi"/>
          <w:sz w:val="22"/>
          <w:szCs w:val="22"/>
        </w:rPr>
      </w:pPr>
      <w:bookmarkStart w:id="437" w:name="_Ref239066223"/>
      <w:bookmarkStart w:id="438" w:name="_Toc239338164"/>
      <w:r w:rsidRPr="002236DF">
        <w:rPr>
          <w:rFonts w:asciiTheme="minorHAnsi" w:hAnsiTheme="minorHAnsi" w:cstheme="minorHAnsi"/>
          <w:sz w:val="22"/>
          <w:szCs w:val="22"/>
        </w:rPr>
        <w:t xml:space="preserve">Persons conducting dealings with the GMOs at </w:t>
      </w:r>
      <w:r w:rsidR="00DB1D08" w:rsidRPr="002236DF">
        <w:rPr>
          <w:rFonts w:asciiTheme="minorHAnsi" w:hAnsiTheme="minorHAnsi" w:cstheme="minorHAnsi"/>
          <w:sz w:val="22"/>
          <w:szCs w:val="22"/>
        </w:rPr>
        <w:t xml:space="preserve">the </w:t>
      </w:r>
      <w:r w:rsidRPr="002236DF">
        <w:rPr>
          <w:rFonts w:asciiTheme="minorHAnsi" w:hAnsiTheme="minorHAnsi" w:cstheme="minorHAnsi"/>
          <w:sz w:val="22"/>
          <w:szCs w:val="22"/>
        </w:rPr>
        <w:t>Deployment site must wear personal protective equipment (PPE) including gloves, eye protection</w:t>
      </w:r>
      <w:r w:rsidR="00DE401F" w:rsidRPr="002236DF">
        <w:rPr>
          <w:rFonts w:asciiTheme="minorHAnsi" w:hAnsiTheme="minorHAnsi" w:cstheme="minorHAnsi"/>
          <w:sz w:val="22"/>
          <w:szCs w:val="22"/>
        </w:rPr>
        <w:t xml:space="preserve"> and</w:t>
      </w:r>
      <w:r w:rsidR="00DB1D08" w:rsidRPr="002236DF">
        <w:rPr>
          <w:rFonts w:asciiTheme="minorHAnsi" w:hAnsiTheme="minorHAnsi" w:cstheme="minorHAnsi"/>
          <w:sz w:val="22"/>
          <w:szCs w:val="22"/>
        </w:rPr>
        <w:t xml:space="preserve"> </w:t>
      </w:r>
      <w:r w:rsidRPr="002236DF">
        <w:rPr>
          <w:rFonts w:asciiTheme="minorHAnsi" w:hAnsiTheme="minorHAnsi" w:cstheme="minorHAnsi"/>
          <w:sz w:val="22"/>
          <w:szCs w:val="22"/>
        </w:rPr>
        <w:t>closed footwear</w:t>
      </w:r>
      <w:r w:rsidR="00104077" w:rsidRPr="002236DF">
        <w:rPr>
          <w:rFonts w:asciiTheme="minorHAnsi" w:hAnsiTheme="minorHAnsi" w:cstheme="minorHAnsi"/>
          <w:sz w:val="22"/>
          <w:szCs w:val="22"/>
        </w:rPr>
        <w:t xml:space="preserve">. </w:t>
      </w:r>
      <w:r w:rsidR="00606637" w:rsidRPr="002236DF">
        <w:rPr>
          <w:rFonts w:asciiTheme="minorHAnsi" w:hAnsiTheme="minorHAnsi" w:cstheme="minorHAnsi"/>
          <w:sz w:val="22"/>
          <w:szCs w:val="22"/>
        </w:rPr>
        <w:t>In addition, w</w:t>
      </w:r>
      <w:r w:rsidRPr="002236DF">
        <w:rPr>
          <w:rFonts w:asciiTheme="minorHAnsi" w:hAnsiTheme="minorHAnsi" w:cstheme="minorHAnsi"/>
          <w:sz w:val="22"/>
          <w:szCs w:val="22"/>
        </w:rPr>
        <w:t xml:space="preserve">hile conducting </w:t>
      </w:r>
      <w:r w:rsidR="008A2148" w:rsidRPr="002236DF">
        <w:rPr>
          <w:rFonts w:asciiTheme="minorHAnsi" w:hAnsiTheme="minorHAnsi" w:cstheme="minorHAnsi"/>
          <w:sz w:val="22"/>
          <w:szCs w:val="22"/>
        </w:rPr>
        <w:t xml:space="preserve">dealings with samples potentially contaminated with the GMOs (e.g. during </w:t>
      </w:r>
      <w:r w:rsidRPr="002236DF">
        <w:rPr>
          <w:rFonts w:asciiTheme="minorHAnsi" w:hAnsiTheme="minorHAnsi" w:cstheme="minorHAnsi"/>
          <w:sz w:val="22"/>
          <w:szCs w:val="22"/>
        </w:rPr>
        <w:t xml:space="preserve">experiments, </w:t>
      </w:r>
      <w:r w:rsidR="008A2148" w:rsidRPr="002236DF">
        <w:rPr>
          <w:rFonts w:asciiTheme="minorHAnsi" w:hAnsiTheme="minorHAnsi" w:cstheme="minorHAnsi"/>
          <w:sz w:val="22"/>
          <w:szCs w:val="22"/>
        </w:rPr>
        <w:t>filter change)</w:t>
      </w:r>
      <w:r w:rsidR="00104077" w:rsidRPr="002236DF">
        <w:rPr>
          <w:rFonts w:asciiTheme="minorHAnsi" w:hAnsiTheme="minorHAnsi" w:cstheme="minorHAnsi"/>
          <w:sz w:val="22"/>
          <w:szCs w:val="22"/>
        </w:rPr>
        <w:t>,</w:t>
      </w:r>
      <w:r w:rsidR="008A2148" w:rsidRPr="002236DF">
        <w:rPr>
          <w:rFonts w:asciiTheme="minorHAnsi" w:hAnsiTheme="minorHAnsi" w:cstheme="minorHAnsi"/>
          <w:sz w:val="22"/>
          <w:szCs w:val="22"/>
        </w:rPr>
        <w:t xml:space="preserve"> </w:t>
      </w:r>
      <w:r w:rsidRPr="002236DF">
        <w:rPr>
          <w:rFonts w:asciiTheme="minorHAnsi" w:hAnsiTheme="minorHAnsi" w:cstheme="minorHAnsi"/>
          <w:sz w:val="22"/>
          <w:szCs w:val="22"/>
        </w:rPr>
        <w:t>a lab gown or coverall</w:t>
      </w:r>
      <w:r w:rsidR="00104077" w:rsidRPr="002236DF">
        <w:rPr>
          <w:rFonts w:asciiTheme="minorHAnsi" w:hAnsiTheme="minorHAnsi" w:cstheme="minorHAnsi"/>
          <w:sz w:val="22"/>
          <w:szCs w:val="22"/>
        </w:rPr>
        <w:t xml:space="preserve"> must also be wor</w:t>
      </w:r>
      <w:r w:rsidR="005D342A" w:rsidRPr="002236DF">
        <w:rPr>
          <w:rFonts w:asciiTheme="minorHAnsi" w:hAnsiTheme="minorHAnsi" w:cstheme="minorHAnsi"/>
          <w:sz w:val="22"/>
          <w:szCs w:val="22"/>
        </w:rPr>
        <w:t>n</w:t>
      </w:r>
      <w:r w:rsidRPr="002236DF">
        <w:rPr>
          <w:rFonts w:asciiTheme="minorHAnsi" w:hAnsiTheme="minorHAnsi" w:cstheme="minorHAnsi"/>
          <w:sz w:val="22"/>
          <w:szCs w:val="22"/>
        </w:rPr>
        <w:t>.</w:t>
      </w:r>
      <w:bookmarkEnd w:id="437"/>
      <w:bookmarkEnd w:id="438"/>
      <w:r w:rsidRPr="002236DF">
        <w:rPr>
          <w:rFonts w:asciiTheme="minorHAnsi" w:hAnsiTheme="minorHAnsi" w:cstheme="minorHAnsi"/>
          <w:sz w:val="22"/>
          <w:szCs w:val="22"/>
        </w:rPr>
        <w:t xml:space="preserve"> </w:t>
      </w:r>
    </w:p>
    <w:p w14:paraId="6376A74E" w14:textId="586783F6" w:rsidR="003F55CB" w:rsidRPr="002236DF" w:rsidRDefault="003F55CB" w:rsidP="003F55CB">
      <w:pPr>
        <w:pStyle w:val="ConditionLevel1"/>
        <w:rPr>
          <w:rFonts w:asciiTheme="minorHAnsi" w:hAnsiTheme="minorHAnsi" w:cstheme="minorHAnsi"/>
          <w:sz w:val="22"/>
          <w:szCs w:val="22"/>
        </w:rPr>
      </w:pPr>
      <w:bookmarkStart w:id="439" w:name="_Toc239338166"/>
      <w:r w:rsidRPr="002236DF">
        <w:rPr>
          <w:rFonts w:asciiTheme="minorHAnsi" w:hAnsiTheme="minorHAnsi" w:cstheme="minorHAnsi"/>
          <w:sz w:val="22"/>
          <w:szCs w:val="22"/>
        </w:rPr>
        <w:t xml:space="preserve">Hands must be decontaminated after any activity that involves handling samples </w:t>
      </w:r>
      <w:r w:rsidR="002652CD" w:rsidRPr="002236DF">
        <w:rPr>
          <w:rFonts w:asciiTheme="minorHAnsi" w:hAnsiTheme="minorHAnsi" w:cstheme="minorHAnsi"/>
          <w:sz w:val="22"/>
          <w:szCs w:val="22"/>
        </w:rPr>
        <w:t xml:space="preserve">or equipment </w:t>
      </w:r>
      <w:r w:rsidRPr="002236DF">
        <w:rPr>
          <w:rFonts w:asciiTheme="minorHAnsi" w:hAnsiTheme="minorHAnsi" w:cstheme="minorHAnsi"/>
          <w:sz w:val="22"/>
          <w:szCs w:val="22"/>
        </w:rPr>
        <w:t>potentially contaminated with the GMOs (e.g. sample collection, effluent handling, filter change).</w:t>
      </w:r>
      <w:bookmarkEnd w:id="439"/>
      <w:r w:rsidRPr="002236DF">
        <w:rPr>
          <w:rFonts w:asciiTheme="minorHAnsi" w:hAnsiTheme="minorHAnsi" w:cstheme="minorHAnsi"/>
          <w:sz w:val="22"/>
          <w:szCs w:val="22"/>
        </w:rPr>
        <w:t xml:space="preserve"> </w:t>
      </w:r>
    </w:p>
    <w:p w14:paraId="59FD589D" w14:textId="77777777" w:rsidR="003F55CB" w:rsidRPr="00DE61AD" w:rsidRDefault="003F55CB" w:rsidP="003F55CB">
      <w:pPr>
        <w:keepNext/>
        <w:spacing w:before="240"/>
        <w:outlineLvl w:val="1"/>
        <w:rPr>
          <w:rFonts w:asciiTheme="minorHAnsi" w:hAnsiTheme="minorHAnsi" w:cstheme="minorHAnsi"/>
          <w:b/>
          <w:szCs w:val="22"/>
        </w:rPr>
      </w:pPr>
      <w:bookmarkStart w:id="440" w:name="_Toc239338167"/>
      <w:r w:rsidRPr="00DE61AD">
        <w:rPr>
          <w:rFonts w:asciiTheme="minorHAnsi" w:hAnsiTheme="minorHAnsi" w:cstheme="minorHAnsi"/>
          <w:b/>
          <w:szCs w:val="22"/>
        </w:rPr>
        <w:t>Transport and storage of the GMOs</w:t>
      </w:r>
      <w:bookmarkEnd w:id="440"/>
    </w:p>
    <w:p w14:paraId="673D73D9" w14:textId="4176FA32" w:rsidR="003F55CB" w:rsidRPr="00DE61AD" w:rsidRDefault="003F55CB" w:rsidP="003F55CB">
      <w:pPr>
        <w:pStyle w:val="ConditionLevel1"/>
        <w:rPr>
          <w:rFonts w:asciiTheme="minorHAnsi" w:hAnsiTheme="minorHAnsi" w:cstheme="minorHAnsi"/>
          <w:sz w:val="22"/>
          <w:szCs w:val="22"/>
        </w:rPr>
      </w:pPr>
      <w:bookmarkStart w:id="441" w:name="_Ref459357629"/>
      <w:bookmarkStart w:id="442" w:name="_Ref123903686"/>
      <w:bookmarkStart w:id="443" w:name="_Toc239338168"/>
      <w:r w:rsidRPr="00DE61AD">
        <w:rPr>
          <w:rFonts w:asciiTheme="minorHAnsi" w:hAnsiTheme="minorHAnsi" w:cstheme="minorHAnsi"/>
          <w:sz w:val="22"/>
          <w:szCs w:val="22"/>
        </w:rPr>
        <w:t>Unless covered by an NLRD, the licence holder must ensure that transport of the GMOs is conducted only for the purposes of, or in the course of, another dealing permitted by this licence.</w:t>
      </w:r>
      <w:bookmarkEnd w:id="441"/>
      <w:bookmarkEnd w:id="442"/>
      <w:bookmarkEnd w:id="443"/>
    </w:p>
    <w:p w14:paraId="3B922C7D" w14:textId="77777777" w:rsidR="003F55CB" w:rsidRPr="002236DF" w:rsidRDefault="003F55CB" w:rsidP="003F55CB">
      <w:pPr>
        <w:pStyle w:val="ConditionLevel1"/>
        <w:rPr>
          <w:rFonts w:asciiTheme="minorHAnsi" w:hAnsiTheme="minorHAnsi" w:cstheme="minorHAnsi"/>
          <w:sz w:val="22"/>
          <w:szCs w:val="22"/>
        </w:rPr>
      </w:pPr>
      <w:bookmarkStart w:id="444" w:name="_Toc239338169"/>
      <w:bookmarkStart w:id="445" w:name="_Ref81575913"/>
      <w:bookmarkStart w:id="446" w:name="_Ref75330840"/>
      <w:bookmarkStart w:id="447" w:name="_Ref42852437"/>
      <w:bookmarkStart w:id="448" w:name="_Ref509522103"/>
      <w:bookmarkStart w:id="449" w:name="_Ref503961299"/>
      <w:r w:rsidRPr="00DE61AD">
        <w:rPr>
          <w:rFonts w:asciiTheme="minorHAnsi" w:hAnsiTheme="minorHAnsi" w:cstheme="minorHAnsi"/>
          <w:sz w:val="22"/>
          <w:szCs w:val="22"/>
        </w:rPr>
        <w:t>Transpo</w:t>
      </w:r>
      <w:r w:rsidRPr="002236DF">
        <w:rPr>
          <w:rFonts w:asciiTheme="minorHAnsi" w:hAnsiTheme="minorHAnsi" w:cstheme="minorHAnsi"/>
          <w:sz w:val="22"/>
          <w:szCs w:val="22"/>
        </w:rPr>
        <w:t>rt of the GMOs may be undertaken if it is:</w:t>
      </w:r>
      <w:bookmarkEnd w:id="444"/>
      <w:r w:rsidRPr="002236DF">
        <w:rPr>
          <w:rFonts w:asciiTheme="minorHAnsi" w:hAnsiTheme="minorHAnsi" w:cstheme="minorHAnsi"/>
          <w:sz w:val="22"/>
          <w:szCs w:val="22"/>
        </w:rPr>
        <w:t xml:space="preserve"> </w:t>
      </w:r>
    </w:p>
    <w:p w14:paraId="71C19D63" w14:textId="59A887AC" w:rsidR="003F55CB" w:rsidRPr="002236DF" w:rsidRDefault="003F55CB">
      <w:pPr>
        <w:numPr>
          <w:ilvl w:val="0"/>
          <w:numId w:val="76"/>
        </w:numPr>
        <w:tabs>
          <w:tab w:val="clear" w:pos="1135"/>
          <w:tab w:val="num" w:pos="1134"/>
        </w:tabs>
        <w:ind w:left="1134"/>
        <w:rPr>
          <w:rFonts w:asciiTheme="minorHAnsi" w:hAnsiTheme="minorHAnsi" w:cstheme="minorHAnsi"/>
          <w:szCs w:val="22"/>
        </w:rPr>
      </w:pPr>
      <w:r w:rsidRPr="002236DF">
        <w:rPr>
          <w:rFonts w:asciiTheme="minorHAnsi" w:hAnsiTheme="minorHAnsi" w:cstheme="minorHAnsi"/>
          <w:szCs w:val="22"/>
        </w:rPr>
        <w:t xml:space="preserve">between Cert-5144 and </w:t>
      </w:r>
      <w:r w:rsidR="002652CD" w:rsidRPr="002236DF">
        <w:rPr>
          <w:rFonts w:asciiTheme="minorHAnsi" w:hAnsiTheme="minorHAnsi" w:cstheme="minorHAnsi"/>
          <w:szCs w:val="22"/>
        </w:rPr>
        <w:t xml:space="preserve">the </w:t>
      </w:r>
      <w:r w:rsidRPr="002236DF">
        <w:rPr>
          <w:rFonts w:asciiTheme="minorHAnsi" w:hAnsiTheme="minorHAnsi" w:cstheme="minorHAnsi"/>
          <w:szCs w:val="22"/>
        </w:rPr>
        <w:t>Deployment site; or</w:t>
      </w:r>
    </w:p>
    <w:p w14:paraId="2BBFC0F9" w14:textId="376498B2" w:rsidR="003F55CB" w:rsidRPr="00DE61AD" w:rsidRDefault="003F55CB">
      <w:pPr>
        <w:numPr>
          <w:ilvl w:val="0"/>
          <w:numId w:val="76"/>
        </w:numPr>
        <w:tabs>
          <w:tab w:val="clear" w:pos="1135"/>
          <w:tab w:val="num" w:pos="1134"/>
        </w:tabs>
        <w:ind w:left="1134"/>
        <w:rPr>
          <w:rFonts w:asciiTheme="minorHAnsi" w:hAnsiTheme="minorHAnsi" w:cstheme="minorHAnsi"/>
          <w:szCs w:val="22"/>
        </w:rPr>
      </w:pPr>
      <w:r w:rsidRPr="002236DF">
        <w:rPr>
          <w:rFonts w:asciiTheme="minorHAnsi" w:hAnsiTheme="minorHAnsi" w:cstheme="minorHAnsi"/>
          <w:szCs w:val="22"/>
        </w:rPr>
        <w:t xml:space="preserve">for the purposes of storage or disposal in compliance with Conditions </w:t>
      </w:r>
      <w:r w:rsidRPr="002236DF">
        <w:rPr>
          <w:rFonts w:asciiTheme="minorHAnsi" w:hAnsiTheme="minorHAnsi" w:cstheme="minorHAnsi"/>
          <w:szCs w:val="22"/>
        </w:rPr>
        <w:fldChar w:fldCharType="begin"/>
      </w:r>
      <w:r w:rsidRPr="002236DF">
        <w:rPr>
          <w:rFonts w:asciiTheme="minorHAnsi" w:hAnsiTheme="minorHAnsi" w:cstheme="minorHAnsi"/>
          <w:szCs w:val="22"/>
        </w:rPr>
        <w:instrText xml:space="preserve"> REF _Ref238735343 \r \h  \* MERGEFORMAT </w:instrText>
      </w:r>
      <w:r w:rsidRPr="002236DF">
        <w:rPr>
          <w:rFonts w:asciiTheme="minorHAnsi" w:hAnsiTheme="minorHAnsi" w:cstheme="minorHAnsi"/>
          <w:szCs w:val="22"/>
        </w:rPr>
      </w:r>
      <w:r w:rsidRPr="002236DF">
        <w:rPr>
          <w:rFonts w:asciiTheme="minorHAnsi" w:hAnsiTheme="minorHAnsi" w:cstheme="minorHAnsi"/>
          <w:szCs w:val="22"/>
        </w:rPr>
        <w:fldChar w:fldCharType="separate"/>
      </w:r>
      <w:r w:rsidR="006D0EC1">
        <w:rPr>
          <w:rFonts w:asciiTheme="minorHAnsi" w:hAnsiTheme="minorHAnsi" w:cstheme="minorHAnsi"/>
          <w:szCs w:val="22"/>
        </w:rPr>
        <w:t>32</w:t>
      </w:r>
      <w:r w:rsidRPr="002236DF">
        <w:rPr>
          <w:rFonts w:asciiTheme="minorHAnsi" w:hAnsiTheme="minorHAnsi" w:cstheme="minorHAnsi"/>
          <w:szCs w:val="22"/>
        </w:rPr>
        <w:fldChar w:fldCharType="end"/>
      </w:r>
      <w:r w:rsidRPr="002236DF">
        <w:rPr>
          <w:rFonts w:asciiTheme="minorHAnsi" w:hAnsiTheme="minorHAnsi" w:cstheme="minorHAnsi"/>
          <w:szCs w:val="22"/>
        </w:rPr>
        <w:t xml:space="preserve"> or </w:t>
      </w:r>
      <w:r w:rsidRPr="002236DF">
        <w:rPr>
          <w:rFonts w:asciiTheme="minorHAnsi" w:hAnsiTheme="minorHAnsi" w:cstheme="minorHAnsi"/>
          <w:szCs w:val="22"/>
        </w:rPr>
        <w:fldChar w:fldCharType="begin"/>
      </w:r>
      <w:r w:rsidRPr="002236DF">
        <w:rPr>
          <w:rFonts w:asciiTheme="minorHAnsi" w:hAnsiTheme="minorHAnsi" w:cstheme="minorHAnsi"/>
          <w:szCs w:val="22"/>
        </w:rPr>
        <w:instrText xml:space="preserve"> REF _Ref39500924 \r \h  \* MERGEFORMAT </w:instrText>
      </w:r>
      <w:r w:rsidRPr="002236DF">
        <w:rPr>
          <w:rFonts w:asciiTheme="minorHAnsi" w:hAnsiTheme="minorHAnsi" w:cstheme="minorHAnsi"/>
          <w:szCs w:val="22"/>
        </w:rPr>
      </w:r>
      <w:r w:rsidRPr="002236DF">
        <w:rPr>
          <w:rFonts w:asciiTheme="minorHAnsi" w:hAnsiTheme="minorHAnsi" w:cstheme="minorHAnsi"/>
          <w:szCs w:val="22"/>
        </w:rPr>
        <w:fldChar w:fldCharType="separate"/>
      </w:r>
      <w:r w:rsidR="006D0EC1">
        <w:rPr>
          <w:rFonts w:asciiTheme="minorHAnsi" w:hAnsiTheme="minorHAnsi" w:cstheme="minorHAnsi"/>
          <w:szCs w:val="22"/>
        </w:rPr>
        <w:t>34</w:t>
      </w:r>
      <w:r w:rsidRPr="002236DF">
        <w:rPr>
          <w:rFonts w:asciiTheme="minorHAnsi" w:hAnsiTheme="minorHAnsi" w:cstheme="minorHAnsi"/>
          <w:szCs w:val="22"/>
        </w:rPr>
        <w:fldChar w:fldCharType="end"/>
      </w:r>
      <w:r w:rsidRPr="002236DF">
        <w:rPr>
          <w:rFonts w:asciiTheme="minorHAnsi" w:hAnsiTheme="minorHAnsi" w:cstheme="minorHAnsi"/>
          <w:szCs w:val="22"/>
        </w:rPr>
        <w:t>-</w:t>
      </w:r>
      <w:r w:rsidRPr="002236DF">
        <w:rPr>
          <w:rFonts w:asciiTheme="minorHAnsi" w:hAnsiTheme="minorHAnsi" w:cstheme="minorHAnsi"/>
          <w:szCs w:val="22"/>
        </w:rPr>
        <w:fldChar w:fldCharType="begin"/>
      </w:r>
      <w:r w:rsidRPr="002236DF">
        <w:rPr>
          <w:rFonts w:asciiTheme="minorHAnsi" w:hAnsiTheme="minorHAnsi" w:cstheme="minorHAnsi"/>
          <w:szCs w:val="22"/>
        </w:rPr>
        <w:instrText xml:space="preserve"> REF _Ref123903752 \r \h  \* MERGEFORMAT </w:instrText>
      </w:r>
      <w:r w:rsidRPr="002236DF">
        <w:rPr>
          <w:rFonts w:asciiTheme="minorHAnsi" w:hAnsiTheme="minorHAnsi" w:cstheme="minorHAnsi"/>
          <w:szCs w:val="22"/>
        </w:rPr>
      </w:r>
      <w:r w:rsidRPr="002236DF">
        <w:rPr>
          <w:rFonts w:asciiTheme="minorHAnsi" w:hAnsiTheme="minorHAnsi" w:cstheme="minorHAnsi"/>
          <w:szCs w:val="22"/>
        </w:rPr>
        <w:fldChar w:fldCharType="separate"/>
      </w:r>
      <w:r w:rsidR="006D0EC1">
        <w:rPr>
          <w:rFonts w:asciiTheme="minorHAnsi" w:hAnsiTheme="minorHAnsi" w:cstheme="minorHAnsi"/>
          <w:szCs w:val="22"/>
        </w:rPr>
        <w:t>37</w:t>
      </w:r>
      <w:r w:rsidRPr="002236DF">
        <w:rPr>
          <w:rFonts w:asciiTheme="minorHAnsi" w:hAnsiTheme="minorHAnsi" w:cstheme="minorHAnsi"/>
          <w:szCs w:val="22"/>
        </w:rPr>
        <w:fldChar w:fldCharType="end"/>
      </w:r>
      <w:r w:rsidRPr="002236DF">
        <w:rPr>
          <w:rFonts w:asciiTheme="minorHAnsi" w:hAnsiTheme="minorHAnsi" w:cstheme="minorHAnsi"/>
          <w:szCs w:val="22"/>
        </w:rPr>
        <w:t>.</w:t>
      </w:r>
      <w:r w:rsidRPr="0029215C">
        <w:rPr>
          <w:rFonts w:asciiTheme="minorHAnsi" w:hAnsiTheme="minorHAnsi" w:cstheme="minorHAnsi"/>
          <w:szCs w:val="22"/>
        </w:rPr>
        <w:t xml:space="preserve">  </w:t>
      </w:r>
    </w:p>
    <w:p w14:paraId="765ADA69" w14:textId="483295BE" w:rsidR="003F55CB" w:rsidRPr="00DE61AD" w:rsidRDefault="003F55CB" w:rsidP="003F55CB">
      <w:pPr>
        <w:rPr>
          <w:rFonts w:asciiTheme="minorHAnsi" w:hAnsiTheme="minorHAnsi" w:cstheme="minorHAnsi"/>
          <w:szCs w:val="22"/>
        </w:rPr>
      </w:pPr>
      <w:r w:rsidRPr="00DE61AD">
        <w:rPr>
          <w:rFonts w:asciiTheme="minorHAnsi" w:hAnsiTheme="minorHAnsi" w:cstheme="minorHAnsi"/>
          <w:szCs w:val="22"/>
        </w:rPr>
        <w:t>No other transport is permitted.</w:t>
      </w:r>
    </w:p>
    <w:p w14:paraId="1679D2B4" w14:textId="76A5D07B" w:rsidR="003F55CB" w:rsidRPr="00DE61AD" w:rsidRDefault="003F55CB" w:rsidP="003F55CB">
      <w:pPr>
        <w:pStyle w:val="ConditionLevel1"/>
        <w:rPr>
          <w:rFonts w:asciiTheme="minorHAnsi" w:hAnsiTheme="minorHAnsi" w:cstheme="minorHAnsi"/>
          <w:sz w:val="22"/>
          <w:szCs w:val="22"/>
        </w:rPr>
      </w:pPr>
      <w:bookmarkStart w:id="450" w:name="_Ref238735343"/>
      <w:bookmarkStart w:id="451" w:name="_Toc239338170"/>
      <w:r w:rsidRPr="00DE61AD">
        <w:rPr>
          <w:rFonts w:asciiTheme="minorHAnsi" w:hAnsiTheme="minorHAnsi" w:cstheme="minorHAnsi"/>
          <w:sz w:val="22"/>
          <w:szCs w:val="22"/>
        </w:rPr>
        <w:t>The licence holder must ensure that transport and storage of the GMOs</w:t>
      </w:r>
      <w:r w:rsidRPr="00DE61AD">
        <w:rPr>
          <w:rFonts w:asciiTheme="minorHAnsi" w:hAnsiTheme="minorHAnsi" w:cstheme="minorHAnsi"/>
          <w:color w:val="0000FF"/>
          <w:sz w:val="22"/>
          <w:szCs w:val="22"/>
        </w:rPr>
        <w:t>,</w:t>
      </w:r>
      <w:r w:rsidRPr="00DE61AD">
        <w:rPr>
          <w:rFonts w:asciiTheme="minorHAnsi" w:hAnsiTheme="minorHAnsi" w:cstheme="minorHAnsi"/>
          <w:sz w:val="22"/>
          <w:szCs w:val="22"/>
        </w:rPr>
        <w:t xml:space="preserve"> unless conducted according to </w:t>
      </w:r>
      <w:r w:rsidRPr="0029215C">
        <w:rPr>
          <w:rFonts w:asciiTheme="minorHAnsi" w:hAnsiTheme="minorHAnsi" w:cstheme="minorHAnsi"/>
          <w:sz w:val="22"/>
          <w:szCs w:val="22"/>
        </w:rPr>
        <w:t xml:space="preserve">Condition </w:t>
      </w:r>
      <w:r w:rsidRPr="00DE61AD">
        <w:rPr>
          <w:rFonts w:asciiTheme="minorHAnsi" w:hAnsiTheme="minorHAnsi" w:cstheme="minorHAnsi"/>
          <w:sz w:val="22"/>
          <w:szCs w:val="22"/>
          <w:highlight w:val="yellow"/>
        </w:rPr>
        <w:fldChar w:fldCharType="begin"/>
      </w:r>
      <w:r w:rsidRPr="0029215C">
        <w:rPr>
          <w:rFonts w:asciiTheme="minorHAnsi" w:hAnsiTheme="minorHAnsi" w:cstheme="minorHAnsi"/>
          <w:sz w:val="22"/>
          <w:szCs w:val="22"/>
        </w:rPr>
        <w:instrText xml:space="preserve"> REF _Ref238733337 \r \h </w:instrText>
      </w:r>
      <w:r w:rsidRPr="0029215C">
        <w:rPr>
          <w:rFonts w:asciiTheme="minorHAnsi" w:hAnsiTheme="minorHAnsi" w:cstheme="minorHAnsi"/>
          <w:sz w:val="22"/>
          <w:szCs w:val="22"/>
          <w:highlight w:val="yellow"/>
        </w:rPr>
        <w:instrText xml:space="preserve"> \* MERGEFORMAT </w:instrText>
      </w:r>
      <w:r w:rsidRPr="00DE61AD">
        <w:rPr>
          <w:rFonts w:asciiTheme="minorHAnsi" w:hAnsiTheme="minorHAnsi" w:cstheme="minorHAnsi"/>
          <w:sz w:val="22"/>
          <w:szCs w:val="22"/>
          <w:highlight w:val="yellow"/>
        </w:rPr>
      </w:r>
      <w:r w:rsidRPr="00DE61AD">
        <w:rPr>
          <w:rFonts w:asciiTheme="minorHAnsi" w:hAnsiTheme="minorHAnsi" w:cstheme="minorHAnsi"/>
          <w:sz w:val="22"/>
          <w:szCs w:val="22"/>
          <w:highlight w:val="yellow"/>
        </w:rPr>
        <w:fldChar w:fldCharType="separate"/>
      </w:r>
      <w:r w:rsidR="006D0EC1">
        <w:rPr>
          <w:rFonts w:asciiTheme="minorHAnsi" w:hAnsiTheme="minorHAnsi" w:cstheme="minorHAnsi"/>
          <w:sz w:val="22"/>
          <w:szCs w:val="22"/>
        </w:rPr>
        <w:t>33</w:t>
      </w:r>
      <w:r w:rsidRPr="00DE61AD">
        <w:rPr>
          <w:rFonts w:asciiTheme="minorHAnsi" w:hAnsiTheme="minorHAnsi" w:cstheme="minorHAnsi"/>
          <w:sz w:val="22"/>
          <w:szCs w:val="22"/>
          <w:highlight w:val="yellow"/>
        </w:rPr>
        <w:fldChar w:fldCharType="end"/>
      </w:r>
      <w:r w:rsidRPr="0029215C">
        <w:rPr>
          <w:rFonts w:asciiTheme="minorHAnsi" w:hAnsiTheme="minorHAnsi" w:cstheme="minorHAnsi"/>
          <w:sz w:val="22"/>
          <w:szCs w:val="22"/>
        </w:rPr>
        <w:t xml:space="preserve">, </w:t>
      </w:r>
      <w:r w:rsidRPr="00DE61AD">
        <w:rPr>
          <w:rFonts w:asciiTheme="minorHAnsi" w:hAnsiTheme="minorHAnsi" w:cstheme="minorHAnsi"/>
          <w:sz w:val="22"/>
          <w:szCs w:val="22"/>
        </w:rPr>
        <w:t>follows these sub-conditions:</w:t>
      </w:r>
      <w:bookmarkEnd w:id="445"/>
      <w:bookmarkEnd w:id="450"/>
      <w:bookmarkEnd w:id="451"/>
    </w:p>
    <w:p w14:paraId="5A94EDE0" w14:textId="77777777" w:rsidR="003F55CB" w:rsidRPr="00DE61AD" w:rsidRDefault="003F55CB">
      <w:pPr>
        <w:numPr>
          <w:ilvl w:val="0"/>
          <w:numId w:val="71"/>
        </w:numPr>
        <w:rPr>
          <w:rFonts w:asciiTheme="minorHAnsi" w:hAnsiTheme="minorHAnsi" w:cstheme="minorHAnsi"/>
          <w:szCs w:val="22"/>
        </w:rPr>
      </w:pPr>
      <w:bookmarkStart w:id="452" w:name="_Ref238738102"/>
      <w:r w:rsidRPr="00DE61AD">
        <w:rPr>
          <w:rFonts w:asciiTheme="minorHAnsi" w:hAnsiTheme="minorHAnsi" w:cstheme="minorHAnsi"/>
          <w:szCs w:val="22"/>
        </w:rPr>
        <w:lastRenderedPageBreak/>
        <w:t>GMO is contained within sealed, unbreakable primary container, with the outer packaging labelled to indicate at least:</w:t>
      </w:r>
      <w:bookmarkEnd w:id="452"/>
    </w:p>
    <w:p w14:paraId="1E7683D7" w14:textId="77777777" w:rsidR="003F55CB" w:rsidRPr="00DE61AD" w:rsidRDefault="003F55CB">
      <w:pPr>
        <w:numPr>
          <w:ilvl w:val="2"/>
          <w:numId w:val="72"/>
        </w:numPr>
        <w:rPr>
          <w:rFonts w:asciiTheme="minorHAnsi" w:hAnsiTheme="minorHAnsi" w:cstheme="minorHAnsi"/>
          <w:szCs w:val="22"/>
        </w:rPr>
      </w:pPr>
      <w:r w:rsidRPr="00DE61AD">
        <w:rPr>
          <w:rFonts w:asciiTheme="minorHAnsi" w:hAnsiTheme="minorHAnsi" w:cstheme="minorHAnsi"/>
          <w:szCs w:val="22"/>
        </w:rPr>
        <w:t>that it contains GMOs;</w:t>
      </w:r>
    </w:p>
    <w:p w14:paraId="43ACA44D" w14:textId="77777777" w:rsidR="003F55CB" w:rsidRPr="00DE61AD" w:rsidRDefault="003F55CB" w:rsidP="003F55CB">
      <w:pPr>
        <w:pStyle w:val="ConditionLevel3"/>
        <w:rPr>
          <w:rFonts w:asciiTheme="minorHAnsi" w:hAnsiTheme="minorHAnsi" w:cstheme="minorHAnsi"/>
          <w:sz w:val="22"/>
          <w:szCs w:val="22"/>
        </w:rPr>
      </w:pPr>
      <w:r w:rsidRPr="00DE61AD">
        <w:rPr>
          <w:rFonts w:asciiTheme="minorHAnsi" w:hAnsiTheme="minorHAnsi" w:cstheme="minorHAnsi"/>
          <w:sz w:val="22"/>
          <w:szCs w:val="22"/>
        </w:rPr>
        <w:t>the contact details for the licence holder; and</w:t>
      </w:r>
    </w:p>
    <w:p w14:paraId="5127E59A" w14:textId="77777777" w:rsidR="003F55CB" w:rsidRPr="00DE61AD" w:rsidRDefault="003F55CB" w:rsidP="003F55CB">
      <w:pPr>
        <w:pStyle w:val="ConditionLevel3"/>
        <w:rPr>
          <w:rFonts w:asciiTheme="minorHAnsi" w:hAnsiTheme="minorHAnsi" w:cstheme="minorHAnsi"/>
          <w:sz w:val="22"/>
          <w:szCs w:val="22"/>
        </w:rPr>
      </w:pPr>
      <w:r w:rsidRPr="00DE61AD">
        <w:rPr>
          <w:rFonts w:asciiTheme="minorHAnsi" w:hAnsiTheme="minorHAnsi" w:cstheme="minorHAnsi"/>
          <w:sz w:val="22"/>
          <w:szCs w:val="22"/>
        </w:rPr>
        <w:t xml:space="preserve">labelled with instructions to notify the licence holder in case of loss or spill of the GMOs; and </w:t>
      </w:r>
    </w:p>
    <w:p w14:paraId="02A037AA" w14:textId="7FB016C0" w:rsidR="003F55CB" w:rsidRPr="002236DF" w:rsidRDefault="003F55CB" w:rsidP="003F55CB">
      <w:pPr>
        <w:pStyle w:val="ConditionLevel3"/>
        <w:rPr>
          <w:rFonts w:asciiTheme="minorHAnsi" w:hAnsiTheme="minorHAnsi" w:cstheme="minorHAnsi"/>
          <w:sz w:val="22"/>
          <w:szCs w:val="22"/>
        </w:rPr>
      </w:pPr>
      <w:r w:rsidRPr="00DE61AD">
        <w:rPr>
          <w:rFonts w:asciiTheme="minorHAnsi" w:hAnsiTheme="minorHAnsi" w:cstheme="minorHAnsi"/>
          <w:sz w:val="22"/>
          <w:szCs w:val="22"/>
        </w:rPr>
        <w:t>instructions on how to clean up a spill, as per the conting</w:t>
      </w:r>
      <w:r w:rsidRPr="002236DF">
        <w:rPr>
          <w:rFonts w:asciiTheme="minorHAnsi" w:hAnsiTheme="minorHAnsi" w:cstheme="minorHAnsi"/>
          <w:sz w:val="22"/>
          <w:szCs w:val="22"/>
        </w:rPr>
        <w:t xml:space="preserve">ency plan in Condition </w:t>
      </w:r>
      <w:r w:rsidRPr="002236DF">
        <w:rPr>
          <w:rFonts w:asciiTheme="minorHAnsi" w:hAnsiTheme="minorHAnsi" w:cstheme="minorHAnsi"/>
          <w:sz w:val="22"/>
          <w:szCs w:val="22"/>
        </w:rPr>
        <w:fldChar w:fldCharType="begin"/>
      </w:r>
      <w:r w:rsidRPr="002236DF">
        <w:rPr>
          <w:rFonts w:asciiTheme="minorHAnsi" w:hAnsiTheme="minorHAnsi" w:cstheme="minorHAnsi"/>
          <w:sz w:val="22"/>
          <w:szCs w:val="22"/>
        </w:rPr>
        <w:instrText xml:space="preserve"> REF _Ref303693278 \r \h  \* MERGEFORMAT </w:instrText>
      </w:r>
      <w:r w:rsidRPr="002236DF">
        <w:rPr>
          <w:rFonts w:asciiTheme="minorHAnsi" w:hAnsiTheme="minorHAnsi" w:cstheme="minorHAnsi"/>
          <w:sz w:val="22"/>
          <w:szCs w:val="22"/>
        </w:rPr>
      </w:r>
      <w:r w:rsidRPr="002236DF">
        <w:rPr>
          <w:rFonts w:asciiTheme="minorHAnsi" w:hAnsiTheme="minorHAnsi" w:cstheme="minorHAnsi"/>
          <w:sz w:val="22"/>
          <w:szCs w:val="22"/>
        </w:rPr>
        <w:fldChar w:fldCharType="separate"/>
      </w:r>
      <w:r w:rsidR="006D0EC1">
        <w:rPr>
          <w:rFonts w:asciiTheme="minorHAnsi" w:hAnsiTheme="minorHAnsi" w:cstheme="minorHAnsi"/>
          <w:sz w:val="22"/>
          <w:szCs w:val="22"/>
        </w:rPr>
        <w:t>40</w:t>
      </w:r>
      <w:r w:rsidRPr="002236DF">
        <w:rPr>
          <w:rFonts w:asciiTheme="minorHAnsi" w:hAnsiTheme="minorHAnsi" w:cstheme="minorHAnsi"/>
          <w:sz w:val="22"/>
          <w:szCs w:val="22"/>
        </w:rPr>
        <w:fldChar w:fldCharType="end"/>
      </w:r>
      <w:r w:rsidRPr="002236DF">
        <w:rPr>
          <w:rFonts w:asciiTheme="minorHAnsi" w:hAnsiTheme="minorHAnsi" w:cstheme="minorHAnsi"/>
          <w:sz w:val="22"/>
          <w:szCs w:val="22"/>
        </w:rPr>
        <w:t>; and</w:t>
      </w:r>
    </w:p>
    <w:p w14:paraId="57842BC1" w14:textId="77777777" w:rsidR="003F55CB" w:rsidRPr="00DE61AD" w:rsidRDefault="003F55CB">
      <w:pPr>
        <w:numPr>
          <w:ilvl w:val="0"/>
          <w:numId w:val="71"/>
        </w:numPr>
        <w:rPr>
          <w:rFonts w:asciiTheme="minorHAnsi" w:hAnsiTheme="minorHAnsi" w:cstheme="minorHAnsi"/>
          <w:szCs w:val="22"/>
        </w:rPr>
      </w:pPr>
      <w:r w:rsidRPr="00DE61AD">
        <w:rPr>
          <w:rFonts w:asciiTheme="minorHAnsi" w:hAnsiTheme="minorHAnsi" w:cstheme="minorHAnsi"/>
          <w:szCs w:val="22"/>
        </w:rPr>
        <w:t>External surface of the primary container must be decontaminated prior to transport; and</w:t>
      </w:r>
    </w:p>
    <w:p w14:paraId="048F7166" w14:textId="77777777" w:rsidR="003F55CB" w:rsidRPr="00DE61AD" w:rsidRDefault="003F55CB">
      <w:pPr>
        <w:numPr>
          <w:ilvl w:val="0"/>
          <w:numId w:val="71"/>
        </w:numPr>
        <w:rPr>
          <w:rFonts w:asciiTheme="minorHAnsi" w:hAnsiTheme="minorHAnsi" w:cstheme="minorHAnsi"/>
          <w:szCs w:val="22"/>
        </w:rPr>
      </w:pPr>
      <w:r w:rsidRPr="00DE61AD">
        <w:rPr>
          <w:rFonts w:asciiTheme="minorHAnsi" w:hAnsiTheme="minorHAnsi" w:cstheme="minorHAnsi"/>
          <w:szCs w:val="22"/>
        </w:rPr>
        <w:t>Procedures must be in place to ensure that GMOs can be accounted for and that a loss of GMOs during transport or storage or failure of delivery can be detected; and</w:t>
      </w:r>
    </w:p>
    <w:p w14:paraId="0DFDF7DA" w14:textId="55B93C9A" w:rsidR="003F55CB" w:rsidRPr="00DE61AD" w:rsidRDefault="003F55CB">
      <w:pPr>
        <w:numPr>
          <w:ilvl w:val="0"/>
          <w:numId w:val="71"/>
        </w:numPr>
        <w:rPr>
          <w:rFonts w:asciiTheme="minorHAnsi" w:hAnsiTheme="minorHAnsi" w:cstheme="minorHAnsi"/>
          <w:szCs w:val="22"/>
        </w:rPr>
      </w:pPr>
      <w:r w:rsidRPr="00DE61AD">
        <w:rPr>
          <w:rFonts w:asciiTheme="minorHAnsi" w:hAnsiTheme="minorHAnsi" w:cstheme="minorHAnsi"/>
          <w:szCs w:val="22"/>
        </w:rPr>
        <w:t xml:space="preserve">Access to the GMOs during transport or storage is restricted to authorised persons for whom </w:t>
      </w:r>
      <w:r w:rsidRPr="001367D1">
        <w:rPr>
          <w:rFonts w:asciiTheme="minorHAnsi" w:hAnsiTheme="minorHAnsi" w:cstheme="minorHAnsi"/>
          <w:szCs w:val="22"/>
        </w:rPr>
        <w:t xml:space="preserve">Condition </w:t>
      </w:r>
      <w:r w:rsidRPr="00DE61AD">
        <w:rPr>
          <w:rFonts w:asciiTheme="minorHAnsi" w:hAnsiTheme="minorHAnsi" w:cstheme="minorHAnsi"/>
          <w:szCs w:val="22"/>
        </w:rPr>
        <w:fldChar w:fldCharType="begin"/>
      </w:r>
      <w:r w:rsidRPr="001367D1">
        <w:rPr>
          <w:rFonts w:asciiTheme="minorHAnsi" w:hAnsiTheme="minorHAnsi" w:cstheme="minorHAnsi"/>
          <w:szCs w:val="22"/>
        </w:rPr>
        <w:instrText xml:space="preserve"> REF _Ref111637208 \r \h  \* MERGEFORMAT </w:instrText>
      </w:r>
      <w:r w:rsidRPr="00DE61AD">
        <w:rPr>
          <w:rFonts w:asciiTheme="minorHAnsi" w:hAnsiTheme="minorHAnsi" w:cstheme="minorHAnsi"/>
          <w:szCs w:val="22"/>
        </w:rPr>
      </w:r>
      <w:r w:rsidRPr="00DE61AD">
        <w:rPr>
          <w:rFonts w:asciiTheme="minorHAnsi" w:hAnsiTheme="minorHAnsi" w:cstheme="minorHAnsi"/>
          <w:szCs w:val="22"/>
        </w:rPr>
        <w:fldChar w:fldCharType="separate"/>
      </w:r>
      <w:r w:rsidR="006D0EC1">
        <w:rPr>
          <w:rFonts w:asciiTheme="minorHAnsi" w:hAnsiTheme="minorHAnsi" w:cstheme="minorHAnsi"/>
          <w:szCs w:val="22"/>
        </w:rPr>
        <w:t>17</w:t>
      </w:r>
      <w:r w:rsidRPr="00DE61AD">
        <w:rPr>
          <w:rFonts w:asciiTheme="minorHAnsi" w:hAnsiTheme="minorHAnsi" w:cstheme="minorHAnsi"/>
          <w:szCs w:val="22"/>
        </w:rPr>
        <w:fldChar w:fldCharType="end"/>
      </w:r>
      <w:r w:rsidRPr="001367D1">
        <w:rPr>
          <w:rFonts w:asciiTheme="minorHAnsi" w:hAnsiTheme="minorHAnsi" w:cstheme="minorHAnsi"/>
          <w:szCs w:val="22"/>
        </w:rPr>
        <w:t xml:space="preserve"> or Condition </w:t>
      </w:r>
      <w:r w:rsidRPr="00DE61AD">
        <w:rPr>
          <w:rFonts w:asciiTheme="minorHAnsi" w:hAnsiTheme="minorHAnsi" w:cstheme="minorHAnsi"/>
          <w:szCs w:val="22"/>
        </w:rPr>
        <w:fldChar w:fldCharType="begin"/>
      </w:r>
      <w:r w:rsidRPr="001367D1">
        <w:rPr>
          <w:rFonts w:asciiTheme="minorHAnsi" w:hAnsiTheme="minorHAnsi" w:cstheme="minorHAnsi"/>
          <w:szCs w:val="22"/>
        </w:rPr>
        <w:instrText xml:space="preserve"> REF _Ref40710869 \r \h  \* MERGEFORMAT </w:instrText>
      </w:r>
      <w:r w:rsidRPr="00DE61AD">
        <w:rPr>
          <w:rFonts w:asciiTheme="minorHAnsi" w:hAnsiTheme="minorHAnsi" w:cstheme="minorHAnsi"/>
          <w:szCs w:val="22"/>
        </w:rPr>
      </w:r>
      <w:r w:rsidRPr="00DE61AD">
        <w:rPr>
          <w:rFonts w:asciiTheme="minorHAnsi" w:hAnsiTheme="minorHAnsi" w:cstheme="minorHAnsi"/>
          <w:szCs w:val="22"/>
        </w:rPr>
        <w:fldChar w:fldCharType="separate"/>
      </w:r>
      <w:r w:rsidR="006D0EC1">
        <w:rPr>
          <w:rFonts w:asciiTheme="minorHAnsi" w:hAnsiTheme="minorHAnsi" w:cstheme="minorHAnsi"/>
          <w:szCs w:val="22"/>
        </w:rPr>
        <w:t>18</w:t>
      </w:r>
      <w:r w:rsidRPr="00DE61AD">
        <w:rPr>
          <w:rFonts w:asciiTheme="minorHAnsi" w:hAnsiTheme="minorHAnsi" w:cstheme="minorHAnsi"/>
          <w:szCs w:val="22"/>
        </w:rPr>
        <w:fldChar w:fldCharType="end"/>
      </w:r>
      <w:r w:rsidRPr="001367D1">
        <w:rPr>
          <w:rFonts w:asciiTheme="minorHAnsi" w:hAnsiTheme="minorHAnsi" w:cstheme="minorHAnsi"/>
          <w:szCs w:val="22"/>
        </w:rPr>
        <w:t xml:space="preserve"> </w:t>
      </w:r>
      <w:r w:rsidRPr="00DE61AD">
        <w:rPr>
          <w:rFonts w:asciiTheme="minorHAnsi" w:hAnsiTheme="minorHAnsi" w:cstheme="minorHAnsi"/>
          <w:szCs w:val="22"/>
        </w:rPr>
        <w:t xml:space="preserve">have been met (i.e. the GMOs are within a locked unit or an area which has restricted access). This includes situations where containers are left for collection in a holding area, or left unattended prior to decontamination; and </w:t>
      </w:r>
    </w:p>
    <w:p w14:paraId="631A1699" w14:textId="77777777" w:rsidR="003F55CB" w:rsidRPr="00DE61AD" w:rsidRDefault="003F55CB" w:rsidP="003F55CB">
      <w:pPr>
        <w:shd w:val="clear" w:color="auto" w:fill="D9D9D9"/>
        <w:spacing w:before="240" w:after="240"/>
        <w:ind w:left="1134"/>
        <w:rPr>
          <w:rFonts w:asciiTheme="minorHAnsi" w:hAnsiTheme="minorHAnsi" w:cstheme="minorHAnsi"/>
          <w:i/>
          <w:szCs w:val="22"/>
        </w:rPr>
      </w:pPr>
      <w:r w:rsidRPr="00DE61AD">
        <w:rPr>
          <w:rFonts w:asciiTheme="minorHAnsi" w:hAnsiTheme="minorHAnsi" w:cstheme="minorHAnsi"/>
          <w:i/>
          <w:szCs w:val="22"/>
        </w:rPr>
        <w:t>Note: All stored GMOs remain the responsibility of the licence holder.</w:t>
      </w:r>
    </w:p>
    <w:p w14:paraId="4DE75213" w14:textId="2372586B" w:rsidR="003F55CB" w:rsidRPr="00DE61AD" w:rsidRDefault="003F55CB" w:rsidP="003F55CB">
      <w:pPr>
        <w:pStyle w:val="ConditionLevel1"/>
        <w:rPr>
          <w:rFonts w:asciiTheme="minorHAnsi" w:hAnsiTheme="minorHAnsi" w:cstheme="minorHAnsi"/>
          <w:sz w:val="22"/>
          <w:szCs w:val="22"/>
        </w:rPr>
      </w:pPr>
      <w:bookmarkStart w:id="453" w:name="_Ref238733337"/>
      <w:bookmarkStart w:id="454" w:name="_Toc239338171"/>
      <w:bookmarkStart w:id="455" w:name="_Ref132290061"/>
      <w:r w:rsidRPr="00DE61AD">
        <w:rPr>
          <w:rFonts w:asciiTheme="minorHAnsi" w:hAnsiTheme="minorHAnsi" w:cstheme="minorHAnsi"/>
          <w:sz w:val="22"/>
          <w:szCs w:val="22"/>
        </w:rPr>
        <w:t>T</w:t>
      </w:r>
      <w:r w:rsidRPr="002236DF">
        <w:rPr>
          <w:rFonts w:asciiTheme="minorHAnsi" w:hAnsiTheme="minorHAnsi" w:cstheme="minorHAnsi"/>
          <w:sz w:val="22"/>
          <w:szCs w:val="22"/>
        </w:rPr>
        <w:t xml:space="preserve">ransport by External service providers must be conducted in accordance with Condition </w:t>
      </w:r>
      <w:r w:rsidR="00683018" w:rsidRPr="002236DF">
        <w:rPr>
          <w:rFonts w:asciiTheme="minorHAnsi" w:hAnsiTheme="minorHAnsi" w:cstheme="minorHAnsi"/>
          <w:sz w:val="22"/>
          <w:szCs w:val="22"/>
        </w:rPr>
        <w:fldChar w:fldCharType="begin"/>
      </w:r>
      <w:r w:rsidR="00683018" w:rsidRPr="002236DF">
        <w:rPr>
          <w:rFonts w:asciiTheme="minorHAnsi" w:hAnsiTheme="minorHAnsi" w:cstheme="minorHAnsi"/>
          <w:sz w:val="22"/>
          <w:szCs w:val="22"/>
        </w:rPr>
        <w:instrText xml:space="preserve"> REF _Ref238735343 \r \h </w:instrText>
      </w:r>
      <w:r w:rsidR="00B6352E" w:rsidRPr="002236DF">
        <w:rPr>
          <w:rFonts w:asciiTheme="minorHAnsi" w:hAnsiTheme="minorHAnsi" w:cstheme="minorHAnsi"/>
          <w:sz w:val="22"/>
          <w:szCs w:val="22"/>
        </w:rPr>
        <w:instrText xml:space="preserve"> \* MERGEFORMAT </w:instrText>
      </w:r>
      <w:r w:rsidR="00683018" w:rsidRPr="002236DF">
        <w:rPr>
          <w:rFonts w:asciiTheme="minorHAnsi" w:hAnsiTheme="minorHAnsi" w:cstheme="minorHAnsi"/>
          <w:sz w:val="22"/>
          <w:szCs w:val="22"/>
        </w:rPr>
      </w:r>
      <w:r w:rsidR="00683018" w:rsidRPr="002236DF">
        <w:rPr>
          <w:rFonts w:asciiTheme="minorHAnsi" w:hAnsiTheme="minorHAnsi" w:cstheme="minorHAnsi"/>
          <w:sz w:val="22"/>
          <w:szCs w:val="22"/>
        </w:rPr>
        <w:fldChar w:fldCharType="separate"/>
      </w:r>
      <w:r w:rsidR="006D0EC1">
        <w:rPr>
          <w:rFonts w:asciiTheme="minorHAnsi" w:hAnsiTheme="minorHAnsi" w:cstheme="minorHAnsi"/>
          <w:sz w:val="22"/>
          <w:szCs w:val="22"/>
        </w:rPr>
        <w:t>32</w:t>
      </w:r>
      <w:r w:rsidR="00683018" w:rsidRPr="002236DF">
        <w:rPr>
          <w:rFonts w:asciiTheme="minorHAnsi" w:hAnsiTheme="minorHAnsi" w:cstheme="minorHAnsi"/>
          <w:sz w:val="22"/>
          <w:szCs w:val="22"/>
        </w:rPr>
        <w:fldChar w:fldCharType="end"/>
      </w:r>
      <w:r w:rsidR="00683018" w:rsidRPr="002236DF">
        <w:rPr>
          <w:rFonts w:asciiTheme="minorHAnsi" w:hAnsiTheme="minorHAnsi" w:cstheme="minorHAnsi"/>
          <w:sz w:val="22"/>
          <w:szCs w:val="22"/>
        </w:rPr>
        <w:fldChar w:fldCharType="begin"/>
      </w:r>
      <w:r w:rsidR="00683018" w:rsidRPr="002236DF">
        <w:rPr>
          <w:rFonts w:asciiTheme="minorHAnsi" w:hAnsiTheme="minorHAnsi" w:cstheme="minorHAnsi"/>
          <w:sz w:val="22"/>
          <w:szCs w:val="22"/>
        </w:rPr>
        <w:instrText xml:space="preserve"> REF _Ref238738102 \r \h </w:instrText>
      </w:r>
      <w:r w:rsidR="00B6352E" w:rsidRPr="002236DF">
        <w:rPr>
          <w:rFonts w:asciiTheme="minorHAnsi" w:hAnsiTheme="minorHAnsi" w:cstheme="minorHAnsi"/>
          <w:sz w:val="22"/>
          <w:szCs w:val="22"/>
        </w:rPr>
        <w:instrText xml:space="preserve"> \* MERGEFORMAT </w:instrText>
      </w:r>
      <w:r w:rsidR="00683018" w:rsidRPr="002236DF">
        <w:rPr>
          <w:rFonts w:asciiTheme="minorHAnsi" w:hAnsiTheme="minorHAnsi" w:cstheme="minorHAnsi"/>
          <w:sz w:val="22"/>
          <w:szCs w:val="22"/>
        </w:rPr>
      </w:r>
      <w:r w:rsidR="00683018" w:rsidRPr="002236DF">
        <w:rPr>
          <w:rFonts w:asciiTheme="minorHAnsi" w:hAnsiTheme="minorHAnsi" w:cstheme="minorHAnsi"/>
          <w:sz w:val="22"/>
          <w:szCs w:val="22"/>
        </w:rPr>
        <w:fldChar w:fldCharType="separate"/>
      </w:r>
      <w:r w:rsidR="006D0EC1">
        <w:rPr>
          <w:rFonts w:asciiTheme="minorHAnsi" w:hAnsiTheme="minorHAnsi" w:cstheme="minorHAnsi"/>
          <w:sz w:val="22"/>
          <w:szCs w:val="22"/>
        </w:rPr>
        <w:t>(a)</w:t>
      </w:r>
      <w:r w:rsidR="00683018" w:rsidRPr="002236DF">
        <w:rPr>
          <w:rFonts w:asciiTheme="minorHAnsi" w:hAnsiTheme="minorHAnsi" w:cstheme="minorHAnsi"/>
          <w:sz w:val="22"/>
          <w:szCs w:val="22"/>
        </w:rPr>
        <w:fldChar w:fldCharType="end"/>
      </w:r>
      <w:r w:rsidRPr="002236DF">
        <w:rPr>
          <w:rFonts w:asciiTheme="minorHAnsi" w:hAnsiTheme="minorHAnsi" w:cstheme="minorHAnsi"/>
          <w:sz w:val="22"/>
          <w:szCs w:val="22"/>
        </w:rPr>
        <w:t>.</w:t>
      </w:r>
      <w:bookmarkEnd w:id="453"/>
      <w:bookmarkEnd w:id="454"/>
    </w:p>
    <w:p w14:paraId="3E4483B6" w14:textId="2267D287" w:rsidR="003F55CB" w:rsidRPr="00DE61AD" w:rsidRDefault="003F55CB" w:rsidP="003F55CB">
      <w:pPr>
        <w:shd w:val="clear" w:color="auto" w:fill="D9D9D9"/>
        <w:spacing w:before="240" w:after="240"/>
        <w:ind w:left="567"/>
        <w:rPr>
          <w:rFonts w:asciiTheme="minorHAnsi" w:hAnsiTheme="minorHAnsi" w:cstheme="minorHAnsi"/>
          <w:i/>
          <w:szCs w:val="22"/>
        </w:rPr>
      </w:pPr>
      <w:r w:rsidRPr="00DE61AD">
        <w:rPr>
          <w:rFonts w:asciiTheme="minorHAnsi" w:hAnsiTheme="minorHAnsi" w:cstheme="minorHAnsi"/>
          <w:i/>
          <w:szCs w:val="22"/>
        </w:rPr>
        <w:t xml:space="preserve">Note: Any transport conducted by the licence holder for this purpose (i.e., getting it to the External service provider) is still subject to conditions under Condition </w:t>
      </w:r>
      <w:r w:rsidRPr="00DE61AD">
        <w:rPr>
          <w:rFonts w:asciiTheme="minorHAnsi" w:hAnsiTheme="minorHAnsi" w:cstheme="minorHAnsi"/>
          <w:i/>
          <w:szCs w:val="22"/>
        </w:rPr>
        <w:fldChar w:fldCharType="begin"/>
      </w:r>
      <w:r w:rsidRPr="00DE61AD">
        <w:rPr>
          <w:rFonts w:asciiTheme="minorHAnsi" w:hAnsiTheme="minorHAnsi" w:cstheme="minorHAnsi"/>
          <w:i/>
          <w:szCs w:val="22"/>
        </w:rPr>
        <w:instrText xml:space="preserve"> REF _Ref238735343 \r \h </w:instrText>
      </w:r>
      <w:r w:rsidR="005916CF" w:rsidRPr="00DE61AD">
        <w:rPr>
          <w:rFonts w:asciiTheme="minorHAnsi" w:hAnsiTheme="minorHAnsi" w:cstheme="minorHAnsi"/>
          <w:i/>
          <w:szCs w:val="22"/>
        </w:rPr>
        <w:instrText xml:space="preserve"> \* MERGEFORMAT </w:instrText>
      </w:r>
      <w:r w:rsidRPr="00DE61AD">
        <w:rPr>
          <w:rFonts w:asciiTheme="minorHAnsi" w:hAnsiTheme="minorHAnsi" w:cstheme="minorHAnsi"/>
          <w:i/>
          <w:szCs w:val="22"/>
        </w:rPr>
      </w:r>
      <w:r w:rsidRPr="00DE61AD">
        <w:rPr>
          <w:rFonts w:asciiTheme="minorHAnsi" w:hAnsiTheme="minorHAnsi" w:cstheme="minorHAnsi"/>
          <w:i/>
          <w:szCs w:val="22"/>
        </w:rPr>
        <w:fldChar w:fldCharType="separate"/>
      </w:r>
      <w:r w:rsidR="006D0EC1">
        <w:rPr>
          <w:rFonts w:asciiTheme="minorHAnsi" w:hAnsiTheme="minorHAnsi" w:cstheme="minorHAnsi"/>
          <w:i/>
          <w:szCs w:val="22"/>
        </w:rPr>
        <w:t>32</w:t>
      </w:r>
      <w:r w:rsidRPr="00DE61AD">
        <w:rPr>
          <w:rFonts w:asciiTheme="minorHAnsi" w:hAnsiTheme="minorHAnsi" w:cstheme="minorHAnsi"/>
          <w:i/>
          <w:szCs w:val="22"/>
        </w:rPr>
        <w:fldChar w:fldCharType="end"/>
      </w:r>
      <w:r w:rsidRPr="00DE61AD">
        <w:rPr>
          <w:rFonts w:asciiTheme="minorHAnsi" w:hAnsiTheme="minorHAnsi" w:cstheme="minorHAnsi"/>
          <w:i/>
          <w:szCs w:val="22"/>
        </w:rPr>
        <w:t>.</w:t>
      </w:r>
      <w:bookmarkEnd w:id="446"/>
      <w:bookmarkEnd w:id="447"/>
      <w:bookmarkEnd w:id="448"/>
      <w:bookmarkEnd w:id="449"/>
      <w:bookmarkEnd w:id="455"/>
    </w:p>
    <w:p w14:paraId="657DAAAA" w14:textId="77777777" w:rsidR="003F55CB" w:rsidRPr="00DE61AD" w:rsidRDefault="003F55CB" w:rsidP="003F55CB">
      <w:pPr>
        <w:keepNext/>
        <w:spacing w:before="240"/>
        <w:outlineLvl w:val="1"/>
        <w:rPr>
          <w:rFonts w:asciiTheme="minorHAnsi" w:hAnsiTheme="minorHAnsi" w:cstheme="minorHAnsi"/>
          <w:b/>
          <w:szCs w:val="22"/>
        </w:rPr>
      </w:pPr>
      <w:bookmarkStart w:id="456" w:name="_Toc239338172"/>
      <w:r w:rsidRPr="00DE61AD">
        <w:rPr>
          <w:rFonts w:asciiTheme="minorHAnsi" w:hAnsiTheme="minorHAnsi" w:cstheme="minorHAnsi"/>
          <w:b/>
          <w:szCs w:val="22"/>
        </w:rPr>
        <w:t>Disposal of the GMOs</w:t>
      </w:r>
      <w:bookmarkEnd w:id="456"/>
    </w:p>
    <w:p w14:paraId="21093BE3" w14:textId="77777777" w:rsidR="003F55CB" w:rsidRPr="00DE61AD" w:rsidRDefault="003F55CB" w:rsidP="003F55CB">
      <w:pPr>
        <w:pStyle w:val="ConditionLevel1"/>
        <w:rPr>
          <w:rFonts w:asciiTheme="minorHAnsi" w:hAnsiTheme="minorHAnsi" w:cstheme="minorHAnsi"/>
          <w:sz w:val="22"/>
          <w:szCs w:val="22"/>
        </w:rPr>
      </w:pPr>
      <w:bookmarkStart w:id="457" w:name="_Ref39500924"/>
      <w:bookmarkStart w:id="458" w:name="_Toc239338173"/>
      <w:r w:rsidRPr="00DE61AD">
        <w:rPr>
          <w:rFonts w:asciiTheme="minorHAnsi" w:hAnsiTheme="minorHAnsi" w:cstheme="minorHAnsi"/>
          <w:sz w:val="22"/>
          <w:szCs w:val="22"/>
        </w:rPr>
        <w:t>The GMO must be Decontaminated prior to disposal, unless the method of disposal is also a method of decontamination.</w:t>
      </w:r>
      <w:bookmarkEnd w:id="457"/>
      <w:bookmarkEnd w:id="458"/>
    </w:p>
    <w:p w14:paraId="7A4B3E2A" w14:textId="77777777" w:rsidR="003F55CB" w:rsidRPr="00DE61AD" w:rsidRDefault="003F55CB" w:rsidP="003F55CB">
      <w:pPr>
        <w:pStyle w:val="ConditionLevel1"/>
        <w:rPr>
          <w:rFonts w:asciiTheme="minorHAnsi" w:hAnsiTheme="minorHAnsi" w:cstheme="minorHAnsi"/>
          <w:sz w:val="22"/>
          <w:szCs w:val="22"/>
        </w:rPr>
      </w:pPr>
      <w:bookmarkStart w:id="459" w:name="_Toc239338174"/>
      <w:r w:rsidRPr="00DE61AD">
        <w:rPr>
          <w:rFonts w:asciiTheme="minorHAnsi" w:hAnsiTheme="minorHAnsi" w:cstheme="minorHAnsi"/>
          <w:sz w:val="22"/>
          <w:szCs w:val="22"/>
        </w:rPr>
        <w:t>Unless dealings with the GMOs are covered by another authorisation under the Act, the GMOs and any material or waste containing the GMOs must be decontaminated before or upon suspension, cancellation or surrender of the licence.</w:t>
      </w:r>
      <w:bookmarkEnd w:id="459"/>
    </w:p>
    <w:p w14:paraId="339CD522" w14:textId="35BBE128" w:rsidR="003F55CB" w:rsidRPr="00DE61AD" w:rsidRDefault="003F55CB" w:rsidP="003F55CB">
      <w:pPr>
        <w:pStyle w:val="ConditionLevel1"/>
        <w:rPr>
          <w:rFonts w:asciiTheme="minorHAnsi" w:hAnsiTheme="minorHAnsi" w:cstheme="minorHAnsi"/>
          <w:color w:val="FE19FF"/>
          <w:sz w:val="22"/>
          <w:szCs w:val="22"/>
        </w:rPr>
      </w:pPr>
      <w:bookmarkStart w:id="460" w:name="_Ref440276955"/>
      <w:bookmarkStart w:id="461" w:name="_Toc239338175"/>
      <w:r w:rsidRPr="00DE61AD">
        <w:rPr>
          <w:rFonts w:asciiTheme="minorHAnsi" w:hAnsiTheme="minorHAnsi" w:cstheme="minorHAnsi"/>
          <w:sz w:val="22"/>
          <w:szCs w:val="22"/>
        </w:rPr>
        <w:t xml:space="preserve">Subject to </w:t>
      </w:r>
      <w:r w:rsidRPr="001367D1">
        <w:rPr>
          <w:rFonts w:asciiTheme="minorHAnsi" w:hAnsiTheme="minorHAnsi" w:cstheme="minorHAnsi"/>
          <w:sz w:val="22"/>
          <w:szCs w:val="22"/>
        </w:rPr>
        <w:t xml:space="preserve">condition </w:t>
      </w:r>
      <w:r w:rsidRPr="00DE61AD">
        <w:rPr>
          <w:rFonts w:asciiTheme="minorHAnsi" w:hAnsiTheme="minorHAnsi" w:cstheme="minorHAnsi"/>
          <w:sz w:val="22"/>
          <w:szCs w:val="22"/>
        </w:rPr>
        <w:fldChar w:fldCharType="begin"/>
      </w:r>
      <w:r w:rsidRPr="001367D1">
        <w:rPr>
          <w:rFonts w:asciiTheme="minorHAnsi" w:hAnsiTheme="minorHAnsi" w:cstheme="minorHAnsi"/>
          <w:sz w:val="22"/>
          <w:szCs w:val="22"/>
        </w:rPr>
        <w:instrText xml:space="preserve"> REF _Ref123903752 \r \h  \* MERGEFORMAT </w:instrText>
      </w:r>
      <w:r w:rsidRPr="00DE61AD">
        <w:rPr>
          <w:rFonts w:asciiTheme="minorHAnsi" w:hAnsiTheme="minorHAnsi" w:cstheme="minorHAnsi"/>
          <w:sz w:val="22"/>
          <w:szCs w:val="22"/>
        </w:rPr>
      </w:r>
      <w:r w:rsidRPr="00DE61AD">
        <w:rPr>
          <w:rFonts w:asciiTheme="minorHAnsi" w:hAnsiTheme="minorHAnsi" w:cstheme="minorHAnsi"/>
          <w:sz w:val="22"/>
          <w:szCs w:val="22"/>
        </w:rPr>
        <w:fldChar w:fldCharType="separate"/>
      </w:r>
      <w:r w:rsidR="006D0EC1">
        <w:rPr>
          <w:rFonts w:asciiTheme="minorHAnsi" w:hAnsiTheme="minorHAnsi" w:cstheme="minorHAnsi"/>
          <w:sz w:val="22"/>
          <w:szCs w:val="22"/>
        </w:rPr>
        <w:t>37</w:t>
      </w:r>
      <w:r w:rsidRPr="00DE61AD">
        <w:rPr>
          <w:rFonts w:asciiTheme="minorHAnsi" w:hAnsiTheme="minorHAnsi" w:cstheme="minorHAnsi"/>
          <w:sz w:val="22"/>
          <w:szCs w:val="22"/>
        </w:rPr>
        <w:fldChar w:fldCharType="end"/>
      </w:r>
      <w:r w:rsidRPr="00DE61AD">
        <w:rPr>
          <w:rFonts w:asciiTheme="minorHAnsi" w:hAnsiTheme="minorHAnsi" w:cstheme="minorHAnsi"/>
          <w:sz w:val="22"/>
          <w:szCs w:val="22"/>
        </w:rPr>
        <w:t>, Decontamination of the GMOs or any material or waste containing the GMOs</w:t>
      </w:r>
      <w:r w:rsidRPr="00DE61AD">
        <w:rPr>
          <w:rFonts w:asciiTheme="minorHAnsi" w:hAnsiTheme="minorHAnsi" w:cstheme="minorHAnsi"/>
          <w:color w:val="FE19FF"/>
          <w:sz w:val="22"/>
          <w:szCs w:val="22"/>
        </w:rPr>
        <w:t xml:space="preserve"> </w:t>
      </w:r>
      <w:r w:rsidRPr="00DE61AD">
        <w:rPr>
          <w:rFonts w:asciiTheme="minorHAnsi" w:hAnsiTheme="minorHAnsi" w:cstheme="minorHAnsi"/>
          <w:sz w:val="22"/>
          <w:szCs w:val="22"/>
        </w:rPr>
        <w:t xml:space="preserve">must be by autoclaving, </w:t>
      </w:r>
      <w:r w:rsidR="0029215C" w:rsidRPr="00DE61AD">
        <w:rPr>
          <w:rFonts w:asciiTheme="minorHAnsi" w:hAnsiTheme="minorHAnsi" w:cstheme="minorHAnsi"/>
          <w:sz w:val="22"/>
          <w:szCs w:val="22"/>
        </w:rPr>
        <w:t xml:space="preserve">heat, </w:t>
      </w:r>
      <w:r w:rsidRPr="00DE61AD">
        <w:rPr>
          <w:rFonts w:asciiTheme="minorHAnsi" w:hAnsiTheme="minorHAnsi" w:cstheme="minorHAnsi"/>
          <w:sz w:val="22"/>
          <w:szCs w:val="22"/>
        </w:rPr>
        <w:t>chemical treatment, high-temperature incineration or any other method approved in writing by the Regulator</w:t>
      </w:r>
      <w:bookmarkStart w:id="462" w:name="_Ref459357791"/>
      <w:bookmarkEnd w:id="460"/>
      <w:r w:rsidRPr="00DE61AD">
        <w:rPr>
          <w:rFonts w:asciiTheme="minorHAnsi" w:hAnsiTheme="minorHAnsi" w:cstheme="minorHAnsi"/>
          <w:sz w:val="22"/>
          <w:szCs w:val="22"/>
        </w:rPr>
        <w:t>.</w:t>
      </w:r>
      <w:bookmarkEnd w:id="461"/>
    </w:p>
    <w:p w14:paraId="22A94734" w14:textId="7866F662" w:rsidR="003F55CB" w:rsidRPr="00A151BE" w:rsidRDefault="003F55CB" w:rsidP="003F55CB">
      <w:pPr>
        <w:pStyle w:val="ConditionLevel1"/>
        <w:rPr>
          <w:rFonts w:asciiTheme="minorHAnsi" w:hAnsiTheme="minorHAnsi" w:cstheme="minorHAnsi"/>
          <w:sz w:val="22"/>
          <w:szCs w:val="22"/>
        </w:rPr>
      </w:pPr>
      <w:bookmarkStart w:id="463" w:name="_Ref123903752"/>
      <w:bookmarkStart w:id="464" w:name="_Toc239338176"/>
      <w:r w:rsidRPr="00DE61AD">
        <w:rPr>
          <w:rFonts w:asciiTheme="minorHAnsi" w:hAnsiTheme="minorHAnsi" w:cstheme="minorHAnsi"/>
          <w:sz w:val="22"/>
          <w:szCs w:val="22"/>
        </w:rPr>
        <w:t xml:space="preserve">Disposal of </w:t>
      </w:r>
      <w:r w:rsidR="00E61CC9">
        <w:rPr>
          <w:rFonts w:asciiTheme="minorHAnsi" w:hAnsiTheme="minorHAnsi" w:cstheme="minorHAnsi"/>
          <w:sz w:val="22"/>
          <w:szCs w:val="22"/>
        </w:rPr>
        <w:t xml:space="preserve">solid waste (e.g. used PPE or filters) containing </w:t>
      </w:r>
      <w:r w:rsidRPr="00DE61AD">
        <w:rPr>
          <w:rFonts w:asciiTheme="minorHAnsi" w:hAnsiTheme="minorHAnsi" w:cstheme="minorHAnsi"/>
          <w:sz w:val="22"/>
          <w:szCs w:val="22"/>
        </w:rPr>
        <w:t>the GMOs by External service provide</w:t>
      </w:r>
      <w:r w:rsidRPr="00A151BE">
        <w:rPr>
          <w:rFonts w:asciiTheme="minorHAnsi" w:hAnsiTheme="minorHAnsi" w:cstheme="minorHAnsi"/>
          <w:sz w:val="22"/>
          <w:szCs w:val="22"/>
        </w:rPr>
        <w:t>rs must be by autoclaving or high-temperature incineration.</w:t>
      </w:r>
      <w:bookmarkEnd w:id="463"/>
      <w:bookmarkEnd w:id="464"/>
    </w:p>
    <w:p w14:paraId="531D652A" w14:textId="405B1720" w:rsidR="003F55CB" w:rsidRPr="00A151BE" w:rsidRDefault="00E61CC9" w:rsidP="003F55CB">
      <w:pPr>
        <w:pStyle w:val="ConditionLevel1"/>
        <w:rPr>
          <w:rFonts w:asciiTheme="minorHAnsi" w:hAnsiTheme="minorHAnsi" w:cstheme="minorHAnsi"/>
          <w:sz w:val="22"/>
          <w:szCs w:val="22"/>
        </w:rPr>
      </w:pPr>
      <w:bookmarkStart w:id="465" w:name="_Toc239338177"/>
      <w:bookmarkStart w:id="466" w:name="_Ref242181461"/>
      <w:r w:rsidRPr="00A151BE">
        <w:rPr>
          <w:rFonts w:asciiTheme="minorHAnsi" w:hAnsiTheme="minorHAnsi" w:cstheme="minorHAnsi"/>
          <w:sz w:val="22"/>
          <w:szCs w:val="22"/>
        </w:rPr>
        <w:t>Liquid waste</w:t>
      </w:r>
      <w:r w:rsidR="003F55CB" w:rsidRPr="00A151BE">
        <w:rPr>
          <w:rFonts w:asciiTheme="minorHAnsi" w:hAnsiTheme="minorHAnsi" w:cstheme="minorHAnsi"/>
          <w:sz w:val="22"/>
          <w:szCs w:val="22"/>
        </w:rPr>
        <w:t xml:space="preserve"> must be decontaminated </w:t>
      </w:r>
      <w:r w:rsidR="00A90350" w:rsidRPr="00A151BE">
        <w:rPr>
          <w:rFonts w:asciiTheme="minorHAnsi" w:hAnsiTheme="minorHAnsi" w:cstheme="minorHAnsi"/>
          <w:sz w:val="22"/>
          <w:szCs w:val="22"/>
        </w:rPr>
        <w:t xml:space="preserve">by a heat treatment or chemical inactivation that </w:t>
      </w:r>
      <w:r w:rsidR="002652CD" w:rsidRPr="00A151BE">
        <w:rPr>
          <w:rFonts w:asciiTheme="minorHAnsi" w:hAnsiTheme="minorHAnsi" w:cstheme="minorHAnsi"/>
          <w:sz w:val="22"/>
          <w:szCs w:val="22"/>
        </w:rPr>
        <w:t>has been</w:t>
      </w:r>
      <w:r w:rsidR="00A90350" w:rsidRPr="00A151BE">
        <w:rPr>
          <w:rFonts w:asciiTheme="minorHAnsi" w:hAnsiTheme="minorHAnsi" w:cstheme="minorHAnsi"/>
          <w:sz w:val="22"/>
          <w:szCs w:val="22"/>
        </w:rPr>
        <w:t xml:space="preserve"> tested and validated for effectiveness in killing the GMOs</w:t>
      </w:r>
      <w:bookmarkEnd w:id="465"/>
      <w:r w:rsidR="00812AE7" w:rsidRPr="00A151BE">
        <w:rPr>
          <w:rFonts w:asciiTheme="minorHAnsi" w:hAnsiTheme="minorHAnsi" w:cstheme="minorHAnsi"/>
          <w:sz w:val="22"/>
          <w:szCs w:val="22"/>
        </w:rPr>
        <w:t>.</w:t>
      </w:r>
      <w:r w:rsidR="003F55CB" w:rsidRPr="00A151BE">
        <w:rPr>
          <w:rFonts w:asciiTheme="minorHAnsi" w:hAnsiTheme="minorHAnsi" w:cstheme="minorHAnsi"/>
          <w:sz w:val="22"/>
          <w:szCs w:val="22"/>
        </w:rPr>
        <w:t xml:space="preserve"> </w:t>
      </w:r>
      <w:r w:rsidR="00651BFB" w:rsidRPr="00A151BE">
        <w:rPr>
          <w:rFonts w:asciiTheme="minorHAnsi" w:hAnsiTheme="minorHAnsi" w:cstheme="minorHAnsi"/>
          <w:sz w:val="22"/>
          <w:szCs w:val="22"/>
        </w:rPr>
        <w:t xml:space="preserve">The results must be provided to the Regulator </w:t>
      </w:r>
      <w:r w:rsidR="002652CD" w:rsidRPr="00A151BE">
        <w:rPr>
          <w:rFonts w:asciiTheme="minorHAnsi" w:hAnsiTheme="minorHAnsi" w:cstheme="minorHAnsi"/>
          <w:sz w:val="22"/>
          <w:szCs w:val="22"/>
        </w:rPr>
        <w:t xml:space="preserve">at least 2 weeks </w:t>
      </w:r>
      <w:r w:rsidR="00651BFB" w:rsidRPr="00A151BE">
        <w:rPr>
          <w:rFonts w:asciiTheme="minorHAnsi" w:hAnsiTheme="minorHAnsi" w:cstheme="minorHAnsi"/>
          <w:sz w:val="22"/>
          <w:szCs w:val="22"/>
        </w:rPr>
        <w:t>before the first run.</w:t>
      </w:r>
      <w:bookmarkEnd w:id="466"/>
    </w:p>
    <w:p w14:paraId="29BEDCD8" w14:textId="7E6E142B" w:rsidR="003F55CB" w:rsidRPr="00A151BE" w:rsidRDefault="00812AE7" w:rsidP="003F55CB">
      <w:pPr>
        <w:pStyle w:val="ConditionLevel1"/>
        <w:rPr>
          <w:rFonts w:asciiTheme="minorHAnsi" w:hAnsiTheme="minorHAnsi" w:cstheme="minorHAnsi"/>
          <w:sz w:val="22"/>
          <w:szCs w:val="22"/>
        </w:rPr>
      </w:pPr>
      <w:bookmarkStart w:id="467" w:name="_Ref242181741"/>
      <w:bookmarkEnd w:id="462"/>
      <w:r w:rsidRPr="00A151BE">
        <w:rPr>
          <w:rFonts w:asciiTheme="minorHAnsi" w:hAnsiTheme="minorHAnsi" w:cstheme="minorHAnsi"/>
          <w:sz w:val="22"/>
          <w:szCs w:val="22"/>
        </w:rPr>
        <w:t xml:space="preserve">The </w:t>
      </w:r>
      <w:r w:rsidR="00E61CC9" w:rsidRPr="00A151BE">
        <w:rPr>
          <w:rFonts w:asciiTheme="minorHAnsi" w:hAnsiTheme="minorHAnsi" w:cstheme="minorHAnsi"/>
          <w:sz w:val="22"/>
          <w:szCs w:val="22"/>
        </w:rPr>
        <w:t xml:space="preserve">liquid waste </w:t>
      </w:r>
      <w:r w:rsidRPr="00A151BE">
        <w:rPr>
          <w:rFonts w:asciiTheme="minorHAnsi" w:hAnsiTheme="minorHAnsi" w:cstheme="minorHAnsi"/>
          <w:sz w:val="22"/>
          <w:szCs w:val="22"/>
        </w:rPr>
        <w:t xml:space="preserve">Decontamination method and test results from the first run </w:t>
      </w:r>
      <w:r w:rsidR="002652CD" w:rsidRPr="00A151BE">
        <w:rPr>
          <w:rFonts w:asciiTheme="minorHAnsi" w:hAnsiTheme="minorHAnsi" w:cstheme="minorHAnsi"/>
          <w:sz w:val="22"/>
          <w:szCs w:val="22"/>
        </w:rPr>
        <w:t xml:space="preserve">using methods as validated in condition </w:t>
      </w:r>
      <w:r w:rsidR="002652CD" w:rsidRPr="00A151BE">
        <w:rPr>
          <w:rFonts w:asciiTheme="minorHAnsi" w:hAnsiTheme="minorHAnsi" w:cstheme="minorHAnsi"/>
          <w:sz w:val="22"/>
          <w:szCs w:val="22"/>
        </w:rPr>
        <w:fldChar w:fldCharType="begin"/>
      </w:r>
      <w:r w:rsidR="002652CD" w:rsidRPr="00A151BE">
        <w:rPr>
          <w:rFonts w:asciiTheme="minorHAnsi" w:hAnsiTheme="minorHAnsi" w:cstheme="minorHAnsi"/>
          <w:sz w:val="22"/>
          <w:szCs w:val="22"/>
        </w:rPr>
        <w:instrText xml:space="preserve"> REF _Ref242181461 \r \h </w:instrText>
      </w:r>
      <w:r w:rsidR="002652CD" w:rsidRPr="00A151BE">
        <w:rPr>
          <w:rFonts w:asciiTheme="minorHAnsi" w:hAnsiTheme="minorHAnsi" w:cstheme="minorHAnsi"/>
          <w:sz w:val="22"/>
          <w:szCs w:val="22"/>
        </w:rPr>
      </w:r>
      <w:r w:rsidR="002652CD" w:rsidRPr="00A151BE">
        <w:rPr>
          <w:rFonts w:asciiTheme="minorHAnsi" w:hAnsiTheme="minorHAnsi" w:cstheme="minorHAnsi"/>
          <w:sz w:val="22"/>
          <w:szCs w:val="22"/>
        </w:rPr>
        <w:fldChar w:fldCharType="separate"/>
      </w:r>
      <w:r w:rsidR="006D0EC1">
        <w:rPr>
          <w:rFonts w:asciiTheme="minorHAnsi" w:hAnsiTheme="minorHAnsi" w:cstheme="minorHAnsi"/>
          <w:sz w:val="22"/>
          <w:szCs w:val="22"/>
        </w:rPr>
        <w:t>38</w:t>
      </w:r>
      <w:r w:rsidR="002652CD" w:rsidRPr="00A151BE">
        <w:rPr>
          <w:rFonts w:asciiTheme="minorHAnsi" w:hAnsiTheme="minorHAnsi" w:cstheme="minorHAnsi"/>
          <w:sz w:val="22"/>
          <w:szCs w:val="22"/>
        </w:rPr>
        <w:fldChar w:fldCharType="end"/>
      </w:r>
      <w:r w:rsidR="002652CD" w:rsidRPr="00A151BE">
        <w:rPr>
          <w:rFonts w:asciiTheme="minorHAnsi" w:hAnsiTheme="minorHAnsi" w:cstheme="minorHAnsi"/>
          <w:sz w:val="22"/>
          <w:szCs w:val="22"/>
        </w:rPr>
        <w:t xml:space="preserve">, </w:t>
      </w:r>
      <w:r w:rsidRPr="00A151BE">
        <w:rPr>
          <w:rFonts w:asciiTheme="minorHAnsi" w:hAnsiTheme="minorHAnsi" w:cstheme="minorHAnsi"/>
          <w:sz w:val="22"/>
          <w:szCs w:val="22"/>
        </w:rPr>
        <w:t>must be documented and provided to the Regulator before proceeding with the next run.</w:t>
      </w:r>
      <w:bookmarkEnd w:id="467"/>
    </w:p>
    <w:p w14:paraId="1A2B031E" w14:textId="77777777" w:rsidR="003F55CB" w:rsidRPr="00DE61AD" w:rsidRDefault="003F55CB" w:rsidP="003F55CB">
      <w:pPr>
        <w:keepNext/>
        <w:spacing w:before="240"/>
        <w:outlineLvl w:val="1"/>
        <w:rPr>
          <w:rFonts w:asciiTheme="minorHAnsi" w:hAnsiTheme="minorHAnsi" w:cstheme="minorHAnsi"/>
          <w:b/>
          <w:szCs w:val="22"/>
        </w:rPr>
      </w:pPr>
      <w:bookmarkStart w:id="468" w:name="_Toc239338179"/>
      <w:r w:rsidRPr="00DE61AD">
        <w:rPr>
          <w:rFonts w:asciiTheme="minorHAnsi" w:hAnsiTheme="minorHAnsi" w:cstheme="minorHAnsi"/>
          <w:b/>
          <w:szCs w:val="22"/>
        </w:rPr>
        <w:t>Contingency plans</w:t>
      </w:r>
      <w:bookmarkEnd w:id="468"/>
    </w:p>
    <w:p w14:paraId="7F2355A9" w14:textId="77777777" w:rsidR="003F55CB" w:rsidRPr="00DE61AD" w:rsidRDefault="003F55CB" w:rsidP="003346EE">
      <w:pPr>
        <w:pStyle w:val="ConditionLevel1"/>
        <w:rPr>
          <w:rFonts w:asciiTheme="minorHAnsi" w:hAnsiTheme="minorHAnsi" w:cstheme="minorHAnsi"/>
          <w:sz w:val="22"/>
          <w:szCs w:val="22"/>
        </w:rPr>
      </w:pPr>
      <w:bookmarkStart w:id="469" w:name="_Ref303693278"/>
      <w:bookmarkStart w:id="470" w:name="_Toc239338180"/>
      <w:r w:rsidRPr="00DE61AD">
        <w:rPr>
          <w:rFonts w:asciiTheme="minorHAnsi" w:hAnsiTheme="minorHAnsi" w:cstheme="minorHAnsi"/>
          <w:sz w:val="22"/>
          <w:szCs w:val="22"/>
        </w:rPr>
        <w:t>If there is an unintentional release of the GMOs, the following measures must be implemented:</w:t>
      </w:r>
      <w:bookmarkEnd w:id="469"/>
      <w:bookmarkEnd w:id="470"/>
    </w:p>
    <w:p w14:paraId="099A2457" w14:textId="77777777" w:rsidR="003F55CB" w:rsidRPr="00DE61AD" w:rsidRDefault="003F55CB">
      <w:pPr>
        <w:pStyle w:val="ConditionLevel2"/>
        <w:numPr>
          <w:ilvl w:val="0"/>
          <w:numId w:val="77"/>
        </w:numPr>
      </w:pPr>
      <w:r w:rsidRPr="00DE61AD">
        <w:t>if aerosols have been generated, adequate time for them to settle must be allowed before decontaminating the spill;</w:t>
      </w:r>
    </w:p>
    <w:p w14:paraId="7970DF77" w14:textId="77777777" w:rsidR="003F55CB" w:rsidRPr="00DE61AD" w:rsidRDefault="003F55CB" w:rsidP="003346EE">
      <w:pPr>
        <w:pStyle w:val="ConditionLevel2"/>
      </w:pPr>
      <w:r w:rsidRPr="00DE61AD">
        <w:t>the GMOs must be contained to prevent further dispersal; and</w:t>
      </w:r>
    </w:p>
    <w:p w14:paraId="7A39CB78" w14:textId="4B76AC9A" w:rsidR="003F55CB" w:rsidRPr="00A151BE" w:rsidRDefault="003F55CB" w:rsidP="003346EE">
      <w:pPr>
        <w:pStyle w:val="ConditionLevel2"/>
      </w:pPr>
      <w:r w:rsidRPr="00DE61AD">
        <w:lastRenderedPageBreak/>
        <w:t xml:space="preserve">persons cleaning up the GMOs must wear appropriate PPE </w:t>
      </w:r>
      <w:bookmarkStart w:id="471" w:name="_Hlk185857652"/>
      <w:r w:rsidRPr="00DE61AD">
        <w:t>as specifi</w:t>
      </w:r>
      <w:r w:rsidRPr="00A151BE">
        <w:t xml:space="preserve">ed in condition </w:t>
      </w:r>
      <w:bookmarkEnd w:id="471"/>
      <w:r w:rsidR="0077371C" w:rsidRPr="00A151BE">
        <w:fldChar w:fldCharType="begin"/>
      </w:r>
      <w:r w:rsidR="0077371C" w:rsidRPr="00A151BE">
        <w:instrText xml:space="preserve"> REF _Ref239066223 \r \h </w:instrText>
      </w:r>
      <w:r w:rsidR="0077371C" w:rsidRPr="00A151BE">
        <w:fldChar w:fldCharType="separate"/>
      </w:r>
      <w:r w:rsidR="006D0EC1">
        <w:t>28</w:t>
      </w:r>
      <w:r w:rsidR="0077371C" w:rsidRPr="00A151BE">
        <w:fldChar w:fldCharType="end"/>
      </w:r>
      <w:r w:rsidRPr="00A151BE">
        <w:rPr>
          <w:highlight w:val="yellow"/>
        </w:rPr>
        <w:fldChar w:fldCharType="begin"/>
      </w:r>
      <w:r w:rsidRPr="00A151BE">
        <w:instrText xml:space="preserve"> REF _Ref239066223 \r \h </w:instrText>
      </w:r>
      <w:r w:rsidR="005916CF" w:rsidRPr="00A151BE">
        <w:rPr>
          <w:highlight w:val="yellow"/>
        </w:rPr>
        <w:instrText xml:space="preserve"> \* MERGEFORMAT </w:instrText>
      </w:r>
      <w:r w:rsidRPr="00A151BE">
        <w:rPr>
          <w:highlight w:val="yellow"/>
        </w:rPr>
      </w:r>
      <w:r w:rsidRPr="00A151BE">
        <w:rPr>
          <w:highlight w:val="yellow"/>
        </w:rPr>
        <w:fldChar w:fldCharType="separate"/>
      </w:r>
      <w:r w:rsidR="006D0EC1">
        <w:t>28</w:t>
      </w:r>
      <w:r w:rsidRPr="00A151BE">
        <w:rPr>
          <w:highlight w:val="yellow"/>
        </w:rPr>
        <w:fldChar w:fldCharType="end"/>
      </w:r>
      <w:r w:rsidR="00322A6F" w:rsidRPr="00A151BE">
        <w:t xml:space="preserve"> including lab gown or coverall</w:t>
      </w:r>
      <w:r w:rsidRPr="00A151BE">
        <w:t>; and</w:t>
      </w:r>
    </w:p>
    <w:p w14:paraId="163FA286" w14:textId="77777777" w:rsidR="003F55CB" w:rsidRPr="00A151BE" w:rsidRDefault="003F55CB" w:rsidP="003346EE">
      <w:pPr>
        <w:pStyle w:val="ConditionLevel2"/>
      </w:pPr>
      <w:r w:rsidRPr="00DE61AD">
        <w:t>the expos</w:t>
      </w:r>
      <w:r w:rsidRPr="00A151BE">
        <w:t>ed area must be Decontaminated with an appropriate chemical disinfectant effective against the GMOs; and</w:t>
      </w:r>
    </w:p>
    <w:p w14:paraId="224A9FC3" w14:textId="77777777" w:rsidR="003F55CB" w:rsidRPr="00A151BE" w:rsidRDefault="003F55CB" w:rsidP="003346EE">
      <w:pPr>
        <w:pStyle w:val="ConditionLevel2"/>
      </w:pPr>
      <w:r w:rsidRPr="00A151BE">
        <w:t>any material used to clean up the spill and PPE worn during clean-up of the spill must be Decontaminated; and</w:t>
      </w:r>
    </w:p>
    <w:p w14:paraId="23DFAE58" w14:textId="77777777" w:rsidR="003F55CB" w:rsidRPr="00A151BE" w:rsidRDefault="003F55CB">
      <w:pPr>
        <w:numPr>
          <w:ilvl w:val="0"/>
          <w:numId w:val="43"/>
        </w:numPr>
        <w:tabs>
          <w:tab w:val="clear" w:pos="1135"/>
          <w:tab w:val="num" w:pos="1134"/>
        </w:tabs>
        <w:ind w:left="1134"/>
        <w:rPr>
          <w:rFonts w:asciiTheme="minorHAnsi" w:hAnsiTheme="minorHAnsi" w:cstheme="minorHAnsi"/>
          <w:szCs w:val="22"/>
        </w:rPr>
      </w:pPr>
      <w:r w:rsidRPr="00A151BE">
        <w:rPr>
          <w:rFonts w:asciiTheme="minorHAnsi" w:hAnsiTheme="minorHAnsi" w:cstheme="minorHAnsi"/>
          <w:szCs w:val="22"/>
        </w:rPr>
        <w:t>as soon as practicable after taking the above measures, the licence holder must be notified of the spill.</w:t>
      </w:r>
    </w:p>
    <w:p w14:paraId="573029C7" w14:textId="77777777" w:rsidR="003F55CB" w:rsidRPr="00A151BE" w:rsidRDefault="003F55CB" w:rsidP="003F55CB">
      <w:pPr>
        <w:keepNext/>
        <w:spacing w:before="240" w:after="240"/>
        <w:outlineLvl w:val="1"/>
        <w:rPr>
          <w:rFonts w:asciiTheme="minorHAnsi" w:hAnsiTheme="minorHAnsi" w:cstheme="minorHAnsi"/>
          <w:b/>
          <w:szCs w:val="22"/>
        </w:rPr>
      </w:pPr>
      <w:bookmarkStart w:id="472" w:name="_Toc239338181"/>
      <w:r w:rsidRPr="00DE61AD">
        <w:rPr>
          <w:rFonts w:asciiTheme="minorHAnsi" w:hAnsiTheme="minorHAnsi" w:cstheme="minorHAnsi"/>
          <w:b/>
          <w:szCs w:val="22"/>
        </w:rPr>
        <w:t>Section 4 Re</w:t>
      </w:r>
      <w:r w:rsidRPr="00A151BE">
        <w:rPr>
          <w:rFonts w:asciiTheme="minorHAnsi" w:hAnsiTheme="minorHAnsi" w:cstheme="minorHAnsi"/>
          <w:b/>
          <w:szCs w:val="22"/>
        </w:rPr>
        <w:t>porting and Documentation</w:t>
      </w:r>
      <w:bookmarkEnd w:id="472"/>
    </w:p>
    <w:p w14:paraId="4AF92EE7" w14:textId="4E3A8DE7" w:rsidR="002652CD" w:rsidRPr="00A151BE" w:rsidRDefault="002652CD" w:rsidP="00A151BE">
      <w:pPr>
        <w:pStyle w:val="Notes"/>
        <w:shd w:val="clear" w:color="auto" w:fill="D9D9D9" w:themeFill="background1" w:themeFillShade="D9"/>
        <w:rPr>
          <w:rFonts w:asciiTheme="minorHAnsi" w:hAnsiTheme="minorHAnsi" w:cstheme="minorHAnsi"/>
          <w:b/>
          <w:szCs w:val="22"/>
        </w:rPr>
      </w:pPr>
      <w:r w:rsidRPr="00A151BE">
        <w:rPr>
          <w:szCs w:val="22"/>
        </w:rPr>
        <w:t xml:space="preserve">Note: </w:t>
      </w:r>
      <w:r w:rsidRPr="00A151BE">
        <w:t xml:space="preserve">The following licence conditions are imposed to demonstrate compliance with other conditions and facilitate monitoring of compliance by staff of the OGTR. </w:t>
      </w:r>
      <w:r w:rsidRPr="00A151BE">
        <w:rPr>
          <w:szCs w:val="22"/>
        </w:rPr>
        <w:t xml:space="preserve">Notices and reports may be emailed to </w:t>
      </w:r>
      <w:hyperlink r:id="rId38" w:history="1">
        <w:r w:rsidRPr="00A151BE">
          <w:rPr>
            <w:rStyle w:val="Hyperlink"/>
            <w:rFonts w:asciiTheme="minorHAnsi" w:hAnsiTheme="minorHAnsi" w:cstheme="minorHAnsi"/>
            <w:szCs w:val="22"/>
          </w:rPr>
          <w:t>OGTR.M&amp;C@health.gov.au</w:t>
        </w:r>
      </w:hyperlink>
      <w:r w:rsidRPr="00A151BE">
        <w:rPr>
          <w:rStyle w:val="Hyperlink"/>
          <w:rFonts w:asciiTheme="minorHAnsi" w:hAnsiTheme="minorHAnsi" w:cstheme="minorHAnsi"/>
          <w:i w:val="0"/>
          <w:iCs/>
          <w:szCs w:val="22"/>
          <w:u w:val="none"/>
        </w:rPr>
        <w:t xml:space="preserve">. </w:t>
      </w:r>
      <w:r w:rsidRPr="00A151BE">
        <w:rPr>
          <w:szCs w:val="22"/>
        </w:rPr>
        <w:t xml:space="preserve">A summary of notification and reporting requirements is provided at </w:t>
      </w:r>
      <w:r w:rsidRPr="00A151BE">
        <w:rPr>
          <w:b/>
          <w:szCs w:val="22"/>
        </w:rPr>
        <w:t>Attachment B</w:t>
      </w:r>
      <w:r w:rsidRPr="00A151BE">
        <w:rPr>
          <w:szCs w:val="22"/>
        </w:rPr>
        <w:t>.</w:t>
      </w:r>
    </w:p>
    <w:p w14:paraId="6DBF9FE4" w14:textId="1ED73F45" w:rsidR="003F55CB" w:rsidRPr="00DE61AD" w:rsidRDefault="003F55CB" w:rsidP="003346EE">
      <w:pPr>
        <w:pStyle w:val="ConditionLevel1"/>
        <w:rPr>
          <w:rFonts w:asciiTheme="minorHAnsi" w:hAnsiTheme="minorHAnsi" w:cstheme="minorHAnsi"/>
          <w:sz w:val="22"/>
          <w:szCs w:val="22"/>
        </w:rPr>
      </w:pPr>
      <w:bookmarkStart w:id="473" w:name="_Toc239338182"/>
      <w:bookmarkStart w:id="474" w:name="_Ref46839386"/>
      <w:r w:rsidRPr="00DE61AD">
        <w:rPr>
          <w:rFonts w:asciiTheme="minorHAnsi" w:hAnsiTheme="minorHAnsi" w:cstheme="minorHAnsi"/>
          <w:sz w:val="22"/>
          <w:szCs w:val="22"/>
        </w:rPr>
        <w:t xml:space="preserve">At least 14 days prior to commencing </w:t>
      </w:r>
      <w:r w:rsidR="002652CD">
        <w:rPr>
          <w:rFonts w:asciiTheme="minorHAnsi" w:hAnsiTheme="minorHAnsi" w:cstheme="minorHAnsi"/>
          <w:sz w:val="22"/>
          <w:szCs w:val="22"/>
        </w:rPr>
        <w:t>dealings at the Deployment site</w:t>
      </w:r>
      <w:r w:rsidRPr="00DE61AD">
        <w:rPr>
          <w:rFonts w:asciiTheme="minorHAnsi" w:hAnsiTheme="minorHAnsi" w:cstheme="minorHAnsi"/>
          <w:sz w:val="22"/>
          <w:szCs w:val="22"/>
        </w:rPr>
        <w:t>, or a timeframe agreed to in writing by the Regulator, the licence holder must provide the Regulator with a Compliance Management Plan, specifying:</w:t>
      </w:r>
      <w:bookmarkEnd w:id="473"/>
      <w:r w:rsidRPr="00DE61AD">
        <w:rPr>
          <w:rFonts w:asciiTheme="minorHAnsi" w:hAnsiTheme="minorHAnsi" w:cstheme="minorHAnsi"/>
          <w:sz w:val="22"/>
          <w:szCs w:val="22"/>
        </w:rPr>
        <w:t xml:space="preserve"> </w:t>
      </w:r>
      <w:bookmarkStart w:id="475" w:name="_Ref238651126"/>
      <w:bookmarkEnd w:id="474"/>
    </w:p>
    <w:bookmarkEnd w:id="475"/>
    <w:p w14:paraId="6B65DD8B" w14:textId="77777777" w:rsidR="003F55CB" w:rsidRPr="0029215C" w:rsidRDefault="003F55CB">
      <w:pPr>
        <w:numPr>
          <w:ilvl w:val="0"/>
          <w:numId w:val="74"/>
        </w:numPr>
        <w:tabs>
          <w:tab w:val="clear" w:pos="1135"/>
          <w:tab w:val="num" w:pos="1134"/>
        </w:tabs>
        <w:ind w:left="1134"/>
        <w:rPr>
          <w:rFonts w:asciiTheme="minorHAnsi" w:hAnsiTheme="minorHAnsi" w:cstheme="minorHAnsi"/>
          <w:szCs w:val="22"/>
        </w:rPr>
      </w:pPr>
      <w:r w:rsidRPr="00DE61AD">
        <w:rPr>
          <w:rFonts w:asciiTheme="minorHAnsi" w:hAnsiTheme="minorHAnsi" w:cstheme="minorHAnsi"/>
          <w:szCs w:val="22"/>
        </w:rPr>
        <w:t xml:space="preserve">the </w:t>
      </w:r>
      <w:r w:rsidRPr="0029215C">
        <w:rPr>
          <w:rFonts w:asciiTheme="minorHAnsi" w:hAnsiTheme="minorHAnsi" w:cstheme="minorHAnsi"/>
          <w:szCs w:val="22"/>
        </w:rPr>
        <w:t xml:space="preserve">role and contact details for key persons responsible for the management of the Deployment site;  </w:t>
      </w:r>
    </w:p>
    <w:p w14:paraId="65103927" w14:textId="217CE7EC" w:rsidR="003F55CB" w:rsidRPr="0029215C" w:rsidRDefault="003F55CB">
      <w:pPr>
        <w:numPr>
          <w:ilvl w:val="0"/>
          <w:numId w:val="74"/>
        </w:numPr>
        <w:ind w:left="1134"/>
        <w:rPr>
          <w:rFonts w:asciiTheme="minorHAnsi" w:hAnsiTheme="minorHAnsi" w:cstheme="minorHAnsi"/>
          <w:strike/>
          <w:szCs w:val="22"/>
        </w:rPr>
      </w:pPr>
      <w:r w:rsidRPr="0029215C">
        <w:rPr>
          <w:rFonts w:asciiTheme="minorHAnsi" w:hAnsiTheme="minorHAnsi" w:cstheme="minorHAnsi"/>
          <w:szCs w:val="22"/>
        </w:rPr>
        <w:t>the proposed reporting structure for the trial at the site and how the reporting structure enables th</w:t>
      </w:r>
      <w:r w:rsidRPr="00A151BE">
        <w:rPr>
          <w:rFonts w:asciiTheme="minorHAnsi" w:hAnsiTheme="minorHAnsi" w:cstheme="minorHAnsi"/>
          <w:szCs w:val="22"/>
        </w:rPr>
        <w:t xml:space="preserve">e licence holder to become aware of all reportable events including but not limited to Conditions </w:t>
      </w:r>
      <w:r w:rsidRPr="00A151BE">
        <w:rPr>
          <w:rFonts w:asciiTheme="minorHAnsi" w:hAnsiTheme="minorHAnsi" w:cstheme="minorHAnsi"/>
          <w:szCs w:val="22"/>
        </w:rPr>
        <w:fldChar w:fldCharType="begin"/>
      </w:r>
      <w:r w:rsidRPr="00A151BE">
        <w:rPr>
          <w:rFonts w:asciiTheme="minorHAnsi" w:hAnsiTheme="minorHAnsi" w:cstheme="minorHAnsi"/>
          <w:szCs w:val="22"/>
        </w:rPr>
        <w:instrText xml:space="preserve"> REF _Ref46839126 \r \h  \* MERGEFORMAT </w:instrText>
      </w:r>
      <w:r w:rsidRPr="00A151BE">
        <w:rPr>
          <w:rFonts w:asciiTheme="minorHAnsi" w:hAnsiTheme="minorHAnsi" w:cstheme="minorHAnsi"/>
          <w:szCs w:val="22"/>
        </w:rPr>
      </w:r>
      <w:r w:rsidRPr="00A151BE">
        <w:rPr>
          <w:rFonts w:asciiTheme="minorHAnsi" w:hAnsiTheme="minorHAnsi" w:cstheme="minorHAnsi"/>
          <w:szCs w:val="22"/>
        </w:rPr>
        <w:fldChar w:fldCharType="separate"/>
      </w:r>
      <w:r w:rsidR="006D0EC1">
        <w:rPr>
          <w:rFonts w:asciiTheme="minorHAnsi" w:hAnsiTheme="minorHAnsi" w:cstheme="minorHAnsi"/>
          <w:szCs w:val="22"/>
        </w:rPr>
        <w:t>14</w:t>
      </w:r>
      <w:r w:rsidRPr="00A151BE">
        <w:rPr>
          <w:rFonts w:asciiTheme="minorHAnsi" w:hAnsiTheme="minorHAnsi" w:cstheme="minorHAnsi"/>
          <w:szCs w:val="22"/>
        </w:rPr>
        <w:fldChar w:fldCharType="end"/>
      </w:r>
      <w:r w:rsidRPr="00A151BE">
        <w:rPr>
          <w:rFonts w:asciiTheme="minorHAnsi" w:hAnsiTheme="minorHAnsi" w:cstheme="minorHAnsi"/>
          <w:szCs w:val="22"/>
        </w:rPr>
        <w:t xml:space="preserve">, </w:t>
      </w:r>
      <w:r w:rsidRPr="00A151BE">
        <w:rPr>
          <w:rFonts w:asciiTheme="minorHAnsi" w:hAnsiTheme="minorHAnsi" w:cstheme="minorHAnsi"/>
          <w:szCs w:val="22"/>
        </w:rPr>
        <w:fldChar w:fldCharType="begin"/>
      </w:r>
      <w:r w:rsidRPr="00A151BE">
        <w:rPr>
          <w:rFonts w:asciiTheme="minorHAnsi" w:hAnsiTheme="minorHAnsi" w:cstheme="minorHAnsi"/>
          <w:szCs w:val="22"/>
        </w:rPr>
        <w:instrText xml:space="preserve"> REF _Ref46839171 \r \h  \* MERGEFORMAT </w:instrText>
      </w:r>
      <w:r w:rsidRPr="00A151BE">
        <w:rPr>
          <w:rFonts w:asciiTheme="minorHAnsi" w:hAnsiTheme="minorHAnsi" w:cstheme="minorHAnsi"/>
          <w:szCs w:val="22"/>
        </w:rPr>
      </w:r>
      <w:r w:rsidRPr="00A151BE">
        <w:rPr>
          <w:rFonts w:asciiTheme="minorHAnsi" w:hAnsiTheme="minorHAnsi" w:cstheme="minorHAnsi"/>
          <w:szCs w:val="22"/>
        </w:rPr>
        <w:fldChar w:fldCharType="separate"/>
      </w:r>
      <w:r w:rsidR="006D0EC1">
        <w:rPr>
          <w:rFonts w:asciiTheme="minorHAnsi" w:hAnsiTheme="minorHAnsi" w:cstheme="minorHAnsi"/>
          <w:szCs w:val="22"/>
        </w:rPr>
        <w:t>15</w:t>
      </w:r>
      <w:r w:rsidRPr="00A151BE">
        <w:rPr>
          <w:rFonts w:asciiTheme="minorHAnsi" w:hAnsiTheme="minorHAnsi" w:cstheme="minorHAnsi"/>
          <w:szCs w:val="22"/>
        </w:rPr>
        <w:fldChar w:fldCharType="end"/>
      </w:r>
      <w:r w:rsidRPr="00A151BE">
        <w:rPr>
          <w:rFonts w:asciiTheme="minorHAnsi" w:hAnsiTheme="minorHAnsi" w:cstheme="minorHAnsi"/>
          <w:szCs w:val="22"/>
        </w:rPr>
        <w:t xml:space="preserve"> and </w:t>
      </w:r>
      <w:r w:rsidRPr="00A151BE">
        <w:rPr>
          <w:rFonts w:asciiTheme="minorHAnsi" w:hAnsiTheme="minorHAnsi" w:cstheme="minorHAnsi"/>
          <w:szCs w:val="22"/>
        </w:rPr>
        <w:fldChar w:fldCharType="begin"/>
      </w:r>
      <w:r w:rsidRPr="00A151BE">
        <w:rPr>
          <w:rFonts w:asciiTheme="minorHAnsi" w:hAnsiTheme="minorHAnsi" w:cstheme="minorHAnsi"/>
          <w:szCs w:val="22"/>
        </w:rPr>
        <w:instrText xml:space="preserve"> REF _Ref67494737 \r \h  \* MERGEFORMAT </w:instrText>
      </w:r>
      <w:r w:rsidRPr="00A151BE">
        <w:rPr>
          <w:rFonts w:asciiTheme="minorHAnsi" w:hAnsiTheme="minorHAnsi" w:cstheme="minorHAnsi"/>
          <w:szCs w:val="22"/>
        </w:rPr>
      </w:r>
      <w:r w:rsidRPr="00A151BE">
        <w:rPr>
          <w:rFonts w:asciiTheme="minorHAnsi" w:hAnsiTheme="minorHAnsi" w:cstheme="minorHAnsi"/>
          <w:szCs w:val="22"/>
        </w:rPr>
        <w:fldChar w:fldCharType="separate"/>
      </w:r>
      <w:r w:rsidR="006D0EC1">
        <w:rPr>
          <w:rFonts w:asciiTheme="minorHAnsi" w:hAnsiTheme="minorHAnsi" w:cstheme="minorHAnsi"/>
          <w:szCs w:val="22"/>
        </w:rPr>
        <w:t>42</w:t>
      </w:r>
      <w:r w:rsidRPr="00A151BE">
        <w:rPr>
          <w:rFonts w:asciiTheme="minorHAnsi" w:hAnsiTheme="minorHAnsi" w:cstheme="minorHAnsi"/>
          <w:szCs w:val="22"/>
        </w:rPr>
        <w:fldChar w:fldCharType="end"/>
      </w:r>
      <w:r w:rsidRPr="00A151BE">
        <w:rPr>
          <w:rFonts w:asciiTheme="minorHAnsi" w:hAnsiTheme="minorHAnsi" w:cstheme="minorHAnsi"/>
          <w:szCs w:val="22"/>
        </w:rPr>
        <w:t>;</w:t>
      </w:r>
    </w:p>
    <w:p w14:paraId="3A6D7EE9" w14:textId="77777777" w:rsidR="003F55CB" w:rsidRPr="0029215C" w:rsidRDefault="003F55CB">
      <w:pPr>
        <w:numPr>
          <w:ilvl w:val="0"/>
          <w:numId w:val="74"/>
        </w:numPr>
        <w:tabs>
          <w:tab w:val="clear" w:pos="1135"/>
          <w:tab w:val="num" w:pos="1134"/>
        </w:tabs>
        <w:ind w:left="1134"/>
        <w:rPr>
          <w:rFonts w:asciiTheme="minorHAnsi" w:hAnsiTheme="minorHAnsi" w:cstheme="minorHAnsi"/>
          <w:szCs w:val="22"/>
        </w:rPr>
      </w:pPr>
      <w:r w:rsidRPr="0029215C">
        <w:rPr>
          <w:rFonts w:asciiTheme="minorHAnsi" w:hAnsiTheme="minorHAnsi" w:cstheme="minorHAnsi"/>
          <w:szCs w:val="22"/>
        </w:rPr>
        <w:t>details of how the persons covered by the licence (for that type of dealing) will be informed of licence conditions applicable to them and how they will be trained to safely conduct the dealings;</w:t>
      </w:r>
    </w:p>
    <w:p w14:paraId="755439EE" w14:textId="77777777" w:rsidR="0010732F" w:rsidRDefault="003F55CB">
      <w:pPr>
        <w:numPr>
          <w:ilvl w:val="0"/>
          <w:numId w:val="74"/>
        </w:numPr>
        <w:tabs>
          <w:tab w:val="clear" w:pos="1135"/>
          <w:tab w:val="num" w:pos="1134"/>
        </w:tabs>
        <w:ind w:left="1134"/>
        <w:rPr>
          <w:rFonts w:asciiTheme="minorHAnsi" w:hAnsiTheme="minorHAnsi" w:cstheme="minorHAnsi"/>
          <w:szCs w:val="22"/>
        </w:rPr>
      </w:pPr>
      <w:r w:rsidRPr="00DE61AD">
        <w:rPr>
          <w:rFonts w:asciiTheme="minorHAnsi" w:hAnsiTheme="minorHAnsi" w:cstheme="minorHAnsi"/>
          <w:szCs w:val="22"/>
        </w:rPr>
        <w:t>the person(s) or class of persons working with the GMOs</w:t>
      </w:r>
      <w:r w:rsidR="0010732F">
        <w:rPr>
          <w:rFonts w:asciiTheme="minorHAnsi" w:hAnsiTheme="minorHAnsi" w:cstheme="minorHAnsi"/>
          <w:szCs w:val="22"/>
        </w:rPr>
        <w:t>; and</w:t>
      </w:r>
    </w:p>
    <w:p w14:paraId="15AA8025" w14:textId="47D57953" w:rsidR="003F55CB" w:rsidRPr="00A151BE" w:rsidRDefault="0010732F">
      <w:pPr>
        <w:numPr>
          <w:ilvl w:val="0"/>
          <w:numId w:val="74"/>
        </w:numPr>
        <w:tabs>
          <w:tab w:val="clear" w:pos="1135"/>
          <w:tab w:val="num" w:pos="1134"/>
        </w:tabs>
        <w:ind w:left="1134"/>
        <w:rPr>
          <w:rFonts w:asciiTheme="minorHAnsi" w:hAnsiTheme="minorHAnsi" w:cstheme="minorHAnsi"/>
          <w:szCs w:val="22"/>
        </w:rPr>
      </w:pPr>
      <w:r w:rsidRPr="00A151BE">
        <w:rPr>
          <w:rFonts w:asciiTheme="minorHAnsi" w:hAnsiTheme="minorHAnsi" w:cstheme="minorHAnsi"/>
          <w:szCs w:val="22"/>
        </w:rPr>
        <w:t>method of analysis of detecting the GMO in the environment</w:t>
      </w:r>
      <w:r w:rsidR="003F55CB" w:rsidRPr="00A151BE">
        <w:rPr>
          <w:rFonts w:asciiTheme="minorHAnsi" w:hAnsiTheme="minorHAnsi" w:cstheme="minorHAnsi"/>
          <w:szCs w:val="22"/>
        </w:rPr>
        <w:t>.</w:t>
      </w:r>
      <w:r w:rsidRPr="00A151BE">
        <w:rPr>
          <w:rFonts w:asciiTheme="minorHAnsi" w:hAnsiTheme="minorHAnsi" w:cstheme="minorHAnsi"/>
          <w:szCs w:val="22"/>
        </w:rPr>
        <w:t xml:space="preserve"> The detection method must be capable of identifying each GMO under this licence.</w:t>
      </w:r>
    </w:p>
    <w:p w14:paraId="4902DA91" w14:textId="77777777" w:rsidR="003F55CB" w:rsidRPr="00DE61AD" w:rsidRDefault="003F55CB" w:rsidP="003F55CB">
      <w:pPr>
        <w:shd w:val="clear" w:color="auto" w:fill="D9D9D9"/>
        <w:spacing w:before="240" w:after="240"/>
        <w:ind w:left="567"/>
        <w:rPr>
          <w:rFonts w:asciiTheme="minorHAnsi" w:hAnsiTheme="minorHAnsi" w:cstheme="minorHAnsi"/>
          <w:i/>
          <w:szCs w:val="22"/>
        </w:rPr>
      </w:pPr>
      <w:r w:rsidRPr="00DE61AD">
        <w:rPr>
          <w:rFonts w:asciiTheme="minorHAnsi" w:hAnsiTheme="minorHAnsi" w:cstheme="minorHAnsi"/>
          <w:i/>
          <w:szCs w:val="22"/>
        </w:rPr>
        <w:t>Note: For the purpose of finding out whether the Act has been complied with, an OGTR inspector may, if entry is at a reasonable time, enter a facility occupied by the licence holder or a person covered by the licence and exercise monitoring powers.</w:t>
      </w:r>
    </w:p>
    <w:p w14:paraId="0D87BF53" w14:textId="77777777" w:rsidR="003F55CB" w:rsidRPr="00DE61AD" w:rsidRDefault="003F55CB" w:rsidP="003346EE">
      <w:pPr>
        <w:pStyle w:val="ConditionLevel1"/>
        <w:rPr>
          <w:rFonts w:asciiTheme="minorHAnsi" w:hAnsiTheme="minorHAnsi" w:cstheme="minorHAnsi"/>
          <w:sz w:val="22"/>
          <w:szCs w:val="22"/>
        </w:rPr>
      </w:pPr>
      <w:bookmarkStart w:id="476" w:name="_Ref67494737"/>
      <w:bookmarkStart w:id="477" w:name="_Toc239338183"/>
      <w:r w:rsidRPr="00DE61AD">
        <w:rPr>
          <w:rFonts w:asciiTheme="minorHAnsi" w:hAnsiTheme="minorHAnsi" w:cstheme="minorHAnsi"/>
          <w:sz w:val="22"/>
          <w:szCs w:val="22"/>
        </w:rPr>
        <w:t>The licence holder must inform the Regulator as soon as reasonably possible:</w:t>
      </w:r>
      <w:bookmarkEnd w:id="476"/>
      <w:bookmarkEnd w:id="477"/>
    </w:p>
    <w:p w14:paraId="2BC3940B" w14:textId="77777777" w:rsidR="003F55CB" w:rsidRPr="00DE61AD" w:rsidRDefault="003F55CB">
      <w:pPr>
        <w:pStyle w:val="ConditionLevel2"/>
        <w:numPr>
          <w:ilvl w:val="0"/>
          <w:numId w:val="79"/>
        </w:numPr>
      </w:pPr>
      <w:bookmarkStart w:id="478" w:name="_Ref67494739"/>
      <w:bookmarkStart w:id="479" w:name="_Ref134104660"/>
      <w:r w:rsidRPr="00DE61AD">
        <w:t>in the event of a loss or spill of the GMOs;</w:t>
      </w:r>
      <w:bookmarkEnd w:id="478"/>
      <w:bookmarkEnd w:id="479"/>
      <w:r w:rsidRPr="00DE61AD">
        <w:t xml:space="preserve"> </w:t>
      </w:r>
    </w:p>
    <w:p w14:paraId="09132904" w14:textId="77777777" w:rsidR="003F55CB" w:rsidRPr="00DE61AD" w:rsidRDefault="003F55CB" w:rsidP="00644799">
      <w:pPr>
        <w:pStyle w:val="ConditionLevel2"/>
      </w:pPr>
      <w:bookmarkStart w:id="480" w:name="_Ref67494741"/>
      <w:r w:rsidRPr="00DE61AD">
        <w:t xml:space="preserve">in the event of the exposure of a person to the GMOs. </w:t>
      </w:r>
      <w:bookmarkStart w:id="481" w:name="_Ref67496897"/>
      <w:bookmarkEnd w:id="480"/>
    </w:p>
    <w:p w14:paraId="3F1928B7" w14:textId="77777777" w:rsidR="003F55CB" w:rsidRPr="00DE61AD" w:rsidRDefault="003F55CB" w:rsidP="003346EE">
      <w:pPr>
        <w:pStyle w:val="ConditionLevel1"/>
        <w:rPr>
          <w:rFonts w:asciiTheme="minorHAnsi" w:hAnsiTheme="minorHAnsi" w:cstheme="minorHAnsi"/>
          <w:sz w:val="22"/>
          <w:szCs w:val="22"/>
        </w:rPr>
        <w:sectPr w:rsidR="003F55CB" w:rsidRPr="00DE61AD" w:rsidSect="003F55CB">
          <w:footerReference w:type="default" r:id="rId39"/>
          <w:headerReference w:type="first" r:id="rId40"/>
          <w:footerReference w:type="first" r:id="rId41"/>
          <w:pgSz w:w="11906" w:h="16838" w:code="9"/>
          <w:pgMar w:top="1247" w:right="1134" w:bottom="1247" w:left="1247" w:header="680" w:footer="510" w:gutter="0"/>
          <w:cols w:space="708"/>
          <w:docGrid w:linePitch="326"/>
        </w:sectPr>
      </w:pPr>
      <w:bookmarkStart w:id="482" w:name="_Ref239336922"/>
      <w:bookmarkStart w:id="483" w:name="_Toc239338184"/>
      <w:r w:rsidRPr="00DE61AD">
        <w:rPr>
          <w:rFonts w:asciiTheme="minorHAnsi" w:hAnsiTheme="minorHAnsi" w:cstheme="minorHAnsi"/>
          <w:sz w:val="22"/>
          <w:szCs w:val="22"/>
        </w:rPr>
        <w:t>Upon request from the Regulator, the licence holder must provide any signed records or documentation collected under a condition of this licence, within a time period stipulated by the Regulator.</w:t>
      </w:r>
      <w:bookmarkEnd w:id="481"/>
      <w:bookmarkEnd w:id="482"/>
      <w:bookmarkEnd w:id="483"/>
    </w:p>
    <w:p w14:paraId="433BB90A" w14:textId="77777777" w:rsidR="003F55CB" w:rsidRPr="00DE61AD" w:rsidRDefault="003F55CB" w:rsidP="003F55CB">
      <w:pPr>
        <w:tabs>
          <w:tab w:val="num" w:pos="851"/>
        </w:tabs>
        <w:outlineLvl w:val="1"/>
        <w:rPr>
          <w:rFonts w:asciiTheme="minorHAnsi" w:hAnsiTheme="minorHAnsi" w:cstheme="minorHAnsi"/>
          <w:b/>
          <w:bCs/>
          <w:szCs w:val="22"/>
        </w:rPr>
      </w:pPr>
      <w:r w:rsidRPr="00DE61AD">
        <w:rPr>
          <w:rFonts w:asciiTheme="minorHAnsi" w:hAnsiTheme="minorHAnsi" w:cstheme="minorHAnsi"/>
          <w:b/>
          <w:bCs/>
          <w:color w:val="D000D1"/>
          <w:szCs w:val="22"/>
        </w:rPr>
        <w:lastRenderedPageBreak/>
        <w:t xml:space="preserve"> </w:t>
      </w:r>
      <w:bookmarkStart w:id="484" w:name="_Toc239338185"/>
      <w:r w:rsidRPr="00DE61AD">
        <w:rPr>
          <w:rFonts w:asciiTheme="minorHAnsi" w:hAnsiTheme="minorHAnsi" w:cstheme="minorHAnsi"/>
          <w:b/>
          <w:bCs/>
          <w:szCs w:val="22"/>
        </w:rPr>
        <w:t>Attachment A</w:t>
      </w:r>
      <w:bookmarkEnd w:id="484"/>
    </w:p>
    <w:p w14:paraId="65369630" w14:textId="77777777" w:rsidR="003F55CB" w:rsidRPr="00DE61AD" w:rsidRDefault="003F55CB" w:rsidP="003F55CB">
      <w:pPr>
        <w:tabs>
          <w:tab w:val="left" w:pos="90"/>
          <w:tab w:val="left" w:pos="2040"/>
          <w:tab w:val="left" w:pos="4975"/>
          <w:tab w:val="left" w:pos="6812"/>
        </w:tabs>
        <w:rPr>
          <w:rFonts w:asciiTheme="minorHAnsi" w:hAnsiTheme="minorHAnsi" w:cstheme="minorHAnsi"/>
          <w:b/>
          <w:bCs/>
          <w:szCs w:val="22"/>
        </w:rPr>
      </w:pPr>
      <w:r w:rsidRPr="00DE61AD">
        <w:rPr>
          <w:rFonts w:asciiTheme="minorHAnsi" w:hAnsiTheme="minorHAnsi" w:cstheme="minorHAnsi"/>
          <w:b/>
          <w:bCs/>
          <w:szCs w:val="22"/>
        </w:rPr>
        <w:t>DIR No: 230</w:t>
      </w:r>
    </w:p>
    <w:p w14:paraId="7A2C9C4E" w14:textId="77777777" w:rsidR="003F55CB" w:rsidRPr="00DE61AD" w:rsidRDefault="003F55CB" w:rsidP="003F55CB">
      <w:pPr>
        <w:tabs>
          <w:tab w:val="left" w:pos="2835"/>
        </w:tabs>
        <w:ind w:left="2835" w:hanging="2835"/>
        <w:rPr>
          <w:rFonts w:asciiTheme="minorHAnsi" w:hAnsiTheme="minorHAnsi" w:cstheme="minorHAnsi"/>
          <w:bCs/>
          <w:szCs w:val="22"/>
        </w:rPr>
      </w:pPr>
      <w:r w:rsidRPr="00DE61AD">
        <w:rPr>
          <w:rFonts w:asciiTheme="minorHAnsi" w:hAnsiTheme="minorHAnsi" w:cstheme="minorHAnsi"/>
          <w:b/>
          <w:bCs/>
          <w:szCs w:val="22"/>
          <w:u w:val="single"/>
        </w:rPr>
        <w:t>Title</w:t>
      </w:r>
      <w:r w:rsidRPr="00DE61AD">
        <w:rPr>
          <w:rFonts w:asciiTheme="minorHAnsi" w:hAnsiTheme="minorHAnsi" w:cstheme="minorHAnsi"/>
          <w:b/>
          <w:bCs/>
          <w:szCs w:val="22"/>
        </w:rPr>
        <w:t>:</w:t>
      </w:r>
      <w:r w:rsidRPr="00DE61AD">
        <w:rPr>
          <w:rFonts w:asciiTheme="minorHAnsi" w:hAnsiTheme="minorHAnsi" w:cstheme="minorHAnsi"/>
          <w:szCs w:val="22"/>
        </w:rPr>
        <w:tab/>
        <w:t>Fermentation of straw-derived sugars using genetically modified bacterium for hydrogen production</w:t>
      </w:r>
    </w:p>
    <w:p w14:paraId="1C75599E" w14:textId="77777777" w:rsidR="003F55CB" w:rsidRPr="0043560D" w:rsidRDefault="003F55CB" w:rsidP="003F55CB">
      <w:pPr>
        <w:ind w:left="2835" w:hanging="2835"/>
        <w:rPr>
          <w:rFonts w:asciiTheme="minorHAnsi" w:hAnsiTheme="minorHAnsi" w:cstheme="minorHAnsi"/>
          <w:b/>
          <w:bCs/>
          <w:szCs w:val="22"/>
          <w:u w:val="single"/>
        </w:rPr>
      </w:pPr>
      <w:bookmarkStart w:id="485" w:name="_Hlk197538686"/>
      <w:r w:rsidRPr="00DE61AD">
        <w:rPr>
          <w:rFonts w:asciiTheme="minorHAnsi" w:hAnsiTheme="minorHAnsi" w:cstheme="minorHAnsi"/>
          <w:b/>
          <w:bCs/>
          <w:szCs w:val="22"/>
          <w:u w:val="single"/>
        </w:rPr>
        <w:t xml:space="preserve">Organisation Details </w:t>
      </w:r>
      <w:r w:rsidRPr="00DE61AD">
        <w:rPr>
          <w:rFonts w:asciiTheme="minorHAnsi" w:hAnsiTheme="minorHAnsi" w:cstheme="minorHAnsi"/>
          <w:b/>
          <w:bCs/>
          <w:szCs w:val="22"/>
        </w:rPr>
        <w:t xml:space="preserve">                   </w:t>
      </w:r>
      <w:r w:rsidRPr="00DE61AD">
        <w:rPr>
          <w:rFonts w:asciiTheme="minorHAnsi" w:hAnsiTheme="minorHAnsi" w:cstheme="minorHAnsi"/>
          <w:szCs w:val="22"/>
        </w:rPr>
        <w:t>Hydgene Renewables Pt</w:t>
      </w:r>
      <w:r w:rsidRPr="0043560D">
        <w:rPr>
          <w:rFonts w:asciiTheme="minorHAnsi" w:hAnsiTheme="minorHAnsi" w:cstheme="minorHAnsi"/>
          <w:szCs w:val="22"/>
        </w:rPr>
        <w:t>y Ltd</w:t>
      </w:r>
    </w:p>
    <w:bookmarkEnd w:id="485"/>
    <w:p w14:paraId="5CFBD0D9" w14:textId="77777777" w:rsidR="003F55CB" w:rsidRPr="00DE61AD" w:rsidRDefault="003F55CB" w:rsidP="003F55CB">
      <w:pPr>
        <w:tabs>
          <w:tab w:val="left" w:pos="2835"/>
        </w:tabs>
        <w:ind w:left="2835" w:hanging="2835"/>
        <w:rPr>
          <w:rFonts w:asciiTheme="minorHAnsi" w:hAnsiTheme="minorHAnsi" w:cstheme="minorHAnsi"/>
          <w:b/>
          <w:szCs w:val="22"/>
          <w:u w:val="single"/>
        </w:rPr>
      </w:pPr>
    </w:p>
    <w:p w14:paraId="4387F57D" w14:textId="77777777" w:rsidR="003F55CB" w:rsidRPr="00DE61AD" w:rsidRDefault="003F55CB" w:rsidP="003F55CB">
      <w:pPr>
        <w:tabs>
          <w:tab w:val="left" w:pos="2835"/>
        </w:tabs>
        <w:ind w:left="2835" w:hanging="2835"/>
        <w:rPr>
          <w:rFonts w:asciiTheme="minorHAnsi" w:hAnsiTheme="minorHAnsi" w:cstheme="minorHAnsi"/>
          <w:b/>
          <w:szCs w:val="22"/>
          <w:u w:val="single"/>
        </w:rPr>
      </w:pPr>
      <w:r w:rsidRPr="00DE61AD">
        <w:rPr>
          <w:rFonts w:asciiTheme="minorHAnsi" w:hAnsiTheme="minorHAnsi" w:cstheme="minorHAnsi"/>
          <w:b/>
          <w:szCs w:val="22"/>
          <w:u w:val="single"/>
        </w:rPr>
        <w:t>GMO Description</w:t>
      </w:r>
    </w:p>
    <w:p w14:paraId="51E1A263" w14:textId="77777777" w:rsidR="003F55CB" w:rsidRPr="00DE61AD" w:rsidRDefault="003F55CB" w:rsidP="003F55CB">
      <w:pPr>
        <w:tabs>
          <w:tab w:val="left" w:pos="0"/>
        </w:tabs>
        <w:rPr>
          <w:rFonts w:asciiTheme="minorHAnsi" w:hAnsiTheme="minorHAnsi" w:cstheme="minorHAnsi"/>
          <w:b/>
          <w:bCs/>
          <w:szCs w:val="22"/>
        </w:rPr>
      </w:pPr>
      <w:r w:rsidRPr="00DE61AD">
        <w:rPr>
          <w:rFonts w:asciiTheme="minorHAnsi" w:hAnsiTheme="minorHAnsi" w:cstheme="minorHAnsi"/>
          <w:b/>
          <w:bCs/>
          <w:szCs w:val="22"/>
        </w:rPr>
        <w:t>GMOs covered by this licence:</w:t>
      </w:r>
    </w:p>
    <w:p w14:paraId="581F91F8" w14:textId="184FC6C9" w:rsidR="003F55CB" w:rsidRPr="00DE61AD" w:rsidRDefault="008A0201" w:rsidP="003F55CB">
      <w:pPr>
        <w:tabs>
          <w:tab w:val="left" w:pos="90"/>
        </w:tabs>
        <w:rPr>
          <w:rFonts w:asciiTheme="minorHAnsi" w:hAnsiTheme="minorHAnsi" w:cstheme="minorHAnsi"/>
          <w:iCs/>
          <w:szCs w:val="22"/>
        </w:rPr>
      </w:pPr>
      <w:r w:rsidRPr="00DE61AD">
        <w:rPr>
          <w:rFonts w:asciiTheme="minorHAnsi" w:hAnsiTheme="minorHAnsi" w:cstheme="minorHAnsi"/>
          <w:i/>
          <w:szCs w:val="22"/>
          <w:lang w:val="it-IT"/>
        </w:rPr>
        <w:t>Escherichia</w:t>
      </w:r>
      <w:r w:rsidR="003F55CB" w:rsidRPr="00DE61AD">
        <w:rPr>
          <w:rFonts w:asciiTheme="minorHAnsi" w:hAnsiTheme="minorHAnsi" w:cstheme="minorHAnsi"/>
          <w:i/>
          <w:iCs/>
          <w:szCs w:val="22"/>
        </w:rPr>
        <w:t xml:space="preserve"> coli </w:t>
      </w:r>
      <w:r w:rsidR="003F55CB" w:rsidRPr="00DE61AD">
        <w:rPr>
          <w:rFonts w:asciiTheme="minorHAnsi" w:hAnsiTheme="minorHAnsi" w:cstheme="minorHAnsi"/>
          <w:szCs w:val="22"/>
        </w:rPr>
        <w:t>strain</w:t>
      </w:r>
      <w:r w:rsidR="003F55CB" w:rsidRPr="00DE61AD">
        <w:rPr>
          <w:rFonts w:asciiTheme="minorHAnsi" w:hAnsiTheme="minorHAnsi" w:cstheme="minorHAnsi"/>
          <w:i/>
          <w:iCs/>
          <w:szCs w:val="22"/>
        </w:rPr>
        <w:t xml:space="preserve"> </w:t>
      </w:r>
      <w:r w:rsidR="003F55CB" w:rsidRPr="00DE61AD">
        <w:rPr>
          <w:rFonts w:asciiTheme="minorHAnsi" w:hAnsiTheme="minorHAnsi" w:cstheme="minorHAnsi"/>
          <w:szCs w:val="22"/>
        </w:rPr>
        <w:t>DH5 alpha (NEB 5 alpha) genetically</w:t>
      </w:r>
      <w:r w:rsidR="003F55CB" w:rsidRPr="00DE61AD">
        <w:rPr>
          <w:rFonts w:asciiTheme="minorHAnsi" w:hAnsiTheme="minorHAnsi" w:cstheme="minorHAnsi"/>
          <w:iCs/>
          <w:szCs w:val="22"/>
        </w:rPr>
        <w:t xml:space="preserve"> modified by introduction or deletion of only the genes or genetic elements listed in Table 1 below.</w:t>
      </w:r>
    </w:p>
    <w:p w14:paraId="4E2FC769" w14:textId="77777777" w:rsidR="003F55CB" w:rsidRPr="00DE61AD" w:rsidRDefault="003F55CB" w:rsidP="003F55CB">
      <w:pPr>
        <w:tabs>
          <w:tab w:val="left" w:pos="90"/>
        </w:tabs>
        <w:rPr>
          <w:rFonts w:asciiTheme="minorHAnsi" w:hAnsiTheme="minorHAnsi" w:cstheme="minorHAnsi"/>
          <w:b/>
          <w:bCs/>
          <w:szCs w:val="22"/>
        </w:rPr>
      </w:pPr>
      <w:r w:rsidRPr="00DE61AD">
        <w:rPr>
          <w:rFonts w:asciiTheme="minorHAnsi" w:hAnsiTheme="minorHAnsi" w:cstheme="minorHAnsi"/>
          <w:b/>
          <w:bCs/>
          <w:szCs w:val="22"/>
        </w:rPr>
        <w:t>Parent Organisms:</w:t>
      </w:r>
    </w:p>
    <w:p w14:paraId="1A01EBB3" w14:textId="77777777" w:rsidR="003F55CB" w:rsidRPr="00DE61AD" w:rsidRDefault="003F55CB" w:rsidP="003F55CB">
      <w:pPr>
        <w:tabs>
          <w:tab w:val="left" w:pos="90"/>
        </w:tabs>
        <w:ind w:left="2835" w:hanging="2835"/>
        <w:rPr>
          <w:rFonts w:asciiTheme="minorHAnsi" w:hAnsiTheme="minorHAnsi" w:cstheme="minorHAnsi"/>
          <w:szCs w:val="22"/>
        </w:rPr>
      </w:pPr>
      <w:r w:rsidRPr="00DE61AD">
        <w:rPr>
          <w:rFonts w:asciiTheme="minorHAnsi" w:hAnsiTheme="minorHAnsi" w:cstheme="minorHAnsi"/>
          <w:szCs w:val="22"/>
        </w:rPr>
        <w:t>Common Name:</w:t>
      </w:r>
      <w:r w:rsidRPr="00DE61AD">
        <w:rPr>
          <w:rFonts w:asciiTheme="minorHAnsi" w:hAnsiTheme="minorHAnsi" w:cstheme="minorHAnsi"/>
          <w:szCs w:val="22"/>
        </w:rPr>
        <w:tab/>
      </w:r>
      <w:r w:rsidRPr="00DE61AD">
        <w:rPr>
          <w:rFonts w:asciiTheme="minorHAnsi" w:hAnsiTheme="minorHAnsi" w:cstheme="minorHAnsi"/>
          <w:i/>
          <w:szCs w:val="22"/>
        </w:rPr>
        <w:t>E. coli</w:t>
      </w:r>
    </w:p>
    <w:p w14:paraId="56BC02B9" w14:textId="23564A7E" w:rsidR="003F55CB" w:rsidRPr="00DE61AD" w:rsidRDefault="003F55CB" w:rsidP="003F55CB">
      <w:pPr>
        <w:tabs>
          <w:tab w:val="left" w:pos="90"/>
        </w:tabs>
        <w:ind w:left="2835" w:hanging="2835"/>
        <w:rPr>
          <w:rFonts w:asciiTheme="minorHAnsi" w:hAnsiTheme="minorHAnsi" w:cstheme="minorHAnsi"/>
          <w:szCs w:val="22"/>
        </w:rPr>
      </w:pPr>
      <w:r w:rsidRPr="00DE61AD">
        <w:rPr>
          <w:rFonts w:asciiTheme="minorHAnsi" w:hAnsiTheme="minorHAnsi" w:cstheme="minorHAnsi"/>
          <w:szCs w:val="22"/>
        </w:rPr>
        <w:t>Scientific Name:</w:t>
      </w:r>
      <w:r w:rsidRPr="00DE61AD">
        <w:rPr>
          <w:rFonts w:asciiTheme="minorHAnsi" w:hAnsiTheme="minorHAnsi" w:cstheme="minorHAnsi"/>
          <w:szCs w:val="22"/>
        </w:rPr>
        <w:tab/>
      </w:r>
      <w:r w:rsidRPr="00DE61AD">
        <w:rPr>
          <w:rFonts w:asciiTheme="minorHAnsi" w:hAnsiTheme="minorHAnsi" w:cstheme="minorHAnsi"/>
          <w:i/>
          <w:szCs w:val="22"/>
          <w:lang w:val="it-IT"/>
        </w:rPr>
        <w:t>Escherichia</w:t>
      </w:r>
      <w:r w:rsidRPr="00DE61AD">
        <w:rPr>
          <w:rFonts w:asciiTheme="minorHAnsi" w:hAnsiTheme="minorHAnsi" w:cstheme="minorHAnsi"/>
          <w:i/>
          <w:color w:val="0000FF"/>
          <w:szCs w:val="22"/>
        </w:rPr>
        <w:t xml:space="preserve"> </w:t>
      </w:r>
      <w:r w:rsidRPr="00DE61AD">
        <w:rPr>
          <w:rFonts w:asciiTheme="minorHAnsi" w:hAnsiTheme="minorHAnsi" w:cstheme="minorHAnsi"/>
          <w:i/>
          <w:szCs w:val="22"/>
        </w:rPr>
        <w:t xml:space="preserve">coli </w:t>
      </w:r>
      <w:r w:rsidR="00E069C8" w:rsidRPr="00DE61AD">
        <w:rPr>
          <w:rFonts w:asciiTheme="minorHAnsi" w:hAnsiTheme="minorHAnsi" w:cstheme="minorHAnsi"/>
          <w:i/>
          <w:szCs w:val="22"/>
        </w:rPr>
        <w:t xml:space="preserve">- </w:t>
      </w:r>
      <w:r w:rsidRPr="00DE61AD">
        <w:rPr>
          <w:rFonts w:asciiTheme="minorHAnsi" w:hAnsiTheme="minorHAnsi" w:cstheme="minorHAnsi"/>
          <w:i/>
          <w:szCs w:val="22"/>
        </w:rPr>
        <w:t>DH5 alpha</w:t>
      </w:r>
      <w:r w:rsidR="00E069C8" w:rsidRPr="00DE61AD">
        <w:rPr>
          <w:rFonts w:asciiTheme="minorHAnsi" w:hAnsiTheme="minorHAnsi" w:cstheme="minorHAnsi"/>
          <w:i/>
          <w:szCs w:val="22"/>
        </w:rPr>
        <w:t xml:space="preserve"> strain</w:t>
      </w:r>
      <w:r w:rsidR="00207370" w:rsidRPr="00DE61AD">
        <w:rPr>
          <w:rFonts w:asciiTheme="minorHAnsi" w:hAnsiTheme="minorHAnsi" w:cstheme="minorHAnsi"/>
          <w:i/>
          <w:szCs w:val="22"/>
        </w:rPr>
        <w:t xml:space="preserve"> (NAB 5a)</w:t>
      </w:r>
    </w:p>
    <w:p w14:paraId="05C1651A" w14:textId="77777777" w:rsidR="003F55CB" w:rsidRPr="00DE61AD" w:rsidRDefault="003F55CB" w:rsidP="003F55CB">
      <w:pPr>
        <w:tabs>
          <w:tab w:val="left" w:pos="90"/>
        </w:tabs>
        <w:ind w:left="2835" w:hanging="2835"/>
        <w:rPr>
          <w:rFonts w:asciiTheme="minorHAnsi" w:hAnsiTheme="minorHAnsi" w:cstheme="minorHAnsi"/>
          <w:b/>
          <w:bCs/>
          <w:szCs w:val="22"/>
        </w:rPr>
      </w:pPr>
      <w:r w:rsidRPr="00DE61AD">
        <w:rPr>
          <w:rFonts w:asciiTheme="minorHAnsi" w:hAnsiTheme="minorHAnsi" w:cstheme="minorHAnsi"/>
          <w:b/>
          <w:bCs/>
          <w:szCs w:val="22"/>
        </w:rPr>
        <w:t>Modified traits:</w:t>
      </w:r>
    </w:p>
    <w:p w14:paraId="67504D84" w14:textId="77777777" w:rsidR="003F55CB" w:rsidRPr="00DE61AD" w:rsidRDefault="003F55CB" w:rsidP="003F55CB">
      <w:pPr>
        <w:ind w:left="2835" w:hanging="2835"/>
        <w:rPr>
          <w:rFonts w:asciiTheme="minorHAnsi" w:hAnsiTheme="minorHAnsi" w:cstheme="minorHAnsi"/>
          <w:szCs w:val="22"/>
        </w:rPr>
      </w:pPr>
      <w:r w:rsidRPr="00DE61AD">
        <w:rPr>
          <w:rFonts w:asciiTheme="minorHAnsi" w:hAnsiTheme="minorHAnsi" w:cstheme="minorHAnsi"/>
          <w:szCs w:val="22"/>
        </w:rPr>
        <w:t>Categories:</w:t>
      </w:r>
      <w:r w:rsidRPr="00DE61AD">
        <w:rPr>
          <w:rFonts w:asciiTheme="minorHAnsi" w:hAnsiTheme="minorHAnsi" w:cstheme="minorHAnsi"/>
          <w:szCs w:val="22"/>
        </w:rPr>
        <w:tab/>
        <w:t>Biofuel production</w:t>
      </w:r>
    </w:p>
    <w:p w14:paraId="0EBAAE34" w14:textId="742B9DA0" w:rsidR="003F55CB" w:rsidRPr="00DE61AD" w:rsidRDefault="003F55CB" w:rsidP="005916CF">
      <w:pPr>
        <w:tabs>
          <w:tab w:val="left" w:pos="2835"/>
          <w:tab w:val="left" w:pos="4975"/>
          <w:tab w:val="left" w:pos="6812"/>
        </w:tabs>
        <w:ind w:left="2835" w:hanging="2835"/>
        <w:rPr>
          <w:rFonts w:asciiTheme="minorHAnsi" w:hAnsiTheme="minorHAnsi" w:cstheme="minorHAnsi"/>
          <w:szCs w:val="22"/>
        </w:rPr>
      </w:pPr>
      <w:r w:rsidRPr="00DE61AD">
        <w:rPr>
          <w:rFonts w:asciiTheme="minorHAnsi" w:hAnsiTheme="minorHAnsi" w:cstheme="minorHAnsi"/>
          <w:szCs w:val="22"/>
        </w:rPr>
        <w:t>Description:</w:t>
      </w:r>
      <w:r w:rsidRPr="00DE61AD">
        <w:rPr>
          <w:rFonts w:asciiTheme="minorHAnsi" w:hAnsiTheme="minorHAnsi" w:cstheme="minorHAnsi"/>
          <w:szCs w:val="22"/>
        </w:rPr>
        <w:tab/>
        <w:t>The GMO, modified for efficient H</w:t>
      </w:r>
      <w:r w:rsidRPr="00DE61AD">
        <w:rPr>
          <w:rFonts w:asciiTheme="minorHAnsi" w:hAnsiTheme="minorHAnsi" w:cstheme="minorHAnsi"/>
          <w:szCs w:val="22"/>
          <w:vertAlign w:val="subscript"/>
        </w:rPr>
        <w:t>2</w:t>
      </w:r>
      <w:r w:rsidRPr="00DE61AD">
        <w:rPr>
          <w:rFonts w:asciiTheme="minorHAnsi" w:hAnsiTheme="minorHAnsi" w:cstheme="minorHAnsi"/>
          <w:szCs w:val="22"/>
        </w:rPr>
        <w:t xml:space="preserve"> production from </w:t>
      </w:r>
      <w:r w:rsidR="00E069C8" w:rsidRPr="00DE61AD">
        <w:rPr>
          <w:rFonts w:asciiTheme="minorHAnsi" w:hAnsiTheme="minorHAnsi" w:cstheme="minorHAnsi"/>
          <w:szCs w:val="22"/>
        </w:rPr>
        <w:t>a variety of sugars</w:t>
      </w:r>
      <w:r w:rsidRPr="00DE61AD">
        <w:rPr>
          <w:rFonts w:asciiTheme="minorHAnsi" w:hAnsiTheme="minorHAnsi" w:cstheme="minorHAnsi"/>
          <w:szCs w:val="22"/>
        </w:rPr>
        <w:t>. Modified genes are listed in Table 1.</w:t>
      </w:r>
    </w:p>
    <w:p w14:paraId="2AB9ADED" w14:textId="77777777" w:rsidR="003F55CB" w:rsidRPr="00B6352E" w:rsidRDefault="003F55CB" w:rsidP="003F55CB">
      <w:pPr>
        <w:keepNext/>
        <w:tabs>
          <w:tab w:val="left" w:pos="851"/>
        </w:tabs>
        <w:spacing w:before="240"/>
        <w:rPr>
          <w:rFonts w:asciiTheme="minorHAnsi" w:hAnsiTheme="minorHAnsi" w:cstheme="minorHAnsi"/>
          <w:b/>
          <w:bCs/>
          <w:szCs w:val="22"/>
        </w:rPr>
      </w:pPr>
      <w:r w:rsidRPr="00B6352E">
        <w:rPr>
          <w:rFonts w:asciiTheme="minorHAnsi" w:hAnsiTheme="minorHAnsi" w:cstheme="minorHAnsi"/>
          <w:b/>
          <w:bCs/>
          <w:szCs w:val="22"/>
        </w:rPr>
        <w:t xml:space="preserve">Table 1. </w:t>
      </w:r>
      <w:r w:rsidRPr="00B6352E">
        <w:rPr>
          <w:rFonts w:asciiTheme="minorHAnsi" w:hAnsiTheme="minorHAnsi" w:cstheme="minorHAnsi"/>
          <w:b/>
          <w:bCs/>
          <w:szCs w:val="22"/>
        </w:rPr>
        <w:tab/>
        <w:t>Nucleic acid responsible for conferring the modified traits</w:t>
      </w:r>
    </w:p>
    <w:tbl>
      <w:tblPr>
        <w:tblW w:w="9356" w:type="dxa"/>
        <w:tblInd w:w="108" w:type="dxa"/>
        <w:tblBorders>
          <w:top w:val="single" w:sz="4" w:space="0" w:color="00000A"/>
          <w:left w:val="single" w:sz="2" w:space="0" w:color="00000A"/>
          <w:right w:val="single" w:sz="4" w:space="0" w:color="00000A"/>
          <w:insideV w:val="single" w:sz="4" w:space="0" w:color="00000A"/>
        </w:tblBorders>
        <w:tblCellMar>
          <w:left w:w="110" w:type="dxa"/>
        </w:tblCellMar>
        <w:tblLook w:val="0020" w:firstRow="1" w:lastRow="0" w:firstColumn="0" w:lastColumn="0" w:noHBand="0" w:noVBand="0"/>
      </w:tblPr>
      <w:tblGrid>
        <w:gridCol w:w="5529"/>
        <w:gridCol w:w="3827"/>
      </w:tblGrid>
      <w:tr w:rsidR="003F55CB" w:rsidRPr="00B6352E" w14:paraId="5846FE15" w14:textId="77777777" w:rsidTr="003F55CB">
        <w:tc>
          <w:tcPr>
            <w:tcW w:w="9356" w:type="dxa"/>
            <w:gridSpan w:val="2"/>
            <w:tcBorders>
              <w:top w:val="single" w:sz="4" w:space="0" w:color="00000A"/>
              <w:left w:val="single" w:sz="4" w:space="0" w:color="auto"/>
              <w:bottom w:val="single" w:sz="4" w:space="0" w:color="auto"/>
              <w:right w:val="single" w:sz="4" w:space="0" w:color="auto"/>
            </w:tcBorders>
            <w:shd w:val="clear" w:color="auto" w:fill="F2F2F2"/>
            <w:tcMar>
              <w:left w:w="110" w:type="dxa"/>
            </w:tcMar>
          </w:tcPr>
          <w:p w14:paraId="305216F2" w14:textId="77777777" w:rsidR="003F55CB" w:rsidRPr="00DE61AD" w:rsidRDefault="003F55CB" w:rsidP="003F55CB">
            <w:pPr>
              <w:keepNext/>
              <w:keepLines/>
              <w:widowControl w:val="0"/>
              <w:tabs>
                <w:tab w:val="left" w:pos="426"/>
              </w:tabs>
              <w:rPr>
                <w:rFonts w:asciiTheme="minorHAnsi" w:hAnsiTheme="minorHAnsi" w:cstheme="minorHAnsi"/>
                <w:b/>
                <w:szCs w:val="22"/>
              </w:rPr>
            </w:pPr>
            <w:r w:rsidRPr="00DE61AD">
              <w:rPr>
                <w:rFonts w:asciiTheme="minorHAnsi" w:hAnsiTheme="minorHAnsi" w:cstheme="minorHAnsi"/>
                <w:b/>
                <w:szCs w:val="22"/>
              </w:rPr>
              <w:t xml:space="preserve">Genetic modifications </w:t>
            </w:r>
          </w:p>
        </w:tc>
      </w:tr>
      <w:tr w:rsidR="003F55CB" w:rsidRPr="00B6352E" w14:paraId="6F467E12" w14:textId="77777777" w:rsidTr="003F55CB">
        <w:tc>
          <w:tcPr>
            <w:tcW w:w="5529" w:type="dxa"/>
            <w:tcBorders>
              <w:top w:val="single" w:sz="4" w:space="0" w:color="auto"/>
              <w:left w:val="single" w:sz="4" w:space="0" w:color="auto"/>
              <w:bottom w:val="single" w:sz="4" w:space="0" w:color="auto"/>
              <w:right w:val="single" w:sz="4" w:space="0" w:color="auto"/>
            </w:tcBorders>
            <w:shd w:val="clear" w:color="auto" w:fill="F2F2F2"/>
            <w:tcMar>
              <w:left w:w="110" w:type="dxa"/>
            </w:tcMar>
          </w:tcPr>
          <w:p w14:paraId="368E4000" w14:textId="77777777" w:rsidR="003F55CB" w:rsidRPr="00DE61AD" w:rsidRDefault="003F55CB" w:rsidP="003F55CB">
            <w:pPr>
              <w:keepNext/>
              <w:rPr>
                <w:rFonts w:asciiTheme="minorHAnsi" w:hAnsiTheme="minorHAnsi" w:cstheme="minorHAnsi"/>
                <w:b/>
                <w:szCs w:val="22"/>
              </w:rPr>
            </w:pPr>
            <w:r w:rsidRPr="00DE61AD">
              <w:rPr>
                <w:rFonts w:asciiTheme="minorHAnsi" w:hAnsiTheme="minorHAnsi" w:cstheme="minorHAnsi"/>
                <w:b/>
                <w:szCs w:val="22"/>
              </w:rPr>
              <w:t>Source, identity, nature of modification</w:t>
            </w:r>
          </w:p>
        </w:tc>
        <w:tc>
          <w:tcPr>
            <w:tcW w:w="3827" w:type="dxa"/>
            <w:tcBorders>
              <w:top w:val="single" w:sz="4" w:space="0" w:color="auto"/>
              <w:left w:val="single" w:sz="4" w:space="0" w:color="auto"/>
              <w:bottom w:val="single" w:sz="4" w:space="0" w:color="auto"/>
              <w:right w:val="single" w:sz="4" w:space="0" w:color="auto"/>
            </w:tcBorders>
            <w:shd w:val="clear" w:color="auto" w:fill="F2F2F2"/>
          </w:tcPr>
          <w:p w14:paraId="0A3A07B6" w14:textId="77777777" w:rsidR="003F55CB" w:rsidRPr="00DE61AD" w:rsidRDefault="003F55CB" w:rsidP="003F55CB">
            <w:pPr>
              <w:keepNext/>
              <w:rPr>
                <w:rFonts w:asciiTheme="minorHAnsi" w:hAnsiTheme="minorHAnsi" w:cstheme="minorHAnsi"/>
                <w:b/>
                <w:szCs w:val="22"/>
              </w:rPr>
            </w:pPr>
            <w:r w:rsidRPr="00DE61AD">
              <w:rPr>
                <w:rFonts w:asciiTheme="minorHAnsi" w:hAnsiTheme="minorHAnsi" w:cstheme="minorHAnsi"/>
                <w:b/>
                <w:szCs w:val="22"/>
              </w:rPr>
              <w:t>Modified trait description</w:t>
            </w:r>
          </w:p>
        </w:tc>
      </w:tr>
      <w:tr w:rsidR="003F55CB" w:rsidRPr="00B6352E" w14:paraId="24DFCF74" w14:textId="77777777" w:rsidTr="0029215C">
        <w:tc>
          <w:tcPr>
            <w:tcW w:w="5529" w:type="dxa"/>
            <w:tcBorders>
              <w:top w:val="single" w:sz="4" w:space="0" w:color="auto"/>
              <w:left w:val="single" w:sz="4" w:space="0" w:color="auto"/>
              <w:bottom w:val="nil"/>
              <w:right w:val="nil"/>
            </w:tcBorders>
            <w:tcMar>
              <w:left w:w="110" w:type="dxa"/>
            </w:tcMar>
          </w:tcPr>
          <w:p w14:paraId="2F90E3CE" w14:textId="0439AB0C" w:rsidR="003F55CB" w:rsidRPr="00DE61AD" w:rsidRDefault="003F55CB" w:rsidP="0030218F">
            <w:pPr>
              <w:pStyle w:val="Bullet"/>
              <w:rPr>
                <w:rFonts w:asciiTheme="minorHAnsi" w:hAnsiTheme="minorHAnsi" w:cstheme="minorHAnsi"/>
                <w:szCs w:val="22"/>
              </w:rPr>
            </w:pPr>
            <w:r w:rsidRPr="00DE61AD">
              <w:rPr>
                <w:szCs w:val="22"/>
              </w:rPr>
              <w:t xml:space="preserve">Introduction of the genes from </w:t>
            </w:r>
            <w:r w:rsidRPr="00DE61AD">
              <w:rPr>
                <w:bCs/>
                <w:i/>
                <w:szCs w:val="22"/>
              </w:rPr>
              <w:t>C. reinhardtii:</w:t>
            </w:r>
            <w:r w:rsidR="00E069C8" w:rsidRPr="00DE61AD">
              <w:rPr>
                <w:bCs/>
                <w:i/>
                <w:szCs w:val="22"/>
              </w:rPr>
              <w:t xml:space="preserve"> </w:t>
            </w:r>
            <w:r w:rsidRPr="00DE61AD">
              <w:rPr>
                <w:rFonts w:asciiTheme="minorHAnsi" w:hAnsiTheme="minorHAnsi" w:cstheme="minorHAnsi"/>
                <w:bCs/>
                <w:i/>
                <w:szCs w:val="22"/>
              </w:rPr>
              <w:t>hydA, hydG, hydEF, petF, fnr</w:t>
            </w:r>
          </w:p>
        </w:tc>
        <w:tc>
          <w:tcPr>
            <w:tcW w:w="3827" w:type="dxa"/>
            <w:tcBorders>
              <w:top w:val="single" w:sz="4" w:space="0" w:color="auto"/>
              <w:left w:val="nil"/>
              <w:bottom w:val="nil"/>
              <w:right w:val="single" w:sz="4" w:space="0" w:color="auto"/>
            </w:tcBorders>
          </w:tcPr>
          <w:p w14:paraId="648030DF" w14:textId="77777777" w:rsidR="003F55CB" w:rsidRPr="00DE61AD" w:rsidRDefault="003F55CB" w:rsidP="00DE61AD">
            <w:pPr>
              <w:spacing w:before="0"/>
              <w:rPr>
                <w:rFonts w:asciiTheme="minorHAnsi" w:hAnsiTheme="minorHAnsi" w:cstheme="minorHAnsi"/>
                <w:szCs w:val="22"/>
              </w:rPr>
            </w:pPr>
            <w:r w:rsidRPr="00DE61AD">
              <w:rPr>
                <w:rFonts w:asciiTheme="minorHAnsi" w:hAnsiTheme="minorHAnsi" w:cstheme="minorHAnsi"/>
                <w:szCs w:val="22"/>
              </w:rPr>
              <w:t>Trait 1: high yield hydrogen production</w:t>
            </w:r>
          </w:p>
        </w:tc>
      </w:tr>
      <w:tr w:rsidR="003F55CB" w:rsidRPr="00B6352E" w14:paraId="0E49553A" w14:textId="77777777" w:rsidTr="0029215C">
        <w:tc>
          <w:tcPr>
            <w:tcW w:w="9356" w:type="dxa"/>
            <w:gridSpan w:val="2"/>
            <w:tcBorders>
              <w:top w:val="nil"/>
              <w:left w:val="single" w:sz="4" w:space="0" w:color="auto"/>
              <w:bottom w:val="nil"/>
              <w:right w:val="single" w:sz="4" w:space="0" w:color="auto"/>
            </w:tcBorders>
            <w:tcMar>
              <w:left w:w="110" w:type="dxa"/>
            </w:tcMar>
          </w:tcPr>
          <w:p w14:paraId="392652F5" w14:textId="64493B4E" w:rsidR="003F55CB" w:rsidRPr="00DE61AD" w:rsidRDefault="003F55CB" w:rsidP="00DE61AD">
            <w:pPr>
              <w:spacing w:before="0"/>
              <w:rPr>
                <w:rFonts w:asciiTheme="minorHAnsi" w:hAnsiTheme="minorHAnsi" w:cstheme="minorHAnsi"/>
                <w:szCs w:val="22"/>
              </w:rPr>
            </w:pPr>
            <w:r w:rsidRPr="00DE61AD">
              <w:rPr>
                <w:rFonts w:asciiTheme="minorHAnsi" w:hAnsiTheme="minorHAnsi" w:cstheme="minorHAnsi"/>
                <w:szCs w:val="22"/>
              </w:rPr>
              <w:t xml:space="preserve">One or </w:t>
            </w:r>
            <w:r w:rsidR="00487942" w:rsidRPr="00DE61AD">
              <w:rPr>
                <w:rFonts w:asciiTheme="minorHAnsi" w:hAnsiTheme="minorHAnsi" w:cstheme="minorHAnsi"/>
                <w:szCs w:val="22"/>
              </w:rPr>
              <w:t xml:space="preserve">more of </w:t>
            </w:r>
            <w:r w:rsidRPr="00DE61AD">
              <w:rPr>
                <w:rFonts w:asciiTheme="minorHAnsi" w:hAnsiTheme="minorHAnsi" w:cstheme="minorHAnsi"/>
                <w:szCs w:val="22"/>
              </w:rPr>
              <w:t>the following modifications:</w:t>
            </w:r>
          </w:p>
        </w:tc>
      </w:tr>
      <w:tr w:rsidR="003F55CB" w:rsidRPr="00B6352E" w14:paraId="7541429C" w14:textId="77777777" w:rsidTr="0029215C">
        <w:tc>
          <w:tcPr>
            <w:tcW w:w="5529" w:type="dxa"/>
            <w:tcBorders>
              <w:top w:val="nil"/>
              <w:left w:val="single" w:sz="4" w:space="0" w:color="auto"/>
              <w:bottom w:val="nil"/>
              <w:right w:val="nil"/>
            </w:tcBorders>
            <w:tcMar>
              <w:left w:w="110" w:type="dxa"/>
            </w:tcMar>
          </w:tcPr>
          <w:p w14:paraId="2E574BD7" w14:textId="6CB51B71" w:rsidR="003F55CB" w:rsidRPr="00DE61AD" w:rsidRDefault="003F55CB" w:rsidP="0030218F">
            <w:pPr>
              <w:pStyle w:val="Bullet"/>
              <w:rPr>
                <w:szCs w:val="22"/>
              </w:rPr>
            </w:pPr>
            <w:r w:rsidRPr="00DE61AD">
              <w:rPr>
                <w:szCs w:val="22"/>
              </w:rPr>
              <w:t xml:space="preserve">Introduction or promoter-modifications </w:t>
            </w:r>
            <w:r w:rsidR="00487942" w:rsidRPr="00DE61AD">
              <w:rPr>
                <w:szCs w:val="22"/>
              </w:rPr>
              <w:t>for</w:t>
            </w:r>
            <w:r w:rsidRPr="00DE61AD">
              <w:rPr>
                <w:szCs w:val="22"/>
              </w:rPr>
              <w:t xml:space="preserve"> genes from </w:t>
            </w:r>
            <w:r w:rsidRPr="00DE61AD">
              <w:rPr>
                <w:i/>
                <w:iCs/>
                <w:szCs w:val="22"/>
              </w:rPr>
              <w:t>E. coli</w:t>
            </w:r>
            <w:r w:rsidRPr="00DE61AD">
              <w:rPr>
                <w:szCs w:val="22"/>
              </w:rPr>
              <w:t xml:space="preserve">: </w:t>
            </w:r>
            <w:r w:rsidRPr="00DE61AD">
              <w:rPr>
                <w:i/>
                <w:iCs/>
                <w:szCs w:val="22"/>
              </w:rPr>
              <w:t>zwf</w:t>
            </w:r>
            <w:r w:rsidRPr="00DE61AD">
              <w:rPr>
                <w:szCs w:val="22"/>
              </w:rPr>
              <w:t xml:space="preserve">, </w:t>
            </w:r>
            <w:r w:rsidRPr="00DE61AD">
              <w:rPr>
                <w:i/>
                <w:iCs/>
                <w:szCs w:val="22"/>
              </w:rPr>
              <w:t>gnd</w:t>
            </w:r>
            <w:r w:rsidRPr="00DE61AD">
              <w:rPr>
                <w:szCs w:val="22"/>
              </w:rPr>
              <w:t xml:space="preserve">, </w:t>
            </w:r>
            <w:r w:rsidRPr="00DE61AD">
              <w:rPr>
                <w:i/>
                <w:iCs/>
                <w:szCs w:val="22"/>
              </w:rPr>
              <w:t>talA</w:t>
            </w:r>
            <w:r w:rsidRPr="00DE61AD">
              <w:rPr>
                <w:szCs w:val="22"/>
              </w:rPr>
              <w:t xml:space="preserve">, </w:t>
            </w:r>
            <w:r w:rsidRPr="00DE61AD">
              <w:rPr>
                <w:i/>
                <w:iCs/>
                <w:szCs w:val="22"/>
              </w:rPr>
              <w:t>talB</w:t>
            </w:r>
            <w:r w:rsidRPr="00DE61AD">
              <w:rPr>
                <w:szCs w:val="22"/>
              </w:rPr>
              <w:t xml:space="preserve"> and </w:t>
            </w:r>
            <w:r w:rsidR="000D24DA" w:rsidRPr="00DE61AD">
              <w:rPr>
                <w:szCs w:val="22"/>
              </w:rPr>
              <w:t>6</w:t>
            </w:r>
            <w:r w:rsidRPr="00DE61AD">
              <w:rPr>
                <w:szCs w:val="22"/>
              </w:rPr>
              <w:t xml:space="preserve"> genes that have been </w:t>
            </w:r>
            <w:r w:rsidR="008A0201">
              <w:rPr>
                <w:szCs w:val="22"/>
              </w:rPr>
              <w:t xml:space="preserve">declared </w:t>
            </w:r>
            <w:r w:rsidRPr="00DE61AD">
              <w:rPr>
                <w:szCs w:val="22"/>
              </w:rPr>
              <w:t xml:space="preserve">CCI. </w:t>
            </w:r>
          </w:p>
        </w:tc>
        <w:tc>
          <w:tcPr>
            <w:tcW w:w="3827" w:type="dxa"/>
            <w:tcBorders>
              <w:top w:val="nil"/>
              <w:left w:val="nil"/>
              <w:bottom w:val="nil"/>
              <w:right w:val="single" w:sz="4" w:space="0" w:color="auto"/>
            </w:tcBorders>
          </w:tcPr>
          <w:p w14:paraId="660552AA" w14:textId="77777777" w:rsidR="003F55CB" w:rsidRPr="00DE61AD" w:rsidRDefault="003F55CB" w:rsidP="00DE61AD">
            <w:pPr>
              <w:spacing w:before="0"/>
              <w:rPr>
                <w:rFonts w:asciiTheme="minorHAnsi" w:hAnsiTheme="minorHAnsi" w:cstheme="minorHAnsi"/>
                <w:szCs w:val="22"/>
              </w:rPr>
            </w:pPr>
            <w:r w:rsidRPr="00DE61AD">
              <w:rPr>
                <w:rFonts w:asciiTheme="minorHAnsi" w:hAnsiTheme="minorHAnsi" w:cstheme="minorHAnsi"/>
                <w:szCs w:val="22"/>
              </w:rPr>
              <w:t>Trait 2. Optimisation of hydrogenase function, temperature tolerance and improve production of H</w:t>
            </w:r>
            <w:r w:rsidRPr="00DE61AD">
              <w:rPr>
                <w:rFonts w:asciiTheme="minorHAnsi" w:hAnsiTheme="minorHAnsi" w:cstheme="minorHAnsi"/>
                <w:szCs w:val="22"/>
                <w:vertAlign w:val="subscript"/>
              </w:rPr>
              <w:t>2</w:t>
            </w:r>
            <w:r w:rsidRPr="00DE61AD">
              <w:rPr>
                <w:rFonts w:asciiTheme="minorHAnsi" w:hAnsiTheme="minorHAnsi" w:cstheme="minorHAnsi"/>
                <w:szCs w:val="22"/>
              </w:rPr>
              <w:t>.</w:t>
            </w:r>
          </w:p>
        </w:tc>
      </w:tr>
      <w:tr w:rsidR="003F55CB" w:rsidRPr="00B6352E" w14:paraId="6DF01BC1" w14:textId="77777777" w:rsidTr="0029215C">
        <w:tc>
          <w:tcPr>
            <w:tcW w:w="5529" w:type="dxa"/>
            <w:tcBorders>
              <w:top w:val="nil"/>
              <w:left w:val="single" w:sz="4" w:space="0" w:color="auto"/>
              <w:bottom w:val="nil"/>
              <w:right w:val="nil"/>
            </w:tcBorders>
            <w:tcMar>
              <w:left w:w="110" w:type="dxa"/>
            </w:tcMar>
          </w:tcPr>
          <w:p w14:paraId="63A5485D" w14:textId="7AEAAA9E" w:rsidR="003F55CB" w:rsidRPr="00DE61AD" w:rsidRDefault="003F55CB" w:rsidP="0030218F">
            <w:pPr>
              <w:pStyle w:val="Bullet"/>
              <w:rPr>
                <w:szCs w:val="22"/>
              </w:rPr>
            </w:pPr>
            <w:r w:rsidRPr="00DE61AD">
              <w:rPr>
                <w:szCs w:val="22"/>
              </w:rPr>
              <w:t xml:space="preserve">Introduction of the genes from </w:t>
            </w:r>
            <w:r w:rsidRPr="00DE61AD">
              <w:rPr>
                <w:i/>
                <w:iCs/>
                <w:szCs w:val="22"/>
              </w:rPr>
              <w:t>E. coli</w:t>
            </w:r>
            <w:r w:rsidRPr="00DE61AD">
              <w:rPr>
                <w:szCs w:val="22"/>
              </w:rPr>
              <w:t xml:space="preserve">: </w:t>
            </w:r>
            <w:r w:rsidRPr="00DE61AD">
              <w:rPr>
                <w:i/>
                <w:iCs/>
                <w:szCs w:val="22"/>
              </w:rPr>
              <w:t>araE</w:t>
            </w:r>
            <w:r w:rsidRPr="00DE61AD">
              <w:rPr>
                <w:szCs w:val="22"/>
              </w:rPr>
              <w:t xml:space="preserve"> and 5 genes that have been </w:t>
            </w:r>
            <w:r w:rsidR="008A0201">
              <w:rPr>
                <w:szCs w:val="22"/>
              </w:rPr>
              <w:t xml:space="preserve">declared </w:t>
            </w:r>
            <w:r w:rsidRPr="00DE61AD">
              <w:rPr>
                <w:szCs w:val="22"/>
              </w:rPr>
              <w:t>CCI.</w:t>
            </w:r>
          </w:p>
        </w:tc>
        <w:tc>
          <w:tcPr>
            <w:tcW w:w="3827" w:type="dxa"/>
            <w:tcBorders>
              <w:top w:val="nil"/>
              <w:left w:val="nil"/>
              <w:bottom w:val="nil"/>
              <w:right w:val="single" w:sz="4" w:space="0" w:color="auto"/>
            </w:tcBorders>
          </w:tcPr>
          <w:p w14:paraId="56D614FD" w14:textId="77777777" w:rsidR="003F55CB" w:rsidRPr="00DE61AD" w:rsidRDefault="003F55CB" w:rsidP="00DE61AD">
            <w:pPr>
              <w:spacing w:before="0"/>
              <w:rPr>
                <w:rFonts w:asciiTheme="minorHAnsi" w:hAnsiTheme="minorHAnsi" w:cstheme="minorHAnsi"/>
                <w:color w:val="0000FF"/>
                <w:szCs w:val="22"/>
              </w:rPr>
            </w:pPr>
            <w:r w:rsidRPr="00DE61AD">
              <w:rPr>
                <w:rFonts w:asciiTheme="minorHAnsi" w:hAnsiTheme="minorHAnsi" w:cstheme="minorHAnsi"/>
                <w:szCs w:val="22"/>
              </w:rPr>
              <w:t>Trait 3: Broad sugars utilisation genes.</w:t>
            </w:r>
          </w:p>
        </w:tc>
      </w:tr>
      <w:tr w:rsidR="003F55CB" w:rsidRPr="00B6352E" w14:paraId="55C5E85C" w14:textId="77777777" w:rsidTr="0029215C">
        <w:tc>
          <w:tcPr>
            <w:tcW w:w="5529" w:type="dxa"/>
            <w:tcBorders>
              <w:top w:val="nil"/>
              <w:left w:val="single" w:sz="4" w:space="0" w:color="auto"/>
              <w:bottom w:val="nil"/>
              <w:right w:val="nil"/>
            </w:tcBorders>
            <w:tcMar>
              <w:left w:w="110" w:type="dxa"/>
            </w:tcMar>
          </w:tcPr>
          <w:p w14:paraId="2F659FE5" w14:textId="17A0773F" w:rsidR="003F55CB" w:rsidRPr="00DE61AD" w:rsidRDefault="003F55CB" w:rsidP="0030218F">
            <w:pPr>
              <w:pStyle w:val="Bullet"/>
              <w:rPr>
                <w:color w:val="0000FF"/>
                <w:szCs w:val="22"/>
              </w:rPr>
            </w:pPr>
            <w:r w:rsidRPr="00DE61AD">
              <w:rPr>
                <w:szCs w:val="22"/>
              </w:rPr>
              <w:t xml:space="preserve">Deletion of: </w:t>
            </w:r>
            <w:r w:rsidRPr="00DE61AD">
              <w:rPr>
                <w:i/>
                <w:iCs/>
                <w:szCs w:val="22"/>
              </w:rPr>
              <w:t>glk</w:t>
            </w:r>
            <w:r w:rsidRPr="00DE61AD">
              <w:rPr>
                <w:szCs w:val="22"/>
              </w:rPr>
              <w:t xml:space="preserve">, </w:t>
            </w:r>
            <w:r w:rsidRPr="00DE61AD">
              <w:rPr>
                <w:i/>
                <w:iCs/>
                <w:szCs w:val="22"/>
              </w:rPr>
              <w:t>pfkA</w:t>
            </w:r>
            <w:r w:rsidRPr="00DE61AD">
              <w:rPr>
                <w:szCs w:val="22"/>
              </w:rPr>
              <w:t xml:space="preserve">, </w:t>
            </w:r>
            <w:r w:rsidRPr="00DE61AD">
              <w:rPr>
                <w:i/>
                <w:iCs/>
                <w:szCs w:val="22"/>
              </w:rPr>
              <w:t>gpmA</w:t>
            </w:r>
            <w:r w:rsidRPr="00DE61AD">
              <w:rPr>
                <w:szCs w:val="22"/>
              </w:rPr>
              <w:t xml:space="preserve">, </w:t>
            </w:r>
            <w:r w:rsidRPr="00DE61AD">
              <w:rPr>
                <w:i/>
                <w:iCs/>
                <w:szCs w:val="22"/>
              </w:rPr>
              <w:t>gpmM</w:t>
            </w:r>
            <w:r w:rsidRPr="00DE61AD">
              <w:rPr>
                <w:szCs w:val="22"/>
              </w:rPr>
              <w:t xml:space="preserve">, </w:t>
            </w:r>
            <w:r w:rsidRPr="00DE61AD">
              <w:rPr>
                <w:i/>
                <w:iCs/>
                <w:szCs w:val="22"/>
              </w:rPr>
              <w:t>edd</w:t>
            </w:r>
            <w:r w:rsidRPr="00DE61AD">
              <w:rPr>
                <w:szCs w:val="22"/>
              </w:rPr>
              <w:t xml:space="preserve">, </w:t>
            </w:r>
            <w:r w:rsidRPr="00DE61AD">
              <w:rPr>
                <w:i/>
                <w:iCs/>
                <w:szCs w:val="22"/>
              </w:rPr>
              <w:t>eda</w:t>
            </w:r>
            <w:r w:rsidRPr="00DE61AD">
              <w:rPr>
                <w:szCs w:val="22"/>
              </w:rPr>
              <w:t xml:space="preserve">, </w:t>
            </w:r>
            <w:r w:rsidRPr="00DE61AD">
              <w:rPr>
                <w:i/>
                <w:iCs/>
                <w:szCs w:val="22"/>
              </w:rPr>
              <w:t>ppsA</w:t>
            </w:r>
            <w:r w:rsidRPr="00DE61AD">
              <w:rPr>
                <w:szCs w:val="22"/>
              </w:rPr>
              <w:t xml:space="preserve">, </w:t>
            </w:r>
            <w:r w:rsidRPr="00DE61AD">
              <w:rPr>
                <w:i/>
                <w:iCs/>
                <w:szCs w:val="22"/>
              </w:rPr>
              <w:t>ldhA</w:t>
            </w:r>
            <w:r w:rsidRPr="00DE61AD">
              <w:rPr>
                <w:szCs w:val="22"/>
              </w:rPr>
              <w:t xml:space="preserve">, </w:t>
            </w:r>
            <w:r w:rsidRPr="00DE61AD">
              <w:rPr>
                <w:i/>
                <w:iCs/>
                <w:szCs w:val="22"/>
              </w:rPr>
              <w:t>dld</w:t>
            </w:r>
            <w:r w:rsidRPr="00DE61AD">
              <w:rPr>
                <w:szCs w:val="22"/>
              </w:rPr>
              <w:t xml:space="preserve"> and 3 genes that have been </w:t>
            </w:r>
            <w:r w:rsidR="008A0201">
              <w:rPr>
                <w:szCs w:val="22"/>
              </w:rPr>
              <w:t>declared</w:t>
            </w:r>
            <w:r w:rsidRPr="00DE61AD">
              <w:rPr>
                <w:szCs w:val="22"/>
              </w:rPr>
              <w:t xml:space="preserve"> CCI.</w:t>
            </w:r>
          </w:p>
        </w:tc>
        <w:tc>
          <w:tcPr>
            <w:tcW w:w="3827" w:type="dxa"/>
            <w:tcBorders>
              <w:top w:val="nil"/>
              <w:left w:val="nil"/>
              <w:bottom w:val="nil"/>
              <w:right w:val="single" w:sz="4" w:space="0" w:color="auto"/>
            </w:tcBorders>
          </w:tcPr>
          <w:p w14:paraId="68B3D381" w14:textId="77777777" w:rsidR="003F55CB" w:rsidRPr="00DE61AD" w:rsidRDefault="003F55CB" w:rsidP="00DE61AD">
            <w:pPr>
              <w:spacing w:before="0"/>
              <w:rPr>
                <w:rFonts w:asciiTheme="minorHAnsi" w:hAnsiTheme="minorHAnsi" w:cstheme="minorHAnsi"/>
                <w:szCs w:val="22"/>
              </w:rPr>
            </w:pPr>
            <w:r w:rsidRPr="00DE61AD">
              <w:rPr>
                <w:rFonts w:asciiTheme="minorHAnsi" w:hAnsiTheme="minorHAnsi" w:cstheme="minorHAnsi"/>
                <w:szCs w:val="22"/>
              </w:rPr>
              <w:t>Trait 4: Reducing pathway competition that would otherwise redirect H</w:t>
            </w:r>
            <w:r w:rsidRPr="00DE61AD">
              <w:rPr>
                <w:rFonts w:asciiTheme="minorHAnsi" w:hAnsiTheme="minorHAnsi" w:cstheme="minorHAnsi"/>
                <w:szCs w:val="22"/>
                <w:vertAlign w:val="subscript"/>
              </w:rPr>
              <w:t>2</w:t>
            </w:r>
            <w:r w:rsidRPr="00DE61AD">
              <w:rPr>
                <w:rFonts w:asciiTheme="minorHAnsi" w:hAnsiTheme="minorHAnsi" w:cstheme="minorHAnsi"/>
                <w:szCs w:val="22"/>
              </w:rPr>
              <w:t xml:space="preserve"> and its products to other cellular pathways</w:t>
            </w:r>
          </w:p>
        </w:tc>
      </w:tr>
      <w:tr w:rsidR="003F55CB" w:rsidRPr="00B6352E" w14:paraId="5A950A9A" w14:textId="77777777" w:rsidTr="0029215C">
        <w:tc>
          <w:tcPr>
            <w:tcW w:w="5529" w:type="dxa"/>
            <w:tcBorders>
              <w:top w:val="nil"/>
              <w:left w:val="single" w:sz="4" w:space="0" w:color="auto"/>
              <w:bottom w:val="nil"/>
              <w:right w:val="nil"/>
            </w:tcBorders>
            <w:tcMar>
              <w:left w:w="110" w:type="dxa"/>
            </w:tcMar>
          </w:tcPr>
          <w:p w14:paraId="246FEBDD" w14:textId="77777777" w:rsidR="003F55CB" w:rsidRPr="00DE61AD" w:rsidRDefault="003F55CB" w:rsidP="0030218F">
            <w:pPr>
              <w:pStyle w:val="Bullet"/>
              <w:rPr>
                <w:szCs w:val="22"/>
              </w:rPr>
            </w:pPr>
            <w:r w:rsidRPr="00DE61AD">
              <w:rPr>
                <w:szCs w:val="22"/>
              </w:rPr>
              <w:t>Additional non-coding sequences such as promoters, regulatory elements, introns and/or spacers</w:t>
            </w:r>
          </w:p>
        </w:tc>
        <w:tc>
          <w:tcPr>
            <w:tcW w:w="3827" w:type="dxa"/>
            <w:tcBorders>
              <w:top w:val="nil"/>
              <w:left w:val="nil"/>
              <w:bottom w:val="nil"/>
              <w:right w:val="single" w:sz="4" w:space="0" w:color="auto"/>
            </w:tcBorders>
          </w:tcPr>
          <w:p w14:paraId="74B839F9" w14:textId="77777777" w:rsidR="003F55CB" w:rsidRPr="00DE61AD" w:rsidRDefault="003F55CB" w:rsidP="00DE61AD">
            <w:pPr>
              <w:spacing w:before="0"/>
              <w:rPr>
                <w:rFonts w:asciiTheme="minorHAnsi" w:hAnsiTheme="minorHAnsi" w:cstheme="minorHAnsi"/>
                <w:color w:val="0000FF"/>
                <w:szCs w:val="22"/>
              </w:rPr>
            </w:pPr>
          </w:p>
        </w:tc>
      </w:tr>
      <w:tr w:rsidR="003F55CB" w:rsidRPr="00B6352E" w14:paraId="65C0772C" w14:textId="77777777" w:rsidTr="0029215C">
        <w:tc>
          <w:tcPr>
            <w:tcW w:w="5529" w:type="dxa"/>
            <w:tcBorders>
              <w:top w:val="nil"/>
              <w:left w:val="single" w:sz="4" w:space="0" w:color="auto"/>
              <w:bottom w:val="single" w:sz="4" w:space="0" w:color="auto"/>
              <w:right w:val="nil"/>
            </w:tcBorders>
            <w:tcMar>
              <w:left w:w="110" w:type="dxa"/>
            </w:tcMar>
          </w:tcPr>
          <w:p w14:paraId="22C4AD9C" w14:textId="6E32C945" w:rsidR="003F55CB" w:rsidRPr="00B6352E" w:rsidRDefault="008A2148" w:rsidP="0030218F">
            <w:pPr>
              <w:pStyle w:val="Bullet"/>
              <w:rPr>
                <w:szCs w:val="22"/>
              </w:rPr>
            </w:pPr>
            <w:r w:rsidRPr="008A2148">
              <w:rPr>
                <w:szCs w:val="22"/>
              </w:rPr>
              <w:t>Common antibiotic resistance genes used in laboratory plasmids</w:t>
            </w:r>
          </w:p>
        </w:tc>
        <w:tc>
          <w:tcPr>
            <w:tcW w:w="3827" w:type="dxa"/>
            <w:tcBorders>
              <w:top w:val="nil"/>
              <w:left w:val="nil"/>
              <w:bottom w:val="single" w:sz="4" w:space="0" w:color="auto"/>
              <w:right w:val="single" w:sz="4" w:space="0" w:color="auto"/>
            </w:tcBorders>
          </w:tcPr>
          <w:p w14:paraId="6E44F038" w14:textId="04BB060F" w:rsidR="003F55CB" w:rsidRPr="0029215C" w:rsidRDefault="003F55CB" w:rsidP="0029215C">
            <w:pPr>
              <w:spacing w:before="0"/>
              <w:rPr>
                <w:rFonts w:asciiTheme="minorHAnsi" w:hAnsiTheme="minorHAnsi" w:cstheme="minorHAnsi"/>
                <w:szCs w:val="22"/>
              </w:rPr>
            </w:pPr>
            <w:r w:rsidRPr="0029215C">
              <w:rPr>
                <w:rFonts w:asciiTheme="minorHAnsi" w:hAnsiTheme="minorHAnsi" w:cstheme="minorHAnsi"/>
                <w:szCs w:val="22"/>
              </w:rPr>
              <w:t>Selection marker</w:t>
            </w:r>
            <w:r w:rsidR="005C6197" w:rsidRPr="0029215C">
              <w:rPr>
                <w:rFonts w:asciiTheme="minorHAnsi" w:hAnsiTheme="minorHAnsi" w:cstheme="minorHAnsi"/>
                <w:szCs w:val="22"/>
              </w:rPr>
              <w:t xml:space="preserve"> </w:t>
            </w:r>
            <w:r w:rsidR="005C6197" w:rsidRPr="0029215C">
              <w:rPr>
                <w:szCs w:val="22"/>
              </w:rPr>
              <w:t>providing resistance to chloramphenicol, kanamycin and/or ampicillin</w:t>
            </w:r>
          </w:p>
        </w:tc>
      </w:tr>
    </w:tbl>
    <w:p w14:paraId="23A8C34E" w14:textId="77777777" w:rsidR="003F55CB" w:rsidRPr="00600614" w:rsidRDefault="003F55CB" w:rsidP="003F55CB">
      <w:pPr>
        <w:tabs>
          <w:tab w:val="left" w:pos="90"/>
        </w:tabs>
        <w:rPr>
          <w:rFonts w:asciiTheme="minorHAnsi" w:hAnsiTheme="minorHAnsi" w:cstheme="minorHAnsi"/>
          <w:szCs w:val="22"/>
        </w:rPr>
      </w:pPr>
    </w:p>
    <w:p w14:paraId="1C594587" w14:textId="0FFDFEB5" w:rsidR="003F55CB" w:rsidRPr="00600614" w:rsidRDefault="003F55CB" w:rsidP="0077371C">
      <w:pPr>
        <w:keepNext/>
        <w:tabs>
          <w:tab w:val="left" w:pos="90"/>
        </w:tabs>
        <w:rPr>
          <w:rFonts w:asciiTheme="minorHAnsi" w:hAnsiTheme="minorHAnsi" w:cstheme="minorHAnsi"/>
          <w:b/>
          <w:bCs/>
          <w:szCs w:val="22"/>
          <w:u w:val="single"/>
        </w:rPr>
      </w:pPr>
      <w:r w:rsidRPr="00600614">
        <w:rPr>
          <w:rFonts w:asciiTheme="minorHAnsi" w:hAnsiTheme="minorHAnsi" w:cstheme="minorHAnsi"/>
          <w:b/>
          <w:bCs/>
          <w:szCs w:val="22"/>
          <w:u w:val="single"/>
        </w:rPr>
        <w:lastRenderedPageBreak/>
        <w:t>Confidential commercial information (CCI)</w:t>
      </w:r>
    </w:p>
    <w:p w14:paraId="27CD1CBE" w14:textId="63D10DDD" w:rsidR="003F55CB" w:rsidRPr="00600614" w:rsidRDefault="003F55CB" w:rsidP="003F55CB">
      <w:pPr>
        <w:rPr>
          <w:rFonts w:asciiTheme="minorHAnsi" w:hAnsiTheme="minorHAnsi" w:cstheme="minorHAnsi"/>
          <w:szCs w:val="22"/>
        </w:rPr>
      </w:pPr>
      <w:r w:rsidRPr="00600614">
        <w:rPr>
          <w:rFonts w:asciiTheme="minorHAnsi" w:hAnsiTheme="minorHAnsi" w:cstheme="minorHAnsi"/>
          <w:szCs w:val="22"/>
        </w:rPr>
        <w:t xml:space="preserve">Names of some </w:t>
      </w:r>
      <w:r w:rsidRPr="00600614">
        <w:rPr>
          <w:rFonts w:asciiTheme="minorHAnsi" w:hAnsiTheme="minorHAnsi" w:cstheme="minorHAnsi"/>
          <w:i/>
          <w:iCs/>
          <w:szCs w:val="22"/>
        </w:rPr>
        <w:t>E. coli</w:t>
      </w:r>
      <w:r w:rsidRPr="00600614">
        <w:rPr>
          <w:rFonts w:asciiTheme="minorHAnsi" w:hAnsiTheme="minorHAnsi" w:cstheme="minorHAnsi"/>
          <w:szCs w:val="22"/>
        </w:rPr>
        <w:t xml:space="preserve"> genes </w:t>
      </w:r>
      <w:r w:rsidRPr="0029215C">
        <w:rPr>
          <w:rFonts w:asciiTheme="minorHAnsi" w:hAnsiTheme="minorHAnsi" w:cstheme="minorHAnsi"/>
          <w:szCs w:val="22"/>
        </w:rPr>
        <w:t xml:space="preserve">upregulated </w:t>
      </w:r>
      <w:r w:rsidR="006872A9" w:rsidRPr="0029215C">
        <w:rPr>
          <w:rFonts w:asciiTheme="minorHAnsi" w:hAnsiTheme="minorHAnsi" w:cstheme="minorHAnsi"/>
          <w:szCs w:val="22"/>
        </w:rPr>
        <w:t xml:space="preserve">or deleted </w:t>
      </w:r>
      <w:r w:rsidRPr="0029215C">
        <w:rPr>
          <w:rFonts w:asciiTheme="minorHAnsi" w:hAnsiTheme="minorHAnsi" w:cstheme="minorHAnsi"/>
          <w:szCs w:val="22"/>
        </w:rPr>
        <w:t xml:space="preserve">to enhance </w:t>
      </w:r>
      <w:r w:rsidRPr="00600614">
        <w:rPr>
          <w:rFonts w:asciiTheme="minorHAnsi" w:hAnsiTheme="minorHAnsi" w:cstheme="minorHAnsi"/>
          <w:szCs w:val="22"/>
        </w:rPr>
        <w:t>H</w:t>
      </w:r>
      <w:r w:rsidRPr="00600614">
        <w:rPr>
          <w:rFonts w:asciiTheme="minorHAnsi" w:hAnsiTheme="minorHAnsi" w:cstheme="minorHAnsi"/>
          <w:szCs w:val="22"/>
          <w:vertAlign w:val="subscript"/>
        </w:rPr>
        <w:t>2</w:t>
      </w:r>
      <w:r w:rsidRPr="00600614">
        <w:rPr>
          <w:rFonts w:asciiTheme="minorHAnsi" w:hAnsiTheme="minorHAnsi" w:cstheme="minorHAnsi"/>
          <w:szCs w:val="22"/>
        </w:rPr>
        <w:t xml:space="preserve"> production </w:t>
      </w:r>
      <w:r w:rsidR="008A0201">
        <w:rPr>
          <w:rFonts w:asciiTheme="minorHAnsi" w:hAnsiTheme="minorHAnsi" w:cstheme="minorHAnsi"/>
          <w:szCs w:val="22"/>
        </w:rPr>
        <w:t>were</w:t>
      </w:r>
      <w:r w:rsidR="008A0201" w:rsidRPr="00600614">
        <w:rPr>
          <w:rFonts w:asciiTheme="minorHAnsi" w:hAnsiTheme="minorHAnsi" w:cstheme="minorHAnsi"/>
          <w:szCs w:val="22"/>
        </w:rPr>
        <w:t xml:space="preserve"> </w:t>
      </w:r>
      <w:r w:rsidRPr="00600614">
        <w:rPr>
          <w:rFonts w:asciiTheme="minorHAnsi" w:hAnsiTheme="minorHAnsi" w:cstheme="minorHAnsi"/>
          <w:szCs w:val="22"/>
        </w:rPr>
        <w:t xml:space="preserve">declared CCI under Section 185 of the </w:t>
      </w:r>
      <w:r w:rsidRPr="00600614">
        <w:rPr>
          <w:rFonts w:asciiTheme="minorHAnsi" w:hAnsiTheme="minorHAnsi" w:cstheme="minorHAnsi"/>
          <w:i/>
          <w:szCs w:val="22"/>
        </w:rPr>
        <w:t>Gene Technology Act 2000</w:t>
      </w:r>
      <w:r w:rsidRPr="00600614">
        <w:rPr>
          <w:rFonts w:asciiTheme="minorHAnsi" w:hAnsiTheme="minorHAnsi" w:cstheme="minorHAnsi"/>
          <w:szCs w:val="22"/>
        </w:rPr>
        <w:t>.</w:t>
      </w:r>
    </w:p>
    <w:p w14:paraId="0C13B7DB" w14:textId="77777777" w:rsidR="003F55CB" w:rsidRPr="00600614" w:rsidRDefault="003F55CB" w:rsidP="003F55CB">
      <w:pPr>
        <w:rPr>
          <w:rFonts w:asciiTheme="minorHAnsi" w:hAnsiTheme="minorHAnsi" w:cstheme="minorHAnsi"/>
          <w:szCs w:val="22"/>
        </w:rPr>
      </w:pPr>
    </w:p>
    <w:p w14:paraId="6B80F47E" w14:textId="77777777" w:rsidR="003F55CB" w:rsidRPr="00600614" w:rsidRDefault="003F55CB" w:rsidP="003F55CB">
      <w:pPr>
        <w:rPr>
          <w:rFonts w:asciiTheme="minorHAnsi" w:hAnsiTheme="minorHAnsi" w:cstheme="minorHAnsi"/>
          <w:szCs w:val="22"/>
        </w:rPr>
      </w:pPr>
    </w:p>
    <w:p w14:paraId="4D307EDB" w14:textId="77777777" w:rsidR="003F55CB" w:rsidRPr="00600614" w:rsidRDefault="003F55CB" w:rsidP="003F55CB">
      <w:pPr>
        <w:rPr>
          <w:rFonts w:asciiTheme="minorHAnsi" w:hAnsiTheme="minorHAnsi" w:cstheme="minorHAnsi"/>
          <w:szCs w:val="22"/>
        </w:rPr>
      </w:pPr>
    </w:p>
    <w:p w14:paraId="587F85C7" w14:textId="77777777" w:rsidR="003F55CB" w:rsidRPr="00600614" w:rsidRDefault="003F55CB" w:rsidP="003F55CB">
      <w:pPr>
        <w:rPr>
          <w:rFonts w:asciiTheme="minorHAnsi" w:hAnsiTheme="minorHAnsi" w:cstheme="minorHAnsi"/>
          <w:szCs w:val="22"/>
        </w:rPr>
      </w:pPr>
    </w:p>
    <w:p w14:paraId="2F3C048D" w14:textId="77777777" w:rsidR="003F55CB" w:rsidRPr="00600614" w:rsidRDefault="003F55CB" w:rsidP="003F55CB">
      <w:pPr>
        <w:rPr>
          <w:rFonts w:asciiTheme="minorHAnsi" w:hAnsiTheme="minorHAnsi" w:cstheme="minorHAnsi"/>
          <w:szCs w:val="22"/>
        </w:rPr>
      </w:pPr>
    </w:p>
    <w:p w14:paraId="2C876639" w14:textId="77777777" w:rsidR="003F55CB" w:rsidRPr="00600614" w:rsidRDefault="003F55CB" w:rsidP="003F55CB">
      <w:pPr>
        <w:rPr>
          <w:rFonts w:asciiTheme="minorHAnsi" w:hAnsiTheme="minorHAnsi" w:cstheme="minorHAnsi"/>
          <w:szCs w:val="22"/>
        </w:rPr>
      </w:pPr>
    </w:p>
    <w:p w14:paraId="616959BE" w14:textId="77777777" w:rsidR="003F55CB" w:rsidRPr="00600614" w:rsidRDefault="003F55CB" w:rsidP="003F55CB">
      <w:pPr>
        <w:rPr>
          <w:rFonts w:asciiTheme="minorHAnsi" w:hAnsiTheme="minorHAnsi" w:cstheme="minorHAnsi"/>
          <w:szCs w:val="22"/>
        </w:rPr>
      </w:pPr>
    </w:p>
    <w:p w14:paraId="54722538" w14:textId="15017E2E" w:rsidR="003F55CB" w:rsidRPr="00600614" w:rsidRDefault="003F55CB" w:rsidP="004E64AE">
      <w:pPr>
        <w:rPr>
          <w:rFonts w:asciiTheme="minorHAnsi" w:hAnsiTheme="minorHAnsi" w:cstheme="minorHAnsi"/>
          <w:b/>
          <w:szCs w:val="22"/>
          <w:vertAlign w:val="superscript"/>
        </w:rPr>
      </w:pPr>
      <w:r w:rsidRPr="00600614">
        <w:rPr>
          <w:rFonts w:asciiTheme="minorHAnsi" w:hAnsiTheme="minorHAnsi" w:cstheme="minorHAnsi"/>
          <w:szCs w:val="22"/>
        </w:rPr>
        <w:br w:type="page"/>
      </w:r>
      <w:r w:rsidRPr="00600614">
        <w:rPr>
          <w:rFonts w:asciiTheme="minorHAnsi" w:hAnsiTheme="minorHAnsi" w:cstheme="minorHAnsi"/>
          <w:b/>
          <w:szCs w:val="22"/>
        </w:rPr>
        <w:lastRenderedPageBreak/>
        <w:t>Attachment B – Summary of reporting requirements*</w:t>
      </w:r>
    </w:p>
    <w:tbl>
      <w:tblPr>
        <w:tblStyle w:val="TableGrid4"/>
        <w:tblW w:w="9478" w:type="dxa"/>
        <w:tblLook w:val="04A0" w:firstRow="1" w:lastRow="0" w:firstColumn="1" w:lastColumn="0" w:noHBand="0" w:noVBand="1"/>
        <w:tblCaption w:val="List of facilities"/>
      </w:tblPr>
      <w:tblGrid>
        <w:gridCol w:w="6232"/>
        <w:gridCol w:w="1276"/>
        <w:gridCol w:w="1970"/>
      </w:tblGrid>
      <w:tr w:rsidR="003F55CB" w:rsidRPr="00B6352E" w14:paraId="06AB3159" w14:textId="77777777" w:rsidTr="00B065FF">
        <w:tc>
          <w:tcPr>
            <w:tcW w:w="6232" w:type="dxa"/>
            <w:shd w:val="clear" w:color="auto" w:fill="F2F2F2"/>
          </w:tcPr>
          <w:p w14:paraId="3A0AAFDC" w14:textId="77777777" w:rsidR="003F55CB" w:rsidRPr="00B6352E" w:rsidRDefault="003F55CB" w:rsidP="003F55CB">
            <w:pPr>
              <w:rPr>
                <w:rFonts w:asciiTheme="minorHAnsi" w:hAnsiTheme="minorHAnsi" w:cstheme="minorHAnsi"/>
                <w:b/>
                <w:szCs w:val="22"/>
              </w:rPr>
            </w:pPr>
            <w:r w:rsidRPr="00B6352E">
              <w:rPr>
                <w:rFonts w:asciiTheme="minorHAnsi" w:hAnsiTheme="minorHAnsi" w:cstheme="minorHAnsi"/>
                <w:b/>
                <w:szCs w:val="22"/>
              </w:rPr>
              <w:t>Prior to the commencement of the field trial</w:t>
            </w:r>
          </w:p>
        </w:tc>
        <w:tc>
          <w:tcPr>
            <w:tcW w:w="1276" w:type="dxa"/>
            <w:shd w:val="clear" w:color="auto" w:fill="F2F2F2"/>
          </w:tcPr>
          <w:p w14:paraId="47094E95" w14:textId="77777777" w:rsidR="003F55CB" w:rsidRPr="00B6352E" w:rsidRDefault="003F55CB" w:rsidP="003F55CB">
            <w:pPr>
              <w:rPr>
                <w:rFonts w:asciiTheme="minorHAnsi" w:hAnsiTheme="minorHAnsi" w:cstheme="minorHAnsi"/>
                <w:b/>
                <w:szCs w:val="22"/>
              </w:rPr>
            </w:pPr>
            <w:r w:rsidRPr="00B6352E">
              <w:rPr>
                <w:rFonts w:asciiTheme="minorHAnsi" w:hAnsiTheme="minorHAnsi" w:cstheme="minorHAnsi"/>
                <w:b/>
                <w:szCs w:val="22"/>
              </w:rPr>
              <w:t>Condition</w:t>
            </w:r>
          </w:p>
        </w:tc>
        <w:tc>
          <w:tcPr>
            <w:tcW w:w="1970" w:type="dxa"/>
            <w:shd w:val="clear" w:color="auto" w:fill="F2F2F2"/>
          </w:tcPr>
          <w:p w14:paraId="4B1884CB" w14:textId="77777777" w:rsidR="003F55CB" w:rsidRPr="00B6352E" w:rsidRDefault="003F55CB" w:rsidP="003F55CB">
            <w:pPr>
              <w:rPr>
                <w:rFonts w:asciiTheme="minorHAnsi" w:hAnsiTheme="minorHAnsi" w:cstheme="minorHAnsi"/>
                <w:b/>
                <w:szCs w:val="22"/>
              </w:rPr>
            </w:pPr>
            <w:r w:rsidRPr="00B6352E">
              <w:rPr>
                <w:rFonts w:asciiTheme="minorHAnsi" w:hAnsiTheme="minorHAnsi" w:cstheme="minorHAnsi"/>
                <w:b/>
                <w:szCs w:val="22"/>
              </w:rPr>
              <w:t>Timeframe for reporting</w:t>
            </w:r>
          </w:p>
        </w:tc>
      </w:tr>
      <w:tr w:rsidR="003F55CB" w:rsidRPr="00B6352E" w14:paraId="79AB79C2" w14:textId="77777777" w:rsidTr="00B065FF">
        <w:trPr>
          <w:trHeight w:val="238"/>
        </w:trPr>
        <w:tc>
          <w:tcPr>
            <w:tcW w:w="6232" w:type="dxa"/>
            <w:tcBorders>
              <w:left w:val="single" w:sz="2" w:space="0" w:color="auto"/>
            </w:tcBorders>
          </w:tcPr>
          <w:p w14:paraId="7090CF63" w14:textId="77777777" w:rsidR="003F55CB" w:rsidRPr="0029215C" w:rsidRDefault="003F55CB" w:rsidP="003F55CB">
            <w:pPr>
              <w:rPr>
                <w:rFonts w:asciiTheme="minorHAnsi" w:hAnsiTheme="minorHAnsi" w:cstheme="minorHAnsi"/>
                <w:bCs/>
                <w:iCs/>
                <w:szCs w:val="22"/>
              </w:rPr>
            </w:pPr>
            <w:r w:rsidRPr="00DE61AD">
              <w:rPr>
                <w:rFonts w:asciiTheme="minorHAnsi" w:hAnsiTheme="minorHAnsi" w:cstheme="minorHAnsi"/>
                <w:bCs/>
                <w:iCs/>
                <w:szCs w:val="22"/>
              </w:rPr>
              <w:t xml:space="preserve">A written </w:t>
            </w:r>
            <w:r w:rsidRPr="0029215C">
              <w:rPr>
                <w:rFonts w:asciiTheme="minorHAnsi" w:hAnsiTheme="minorHAnsi" w:cstheme="minorHAnsi"/>
                <w:bCs/>
                <w:iCs/>
                <w:szCs w:val="22"/>
              </w:rPr>
              <w:t xml:space="preserve">Compliance Management Plan for the Deployment site: </w:t>
            </w:r>
          </w:p>
          <w:p w14:paraId="7E7101AC" w14:textId="751B55B3" w:rsidR="003F55CB" w:rsidRPr="00A151BE" w:rsidRDefault="003F55CB">
            <w:pPr>
              <w:numPr>
                <w:ilvl w:val="0"/>
                <w:numId w:val="75"/>
              </w:numPr>
              <w:tabs>
                <w:tab w:val="clear" w:pos="1135"/>
                <w:tab w:val="num" w:pos="1134"/>
              </w:tabs>
              <w:ind w:left="1134"/>
              <w:rPr>
                <w:rFonts w:asciiTheme="minorHAnsi" w:hAnsiTheme="minorHAnsi" w:cstheme="minorHAnsi"/>
                <w:szCs w:val="22"/>
              </w:rPr>
            </w:pPr>
            <w:r w:rsidRPr="0029215C">
              <w:rPr>
                <w:rFonts w:asciiTheme="minorHAnsi" w:hAnsiTheme="minorHAnsi" w:cstheme="minorHAnsi"/>
                <w:szCs w:val="22"/>
              </w:rPr>
              <w:t>the</w:t>
            </w:r>
            <w:r w:rsidRPr="00A151BE">
              <w:rPr>
                <w:rFonts w:asciiTheme="minorHAnsi" w:hAnsiTheme="minorHAnsi" w:cstheme="minorHAnsi"/>
                <w:szCs w:val="22"/>
              </w:rPr>
              <w:t xml:space="preserve"> role and contact details for key persons responsible for the management of </w:t>
            </w:r>
            <w:r w:rsidR="00E74B08" w:rsidRPr="00A151BE">
              <w:rPr>
                <w:rFonts w:asciiTheme="minorHAnsi" w:hAnsiTheme="minorHAnsi" w:cstheme="minorHAnsi"/>
                <w:szCs w:val="22"/>
              </w:rPr>
              <w:t xml:space="preserve">the </w:t>
            </w:r>
            <w:r w:rsidRPr="00A151BE">
              <w:rPr>
                <w:rFonts w:asciiTheme="minorHAnsi" w:hAnsiTheme="minorHAnsi" w:cstheme="minorHAnsi"/>
                <w:szCs w:val="22"/>
              </w:rPr>
              <w:t>Deployment site;</w:t>
            </w:r>
            <w:r w:rsidRPr="00A151BE" w:rsidDel="006468B9">
              <w:rPr>
                <w:rFonts w:asciiTheme="minorHAnsi" w:hAnsiTheme="minorHAnsi" w:cstheme="minorHAnsi"/>
                <w:szCs w:val="22"/>
              </w:rPr>
              <w:t xml:space="preserve"> </w:t>
            </w:r>
          </w:p>
          <w:p w14:paraId="5476F6EC" w14:textId="01FB81E7" w:rsidR="003F55CB" w:rsidRPr="00A151BE" w:rsidRDefault="003F55CB">
            <w:pPr>
              <w:numPr>
                <w:ilvl w:val="0"/>
                <w:numId w:val="75"/>
              </w:numPr>
              <w:tabs>
                <w:tab w:val="clear" w:pos="1135"/>
                <w:tab w:val="num" w:pos="1134"/>
              </w:tabs>
              <w:ind w:left="1134"/>
              <w:rPr>
                <w:rFonts w:asciiTheme="minorHAnsi" w:hAnsiTheme="minorHAnsi" w:cstheme="minorHAnsi"/>
                <w:szCs w:val="22"/>
              </w:rPr>
            </w:pPr>
            <w:r w:rsidRPr="00A151BE">
              <w:rPr>
                <w:rFonts w:asciiTheme="minorHAnsi" w:hAnsiTheme="minorHAnsi" w:cstheme="minorHAnsi"/>
                <w:szCs w:val="22"/>
              </w:rPr>
              <w:t xml:space="preserve">the proposed reporting structure for the trial at the site and how the reporting structure enables the licence holder to become aware of all reportable events including but not limited to Conditions </w:t>
            </w:r>
            <w:r w:rsidRPr="00A151BE">
              <w:rPr>
                <w:rFonts w:asciiTheme="minorHAnsi" w:hAnsiTheme="minorHAnsi" w:cstheme="minorHAnsi"/>
                <w:szCs w:val="22"/>
              </w:rPr>
              <w:fldChar w:fldCharType="begin"/>
            </w:r>
            <w:r w:rsidRPr="00A151BE">
              <w:rPr>
                <w:rFonts w:asciiTheme="minorHAnsi" w:hAnsiTheme="minorHAnsi" w:cstheme="minorHAnsi"/>
                <w:szCs w:val="22"/>
              </w:rPr>
              <w:instrText xml:space="preserve"> REF _Ref46839126 \r \h  \* MERGEFORMAT </w:instrText>
            </w:r>
            <w:r w:rsidRPr="00A151BE">
              <w:rPr>
                <w:rFonts w:asciiTheme="minorHAnsi" w:hAnsiTheme="minorHAnsi" w:cstheme="minorHAnsi"/>
                <w:szCs w:val="22"/>
              </w:rPr>
            </w:r>
            <w:r w:rsidRPr="00A151BE">
              <w:rPr>
                <w:rFonts w:asciiTheme="minorHAnsi" w:hAnsiTheme="minorHAnsi" w:cstheme="minorHAnsi"/>
                <w:szCs w:val="22"/>
              </w:rPr>
              <w:fldChar w:fldCharType="separate"/>
            </w:r>
            <w:r w:rsidR="006D0EC1">
              <w:rPr>
                <w:rFonts w:asciiTheme="minorHAnsi" w:hAnsiTheme="minorHAnsi" w:cstheme="minorHAnsi"/>
                <w:szCs w:val="22"/>
              </w:rPr>
              <w:t>14</w:t>
            </w:r>
            <w:r w:rsidRPr="00A151BE">
              <w:rPr>
                <w:rFonts w:asciiTheme="minorHAnsi" w:hAnsiTheme="minorHAnsi" w:cstheme="minorHAnsi"/>
                <w:szCs w:val="22"/>
              </w:rPr>
              <w:fldChar w:fldCharType="end"/>
            </w:r>
            <w:r w:rsidRPr="00A151BE">
              <w:rPr>
                <w:rFonts w:asciiTheme="minorHAnsi" w:hAnsiTheme="minorHAnsi" w:cstheme="minorHAnsi"/>
                <w:szCs w:val="22"/>
              </w:rPr>
              <w:t xml:space="preserve">, </w:t>
            </w:r>
            <w:r w:rsidRPr="00A151BE">
              <w:rPr>
                <w:rFonts w:asciiTheme="minorHAnsi" w:hAnsiTheme="minorHAnsi" w:cstheme="minorHAnsi"/>
                <w:szCs w:val="22"/>
              </w:rPr>
              <w:fldChar w:fldCharType="begin"/>
            </w:r>
            <w:r w:rsidRPr="00A151BE">
              <w:rPr>
                <w:rFonts w:asciiTheme="minorHAnsi" w:hAnsiTheme="minorHAnsi" w:cstheme="minorHAnsi"/>
                <w:szCs w:val="22"/>
              </w:rPr>
              <w:instrText xml:space="preserve"> REF _Ref46839171 \r \h  \* MERGEFORMAT </w:instrText>
            </w:r>
            <w:r w:rsidRPr="00A151BE">
              <w:rPr>
                <w:rFonts w:asciiTheme="minorHAnsi" w:hAnsiTheme="minorHAnsi" w:cstheme="minorHAnsi"/>
                <w:szCs w:val="22"/>
              </w:rPr>
            </w:r>
            <w:r w:rsidRPr="00A151BE">
              <w:rPr>
                <w:rFonts w:asciiTheme="minorHAnsi" w:hAnsiTheme="minorHAnsi" w:cstheme="minorHAnsi"/>
                <w:szCs w:val="22"/>
              </w:rPr>
              <w:fldChar w:fldCharType="separate"/>
            </w:r>
            <w:r w:rsidR="006D0EC1">
              <w:rPr>
                <w:rFonts w:asciiTheme="minorHAnsi" w:hAnsiTheme="minorHAnsi" w:cstheme="minorHAnsi"/>
                <w:szCs w:val="22"/>
              </w:rPr>
              <w:t>15</w:t>
            </w:r>
            <w:r w:rsidRPr="00A151BE">
              <w:rPr>
                <w:rFonts w:asciiTheme="minorHAnsi" w:hAnsiTheme="minorHAnsi" w:cstheme="minorHAnsi"/>
                <w:szCs w:val="22"/>
              </w:rPr>
              <w:fldChar w:fldCharType="end"/>
            </w:r>
            <w:r w:rsidRPr="00A151BE">
              <w:rPr>
                <w:rFonts w:asciiTheme="minorHAnsi" w:hAnsiTheme="minorHAnsi" w:cstheme="minorHAnsi"/>
                <w:szCs w:val="22"/>
              </w:rPr>
              <w:t xml:space="preserve"> and </w:t>
            </w:r>
            <w:r w:rsidRPr="00A151BE">
              <w:rPr>
                <w:rFonts w:asciiTheme="minorHAnsi" w:hAnsiTheme="minorHAnsi" w:cstheme="minorHAnsi"/>
                <w:szCs w:val="22"/>
              </w:rPr>
              <w:fldChar w:fldCharType="begin"/>
            </w:r>
            <w:r w:rsidRPr="00A151BE">
              <w:rPr>
                <w:rFonts w:asciiTheme="minorHAnsi" w:hAnsiTheme="minorHAnsi" w:cstheme="minorHAnsi"/>
                <w:szCs w:val="22"/>
              </w:rPr>
              <w:instrText xml:space="preserve"> REF _Ref67494737 \r \h  \* MERGEFORMAT </w:instrText>
            </w:r>
            <w:r w:rsidRPr="00A151BE">
              <w:rPr>
                <w:rFonts w:asciiTheme="minorHAnsi" w:hAnsiTheme="minorHAnsi" w:cstheme="minorHAnsi"/>
                <w:szCs w:val="22"/>
              </w:rPr>
            </w:r>
            <w:r w:rsidRPr="00A151BE">
              <w:rPr>
                <w:rFonts w:asciiTheme="minorHAnsi" w:hAnsiTheme="minorHAnsi" w:cstheme="minorHAnsi"/>
                <w:szCs w:val="22"/>
              </w:rPr>
              <w:fldChar w:fldCharType="separate"/>
            </w:r>
            <w:r w:rsidR="006D0EC1">
              <w:rPr>
                <w:rFonts w:asciiTheme="minorHAnsi" w:hAnsiTheme="minorHAnsi" w:cstheme="minorHAnsi"/>
                <w:szCs w:val="22"/>
              </w:rPr>
              <w:t>42</w:t>
            </w:r>
            <w:r w:rsidRPr="00A151BE">
              <w:rPr>
                <w:rFonts w:asciiTheme="minorHAnsi" w:hAnsiTheme="minorHAnsi" w:cstheme="minorHAnsi"/>
                <w:szCs w:val="22"/>
              </w:rPr>
              <w:fldChar w:fldCharType="end"/>
            </w:r>
            <w:r w:rsidRPr="00A151BE">
              <w:rPr>
                <w:rFonts w:asciiTheme="minorHAnsi" w:hAnsiTheme="minorHAnsi" w:cstheme="minorHAnsi"/>
                <w:szCs w:val="22"/>
              </w:rPr>
              <w:t>;</w:t>
            </w:r>
          </w:p>
          <w:p w14:paraId="72EBB0FF" w14:textId="77777777" w:rsidR="003F55CB" w:rsidRPr="00A151BE" w:rsidRDefault="003F55CB">
            <w:pPr>
              <w:numPr>
                <w:ilvl w:val="0"/>
                <w:numId w:val="75"/>
              </w:numPr>
              <w:tabs>
                <w:tab w:val="clear" w:pos="1135"/>
                <w:tab w:val="num" w:pos="1134"/>
              </w:tabs>
              <w:ind w:left="1134"/>
              <w:rPr>
                <w:rFonts w:asciiTheme="minorHAnsi" w:hAnsiTheme="minorHAnsi" w:cstheme="minorHAnsi"/>
                <w:szCs w:val="22"/>
              </w:rPr>
            </w:pPr>
            <w:r w:rsidRPr="0029215C">
              <w:rPr>
                <w:rFonts w:asciiTheme="minorHAnsi" w:hAnsiTheme="minorHAnsi" w:cstheme="minorHAnsi"/>
                <w:szCs w:val="22"/>
              </w:rPr>
              <w:t xml:space="preserve">details of how the persons covered by the licence (for that type of </w:t>
            </w:r>
            <w:r w:rsidRPr="00A151BE">
              <w:rPr>
                <w:rFonts w:asciiTheme="minorHAnsi" w:hAnsiTheme="minorHAnsi" w:cstheme="minorHAnsi"/>
                <w:szCs w:val="22"/>
              </w:rPr>
              <w:t>dealing) will be informed of licence conditions applicable to them and how they will be trained to safely conduct the dealings;</w:t>
            </w:r>
          </w:p>
          <w:p w14:paraId="5C4547F4" w14:textId="40EC145E" w:rsidR="0036086F" w:rsidRPr="00A151BE" w:rsidRDefault="003F55CB">
            <w:pPr>
              <w:numPr>
                <w:ilvl w:val="0"/>
                <w:numId w:val="75"/>
              </w:numPr>
              <w:tabs>
                <w:tab w:val="clear" w:pos="1135"/>
                <w:tab w:val="num" w:pos="1134"/>
              </w:tabs>
              <w:ind w:left="1134"/>
              <w:rPr>
                <w:rFonts w:asciiTheme="minorHAnsi" w:hAnsiTheme="minorHAnsi" w:cstheme="minorHAnsi"/>
                <w:szCs w:val="22"/>
              </w:rPr>
            </w:pPr>
            <w:r w:rsidRPr="00A151BE">
              <w:rPr>
                <w:rFonts w:asciiTheme="minorHAnsi" w:hAnsiTheme="minorHAnsi" w:cstheme="minorHAnsi"/>
                <w:szCs w:val="22"/>
              </w:rPr>
              <w:t>the person(s) or class of persons working with the GMO</w:t>
            </w:r>
            <w:r w:rsidR="0036086F" w:rsidRPr="00A151BE">
              <w:rPr>
                <w:rFonts w:asciiTheme="minorHAnsi" w:hAnsiTheme="minorHAnsi" w:cstheme="minorHAnsi"/>
                <w:szCs w:val="22"/>
              </w:rPr>
              <w:t>;</w:t>
            </w:r>
          </w:p>
          <w:p w14:paraId="56F20ABD" w14:textId="7BAE3A50" w:rsidR="003F55CB" w:rsidRPr="00DE61AD" w:rsidRDefault="0036086F">
            <w:pPr>
              <w:numPr>
                <w:ilvl w:val="0"/>
                <w:numId w:val="75"/>
              </w:numPr>
              <w:tabs>
                <w:tab w:val="clear" w:pos="1135"/>
                <w:tab w:val="num" w:pos="1134"/>
              </w:tabs>
              <w:ind w:left="1134"/>
              <w:rPr>
                <w:rFonts w:asciiTheme="minorHAnsi" w:hAnsiTheme="minorHAnsi" w:cstheme="minorHAnsi"/>
                <w:szCs w:val="22"/>
              </w:rPr>
            </w:pPr>
            <w:r w:rsidRPr="00A151BE">
              <w:rPr>
                <w:rFonts w:asciiTheme="minorHAnsi" w:hAnsiTheme="minorHAnsi" w:cstheme="minorHAnsi"/>
                <w:szCs w:val="22"/>
              </w:rPr>
              <w:t>method of analysis of detecting the GMO in the environment</w:t>
            </w:r>
            <w:r w:rsidR="003F55CB" w:rsidRPr="00A151BE">
              <w:rPr>
                <w:rFonts w:asciiTheme="minorHAnsi" w:hAnsiTheme="minorHAnsi" w:cstheme="minorHAnsi"/>
                <w:szCs w:val="22"/>
              </w:rPr>
              <w:t>.</w:t>
            </w:r>
          </w:p>
        </w:tc>
        <w:tc>
          <w:tcPr>
            <w:tcW w:w="1276" w:type="dxa"/>
          </w:tcPr>
          <w:p w14:paraId="1E92E847" w14:textId="7DA00382" w:rsidR="003F55CB" w:rsidRPr="00B6352E" w:rsidRDefault="003F55CB" w:rsidP="003F55CB">
            <w:pPr>
              <w:rPr>
                <w:rFonts w:asciiTheme="minorHAnsi" w:hAnsiTheme="minorHAnsi" w:cstheme="minorHAnsi"/>
                <w:szCs w:val="22"/>
                <w:lang w:val="en-US"/>
              </w:rPr>
            </w:pPr>
            <w:r w:rsidRPr="00B6352E">
              <w:rPr>
                <w:rFonts w:asciiTheme="minorHAnsi" w:hAnsiTheme="minorHAnsi" w:cstheme="minorHAnsi"/>
                <w:szCs w:val="22"/>
                <w:highlight w:val="yellow"/>
                <w:lang w:val="en-US"/>
              </w:rPr>
              <w:fldChar w:fldCharType="begin"/>
            </w:r>
            <w:r w:rsidRPr="00B6352E">
              <w:rPr>
                <w:rFonts w:asciiTheme="minorHAnsi" w:hAnsiTheme="minorHAnsi" w:cstheme="minorHAnsi"/>
                <w:szCs w:val="22"/>
                <w:lang w:val="en-US"/>
              </w:rPr>
              <w:instrText xml:space="preserve"> REF _Ref238651126 \r \h </w:instrText>
            </w:r>
            <w:r w:rsidRPr="00B6352E">
              <w:rPr>
                <w:rFonts w:asciiTheme="minorHAnsi" w:hAnsiTheme="minorHAnsi" w:cstheme="minorHAnsi"/>
                <w:szCs w:val="22"/>
                <w:highlight w:val="yellow"/>
                <w:lang w:val="en-US"/>
              </w:rPr>
              <w:instrText xml:space="preserve"> \* MERGEFORMAT </w:instrText>
            </w:r>
            <w:r w:rsidRPr="00B6352E">
              <w:rPr>
                <w:rFonts w:asciiTheme="minorHAnsi" w:hAnsiTheme="minorHAnsi" w:cstheme="minorHAnsi"/>
                <w:szCs w:val="22"/>
                <w:highlight w:val="yellow"/>
                <w:lang w:val="en-US"/>
              </w:rPr>
            </w:r>
            <w:r w:rsidRPr="00B6352E">
              <w:rPr>
                <w:rFonts w:asciiTheme="minorHAnsi" w:hAnsiTheme="minorHAnsi" w:cstheme="minorHAnsi"/>
                <w:szCs w:val="22"/>
                <w:highlight w:val="yellow"/>
                <w:lang w:val="en-US"/>
              </w:rPr>
              <w:fldChar w:fldCharType="separate"/>
            </w:r>
            <w:r w:rsidR="006D0EC1">
              <w:rPr>
                <w:rFonts w:asciiTheme="minorHAnsi" w:hAnsiTheme="minorHAnsi" w:cstheme="minorHAnsi"/>
                <w:szCs w:val="22"/>
                <w:lang w:val="en-US"/>
              </w:rPr>
              <w:t>41</w:t>
            </w:r>
            <w:r w:rsidRPr="00B6352E">
              <w:rPr>
                <w:rFonts w:asciiTheme="minorHAnsi" w:hAnsiTheme="minorHAnsi" w:cstheme="minorHAnsi"/>
                <w:szCs w:val="22"/>
                <w:highlight w:val="yellow"/>
                <w:lang w:val="en-US"/>
              </w:rPr>
              <w:fldChar w:fldCharType="end"/>
            </w:r>
          </w:p>
        </w:tc>
        <w:tc>
          <w:tcPr>
            <w:tcW w:w="1970" w:type="dxa"/>
          </w:tcPr>
          <w:p w14:paraId="04E5A9B0" w14:textId="77777777" w:rsidR="003F55CB" w:rsidRPr="00B6352E" w:rsidRDefault="003F55CB" w:rsidP="003F55CB">
            <w:pPr>
              <w:rPr>
                <w:rFonts w:asciiTheme="minorHAnsi" w:hAnsiTheme="minorHAnsi" w:cstheme="minorHAnsi"/>
                <w:szCs w:val="22"/>
                <w:lang w:val="en-US"/>
              </w:rPr>
            </w:pPr>
            <w:r w:rsidRPr="00B6352E">
              <w:rPr>
                <w:rFonts w:asciiTheme="minorHAnsi" w:hAnsiTheme="minorHAnsi" w:cstheme="minorHAnsi"/>
                <w:szCs w:val="22"/>
                <w:lang w:val="en-US"/>
              </w:rPr>
              <w:t>At least 14 days prior to deployment of the GMO on site</w:t>
            </w:r>
          </w:p>
        </w:tc>
      </w:tr>
      <w:tr w:rsidR="003F55CB" w:rsidRPr="00B6352E" w14:paraId="1C5367E2" w14:textId="77777777" w:rsidTr="00B065FF">
        <w:trPr>
          <w:trHeight w:val="238"/>
        </w:trPr>
        <w:tc>
          <w:tcPr>
            <w:tcW w:w="6232" w:type="dxa"/>
            <w:tcBorders>
              <w:left w:val="single" w:sz="2" w:space="0" w:color="auto"/>
            </w:tcBorders>
            <w:shd w:val="clear" w:color="auto" w:fill="F2F2F2"/>
          </w:tcPr>
          <w:p w14:paraId="426B09DA" w14:textId="74086E6B" w:rsidR="003F55CB" w:rsidRPr="00DE61AD" w:rsidRDefault="003F55CB" w:rsidP="003F55CB">
            <w:pPr>
              <w:rPr>
                <w:rFonts w:asciiTheme="minorHAnsi" w:hAnsiTheme="minorHAnsi" w:cstheme="minorHAnsi"/>
                <w:b/>
                <w:bCs/>
                <w:szCs w:val="22"/>
              </w:rPr>
            </w:pPr>
            <w:r w:rsidRPr="00DE61AD">
              <w:rPr>
                <w:rFonts w:asciiTheme="minorHAnsi" w:hAnsiTheme="minorHAnsi" w:cstheme="minorHAnsi"/>
                <w:b/>
                <w:bCs/>
                <w:szCs w:val="22"/>
              </w:rPr>
              <w:t>Information to be provided at any time during the trial</w:t>
            </w:r>
          </w:p>
        </w:tc>
        <w:tc>
          <w:tcPr>
            <w:tcW w:w="1276" w:type="dxa"/>
            <w:shd w:val="clear" w:color="auto" w:fill="F2F2F2"/>
          </w:tcPr>
          <w:p w14:paraId="1F65CC22" w14:textId="77777777" w:rsidR="003F55CB" w:rsidRPr="00B6352E" w:rsidRDefault="003F55CB" w:rsidP="003F55CB">
            <w:pPr>
              <w:rPr>
                <w:rFonts w:asciiTheme="minorHAnsi" w:hAnsiTheme="minorHAnsi" w:cstheme="minorHAnsi"/>
                <w:b/>
                <w:bCs/>
                <w:szCs w:val="22"/>
                <w:lang w:val="en-US"/>
              </w:rPr>
            </w:pPr>
            <w:r w:rsidRPr="00B6352E">
              <w:rPr>
                <w:rFonts w:asciiTheme="minorHAnsi" w:hAnsiTheme="minorHAnsi" w:cstheme="minorHAnsi"/>
                <w:b/>
                <w:bCs/>
                <w:szCs w:val="22"/>
                <w:lang w:val="en-US"/>
              </w:rPr>
              <w:t>Condition</w:t>
            </w:r>
          </w:p>
        </w:tc>
        <w:tc>
          <w:tcPr>
            <w:tcW w:w="1970" w:type="dxa"/>
            <w:shd w:val="clear" w:color="auto" w:fill="F2F2F2"/>
          </w:tcPr>
          <w:p w14:paraId="1F550953" w14:textId="77777777" w:rsidR="003F55CB" w:rsidRPr="00B6352E" w:rsidRDefault="003F55CB" w:rsidP="003F55CB">
            <w:pPr>
              <w:rPr>
                <w:rFonts w:asciiTheme="minorHAnsi" w:hAnsiTheme="minorHAnsi" w:cstheme="minorHAnsi"/>
                <w:b/>
                <w:bCs/>
                <w:szCs w:val="22"/>
              </w:rPr>
            </w:pPr>
            <w:r w:rsidRPr="00B6352E">
              <w:rPr>
                <w:rFonts w:asciiTheme="minorHAnsi" w:hAnsiTheme="minorHAnsi" w:cstheme="minorHAnsi"/>
                <w:b/>
                <w:bCs/>
                <w:szCs w:val="22"/>
              </w:rPr>
              <w:t>Timeframe for reporting</w:t>
            </w:r>
          </w:p>
        </w:tc>
      </w:tr>
      <w:tr w:rsidR="003F55CB" w:rsidRPr="00B6352E" w14:paraId="09DD1774" w14:textId="77777777" w:rsidTr="00B065FF">
        <w:trPr>
          <w:trHeight w:val="238"/>
        </w:trPr>
        <w:tc>
          <w:tcPr>
            <w:tcW w:w="6232" w:type="dxa"/>
            <w:tcBorders>
              <w:left w:val="single" w:sz="2" w:space="0" w:color="auto"/>
            </w:tcBorders>
          </w:tcPr>
          <w:p w14:paraId="46C4FB74" w14:textId="77777777" w:rsidR="003F55CB" w:rsidRPr="00DE61AD" w:rsidRDefault="003F55CB" w:rsidP="003F55CB">
            <w:pPr>
              <w:rPr>
                <w:rFonts w:asciiTheme="minorHAnsi" w:hAnsiTheme="minorHAnsi" w:cstheme="minorHAnsi"/>
                <w:bCs/>
                <w:i/>
                <w:iCs/>
                <w:szCs w:val="22"/>
              </w:rPr>
            </w:pPr>
            <w:r w:rsidRPr="00DE61AD">
              <w:rPr>
                <w:rFonts w:asciiTheme="minorHAnsi" w:hAnsiTheme="minorHAnsi" w:cstheme="minorHAnsi"/>
                <w:szCs w:val="22"/>
              </w:rPr>
              <w:t>Any additional information related to the health and safety of people and the environment associated with the dealing covered by the licence, or any contravention of the licence by a person covered by the licence or any unintended effect of the dealing authorised by the licence</w:t>
            </w:r>
          </w:p>
        </w:tc>
        <w:tc>
          <w:tcPr>
            <w:tcW w:w="1276" w:type="dxa"/>
          </w:tcPr>
          <w:p w14:paraId="0DEF6D61" w14:textId="496A1EB1" w:rsidR="003F55CB" w:rsidRPr="00B6352E" w:rsidRDefault="003F55CB" w:rsidP="003F55CB">
            <w:pPr>
              <w:rPr>
                <w:rFonts w:asciiTheme="minorHAnsi" w:hAnsiTheme="minorHAnsi" w:cstheme="minorHAnsi"/>
                <w:szCs w:val="22"/>
                <w:lang w:val="en-US"/>
              </w:rPr>
            </w:pPr>
            <w:r w:rsidRPr="00B6352E">
              <w:rPr>
                <w:rFonts w:asciiTheme="minorHAnsi" w:hAnsiTheme="minorHAnsi" w:cstheme="minorHAnsi"/>
                <w:szCs w:val="22"/>
                <w:lang w:val="en-US"/>
              </w:rPr>
              <w:fldChar w:fldCharType="begin"/>
            </w:r>
            <w:r w:rsidRPr="00B6352E">
              <w:rPr>
                <w:rFonts w:asciiTheme="minorHAnsi" w:hAnsiTheme="minorHAnsi" w:cstheme="minorHAnsi"/>
                <w:szCs w:val="22"/>
                <w:lang w:val="en-US"/>
              </w:rPr>
              <w:instrText xml:space="preserve"> REF _Ref46839126 \r \h  \* MERGEFORMAT </w:instrText>
            </w:r>
            <w:r w:rsidRPr="00B6352E">
              <w:rPr>
                <w:rFonts w:asciiTheme="minorHAnsi" w:hAnsiTheme="minorHAnsi" w:cstheme="minorHAnsi"/>
                <w:szCs w:val="22"/>
                <w:lang w:val="en-US"/>
              </w:rPr>
            </w:r>
            <w:r w:rsidRPr="00B6352E">
              <w:rPr>
                <w:rFonts w:asciiTheme="minorHAnsi" w:hAnsiTheme="minorHAnsi" w:cstheme="minorHAnsi"/>
                <w:szCs w:val="22"/>
                <w:lang w:val="en-US"/>
              </w:rPr>
              <w:fldChar w:fldCharType="separate"/>
            </w:r>
            <w:r w:rsidR="006D0EC1">
              <w:rPr>
                <w:rFonts w:asciiTheme="minorHAnsi" w:hAnsiTheme="minorHAnsi" w:cstheme="minorHAnsi"/>
                <w:szCs w:val="22"/>
                <w:lang w:val="en-US"/>
              </w:rPr>
              <w:t>14</w:t>
            </w:r>
            <w:r w:rsidRPr="00B6352E">
              <w:rPr>
                <w:rFonts w:asciiTheme="minorHAnsi" w:hAnsiTheme="minorHAnsi" w:cstheme="minorHAnsi"/>
                <w:szCs w:val="22"/>
                <w:lang w:val="en-US"/>
              </w:rPr>
              <w:fldChar w:fldCharType="end"/>
            </w:r>
            <w:r w:rsidRPr="00B6352E">
              <w:rPr>
                <w:rFonts w:asciiTheme="minorHAnsi" w:hAnsiTheme="minorHAnsi" w:cstheme="minorHAnsi"/>
                <w:szCs w:val="22"/>
                <w:lang w:val="en-US"/>
              </w:rPr>
              <w:t xml:space="preserve"> </w:t>
            </w:r>
          </w:p>
        </w:tc>
        <w:tc>
          <w:tcPr>
            <w:tcW w:w="1970" w:type="dxa"/>
          </w:tcPr>
          <w:p w14:paraId="3543ECB8" w14:textId="77777777" w:rsidR="003F55CB" w:rsidRPr="00B6352E" w:rsidRDefault="003F55CB" w:rsidP="003F55CB">
            <w:pPr>
              <w:rPr>
                <w:rFonts w:asciiTheme="minorHAnsi" w:hAnsiTheme="minorHAnsi" w:cstheme="minorHAnsi"/>
                <w:szCs w:val="22"/>
                <w:lang w:val="en-US"/>
              </w:rPr>
            </w:pPr>
            <w:r w:rsidRPr="00B6352E">
              <w:rPr>
                <w:rFonts w:asciiTheme="minorHAnsi" w:hAnsiTheme="minorHAnsi" w:cstheme="minorHAnsi"/>
                <w:szCs w:val="22"/>
              </w:rPr>
              <w:t>Immediately</w:t>
            </w:r>
          </w:p>
        </w:tc>
      </w:tr>
      <w:tr w:rsidR="003F55CB" w:rsidRPr="00B6352E" w14:paraId="21BD9302" w14:textId="77777777" w:rsidTr="00B065FF">
        <w:trPr>
          <w:trHeight w:val="238"/>
        </w:trPr>
        <w:tc>
          <w:tcPr>
            <w:tcW w:w="6232" w:type="dxa"/>
            <w:tcBorders>
              <w:left w:val="single" w:sz="2" w:space="0" w:color="auto"/>
            </w:tcBorders>
          </w:tcPr>
          <w:p w14:paraId="767F7ED4" w14:textId="77777777" w:rsidR="003F55CB" w:rsidRPr="00B6352E" w:rsidRDefault="003F55CB" w:rsidP="003F55CB">
            <w:pPr>
              <w:rPr>
                <w:rFonts w:asciiTheme="minorHAnsi" w:hAnsiTheme="minorHAnsi" w:cstheme="minorHAnsi"/>
                <w:bCs/>
                <w:iCs/>
                <w:szCs w:val="22"/>
              </w:rPr>
            </w:pPr>
            <w:r w:rsidRPr="00DE61AD">
              <w:rPr>
                <w:rFonts w:asciiTheme="minorHAnsi" w:hAnsiTheme="minorHAnsi" w:cstheme="minorHAnsi"/>
                <w:szCs w:val="22"/>
              </w:rPr>
              <w:t>Any relevant conviction of the licence holder</w:t>
            </w:r>
          </w:p>
        </w:tc>
        <w:tc>
          <w:tcPr>
            <w:tcW w:w="1276" w:type="dxa"/>
          </w:tcPr>
          <w:p w14:paraId="14318A3F" w14:textId="42425777" w:rsidR="003F55CB" w:rsidRPr="00B6352E" w:rsidRDefault="00644799" w:rsidP="003F55CB">
            <w:pPr>
              <w:rPr>
                <w:rFonts w:asciiTheme="minorHAnsi" w:hAnsiTheme="minorHAnsi" w:cstheme="minorHAnsi"/>
                <w:bCs/>
                <w:iCs/>
                <w:szCs w:val="22"/>
              </w:rPr>
            </w:pPr>
            <w:r w:rsidRPr="00B6352E">
              <w:rPr>
                <w:rFonts w:asciiTheme="minorHAnsi" w:hAnsiTheme="minorHAnsi" w:cstheme="minorHAnsi"/>
                <w:bCs/>
                <w:iCs/>
                <w:szCs w:val="22"/>
              </w:rPr>
              <w:fldChar w:fldCharType="begin"/>
            </w:r>
            <w:r w:rsidRPr="00B6352E">
              <w:rPr>
                <w:rFonts w:asciiTheme="minorHAnsi" w:hAnsiTheme="minorHAnsi" w:cstheme="minorHAnsi"/>
                <w:bCs/>
                <w:iCs/>
                <w:szCs w:val="22"/>
              </w:rPr>
              <w:instrText xml:space="preserve"> REF _Ref46839171 \r \h </w:instrText>
            </w:r>
            <w:r w:rsidR="00B6352E">
              <w:rPr>
                <w:rFonts w:asciiTheme="minorHAnsi" w:hAnsiTheme="minorHAnsi" w:cstheme="minorHAnsi"/>
                <w:bCs/>
                <w:iCs/>
                <w:szCs w:val="22"/>
              </w:rPr>
              <w:instrText xml:space="preserve"> \* MERGEFORMAT </w:instrText>
            </w:r>
            <w:r w:rsidRPr="00B6352E">
              <w:rPr>
                <w:rFonts w:asciiTheme="minorHAnsi" w:hAnsiTheme="minorHAnsi" w:cstheme="minorHAnsi"/>
                <w:bCs/>
                <w:iCs/>
                <w:szCs w:val="22"/>
              </w:rPr>
            </w:r>
            <w:r w:rsidRPr="00B6352E">
              <w:rPr>
                <w:rFonts w:asciiTheme="minorHAnsi" w:hAnsiTheme="minorHAnsi" w:cstheme="minorHAnsi"/>
                <w:bCs/>
                <w:iCs/>
                <w:szCs w:val="22"/>
              </w:rPr>
              <w:fldChar w:fldCharType="separate"/>
            </w:r>
            <w:r w:rsidR="006D0EC1">
              <w:rPr>
                <w:rFonts w:asciiTheme="minorHAnsi" w:hAnsiTheme="minorHAnsi" w:cstheme="minorHAnsi"/>
                <w:bCs/>
                <w:iCs/>
                <w:szCs w:val="22"/>
              </w:rPr>
              <w:t>15</w:t>
            </w:r>
            <w:r w:rsidRPr="00B6352E">
              <w:rPr>
                <w:rFonts w:asciiTheme="minorHAnsi" w:hAnsiTheme="minorHAnsi" w:cstheme="minorHAnsi"/>
                <w:bCs/>
                <w:iCs/>
                <w:szCs w:val="22"/>
              </w:rPr>
              <w:fldChar w:fldCharType="end"/>
            </w:r>
            <w:r w:rsidRPr="00B6352E">
              <w:rPr>
                <w:rFonts w:asciiTheme="minorHAnsi" w:hAnsiTheme="minorHAnsi" w:cstheme="minorHAnsi"/>
                <w:bCs/>
                <w:iCs/>
                <w:szCs w:val="22"/>
              </w:rPr>
              <w:fldChar w:fldCharType="begin"/>
            </w:r>
            <w:r w:rsidRPr="00B6352E">
              <w:rPr>
                <w:rFonts w:asciiTheme="minorHAnsi" w:hAnsiTheme="minorHAnsi" w:cstheme="minorHAnsi"/>
                <w:bCs/>
                <w:iCs/>
                <w:szCs w:val="22"/>
              </w:rPr>
              <w:instrText xml:space="preserve"> REF _Ref239336323 \r \h </w:instrText>
            </w:r>
            <w:r w:rsidR="00B6352E">
              <w:rPr>
                <w:rFonts w:asciiTheme="minorHAnsi" w:hAnsiTheme="minorHAnsi" w:cstheme="minorHAnsi"/>
                <w:bCs/>
                <w:iCs/>
                <w:szCs w:val="22"/>
              </w:rPr>
              <w:instrText xml:space="preserve"> \* MERGEFORMAT </w:instrText>
            </w:r>
            <w:r w:rsidRPr="00B6352E">
              <w:rPr>
                <w:rFonts w:asciiTheme="minorHAnsi" w:hAnsiTheme="minorHAnsi" w:cstheme="minorHAnsi"/>
                <w:bCs/>
                <w:iCs/>
                <w:szCs w:val="22"/>
              </w:rPr>
            </w:r>
            <w:r w:rsidRPr="00B6352E">
              <w:rPr>
                <w:rFonts w:asciiTheme="minorHAnsi" w:hAnsiTheme="minorHAnsi" w:cstheme="minorHAnsi"/>
                <w:bCs/>
                <w:iCs/>
                <w:szCs w:val="22"/>
              </w:rPr>
              <w:fldChar w:fldCharType="separate"/>
            </w:r>
            <w:r w:rsidR="006D0EC1">
              <w:rPr>
                <w:rFonts w:asciiTheme="minorHAnsi" w:hAnsiTheme="minorHAnsi" w:cstheme="minorHAnsi"/>
                <w:bCs/>
                <w:iCs/>
                <w:szCs w:val="22"/>
              </w:rPr>
              <w:t>(a)</w:t>
            </w:r>
            <w:r w:rsidRPr="00B6352E">
              <w:rPr>
                <w:rFonts w:asciiTheme="minorHAnsi" w:hAnsiTheme="minorHAnsi" w:cstheme="minorHAnsi"/>
                <w:bCs/>
                <w:iCs/>
                <w:szCs w:val="22"/>
              </w:rPr>
              <w:fldChar w:fldCharType="end"/>
            </w:r>
          </w:p>
        </w:tc>
        <w:tc>
          <w:tcPr>
            <w:tcW w:w="1970" w:type="dxa"/>
          </w:tcPr>
          <w:p w14:paraId="4B9156D9" w14:textId="77777777" w:rsidR="003F55CB" w:rsidRPr="00B6352E" w:rsidRDefault="003F55CB" w:rsidP="003F55CB">
            <w:pPr>
              <w:rPr>
                <w:rFonts w:asciiTheme="minorHAnsi" w:hAnsiTheme="minorHAnsi" w:cstheme="minorHAnsi"/>
                <w:bCs/>
                <w:iCs/>
                <w:szCs w:val="22"/>
              </w:rPr>
            </w:pPr>
            <w:r w:rsidRPr="00B6352E">
              <w:rPr>
                <w:rFonts w:asciiTheme="minorHAnsi" w:hAnsiTheme="minorHAnsi" w:cstheme="minorHAnsi"/>
                <w:szCs w:val="22"/>
              </w:rPr>
              <w:t>Immediately</w:t>
            </w:r>
          </w:p>
        </w:tc>
      </w:tr>
      <w:tr w:rsidR="003F55CB" w:rsidRPr="00B6352E" w14:paraId="2A9DF023" w14:textId="77777777" w:rsidTr="00B065FF">
        <w:trPr>
          <w:trHeight w:val="238"/>
        </w:trPr>
        <w:tc>
          <w:tcPr>
            <w:tcW w:w="6232" w:type="dxa"/>
            <w:tcBorders>
              <w:left w:val="single" w:sz="2" w:space="0" w:color="auto"/>
            </w:tcBorders>
          </w:tcPr>
          <w:p w14:paraId="00BD74D8" w14:textId="77777777" w:rsidR="003F55CB" w:rsidRPr="001367D1" w:rsidRDefault="003F55CB" w:rsidP="003F55CB">
            <w:pPr>
              <w:rPr>
                <w:rFonts w:asciiTheme="minorHAnsi" w:hAnsiTheme="minorHAnsi" w:cstheme="minorHAnsi"/>
                <w:szCs w:val="22"/>
              </w:rPr>
            </w:pPr>
            <w:r w:rsidRPr="001367D1">
              <w:rPr>
                <w:rFonts w:asciiTheme="minorHAnsi" w:hAnsiTheme="minorHAnsi" w:cstheme="minorHAnsi"/>
                <w:szCs w:val="22"/>
              </w:rPr>
              <w:t>Any revocation or suspension of a licence or permit held by the licence holder under a law of the Commonwealth, a State or a foreign country</w:t>
            </w:r>
          </w:p>
        </w:tc>
        <w:tc>
          <w:tcPr>
            <w:tcW w:w="1276" w:type="dxa"/>
          </w:tcPr>
          <w:p w14:paraId="7F383006" w14:textId="19079583" w:rsidR="003F55CB" w:rsidRPr="001367D1" w:rsidRDefault="00644799" w:rsidP="003F55CB">
            <w:pPr>
              <w:rPr>
                <w:rFonts w:asciiTheme="minorHAnsi" w:hAnsiTheme="minorHAnsi" w:cstheme="minorHAnsi"/>
                <w:szCs w:val="22"/>
              </w:rPr>
            </w:pPr>
            <w:r w:rsidRPr="00DE61AD">
              <w:rPr>
                <w:rFonts w:asciiTheme="minorHAnsi" w:hAnsiTheme="minorHAnsi" w:cstheme="minorHAnsi"/>
                <w:szCs w:val="22"/>
              </w:rPr>
              <w:fldChar w:fldCharType="begin"/>
            </w:r>
            <w:r w:rsidRPr="001367D1">
              <w:rPr>
                <w:rFonts w:asciiTheme="minorHAnsi" w:hAnsiTheme="minorHAnsi" w:cstheme="minorHAnsi"/>
                <w:szCs w:val="22"/>
              </w:rPr>
              <w:instrText xml:space="preserve"> REF _Ref46839171 \r \h </w:instrText>
            </w:r>
            <w:r w:rsidR="00B6352E">
              <w:rPr>
                <w:rFonts w:asciiTheme="minorHAnsi" w:hAnsiTheme="minorHAnsi" w:cstheme="minorHAnsi"/>
                <w:szCs w:val="22"/>
              </w:rPr>
              <w:instrText xml:space="preserve"> \* MERGEFORMAT </w:instrText>
            </w:r>
            <w:r w:rsidRPr="00DE61AD">
              <w:rPr>
                <w:rFonts w:asciiTheme="minorHAnsi" w:hAnsiTheme="minorHAnsi" w:cstheme="minorHAnsi"/>
                <w:szCs w:val="22"/>
              </w:rPr>
            </w:r>
            <w:r w:rsidRPr="00DE61AD">
              <w:rPr>
                <w:rFonts w:asciiTheme="minorHAnsi" w:hAnsiTheme="minorHAnsi" w:cstheme="minorHAnsi"/>
                <w:szCs w:val="22"/>
              </w:rPr>
              <w:fldChar w:fldCharType="separate"/>
            </w:r>
            <w:r w:rsidR="006D0EC1">
              <w:rPr>
                <w:rFonts w:asciiTheme="minorHAnsi" w:hAnsiTheme="minorHAnsi" w:cstheme="minorHAnsi"/>
                <w:szCs w:val="22"/>
              </w:rPr>
              <w:t>15</w:t>
            </w:r>
            <w:r w:rsidRPr="00DE61AD">
              <w:rPr>
                <w:rFonts w:asciiTheme="minorHAnsi" w:hAnsiTheme="minorHAnsi" w:cstheme="minorHAnsi"/>
                <w:szCs w:val="22"/>
              </w:rPr>
              <w:fldChar w:fldCharType="end"/>
            </w:r>
            <w:r w:rsidRPr="00DE61AD">
              <w:rPr>
                <w:rFonts w:asciiTheme="minorHAnsi" w:hAnsiTheme="minorHAnsi" w:cstheme="minorHAnsi"/>
                <w:szCs w:val="22"/>
              </w:rPr>
              <w:fldChar w:fldCharType="begin"/>
            </w:r>
            <w:r w:rsidRPr="001367D1">
              <w:rPr>
                <w:rFonts w:asciiTheme="minorHAnsi" w:hAnsiTheme="minorHAnsi" w:cstheme="minorHAnsi"/>
                <w:szCs w:val="22"/>
              </w:rPr>
              <w:instrText xml:space="preserve"> REF _Ref239336342 \r \h </w:instrText>
            </w:r>
            <w:r w:rsidR="00B6352E">
              <w:rPr>
                <w:rFonts w:asciiTheme="minorHAnsi" w:hAnsiTheme="minorHAnsi" w:cstheme="minorHAnsi"/>
                <w:szCs w:val="22"/>
              </w:rPr>
              <w:instrText xml:space="preserve"> \* MERGEFORMAT </w:instrText>
            </w:r>
            <w:r w:rsidRPr="00DE61AD">
              <w:rPr>
                <w:rFonts w:asciiTheme="minorHAnsi" w:hAnsiTheme="minorHAnsi" w:cstheme="minorHAnsi"/>
                <w:szCs w:val="22"/>
              </w:rPr>
            </w:r>
            <w:r w:rsidRPr="00DE61AD">
              <w:rPr>
                <w:rFonts w:asciiTheme="minorHAnsi" w:hAnsiTheme="minorHAnsi" w:cstheme="minorHAnsi"/>
                <w:szCs w:val="22"/>
              </w:rPr>
              <w:fldChar w:fldCharType="separate"/>
            </w:r>
            <w:r w:rsidR="006D0EC1">
              <w:rPr>
                <w:rFonts w:asciiTheme="minorHAnsi" w:hAnsiTheme="minorHAnsi" w:cstheme="minorHAnsi"/>
                <w:szCs w:val="22"/>
              </w:rPr>
              <w:t>(b)</w:t>
            </w:r>
            <w:r w:rsidRPr="00DE61AD">
              <w:rPr>
                <w:rFonts w:asciiTheme="minorHAnsi" w:hAnsiTheme="minorHAnsi" w:cstheme="minorHAnsi"/>
                <w:szCs w:val="22"/>
              </w:rPr>
              <w:fldChar w:fldCharType="end"/>
            </w:r>
          </w:p>
        </w:tc>
        <w:tc>
          <w:tcPr>
            <w:tcW w:w="1970" w:type="dxa"/>
          </w:tcPr>
          <w:p w14:paraId="299740CE" w14:textId="77777777" w:rsidR="003F55CB" w:rsidRPr="00B6352E" w:rsidRDefault="003F55CB" w:rsidP="003F55CB">
            <w:pPr>
              <w:rPr>
                <w:rFonts w:asciiTheme="minorHAnsi" w:hAnsiTheme="minorHAnsi" w:cstheme="minorHAnsi"/>
                <w:szCs w:val="22"/>
              </w:rPr>
            </w:pPr>
            <w:r w:rsidRPr="001367D1">
              <w:rPr>
                <w:rFonts w:asciiTheme="minorHAnsi" w:hAnsiTheme="minorHAnsi" w:cstheme="minorHAnsi"/>
                <w:szCs w:val="22"/>
              </w:rPr>
              <w:t>Immediately</w:t>
            </w:r>
          </w:p>
        </w:tc>
      </w:tr>
      <w:tr w:rsidR="003F55CB" w:rsidRPr="00B6352E" w14:paraId="2ADA06DF" w14:textId="77777777" w:rsidTr="00B065FF">
        <w:trPr>
          <w:trHeight w:val="238"/>
        </w:trPr>
        <w:tc>
          <w:tcPr>
            <w:tcW w:w="6232" w:type="dxa"/>
            <w:tcBorders>
              <w:left w:val="single" w:sz="2" w:space="0" w:color="auto"/>
            </w:tcBorders>
          </w:tcPr>
          <w:p w14:paraId="08122544" w14:textId="77777777" w:rsidR="003F55CB" w:rsidRPr="001367D1" w:rsidRDefault="003F55CB" w:rsidP="003F55CB">
            <w:pPr>
              <w:rPr>
                <w:rFonts w:asciiTheme="minorHAnsi" w:hAnsiTheme="minorHAnsi" w:cstheme="minorHAnsi"/>
                <w:szCs w:val="22"/>
              </w:rPr>
            </w:pPr>
            <w:r w:rsidRPr="001367D1">
              <w:rPr>
                <w:rFonts w:asciiTheme="minorHAnsi" w:hAnsiTheme="minorHAnsi" w:cstheme="minorHAnsi"/>
                <w:szCs w:val="22"/>
              </w:rPr>
              <w:t>Any event or circumstances that would impact the licence holder capacity to meet the licence conditions.</w:t>
            </w:r>
          </w:p>
        </w:tc>
        <w:tc>
          <w:tcPr>
            <w:tcW w:w="1276" w:type="dxa"/>
          </w:tcPr>
          <w:p w14:paraId="3B2C5E2C" w14:textId="13F697B0" w:rsidR="003F55CB" w:rsidRPr="001367D1" w:rsidRDefault="00644799" w:rsidP="003F55CB">
            <w:pPr>
              <w:rPr>
                <w:rFonts w:asciiTheme="minorHAnsi" w:hAnsiTheme="minorHAnsi" w:cstheme="minorHAnsi"/>
                <w:szCs w:val="22"/>
              </w:rPr>
            </w:pPr>
            <w:r w:rsidRPr="001367D1">
              <w:rPr>
                <w:rFonts w:asciiTheme="minorHAnsi" w:hAnsiTheme="minorHAnsi" w:cstheme="minorHAnsi"/>
                <w:szCs w:val="22"/>
              </w:rPr>
              <w:fldChar w:fldCharType="begin"/>
            </w:r>
            <w:r w:rsidRPr="001367D1">
              <w:rPr>
                <w:rFonts w:asciiTheme="minorHAnsi" w:hAnsiTheme="minorHAnsi" w:cstheme="minorHAnsi"/>
                <w:szCs w:val="22"/>
              </w:rPr>
              <w:instrText xml:space="preserve"> REF _Ref46839171 \r \h </w:instrText>
            </w:r>
            <w:r w:rsidR="00B6352E">
              <w:rPr>
                <w:rFonts w:asciiTheme="minorHAnsi" w:hAnsiTheme="minorHAnsi" w:cstheme="minorHAnsi"/>
                <w:szCs w:val="22"/>
              </w:rPr>
              <w:instrText xml:space="preserve"> \* MERGEFORMAT </w:instrText>
            </w:r>
            <w:r w:rsidRPr="001367D1">
              <w:rPr>
                <w:rFonts w:asciiTheme="minorHAnsi" w:hAnsiTheme="minorHAnsi" w:cstheme="minorHAnsi"/>
                <w:szCs w:val="22"/>
              </w:rPr>
            </w:r>
            <w:r w:rsidRPr="001367D1">
              <w:rPr>
                <w:rFonts w:asciiTheme="minorHAnsi" w:hAnsiTheme="minorHAnsi" w:cstheme="minorHAnsi"/>
                <w:szCs w:val="22"/>
              </w:rPr>
              <w:fldChar w:fldCharType="separate"/>
            </w:r>
            <w:r w:rsidR="006D0EC1">
              <w:rPr>
                <w:rFonts w:asciiTheme="minorHAnsi" w:hAnsiTheme="minorHAnsi" w:cstheme="minorHAnsi"/>
                <w:szCs w:val="22"/>
              </w:rPr>
              <w:t>15</w:t>
            </w:r>
            <w:r w:rsidRPr="001367D1">
              <w:rPr>
                <w:rFonts w:asciiTheme="minorHAnsi" w:hAnsiTheme="minorHAnsi" w:cstheme="minorHAnsi"/>
                <w:szCs w:val="22"/>
              </w:rPr>
              <w:fldChar w:fldCharType="end"/>
            </w:r>
            <w:r w:rsidRPr="001367D1">
              <w:rPr>
                <w:rFonts w:asciiTheme="minorHAnsi" w:hAnsiTheme="minorHAnsi" w:cstheme="minorHAnsi"/>
                <w:szCs w:val="22"/>
              </w:rPr>
              <w:fldChar w:fldCharType="begin"/>
            </w:r>
            <w:r w:rsidRPr="001367D1">
              <w:rPr>
                <w:rFonts w:asciiTheme="minorHAnsi" w:hAnsiTheme="minorHAnsi" w:cstheme="minorHAnsi"/>
                <w:szCs w:val="22"/>
              </w:rPr>
              <w:instrText xml:space="preserve"> REF _Ref239336354 \r \h </w:instrText>
            </w:r>
            <w:r w:rsidR="00B6352E">
              <w:rPr>
                <w:rFonts w:asciiTheme="minorHAnsi" w:hAnsiTheme="minorHAnsi" w:cstheme="minorHAnsi"/>
                <w:szCs w:val="22"/>
              </w:rPr>
              <w:instrText xml:space="preserve"> \* MERGEFORMAT </w:instrText>
            </w:r>
            <w:r w:rsidRPr="001367D1">
              <w:rPr>
                <w:rFonts w:asciiTheme="minorHAnsi" w:hAnsiTheme="minorHAnsi" w:cstheme="minorHAnsi"/>
                <w:szCs w:val="22"/>
              </w:rPr>
            </w:r>
            <w:r w:rsidRPr="001367D1">
              <w:rPr>
                <w:rFonts w:asciiTheme="minorHAnsi" w:hAnsiTheme="minorHAnsi" w:cstheme="minorHAnsi"/>
                <w:szCs w:val="22"/>
              </w:rPr>
              <w:fldChar w:fldCharType="separate"/>
            </w:r>
            <w:r w:rsidR="006D0EC1">
              <w:rPr>
                <w:rFonts w:asciiTheme="minorHAnsi" w:hAnsiTheme="minorHAnsi" w:cstheme="minorHAnsi"/>
                <w:szCs w:val="22"/>
              </w:rPr>
              <w:t>(c)</w:t>
            </w:r>
            <w:r w:rsidRPr="001367D1">
              <w:rPr>
                <w:rFonts w:asciiTheme="minorHAnsi" w:hAnsiTheme="minorHAnsi" w:cstheme="minorHAnsi"/>
                <w:szCs w:val="22"/>
              </w:rPr>
              <w:fldChar w:fldCharType="end"/>
            </w:r>
          </w:p>
        </w:tc>
        <w:tc>
          <w:tcPr>
            <w:tcW w:w="1970" w:type="dxa"/>
          </w:tcPr>
          <w:p w14:paraId="302587DD" w14:textId="77777777" w:rsidR="003F55CB" w:rsidRPr="00B6352E" w:rsidRDefault="003F55CB" w:rsidP="003F55CB">
            <w:pPr>
              <w:rPr>
                <w:rFonts w:asciiTheme="minorHAnsi" w:hAnsiTheme="minorHAnsi" w:cstheme="minorHAnsi"/>
                <w:szCs w:val="22"/>
              </w:rPr>
            </w:pPr>
            <w:r w:rsidRPr="001367D1">
              <w:rPr>
                <w:rFonts w:asciiTheme="minorHAnsi" w:hAnsiTheme="minorHAnsi" w:cstheme="minorHAnsi"/>
                <w:szCs w:val="22"/>
              </w:rPr>
              <w:t>Immediately</w:t>
            </w:r>
          </w:p>
        </w:tc>
      </w:tr>
      <w:tr w:rsidR="003F55CB" w:rsidRPr="00B6352E" w14:paraId="12FCCC6D" w14:textId="77777777" w:rsidTr="00B065FF">
        <w:trPr>
          <w:trHeight w:val="238"/>
        </w:trPr>
        <w:tc>
          <w:tcPr>
            <w:tcW w:w="6232" w:type="dxa"/>
            <w:tcBorders>
              <w:left w:val="single" w:sz="2" w:space="0" w:color="auto"/>
            </w:tcBorders>
          </w:tcPr>
          <w:p w14:paraId="09466DD6" w14:textId="77777777" w:rsidR="003F55CB" w:rsidRPr="001367D1" w:rsidRDefault="003F55CB" w:rsidP="003F55CB">
            <w:pPr>
              <w:rPr>
                <w:rFonts w:asciiTheme="minorHAnsi" w:hAnsiTheme="minorHAnsi" w:cstheme="minorHAnsi"/>
                <w:szCs w:val="22"/>
              </w:rPr>
            </w:pPr>
            <w:r w:rsidRPr="001367D1">
              <w:rPr>
                <w:rFonts w:asciiTheme="minorHAnsi" w:hAnsiTheme="minorHAnsi" w:cstheme="minorHAnsi"/>
                <w:szCs w:val="22"/>
              </w:rPr>
              <w:t xml:space="preserve">Any loss or spill of the GMO or exposure of a person conducing dealing </w:t>
            </w:r>
          </w:p>
        </w:tc>
        <w:tc>
          <w:tcPr>
            <w:tcW w:w="1276" w:type="dxa"/>
          </w:tcPr>
          <w:p w14:paraId="6DF04F88" w14:textId="2888A68F" w:rsidR="003F55CB" w:rsidRPr="001367D1" w:rsidRDefault="00644799" w:rsidP="003F55CB">
            <w:pPr>
              <w:rPr>
                <w:rFonts w:asciiTheme="minorHAnsi" w:hAnsiTheme="minorHAnsi" w:cstheme="minorHAnsi"/>
                <w:szCs w:val="22"/>
              </w:rPr>
            </w:pPr>
            <w:r w:rsidRPr="00A151BE">
              <w:rPr>
                <w:rFonts w:asciiTheme="minorHAnsi" w:hAnsiTheme="minorHAnsi" w:cstheme="minorHAnsi"/>
                <w:szCs w:val="22"/>
              </w:rPr>
              <w:fldChar w:fldCharType="begin"/>
            </w:r>
            <w:r w:rsidRPr="00A151BE">
              <w:rPr>
                <w:rFonts w:asciiTheme="minorHAnsi" w:hAnsiTheme="minorHAnsi" w:cstheme="minorHAnsi"/>
                <w:szCs w:val="22"/>
              </w:rPr>
              <w:instrText xml:space="preserve"> REF _Ref67494737 \r \h </w:instrText>
            </w:r>
            <w:r w:rsidR="00B6352E" w:rsidRPr="00A151BE">
              <w:rPr>
                <w:rFonts w:asciiTheme="minorHAnsi" w:hAnsiTheme="minorHAnsi" w:cstheme="minorHAnsi"/>
                <w:szCs w:val="22"/>
              </w:rPr>
              <w:instrText xml:space="preserve"> \* MERGEFORMAT </w:instrText>
            </w:r>
            <w:r w:rsidRPr="00A151BE">
              <w:rPr>
                <w:rFonts w:asciiTheme="minorHAnsi" w:hAnsiTheme="minorHAnsi" w:cstheme="minorHAnsi"/>
                <w:szCs w:val="22"/>
              </w:rPr>
            </w:r>
            <w:r w:rsidRPr="00A151BE">
              <w:rPr>
                <w:rFonts w:asciiTheme="minorHAnsi" w:hAnsiTheme="minorHAnsi" w:cstheme="minorHAnsi"/>
                <w:szCs w:val="22"/>
              </w:rPr>
              <w:fldChar w:fldCharType="separate"/>
            </w:r>
            <w:r w:rsidR="006D0EC1">
              <w:rPr>
                <w:rFonts w:asciiTheme="minorHAnsi" w:hAnsiTheme="minorHAnsi" w:cstheme="minorHAnsi"/>
                <w:szCs w:val="22"/>
              </w:rPr>
              <w:t>42</w:t>
            </w:r>
            <w:r w:rsidRPr="00A151BE">
              <w:rPr>
                <w:rFonts w:asciiTheme="minorHAnsi" w:hAnsiTheme="minorHAnsi" w:cstheme="minorHAnsi"/>
                <w:szCs w:val="22"/>
              </w:rPr>
              <w:fldChar w:fldCharType="end"/>
            </w:r>
          </w:p>
        </w:tc>
        <w:tc>
          <w:tcPr>
            <w:tcW w:w="1970" w:type="dxa"/>
          </w:tcPr>
          <w:p w14:paraId="3727F55D" w14:textId="77777777" w:rsidR="003F55CB" w:rsidRPr="00B6352E" w:rsidRDefault="003F55CB" w:rsidP="003F55CB">
            <w:pPr>
              <w:rPr>
                <w:rFonts w:asciiTheme="minorHAnsi" w:hAnsiTheme="minorHAnsi" w:cstheme="minorHAnsi"/>
                <w:szCs w:val="22"/>
              </w:rPr>
            </w:pPr>
            <w:r w:rsidRPr="001367D1">
              <w:rPr>
                <w:rFonts w:asciiTheme="minorHAnsi" w:hAnsiTheme="minorHAnsi" w:cstheme="minorHAnsi"/>
                <w:szCs w:val="22"/>
              </w:rPr>
              <w:t>As soon as reasonably possible</w:t>
            </w:r>
          </w:p>
        </w:tc>
      </w:tr>
      <w:tr w:rsidR="00644799" w:rsidRPr="00B6352E" w14:paraId="19504C2E" w14:textId="77777777" w:rsidTr="00B065FF">
        <w:trPr>
          <w:trHeight w:val="238"/>
        </w:trPr>
        <w:tc>
          <w:tcPr>
            <w:tcW w:w="6232" w:type="dxa"/>
            <w:tcBorders>
              <w:left w:val="single" w:sz="2" w:space="0" w:color="auto"/>
            </w:tcBorders>
            <w:shd w:val="clear" w:color="auto" w:fill="F2F2F2"/>
          </w:tcPr>
          <w:p w14:paraId="073B2AB2" w14:textId="77777777" w:rsidR="00644799" w:rsidRPr="00DE61AD" w:rsidRDefault="00644799" w:rsidP="00644799">
            <w:pPr>
              <w:rPr>
                <w:rFonts w:asciiTheme="minorHAnsi" w:hAnsiTheme="minorHAnsi" w:cstheme="minorHAnsi"/>
                <w:szCs w:val="22"/>
              </w:rPr>
            </w:pPr>
            <w:r w:rsidRPr="00DE61AD">
              <w:rPr>
                <w:rFonts w:asciiTheme="minorHAnsi" w:hAnsiTheme="minorHAnsi" w:cstheme="minorHAnsi"/>
                <w:b/>
                <w:bCs/>
                <w:szCs w:val="22"/>
              </w:rPr>
              <w:t>Information to be provided on request by the Regulator</w:t>
            </w:r>
          </w:p>
        </w:tc>
        <w:tc>
          <w:tcPr>
            <w:tcW w:w="1276" w:type="dxa"/>
            <w:shd w:val="clear" w:color="auto" w:fill="F2F2F2"/>
          </w:tcPr>
          <w:p w14:paraId="03E1B1E1" w14:textId="5EE2D4AC" w:rsidR="00644799" w:rsidRPr="00DE61AD" w:rsidRDefault="00644799" w:rsidP="00644799">
            <w:pPr>
              <w:rPr>
                <w:rFonts w:asciiTheme="minorHAnsi" w:hAnsiTheme="minorHAnsi" w:cstheme="minorHAnsi"/>
                <w:szCs w:val="22"/>
              </w:rPr>
            </w:pPr>
            <w:r w:rsidRPr="00B6352E">
              <w:rPr>
                <w:rFonts w:asciiTheme="minorHAnsi" w:hAnsiTheme="minorHAnsi" w:cstheme="minorHAnsi"/>
                <w:b/>
                <w:bCs/>
                <w:szCs w:val="22"/>
                <w:lang w:val="en-US"/>
              </w:rPr>
              <w:t>Condition</w:t>
            </w:r>
          </w:p>
        </w:tc>
        <w:tc>
          <w:tcPr>
            <w:tcW w:w="1970" w:type="dxa"/>
            <w:shd w:val="clear" w:color="auto" w:fill="F2F2F2"/>
          </w:tcPr>
          <w:p w14:paraId="0471B598" w14:textId="61B9FDC3" w:rsidR="00644799" w:rsidRPr="00B6352E" w:rsidRDefault="00644799" w:rsidP="00644799">
            <w:pPr>
              <w:rPr>
                <w:rFonts w:asciiTheme="minorHAnsi" w:hAnsiTheme="minorHAnsi" w:cstheme="minorHAnsi"/>
                <w:szCs w:val="22"/>
              </w:rPr>
            </w:pPr>
            <w:r w:rsidRPr="00B6352E">
              <w:rPr>
                <w:rFonts w:asciiTheme="minorHAnsi" w:hAnsiTheme="minorHAnsi" w:cstheme="minorHAnsi"/>
                <w:b/>
                <w:bCs/>
                <w:szCs w:val="22"/>
              </w:rPr>
              <w:t>Timeframe for reporting</w:t>
            </w:r>
          </w:p>
        </w:tc>
      </w:tr>
      <w:tr w:rsidR="00644799" w:rsidRPr="00B6352E" w14:paraId="4452BE32" w14:textId="77777777" w:rsidTr="00B065FF">
        <w:trPr>
          <w:trHeight w:val="238"/>
        </w:trPr>
        <w:tc>
          <w:tcPr>
            <w:tcW w:w="6232" w:type="dxa"/>
            <w:tcBorders>
              <w:left w:val="single" w:sz="2" w:space="0" w:color="auto"/>
            </w:tcBorders>
          </w:tcPr>
          <w:p w14:paraId="388750E3" w14:textId="77777777" w:rsidR="00644799" w:rsidRPr="001367D1" w:rsidRDefault="00644799" w:rsidP="00644799">
            <w:pPr>
              <w:rPr>
                <w:rFonts w:asciiTheme="minorHAnsi" w:hAnsiTheme="minorHAnsi" w:cstheme="minorHAnsi"/>
                <w:szCs w:val="22"/>
              </w:rPr>
            </w:pPr>
            <w:r w:rsidRPr="001367D1">
              <w:rPr>
                <w:rFonts w:asciiTheme="minorHAnsi" w:hAnsiTheme="minorHAnsi" w:cstheme="minorHAnsi"/>
                <w:szCs w:val="22"/>
              </w:rPr>
              <w:t>Information related to the persons covered by the licence</w:t>
            </w:r>
          </w:p>
        </w:tc>
        <w:tc>
          <w:tcPr>
            <w:tcW w:w="1276" w:type="dxa"/>
          </w:tcPr>
          <w:p w14:paraId="3A36D594" w14:textId="1CEA3917" w:rsidR="00644799" w:rsidRPr="001367D1" w:rsidRDefault="006478C4" w:rsidP="00644799">
            <w:pPr>
              <w:rPr>
                <w:rFonts w:asciiTheme="minorHAnsi" w:hAnsiTheme="minorHAnsi" w:cstheme="minorHAnsi"/>
                <w:szCs w:val="22"/>
              </w:rPr>
            </w:pPr>
            <w:r w:rsidRPr="001367D1">
              <w:rPr>
                <w:rFonts w:asciiTheme="minorHAnsi" w:hAnsiTheme="minorHAnsi" w:cstheme="minorHAnsi"/>
                <w:szCs w:val="22"/>
              </w:rPr>
              <w:fldChar w:fldCharType="begin"/>
            </w:r>
            <w:r w:rsidRPr="001367D1">
              <w:rPr>
                <w:rFonts w:asciiTheme="minorHAnsi" w:hAnsiTheme="minorHAnsi" w:cstheme="minorHAnsi"/>
                <w:szCs w:val="22"/>
              </w:rPr>
              <w:instrText xml:space="preserve"> REF _Ref52274337 \r \h </w:instrText>
            </w:r>
            <w:r w:rsidR="00B6352E">
              <w:rPr>
                <w:rFonts w:asciiTheme="minorHAnsi" w:hAnsiTheme="minorHAnsi" w:cstheme="minorHAnsi"/>
                <w:szCs w:val="22"/>
              </w:rPr>
              <w:instrText xml:space="preserve"> \* MERGEFORMAT </w:instrText>
            </w:r>
            <w:r w:rsidRPr="001367D1">
              <w:rPr>
                <w:rFonts w:asciiTheme="minorHAnsi" w:hAnsiTheme="minorHAnsi" w:cstheme="minorHAnsi"/>
                <w:szCs w:val="22"/>
              </w:rPr>
            </w:r>
            <w:r w:rsidRPr="001367D1">
              <w:rPr>
                <w:rFonts w:asciiTheme="minorHAnsi" w:hAnsiTheme="minorHAnsi" w:cstheme="minorHAnsi"/>
                <w:szCs w:val="22"/>
              </w:rPr>
              <w:fldChar w:fldCharType="separate"/>
            </w:r>
            <w:r w:rsidR="006D0EC1">
              <w:rPr>
                <w:rFonts w:asciiTheme="minorHAnsi" w:hAnsiTheme="minorHAnsi" w:cstheme="minorHAnsi"/>
                <w:szCs w:val="22"/>
              </w:rPr>
              <w:t>8</w:t>
            </w:r>
            <w:r w:rsidRPr="001367D1">
              <w:rPr>
                <w:rFonts w:asciiTheme="minorHAnsi" w:hAnsiTheme="minorHAnsi" w:cstheme="minorHAnsi"/>
                <w:szCs w:val="22"/>
              </w:rPr>
              <w:fldChar w:fldCharType="end"/>
            </w:r>
          </w:p>
        </w:tc>
        <w:tc>
          <w:tcPr>
            <w:tcW w:w="1970" w:type="dxa"/>
          </w:tcPr>
          <w:p w14:paraId="64AC62AF" w14:textId="77777777" w:rsidR="00644799" w:rsidRPr="00B6352E" w:rsidRDefault="00644799" w:rsidP="00644799">
            <w:pPr>
              <w:rPr>
                <w:rFonts w:asciiTheme="minorHAnsi" w:hAnsiTheme="minorHAnsi" w:cstheme="minorHAnsi"/>
                <w:szCs w:val="22"/>
              </w:rPr>
            </w:pPr>
            <w:r w:rsidRPr="001367D1">
              <w:rPr>
                <w:rFonts w:asciiTheme="minorHAnsi" w:hAnsiTheme="minorHAnsi" w:cstheme="minorHAnsi"/>
                <w:color w:val="000000"/>
                <w:szCs w:val="22"/>
              </w:rPr>
              <w:t>Within a timeframe stipulated by the Regulator</w:t>
            </w:r>
          </w:p>
        </w:tc>
      </w:tr>
      <w:tr w:rsidR="00644799" w:rsidRPr="00B6352E" w14:paraId="4A95FAE4" w14:textId="77777777" w:rsidTr="00B065FF">
        <w:trPr>
          <w:trHeight w:val="238"/>
        </w:trPr>
        <w:tc>
          <w:tcPr>
            <w:tcW w:w="6232" w:type="dxa"/>
            <w:tcBorders>
              <w:left w:val="single" w:sz="2" w:space="0" w:color="auto"/>
            </w:tcBorders>
          </w:tcPr>
          <w:p w14:paraId="35577036" w14:textId="77777777" w:rsidR="00644799" w:rsidRPr="001367D1" w:rsidRDefault="00644799" w:rsidP="00644799">
            <w:pPr>
              <w:rPr>
                <w:rFonts w:asciiTheme="minorHAnsi" w:hAnsiTheme="minorHAnsi" w:cstheme="minorHAnsi"/>
                <w:szCs w:val="22"/>
              </w:rPr>
            </w:pPr>
            <w:r w:rsidRPr="001367D1">
              <w:rPr>
                <w:rFonts w:asciiTheme="minorHAnsi" w:hAnsiTheme="minorHAnsi" w:cstheme="minorHAnsi"/>
                <w:szCs w:val="22"/>
              </w:rPr>
              <w:lastRenderedPageBreak/>
              <w:t>Information related to the licence holder’s ongoing suitability to hold a licence</w:t>
            </w:r>
          </w:p>
        </w:tc>
        <w:tc>
          <w:tcPr>
            <w:tcW w:w="1276" w:type="dxa"/>
          </w:tcPr>
          <w:p w14:paraId="76789E9B" w14:textId="016376ED" w:rsidR="00644799" w:rsidRPr="001367D1" w:rsidRDefault="006478C4" w:rsidP="00644799">
            <w:pPr>
              <w:rPr>
                <w:rFonts w:asciiTheme="minorHAnsi" w:hAnsiTheme="minorHAnsi" w:cstheme="minorHAnsi"/>
                <w:szCs w:val="22"/>
              </w:rPr>
            </w:pPr>
            <w:r w:rsidRPr="00DE61AD">
              <w:rPr>
                <w:rFonts w:asciiTheme="minorHAnsi" w:hAnsiTheme="minorHAnsi" w:cstheme="minorHAnsi"/>
                <w:szCs w:val="22"/>
              </w:rPr>
              <w:fldChar w:fldCharType="begin"/>
            </w:r>
            <w:r w:rsidRPr="001367D1">
              <w:rPr>
                <w:rFonts w:asciiTheme="minorHAnsi" w:hAnsiTheme="minorHAnsi" w:cstheme="minorHAnsi"/>
                <w:szCs w:val="22"/>
              </w:rPr>
              <w:instrText xml:space="preserve"> REF _Ref46839184 \r \h </w:instrText>
            </w:r>
            <w:r w:rsidR="00B6352E">
              <w:rPr>
                <w:rFonts w:asciiTheme="minorHAnsi" w:hAnsiTheme="minorHAnsi" w:cstheme="minorHAnsi"/>
                <w:szCs w:val="22"/>
              </w:rPr>
              <w:instrText xml:space="preserve"> \* MERGEFORMAT </w:instrText>
            </w:r>
            <w:r w:rsidRPr="00DE61AD">
              <w:rPr>
                <w:rFonts w:asciiTheme="minorHAnsi" w:hAnsiTheme="minorHAnsi" w:cstheme="minorHAnsi"/>
                <w:szCs w:val="22"/>
              </w:rPr>
            </w:r>
            <w:r w:rsidRPr="00DE61AD">
              <w:rPr>
                <w:rFonts w:asciiTheme="minorHAnsi" w:hAnsiTheme="minorHAnsi" w:cstheme="minorHAnsi"/>
                <w:szCs w:val="22"/>
              </w:rPr>
              <w:fldChar w:fldCharType="separate"/>
            </w:r>
            <w:r w:rsidR="006D0EC1">
              <w:rPr>
                <w:rFonts w:asciiTheme="minorHAnsi" w:hAnsiTheme="minorHAnsi" w:cstheme="minorHAnsi"/>
                <w:szCs w:val="22"/>
              </w:rPr>
              <w:t>16</w:t>
            </w:r>
            <w:r w:rsidRPr="00DE61AD">
              <w:rPr>
                <w:rFonts w:asciiTheme="minorHAnsi" w:hAnsiTheme="minorHAnsi" w:cstheme="minorHAnsi"/>
                <w:szCs w:val="22"/>
              </w:rPr>
              <w:fldChar w:fldCharType="end"/>
            </w:r>
          </w:p>
        </w:tc>
        <w:tc>
          <w:tcPr>
            <w:tcW w:w="1970" w:type="dxa"/>
          </w:tcPr>
          <w:p w14:paraId="0C699C18" w14:textId="77777777" w:rsidR="00644799" w:rsidRPr="00B6352E" w:rsidRDefault="00644799" w:rsidP="00644799">
            <w:pPr>
              <w:rPr>
                <w:rFonts w:asciiTheme="minorHAnsi" w:hAnsiTheme="minorHAnsi" w:cstheme="minorHAnsi"/>
                <w:szCs w:val="22"/>
              </w:rPr>
            </w:pPr>
            <w:r w:rsidRPr="001367D1">
              <w:rPr>
                <w:rFonts w:asciiTheme="minorHAnsi" w:hAnsiTheme="minorHAnsi" w:cstheme="minorHAnsi"/>
                <w:color w:val="000000"/>
                <w:szCs w:val="22"/>
              </w:rPr>
              <w:t>Within a timeframe stipulated by the Regulator</w:t>
            </w:r>
          </w:p>
        </w:tc>
      </w:tr>
      <w:tr w:rsidR="00644799" w:rsidRPr="00B6352E" w14:paraId="198136AD" w14:textId="77777777" w:rsidTr="00B065FF">
        <w:trPr>
          <w:trHeight w:val="238"/>
        </w:trPr>
        <w:tc>
          <w:tcPr>
            <w:tcW w:w="6232" w:type="dxa"/>
            <w:tcBorders>
              <w:left w:val="single" w:sz="2" w:space="0" w:color="auto"/>
            </w:tcBorders>
          </w:tcPr>
          <w:p w14:paraId="76C6E32D" w14:textId="77777777" w:rsidR="00644799" w:rsidRPr="001367D1" w:rsidRDefault="00644799" w:rsidP="00644799">
            <w:pPr>
              <w:rPr>
                <w:rFonts w:asciiTheme="minorHAnsi" w:hAnsiTheme="minorHAnsi" w:cstheme="minorHAnsi"/>
                <w:szCs w:val="22"/>
              </w:rPr>
            </w:pPr>
            <w:r w:rsidRPr="001367D1">
              <w:rPr>
                <w:rFonts w:asciiTheme="minorHAnsi" w:hAnsiTheme="minorHAnsi" w:cstheme="minorHAnsi"/>
                <w:color w:val="000000"/>
                <w:szCs w:val="22"/>
              </w:rPr>
              <w:t>Copies of signed and dated statements and training records</w:t>
            </w:r>
          </w:p>
        </w:tc>
        <w:tc>
          <w:tcPr>
            <w:tcW w:w="1276" w:type="dxa"/>
          </w:tcPr>
          <w:p w14:paraId="47063A32" w14:textId="3522E1C3" w:rsidR="00644799" w:rsidRPr="001367D1" w:rsidRDefault="006478C4" w:rsidP="00644799">
            <w:pPr>
              <w:rPr>
                <w:rFonts w:asciiTheme="minorHAnsi" w:hAnsiTheme="minorHAnsi" w:cstheme="minorHAnsi"/>
                <w:szCs w:val="22"/>
              </w:rPr>
            </w:pPr>
            <w:r w:rsidRPr="00DE61AD">
              <w:rPr>
                <w:rFonts w:asciiTheme="minorHAnsi" w:hAnsiTheme="minorHAnsi" w:cstheme="minorHAnsi"/>
                <w:szCs w:val="22"/>
              </w:rPr>
              <w:fldChar w:fldCharType="begin"/>
            </w:r>
            <w:r w:rsidRPr="001367D1">
              <w:rPr>
                <w:rFonts w:asciiTheme="minorHAnsi" w:hAnsiTheme="minorHAnsi" w:cstheme="minorHAnsi"/>
                <w:szCs w:val="22"/>
              </w:rPr>
              <w:instrText xml:space="preserve"> REF _Ref40710869 \r \h </w:instrText>
            </w:r>
            <w:r w:rsidR="00B6352E">
              <w:rPr>
                <w:rFonts w:asciiTheme="minorHAnsi" w:hAnsiTheme="minorHAnsi" w:cstheme="minorHAnsi"/>
                <w:szCs w:val="22"/>
              </w:rPr>
              <w:instrText xml:space="preserve"> \* MERGEFORMAT </w:instrText>
            </w:r>
            <w:r w:rsidRPr="00DE61AD">
              <w:rPr>
                <w:rFonts w:asciiTheme="minorHAnsi" w:hAnsiTheme="minorHAnsi" w:cstheme="minorHAnsi"/>
                <w:szCs w:val="22"/>
              </w:rPr>
            </w:r>
            <w:r w:rsidRPr="00DE61AD">
              <w:rPr>
                <w:rFonts w:asciiTheme="minorHAnsi" w:hAnsiTheme="minorHAnsi" w:cstheme="minorHAnsi"/>
                <w:szCs w:val="22"/>
              </w:rPr>
              <w:fldChar w:fldCharType="separate"/>
            </w:r>
            <w:r w:rsidR="006D0EC1">
              <w:rPr>
                <w:rFonts w:asciiTheme="minorHAnsi" w:hAnsiTheme="minorHAnsi" w:cstheme="minorHAnsi"/>
                <w:szCs w:val="22"/>
              </w:rPr>
              <w:t>18</w:t>
            </w:r>
            <w:r w:rsidRPr="00DE61AD">
              <w:rPr>
                <w:rFonts w:asciiTheme="minorHAnsi" w:hAnsiTheme="minorHAnsi" w:cstheme="minorHAnsi"/>
                <w:szCs w:val="22"/>
              </w:rPr>
              <w:fldChar w:fldCharType="end"/>
            </w:r>
          </w:p>
        </w:tc>
        <w:tc>
          <w:tcPr>
            <w:tcW w:w="1970" w:type="dxa"/>
          </w:tcPr>
          <w:p w14:paraId="54F36BF3" w14:textId="77777777" w:rsidR="00644799" w:rsidRPr="00B6352E" w:rsidRDefault="00644799" w:rsidP="00644799">
            <w:pPr>
              <w:rPr>
                <w:rFonts w:asciiTheme="minorHAnsi" w:hAnsiTheme="minorHAnsi" w:cstheme="minorHAnsi"/>
                <w:szCs w:val="22"/>
              </w:rPr>
            </w:pPr>
            <w:r w:rsidRPr="001367D1">
              <w:rPr>
                <w:rFonts w:asciiTheme="minorHAnsi" w:hAnsiTheme="minorHAnsi" w:cstheme="minorHAnsi"/>
                <w:color w:val="000000"/>
                <w:szCs w:val="22"/>
              </w:rPr>
              <w:t>Within a timeframe stipulated by the Regulator</w:t>
            </w:r>
          </w:p>
        </w:tc>
      </w:tr>
      <w:tr w:rsidR="002652CD" w:rsidRPr="00B6352E" w14:paraId="2D21EE0A" w14:textId="77777777" w:rsidTr="00B065FF">
        <w:trPr>
          <w:trHeight w:val="238"/>
        </w:trPr>
        <w:tc>
          <w:tcPr>
            <w:tcW w:w="6232" w:type="dxa"/>
            <w:tcBorders>
              <w:left w:val="single" w:sz="2" w:space="0" w:color="auto"/>
            </w:tcBorders>
          </w:tcPr>
          <w:p w14:paraId="517224BC" w14:textId="04EC8DA6" w:rsidR="002652CD" w:rsidRPr="001367D1" w:rsidRDefault="002652CD" w:rsidP="002652CD">
            <w:pPr>
              <w:rPr>
                <w:rFonts w:asciiTheme="minorHAnsi" w:hAnsiTheme="minorHAnsi" w:cstheme="minorHAnsi"/>
                <w:color w:val="000000"/>
                <w:szCs w:val="22"/>
              </w:rPr>
            </w:pPr>
            <w:r>
              <w:rPr>
                <w:rFonts w:asciiTheme="minorHAnsi" w:hAnsiTheme="minorHAnsi" w:cstheme="minorHAnsi"/>
                <w:color w:val="000000"/>
                <w:szCs w:val="22"/>
              </w:rPr>
              <w:t>Records of filtration unit testing for effective filtration and of the closed system inspection for integrity</w:t>
            </w:r>
          </w:p>
        </w:tc>
        <w:tc>
          <w:tcPr>
            <w:tcW w:w="1276" w:type="dxa"/>
          </w:tcPr>
          <w:p w14:paraId="22F81172" w14:textId="102231CF" w:rsidR="002652CD" w:rsidRPr="00DE61AD" w:rsidRDefault="002652CD" w:rsidP="002652CD">
            <w:pPr>
              <w:rPr>
                <w:rFonts w:asciiTheme="minorHAnsi" w:hAnsiTheme="minorHAnsi" w:cstheme="minorHAnsi"/>
                <w:szCs w:val="22"/>
              </w:rPr>
            </w:pPr>
            <w:r>
              <w:rPr>
                <w:rFonts w:asciiTheme="minorHAnsi" w:hAnsiTheme="minorHAnsi" w:cstheme="minorHAnsi"/>
                <w:szCs w:val="22"/>
              </w:rPr>
              <w:fldChar w:fldCharType="begin"/>
            </w:r>
            <w:r>
              <w:rPr>
                <w:rFonts w:asciiTheme="minorHAnsi" w:hAnsiTheme="minorHAnsi" w:cstheme="minorHAnsi"/>
                <w:szCs w:val="22"/>
              </w:rPr>
              <w:instrText xml:space="preserve"> REF _Ref242181668 \r \h </w:instrText>
            </w:r>
            <w:r>
              <w:rPr>
                <w:rFonts w:asciiTheme="minorHAnsi" w:hAnsiTheme="minorHAnsi" w:cstheme="minorHAnsi"/>
                <w:szCs w:val="22"/>
              </w:rPr>
            </w:r>
            <w:r>
              <w:rPr>
                <w:rFonts w:asciiTheme="minorHAnsi" w:hAnsiTheme="minorHAnsi" w:cstheme="minorHAnsi"/>
                <w:szCs w:val="22"/>
              </w:rPr>
              <w:fldChar w:fldCharType="separate"/>
            </w:r>
            <w:r w:rsidR="006D0EC1">
              <w:rPr>
                <w:rFonts w:asciiTheme="minorHAnsi" w:hAnsiTheme="minorHAnsi" w:cstheme="minorHAnsi"/>
                <w:szCs w:val="22"/>
              </w:rPr>
              <w:t>25</w:t>
            </w:r>
            <w:r>
              <w:rPr>
                <w:rFonts w:asciiTheme="minorHAnsi" w:hAnsiTheme="minorHAnsi" w:cstheme="minorHAnsi"/>
                <w:szCs w:val="22"/>
              </w:rPr>
              <w:fldChar w:fldCharType="end"/>
            </w:r>
          </w:p>
        </w:tc>
        <w:tc>
          <w:tcPr>
            <w:tcW w:w="1970" w:type="dxa"/>
          </w:tcPr>
          <w:p w14:paraId="21C21164" w14:textId="3F7CD194" w:rsidR="002652CD" w:rsidRPr="001367D1" w:rsidRDefault="002652CD" w:rsidP="002652CD">
            <w:pPr>
              <w:rPr>
                <w:rFonts w:asciiTheme="minorHAnsi" w:hAnsiTheme="minorHAnsi" w:cstheme="minorHAnsi"/>
                <w:color w:val="000000"/>
                <w:szCs w:val="22"/>
              </w:rPr>
            </w:pPr>
            <w:r>
              <w:rPr>
                <w:rFonts w:asciiTheme="minorHAnsi" w:hAnsiTheme="minorHAnsi" w:cstheme="minorHAnsi"/>
                <w:color w:val="000000"/>
                <w:szCs w:val="22"/>
              </w:rPr>
              <w:t>Within a timeframe stipulated by the Regulator</w:t>
            </w:r>
          </w:p>
        </w:tc>
      </w:tr>
      <w:tr w:rsidR="002652CD" w:rsidRPr="00B6352E" w14:paraId="6C9E9F7F" w14:textId="77777777" w:rsidTr="00B065FF">
        <w:trPr>
          <w:trHeight w:val="238"/>
        </w:trPr>
        <w:tc>
          <w:tcPr>
            <w:tcW w:w="6232" w:type="dxa"/>
            <w:tcBorders>
              <w:left w:val="single" w:sz="2" w:space="0" w:color="auto"/>
            </w:tcBorders>
          </w:tcPr>
          <w:p w14:paraId="0D1B45D2" w14:textId="77777777" w:rsidR="002652CD" w:rsidRPr="001367D1" w:rsidRDefault="002652CD" w:rsidP="002652CD">
            <w:pPr>
              <w:rPr>
                <w:rFonts w:asciiTheme="minorHAnsi" w:hAnsiTheme="minorHAnsi" w:cstheme="minorHAnsi"/>
                <w:szCs w:val="22"/>
              </w:rPr>
            </w:pPr>
            <w:r w:rsidRPr="001367D1">
              <w:rPr>
                <w:rFonts w:asciiTheme="minorHAnsi" w:hAnsiTheme="minorHAnsi" w:cstheme="minorHAnsi"/>
                <w:color w:val="000000"/>
                <w:szCs w:val="22"/>
              </w:rPr>
              <w:t>Any records or documentation collected under a condition of this licence</w:t>
            </w:r>
          </w:p>
        </w:tc>
        <w:tc>
          <w:tcPr>
            <w:tcW w:w="1276" w:type="dxa"/>
          </w:tcPr>
          <w:p w14:paraId="6A523AE4" w14:textId="6F04F387" w:rsidR="002652CD" w:rsidRPr="001367D1" w:rsidRDefault="002652CD" w:rsidP="002652CD">
            <w:pPr>
              <w:rPr>
                <w:rFonts w:asciiTheme="minorHAnsi" w:hAnsiTheme="minorHAnsi" w:cstheme="minorHAnsi"/>
                <w:szCs w:val="22"/>
              </w:rPr>
            </w:pPr>
            <w:r w:rsidRPr="00DE61AD">
              <w:rPr>
                <w:rFonts w:asciiTheme="minorHAnsi" w:hAnsiTheme="minorHAnsi" w:cstheme="minorHAnsi"/>
                <w:szCs w:val="22"/>
              </w:rPr>
              <w:fldChar w:fldCharType="begin"/>
            </w:r>
            <w:r w:rsidRPr="001367D1">
              <w:rPr>
                <w:rFonts w:asciiTheme="minorHAnsi" w:hAnsiTheme="minorHAnsi" w:cstheme="minorHAnsi"/>
                <w:szCs w:val="22"/>
              </w:rPr>
              <w:instrText xml:space="preserve"> REF _Ref239336922 \r \h </w:instrText>
            </w:r>
            <w:r>
              <w:rPr>
                <w:rFonts w:asciiTheme="minorHAnsi" w:hAnsiTheme="minorHAnsi" w:cstheme="minorHAnsi"/>
                <w:szCs w:val="22"/>
              </w:rPr>
              <w:instrText xml:space="preserve"> \* MERGEFORMAT </w:instrText>
            </w:r>
            <w:r w:rsidRPr="00DE61AD">
              <w:rPr>
                <w:rFonts w:asciiTheme="minorHAnsi" w:hAnsiTheme="minorHAnsi" w:cstheme="minorHAnsi"/>
                <w:szCs w:val="22"/>
              </w:rPr>
            </w:r>
            <w:r w:rsidRPr="00DE61AD">
              <w:rPr>
                <w:rFonts w:asciiTheme="minorHAnsi" w:hAnsiTheme="minorHAnsi" w:cstheme="minorHAnsi"/>
                <w:szCs w:val="22"/>
              </w:rPr>
              <w:fldChar w:fldCharType="separate"/>
            </w:r>
            <w:r w:rsidR="006D0EC1">
              <w:rPr>
                <w:rFonts w:asciiTheme="minorHAnsi" w:hAnsiTheme="minorHAnsi" w:cstheme="minorHAnsi"/>
                <w:szCs w:val="22"/>
              </w:rPr>
              <w:t>43</w:t>
            </w:r>
            <w:r w:rsidRPr="00DE61AD">
              <w:rPr>
                <w:rFonts w:asciiTheme="minorHAnsi" w:hAnsiTheme="minorHAnsi" w:cstheme="minorHAnsi"/>
                <w:szCs w:val="22"/>
              </w:rPr>
              <w:fldChar w:fldCharType="end"/>
            </w:r>
          </w:p>
        </w:tc>
        <w:tc>
          <w:tcPr>
            <w:tcW w:w="1970" w:type="dxa"/>
          </w:tcPr>
          <w:p w14:paraId="6FAA201B" w14:textId="77777777" w:rsidR="002652CD" w:rsidRPr="00B6352E" w:rsidRDefault="002652CD" w:rsidP="002652CD">
            <w:pPr>
              <w:rPr>
                <w:rFonts w:asciiTheme="minorHAnsi" w:hAnsiTheme="minorHAnsi" w:cstheme="minorHAnsi"/>
                <w:szCs w:val="22"/>
              </w:rPr>
            </w:pPr>
            <w:r w:rsidRPr="001367D1">
              <w:rPr>
                <w:rFonts w:asciiTheme="minorHAnsi" w:hAnsiTheme="minorHAnsi" w:cstheme="minorHAnsi"/>
                <w:color w:val="000000"/>
                <w:szCs w:val="22"/>
              </w:rPr>
              <w:t>Within a timeframe stipulated by the Regulator</w:t>
            </w:r>
          </w:p>
        </w:tc>
      </w:tr>
      <w:tr w:rsidR="002652CD" w:rsidRPr="00B6352E" w14:paraId="315577D4" w14:textId="77777777" w:rsidTr="00A151BE">
        <w:trPr>
          <w:trHeight w:val="238"/>
        </w:trPr>
        <w:tc>
          <w:tcPr>
            <w:tcW w:w="6232" w:type="dxa"/>
            <w:tcBorders>
              <w:left w:val="single" w:sz="2" w:space="0" w:color="auto"/>
            </w:tcBorders>
            <w:shd w:val="clear" w:color="auto" w:fill="F2F2F2" w:themeFill="background1" w:themeFillShade="F2"/>
          </w:tcPr>
          <w:p w14:paraId="5AB3D8F3" w14:textId="5129595C" w:rsidR="002652CD" w:rsidRPr="00A151BE" w:rsidRDefault="002652CD" w:rsidP="002652CD">
            <w:pPr>
              <w:rPr>
                <w:rFonts w:asciiTheme="minorHAnsi" w:hAnsiTheme="minorHAnsi" w:cstheme="minorHAnsi"/>
                <w:szCs w:val="22"/>
              </w:rPr>
            </w:pPr>
            <w:r w:rsidRPr="00A151BE">
              <w:rPr>
                <w:rFonts w:asciiTheme="minorHAnsi" w:hAnsiTheme="minorHAnsi" w:cstheme="minorHAnsi"/>
                <w:b/>
                <w:bCs/>
                <w:szCs w:val="22"/>
              </w:rPr>
              <w:t>Information to be provided before or after the first run</w:t>
            </w:r>
          </w:p>
        </w:tc>
        <w:tc>
          <w:tcPr>
            <w:tcW w:w="1276" w:type="dxa"/>
            <w:shd w:val="clear" w:color="auto" w:fill="F2F2F2" w:themeFill="background1" w:themeFillShade="F2"/>
          </w:tcPr>
          <w:p w14:paraId="4096CCFA" w14:textId="3A560A18" w:rsidR="002652CD" w:rsidRPr="00A151BE" w:rsidRDefault="002652CD" w:rsidP="002652CD">
            <w:pPr>
              <w:rPr>
                <w:rFonts w:asciiTheme="minorHAnsi" w:hAnsiTheme="minorHAnsi" w:cstheme="minorHAnsi"/>
                <w:szCs w:val="22"/>
              </w:rPr>
            </w:pPr>
            <w:r w:rsidRPr="00A151BE">
              <w:rPr>
                <w:rFonts w:asciiTheme="minorHAnsi" w:hAnsiTheme="minorHAnsi" w:cstheme="minorHAnsi"/>
                <w:b/>
                <w:bCs/>
                <w:szCs w:val="22"/>
                <w:lang w:val="en-US"/>
              </w:rPr>
              <w:t>Condition</w:t>
            </w:r>
          </w:p>
        </w:tc>
        <w:tc>
          <w:tcPr>
            <w:tcW w:w="1970" w:type="dxa"/>
            <w:shd w:val="clear" w:color="auto" w:fill="F2F2F2" w:themeFill="background1" w:themeFillShade="F2"/>
          </w:tcPr>
          <w:p w14:paraId="74425F78" w14:textId="11CE153C" w:rsidR="002652CD" w:rsidRPr="00A151BE" w:rsidRDefault="002652CD" w:rsidP="002652CD">
            <w:pPr>
              <w:rPr>
                <w:rFonts w:asciiTheme="minorHAnsi" w:hAnsiTheme="minorHAnsi" w:cstheme="minorHAnsi"/>
                <w:szCs w:val="22"/>
              </w:rPr>
            </w:pPr>
            <w:r w:rsidRPr="00A151BE">
              <w:rPr>
                <w:rFonts w:asciiTheme="minorHAnsi" w:hAnsiTheme="minorHAnsi" w:cstheme="minorHAnsi"/>
                <w:b/>
                <w:bCs/>
                <w:szCs w:val="22"/>
              </w:rPr>
              <w:t>Timeframe for reporting</w:t>
            </w:r>
          </w:p>
        </w:tc>
      </w:tr>
      <w:tr w:rsidR="002652CD" w:rsidRPr="00B6352E" w14:paraId="47962114" w14:textId="77777777" w:rsidTr="00B065FF">
        <w:trPr>
          <w:trHeight w:val="238"/>
        </w:trPr>
        <w:tc>
          <w:tcPr>
            <w:tcW w:w="6232" w:type="dxa"/>
            <w:tcBorders>
              <w:left w:val="single" w:sz="2" w:space="0" w:color="auto"/>
            </w:tcBorders>
          </w:tcPr>
          <w:p w14:paraId="051CABBF" w14:textId="77537895" w:rsidR="002652CD" w:rsidRPr="00A151BE" w:rsidRDefault="002652CD" w:rsidP="002652CD">
            <w:pPr>
              <w:rPr>
                <w:rFonts w:asciiTheme="minorHAnsi" w:hAnsiTheme="minorHAnsi" w:cstheme="minorHAnsi"/>
                <w:szCs w:val="22"/>
              </w:rPr>
            </w:pPr>
            <w:r w:rsidRPr="00A151BE">
              <w:rPr>
                <w:rFonts w:asciiTheme="minorHAnsi" w:hAnsiTheme="minorHAnsi" w:cstheme="minorHAnsi"/>
                <w:szCs w:val="22"/>
              </w:rPr>
              <w:t>Validation results of liquid waste decontamination before the first run</w:t>
            </w:r>
          </w:p>
        </w:tc>
        <w:tc>
          <w:tcPr>
            <w:tcW w:w="1276" w:type="dxa"/>
          </w:tcPr>
          <w:p w14:paraId="37F5692C" w14:textId="004949D9" w:rsidR="002652CD" w:rsidRPr="00A151BE" w:rsidRDefault="002652CD" w:rsidP="002652CD">
            <w:pPr>
              <w:rPr>
                <w:rFonts w:asciiTheme="minorHAnsi" w:hAnsiTheme="minorHAnsi" w:cstheme="minorHAnsi"/>
                <w:szCs w:val="22"/>
              </w:rPr>
            </w:pPr>
            <w:r w:rsidRPr="00A151BE">
              <w:rPr>
                <w:rFonts w:asciiTheme="minorHAnsi" w:hAnsiTheme="minorHAnsi" w:cstheme="minorHAnsi"/>
                <w:szCs w:val="22"/>
              </w:rPr>
              <w:fldChar w:fldCharType="begin"/>
            </w:r>
            <w:r w:rsidRPr="00A151BE">
              <w:rPr>
                <w:rFonts w:asciiTheme="minorHAnsi" w:hAnsiTheme="minorHAnsi" w:cstheme="minorHAnsi"/>
                <w:szCs w:val="22"/>
              </w:rPr>
              <w:instrText xml:space="preserve"> REF _Ref242181461 \r \h </w:instrText>
            </w:r>
            <w:r w:rsidRPr="00A151BE">
              <w:rPr>
                <w:rFonts w:asciiTheme="minorHAnsi" w:hAnsiTheme="minorHAnsi" w:cstheme="minorHAnsi"/>
                <w:szCs w:val="22"/>
              </w:rPr>
            </w:r>
            <w:r w:rsidRPr="00A151BE">
              <w:rPr>
                <w:rFonts w:asciiTheme="minorHAnsi" w:hAnsiTheme="minorHAnsi" w:cstheme="minorHAnsi"/>
                <w:szCs w:val="22"/>
              </w:rPr>
              <w:fldChar w:fldCharType="separate"/>
            </w:r>
            <w:r w:rsidR="006D0EC1">
              <w:rPr>
                <w:rFonts w:asciiTheme="minorHAnsi" w:hAnsiTheme="minorHAnsi" w:cstheme="minorHAnsi"/>
                <w:szCs w:val="22"/>
              </w:rPr>
              <w:t>38</w:t>
            </w:r>
            <w:r w:rsidRPr="00A151BE">
              <w:rPr>
                <w:rFonts w:asciiTheme="minorHAnsi" w:hAnsiTheme="minorHAnsi" w:cstheme="minorHAnsi"/>
                <w:szCs w:val="22"/>
              </w:rPr>
              <w:fldChar w:fldCharType="end"/>
            </w:r>
          </w:p>
        </w:tc>
        <w:tc>
          <w:tcPr>
            <w:tcW w:w="1970" w:type="dxa"/>
          </w:tcPr>
          <w:p w14:paraId="5CD08BF5" w14:textId="6102A462" w:rsidR="002652CD" w:rsidRPr="00A151BE" w:rsidRDefault="002652CD" w:rsidP="002652CD">
            <w:pPr>
              <w:rPr>
                <w:rFonts w:asciiTheme="minorHAnsi" w:hAnsiTheme="minorHAnsi" w:cstheme="minorHAnsi"/>
                <w:szCs w:val="22"/>
              </w:rPr>
            </w:pPr>
            <w:r w:rsidRPr="00A151BE">
              <w:rPr>
                <w:rFonts w:asciiTheme="minorHAnsi" w:hAnsiTheme="minorHAnsi" w:cstheme="minorHAnsi"/>
                <w:szCs w:val="22"/>
              </w:rPr>
              <w:t>At least 2 weeks before the first run</w:t>
            </w:r>
          </w:p>
        </w:tc>
      </w:tr>
      <w:tr w:rsidR="002652CD" w:rsidRPr="00B6352E" w14:paraId="7B6457F8" w14:textId="77777777" w:rsidTr="00B065FF">
        <w:trPr>
          <w:trHeight w:val="238"/>
        </w:trPr>
        <w:tc>
          <w:tcPr>
            <w:tcW w:w="6232" w:type="dxa"/>
            <w:tcBorders>
              <w:left w:val="single" w:sz="2" w:space="0" w:color="auto"/>
            </w:tcBorders>
          </w:tcPr>
          <w:p w14:paraId="74BB422A" w14:textId="5845EF1A" w:rsidR="002652CD" w:rsidRPr="00A151BE" w:rsidRDefault="002652CD" w:rsidP="002652CD">
            <w:pPr>
              <w:rPr>
                <w:rFonts w:asciiTheme="minorHAnsi" w:hAnsiTheme="minorHAnsi" w:cstheme="minorHAnsi"/>
                <w:szCs w:val="22"/>
              </w:rPr>
            </w:pPr>
            <w:r w:rsidRPr="00A151BE">
              <w:rPr>
                <w:rFonts w:asciiTheme="minorHAnsi" w:hAnsiTheme="minorHAnsi" w:cstheme="minorHAnsi"/>
                <w:szCs w:val="22"/>
              </w:rPr>
              <w:t>Decontamination method and test results from the first run</w:t>
            </w:r>
          </w:p>
        </w:tc>
        <w:tc>
          <w:tcPr>
            <w:tcW w:w="1276" w:type="dxa"/>
          </w:tcPr>
          <w:p w14:paraId="4EE62A56" w14:textId="7B5C7BD8" w:rsidR="002652CD" w:rsidRPr="00A151BE" w:rsidRDefault="002652CD" w:rsidP="002652CD">
            <w:pPr>
              <w:rPr>
                <w:rFonts w:asciiTheme="minorHAnsi" w:hAnsiTheme="minorHAnsi" w:cstheme="minorHAnsi"/>
                <w:szCs w:val="22"/>
              </w:rPr>
            </w:pPr>
            <w:r w:rsidRPr="00A151BE">
              <w:rPr>
                <w:rFonts w:asciiTheme="minorHAnsi" w:hAnsiTheme="minorHAnsi" w:cstheme="minorHAnsi"/>
                <w:szCs w:val="22"/>
              </w:rPr>
              <w:fldChar w:fldCharType="begin"/>
            </w:r>
            <w:r w:rsidRPr="00A151BE">
              <w:rPr>
                <w:rFonts w:asciiTheme="minorHAnsi" w:hAnsiTheme="minorHAnsi" w:cstheme="minorHAnsi"/>
                <w:szCs w:val="22"/>
              </w:rPr>
              <w:instrText xml:space="preserve"> REF _Ref242181741 \r \h </w:instrText>
            </w:r>
            <w:r w:rsidRPr="00A151BE">
              <w:rPr>
                <w:rFonts w:asciiTheme="minorHAnsi" w:hAnsiTheme="minorHAnsi" w:cstheme="minorHAnsi"/>
                <w:szCs w:val="22"/>
              </w:rPr>
            </w:r>
            <w:r w:rsidRPr="00A151BE">
              <w:rPr>
                <w:rFonts w:asciiTheme="minorHAnsi" w:hAnsiTheme="minorHAnsi" w:cstheme="minorHAnsi"/>
                <w:szCs w:val="22"/>
              </w:rPr>
              <w:fldChar w:fldCharType="separate"/>
            </w:r>
            <w:r w:rsidR="006D0EC1">
              <w:rPr>
                <w:rFonts w:asciiTheme="minorHAnsi" w:hAnsiTheme="minorHAnsi" w:cstheme="minorHAnsi"/>
                <w:szCs w:val="22"/>
              </w:rPr>
              <w:t>39</w:t>
            </w:r>
            <w:r w:rsidRPr="00A151BE">
              <w:rPr>
                <w:rFonts w:asciiTheme="minorHAnsi" w:hAnsiTheme="minorHAnsi" w:cstheme="minorHAnsi"/>
                <w:szCs w:val="22"/>
              </w:rPr>
              <w:fldChar w:fldCharType="end"/>
            </w:r>
          </w:p>
        </w:tc>
        <w:tc>
          <w:tcPr>
            <w:tcW w:w="1970" w:type="dxa"/>
          </w:tcPr>
          <w:p w14:paraId="6EF3006D" w14:textId="3D692E60" w:rsidR="002652CD" w:rsidRPr="00A151BE" w:rsidRDefault="002652CD" w:rsidP="002652CD">
            <w:pPr>
              <w:rPr>
                <w:rFonts w:asciiTheme="minorHAnsi" w:hAnsiTheme="minorHAnsi" w:cstheme="minorHAnsi"/>
                <w:szCs w:val="22"/>
              </w:rPr>
            </w:pPr>
            <w:r w:rsidRPr="00A151BE">
              <w:rPr>
                <w:rFonts w:asciiTheme="minorHAnsi" w:hAnsiTheme="minorHAnsi" w:cstheme="minorHAnsi"/>
                <w:szCs w:val="22"/>
              </w:rPr>
              <w:t>Before the next run</w:t>
            </w:r>
          </w:p>
        </w:tc>
      </w:tr>
    </w:tbl>
    <w:p w14:paraId="6834129B" w14:textId="77777777" w:rsidR="003F55CB" w:rsidRPr="00DE61AD" w:rsidRDefault="003F55CB" w:rsidP="003F55CB">
      <w:pPr>
        <w:autoSpaceDE w:val="0"/>
        <w:autoSpaceDN w:val="0"/>
        <w:adjustRightInd w:val="0"/>
        <w:spacing w:before="60" w:after="0"/>
        <w:ind w:left="567"/>
        <w:rPr>
          <w:rFonts w:asciiTheme="minorHAnsi" w:hAnsiTheme="minorHAnsi" w:cstheme="minorHAnsi"/>
          <w:color w:val="000000"/>
          <w:szCs w:val="22"/>
        </w:rPr>
      </w:pPr>
      <w:r w:rsidRPr="00B6352E">
        <w:rPr>
          <w:rFonts w:asciiTheme="minorHAnsi" w:hAnsiTheme="minorHAnsi" w:cstheme="minorHAnsi"/>
          <w:b/>
          <w:color w:val="000000"/>
          <w:szCs w:val="22"/>
        </w:rPr>
        <w:t>*</w:t>
      </w:r>
      <w:r w:rsidRPr="00B6352E">
        <w:rPr>
          <w:rFonts w:asciiTheme="minorHAnsi" w:hAnsiTheme="minorHAnsi" w:cstheme="minorHAnsi"/>
          <w:color w:val="000000"/>
          <w:szCs w:val="22"/>
        </w:rPr>
        <w:t xml:space="preserve"> Notifications and documents to be sent to </w:t>
      </w:r>
      <w:r w:rsidRPr="00B6352E">
        <w:rPr>
          <w:rFonts w:asciiTheme="minorHAnsi" w:hAnsiTheme="minorHAnsi" w:cstheme="minorHAnsi"/>
          <w:color w:val="0000FF"/>
          <w:szCs w:val="22"/>
          <w:u w:val="single"/>
        </w:rPr>
        <w:t>OGTR.M&amp;C@health.gov.au</w:t>
      </w:r>
    </w:p>
    <w:bookmarkEnd w:id="375"/>
    <w:p w14:paraId="7A1DC243" w14:textId="5A9F2F9C" w:rsidR="00783CF2" w:rsidRPr="005916CF" w:rsidRDefault="00783CF2" w:rsidP="005916CF">
      <w:pPr>
        <w:pStyle w:val="RARMPnumberedparagraphs"/>
        <w:numPr>
          <w:ilvl w:val="0"/>
          <w:numId w:val="0"/>
        </w:numPr>
        <w:rPr>
          <w:rFonts w:asciiTheme="minorHAnsi" w:hAnsiTheme="minorHAnsi" w:cstheme="minorHAnsi"/>
          <w:color w:val="00B050"/>
        </w:rPr>
        <w:sectPr w:rsidR="00783CF2" w:rsidRPr="005916CF" w:rsidSect="00263EE3">
          <w:headerReference w:type="even" r:id="rId42"/>
          <w:footerReference w:type="even" r:id="rId43"/>
          <w:footerReference w:type="default" r:id="rId44"/>
          <w:headerReference w:type="first" r:id="rId45"/>
          <w:footerReference w:type="first" r:id="rId46"/>
          <w:pgSz w:w="11906" w:h="16838" w:code="9"/>
          <w:pgMar w:top="1247" w:right="1134" w:bottom="1247" w:left="1247" w:header="680" w:footer="510" w:gutter="0"/>
          <w:cols w:space="708"/>
          <w:docGrid w:linePitch="326"/>
        </w:sectPr>
      </w:pPr>
    </w:p>
    <w:p w14:paraId="3EDCE1BA" w14:textId="0BF0D2DC" w:rsidR="00DF20D6" w:rsidRPr="00DF20D6" w:rsidRDefault="00386D0F" w:rsidP="00783CF2">
      <w:pPr>
        <w:pStyle w:val="1RARMP"/>
        <w:numPr>
          <w:ilvl w:val="0"/>
          <w:numId w:val="0"/>
        </w:numPr>
      </w:pPr>
      <w:bookmarkStart w:id="486" w:name="_Toc47536793"/>
      <w:bookmarkStart w:id="487" w:name="_Toc239338186"/>
      <w:r w:rsidRPr="00DC2DD2">
        <w:lastRenderedPageBreak/>
        <w:t>References</w:t>
      </w:r>
      <w:bookmarkEnd w:id="486"/>
      <w:bookmarkEnd w:id="487"/>
    </w:p>
    <w:p w14:paraId="02F2C11D" w14:textId="77777777" w:rsidR="00676111" w:rsidRPr="00676111" w:rsidRDefault="00DF20D6" w:rsidP="00676111">
      <w:pPr>
        <w:pStyle w:val="EndNoteBibliography"/>
        <w:spacing w:after="240"/>
      </w:pPr>
      <w:r>
        <w:rPr>
          <w:sz w:val="20"/>
          <w:szCs w:val="20"/>
        </w:rPr>
        <w:fldChar w:fldCharType="begin"/>
      </w:r>
      <w:r>
        <w:rPr>
          <w:sz w:val="20"/>
          <w:szCs w:val="20"/>
        </w:rPr>
        <w:instrText xml:space="preserve"> ADDIN EN.REFLIST </w:instrText>
      </w:r>
      <w:r>
        <w:rPr>
          <w:sz w:val="20"/>
          <w:szCs w:val="20"/>
        </w:rPr>
        <w:fldChar w:fldCharType="separate"/>
      </w:r>
      <w:bookmarkStart w:id="488" w:name="_ENREF_1"/>
      <w:r w:rsidR="00676111" w:rsidRPr="00676111">
        <w:t>Abram, K., Udaondo, Z., Bleker, C., Wanchai, V., Wassenaar, T.M., Robeson, M.S., 2nd, and Ussery, D.W. (2021). Mash-based analyses of Escherichia coli genomes reveal 14 distinct phylogroups. Commun Biol</w:t>
      </w:r>
      <w:r w:rsidR="00676111" w:rsidRPr="00676111">
        <w:rPr>
          <w:i/>
        </w:rPr>
        <w:t xml:space="preserve"> 4</w:t>
      </w:r>
      <w:r w:rsidR="00676111" w:rsidRPr="00676111">
        <w:t>, 117.</w:t>
      </w:r>
      <w:bookmarkEnd w:id="488"/>
    </w:p>
    <w:p w14:paraId="270BE8FC" w14:textId="77777777" w:rsidR="00676111" w:rsidRPr="00676111" w:rsidRDefault="00676111" w:rsidP="00676111">
      <w:pPr>
        <w:pStyle w:val="EndNoteBibliography"/>
        <w:spacing w:after="240"/>
      </w:pPr>
      <w:bookmarkStart w:id="489" w:name="_ENREF_2"/>
      <w:r w:rsidRPr="00676111">
        <w:t>Andersen, J.T., Schäfer, T., Jørgensen, P.L., and Møller, S. (2001). Using inactivated microbial biomass as fertilizer: the fate of antibiotic resistance genes in the environment. Research in Microbiology</w:t>
      </w:r>
      <w:r w:rsidRPr="00676111">
        <w:rPr>
          <w:i/>
        </w:rPr>
        <w:t xml:space="preserve"> 152</w:t>
      </w:r>
      <w:r w:rsidRPr="00676111">
        <w:t>, 823-833.</w:t>
      </w:r>
      <w:bookmarkEnd w:id="489"/>
    </w:p>
    <w:p w14:paraId="32EF16B1" w14:textId="77777777" w:rsidR="00676111" w:rsidRPr="00676111" w:rsidRDefault="00676111" w:rsidP="00676111">
      <w:pPr>
        <w:pStyle w:val="EndNoteBibliography"/>
        <w:spacing w:after="240"/>
      </w:pPr>
      <w:bookmarkStart w:id="490" w:name="_ENREF_3"/>
      <w:r w:rsidRPr="00676111">
        <w:t>Anton, B.P., and Raleigh, E.A. (2016). Complete Genome Sequence of NEB 5-alpha, a Derivative of Escherichia coli K-12 DH5&amp;#x3b1. Genome Announcements</w:t>
      </w:r>
      <w:r w:rsidRPr="00676111">
        <w:rPr>
          <w:i/>
        </w:rPr>
        <w:t xml:space="preserve"> 4</w:t>
      </w:r>
      <w:r w:rsidRPr="00676111">
        <w:t>, 10.1128/genomea.01245-01216.</w:t>
      </w:r>
      <w:bookmarkEnd w:id="490"/>
    </w:p>
    <w:p w14:paraId="22CFC02B" w14:textId="77777777" w:rsidR="00676111" w:rsidRPr="00676111" w:rsidRDefault="00676111" w:rsidP="00676111">
      <w:pPr>
        <w:pStyle w:val="EndNoteBibliography"/>
        <w:spacing w:after="240"/>
      </w:pPr>
      <w:bookmarkStart w:id="491" w:name="_ENREF_4"/>
      <w:r w:rsidRPr="00676111">
        <w:t>Arana, I., Irizar, A., Seco, C., Muela, A., Fernández-Astorga, A., and Barcina, I. (2003). gfp-Tagged cells as a useful tool to study the survival of Escherichia coli in the presence of the river microbial community. Microb Ecol</w:t>
      </w:r>
      <w:r w:rsidRPr="00676111">
        <w:rPr>
          <w:i/>
        </w:rPr>
        <w:t xml:space="preserve"> 45</w:t>
      </w:r>
      <w:r w:rsidRPr="00676111">
        <w:t>, 29-38.</w:t>
      </w:r>
      <w:bookmarkEnd w:id="491"/>
    </w:p>
    <w:p w14:paraId="41210212" w14:textId="77777777" w:rsidR="00676111" w:rsidRPr="00676111" w:rsidRDefault="00676111" w:rsidP="00676111">
      <w:pPr>
        <w:pStyle w:val="EndNoteBibliography"/>
        <w:spacing w:after="240"/>
      </w:pPr>
      <w:bookmarkStart w:id="492" w:name="_ENREF_5"/>
      <w:r w:rsidRPr="00676111">
        <w:t>Blokesch, M. (2016). Natural competence for transformation. Current Biology</w:t>
      </w:r>
      <w:r w:rsidRPr="00676111">
        <w:rPr>
          <w:i/>
        </w:rPr>
        <w:t xml:space="preserve"> 26</w:t>
      </w:r>
      <w:r w:rsidRPr="00676111">
        <w:t>, R1126-R1130.</w:t>
      </w:r>
      <w:bookmarkEnd w:id="492"/>
    </w:p>
    <w:p w14:paraId="19C58484" w14:textId="77777777" w:rsidR="00676111" w:rsidRPr="00676111" w:rsidRDefault="00676111" w:rsidP="00676111">
      <w:pPr>
        <w:pStyle w:val="EndNoteBibliography"/>
        <w:spacing w:after="240"/>
      </w:pPr>
      <w:bookmarkStart w:id="493" w:name="_ENREF_6"/>
      <w:r w:rsidRPr="00676111">
        <w:t>Brennan, F.P., Grant, J., Botting, C.H., O'Flaherty, V., Richards, K.G., and Abram, F. (2013). Insights into the low-temperature adaptation and nutritional flexibility of a soil-persistent Escherichia coli. FEMS Microbiology Ecology</w:t>
      </w:r>
      <w:r w:rsidRPr="00676111">
        <w:rPr>
          <w:i/>
        </w:rPr>
        <w:t xml:space="preserve"> 84</w:t>
      </w:r>
      <w:r w:rsidRPr="00676111">
        <w:t>, 75-85.</w:t>
      </w:r>
      <w:bookmarkEnd w:id="493"/>
    </w:p>
    <w:p w14:paraId="4D1D2D9E" w14:textId="77777777" w:rsidR="00676111" w:rsidRPr="00676111" w:rsidRDefault="00676111" w:rsidP="00676111">
      <w:pPr>
        <w:pStyle w:val="EndNoteBibliography"/>
        <w:spacing w:after="240"/>
      </w:pPr>
      <w:bookmarkStart w:id="494" w:name="_ENREF_7"/>
      <w:r w:rsidRPr="00676111">
        <w:t xml:space="preserve">Breyer, D., Kopertekh, L., and Reheul, D. (2014). Alternatives to antibiotic resistance marker genes for </w:t>
      </w:r>
      <w:r w:rsidRPr="00676111">
        <w:rPr>
          <w:i/>
        </w:rPr>
        <w:t>in vitro</w:t>
      </w:r>
      <w:r w:rsidRPr="00676111">
        <w:t xml:space="preserve"> selection of genetically modified plants – scientific developments, current use, operational access and biosafety considerations. Critical Reviews in Plant Sciences</w:t>
      </w:r>
      <w:r w:rsidRPr="00676111">
        <w:rPr>
          <w:i/>
        </w:rPr>
        <w:t xml:space="preserve"> 33</w:t>
      </w:r>
      <w:r w:rsidRPr="00676111">
        <w:t>, 286-330.</w:t>
      </w:r>
      <w:bookmarkEnd w:id="494"/>
    </w:p>
    <w:p w14:paraId="04F72BAD" w14:textId="77777777" w:rsidR="00676111" w:rsidRPr="00676111" w:rsidRDefault="00676111" w:rsidP="00676111">
      <w:pPr>
        <w:pStyle w:val="EndNoteBibliography"/>
        <w:spacing w:after="240"/>
      </w:pPr>
      <w:bookmarkStart w:id="495" w:name="_ENREF_8"/>
      <w:r w:rsidRPr="00676111">
        <w:t>Britt, R.D., Rao, G., and Tao, L. (2020). Biosynthesis of the catalytic H-cluster of [FeFe] hydrogenase: the roles of the Fe–S maturase proteins HydE, HydF, and HydG. Chemical Science</w:t>
      </w:r>
      <w:r w:rsidRPr="00676111">
        <w:rPr>
          <w:i/>
        </w:rPr>
        <w:t xml:space="preserve"> 11</w:t>
      </w:r>
      <w:r w:rsidRPr="00676111">
        <w:t>, 10313-10323.</w:t>
      </w:r>
      <w:bookmarkEnd w:id="495"/>
    </w:p>
    <w:p w14:paraId="74AE83F4" w14:textId="77777777" w:rsidR="00676111" w:rsidRPr="00676111" w:rsidRDefault="00676111" w:rsidP="00676111">
      <w:pPr>
        <w:pStyle w:val="EndNoteBibliography"/>
        <w:spacing w:after="240"/>
      </w:pPr>
      <w:bookmarkStart w:id="496" w:name="_ENREF_9"/>
      <w:r w:rsidRPr="00676111">
        <w:t>Browning, D.F., Hobman, J.L., and Busby, S.J.W. (2023). Laboratory strains of Escherichia coli K-12: things are seldom what they seem. Microbial Genomics</w:t>
      </w:r>
      <w:r w:rsidRPr="00676111">
        <w:rPr>
          <w:i/>
        </w:rPr>
        <w:t xml:space="preserve"> 9</w:t>
      </w:r>
      <w:r w:rsidRPr="00676111">
        <w:t>.</w:t>
      </w:r>
      <w:bookmarkEnd w:id="496"/>
    </w:p>
    <w:p w14:paraId="08AF77E4" w14:textId="77777777" w:rsidR="00676111" w:rsidRPr="00676111" w:rsidRDefault="00676111" w:rsidP="00676111">
      <w:pPr>
        <w:pStyle w:val="EndNoteBibliography"/>
        <w:spacing w:after="240"/>
      </w:pPr>
      <w:bookmarkStart w:id="497" w:name="_ENREF_10"/>
      <w:r w:rsidRPr="00676111">
        <w:t>Cazares, A., Figueroa, W., Cazares, D., Lima, L., Turnbull, J., McGregor, H., Dicks, J.</w:t>
      </w:r>
      <w:r w:rsidRPr="00676111">
        <w:rPr>
          <w:i/>
        </w:rPr>
        <w:t>, et al.</w:t>
      </w:r>
      <w:r w:rsidRPr="00676111">
        <w:t xml:space="preserve"> (2025). Pre- and postantibiotic epoch: The historical spread of antimicrobial resistance. Science</w:t>
      </w:r>
      <w:r w:rsidRPr="00676111">
        <w:rPr>
          <w:i/>
        </w:rPr>
        <w:t xml:space="preserve"> 390</w:t>
      </w:r>
      <w:r w:rsidRPr="00676111">
        <w:t>, eadr1522.</w:t>
      </w:r>
      <w:bookmarkEnd w:id="497"/>
    </w:p>
    <w:p w14:paraId="189835A5" w14:textId="77777777" w:rsidR="00676111" w:rsidRPr="00676111" w:rsidRDefault="00676111" w:rsidP="00676111">
      <w:pPr>
        <w:pStyle w:val="EndNoteBibliography"/>
        <w:spacing w:after="240"/>
      </w:pPr>
      <w:bookmarkStart w:id="498" w:name="_ENREF_11"/>
      <w:r w:rsidRPr="00676111">
        <w:t>Clark, D.P. (1989). The fermentation pathways of Escherichia coli. FEMS Microbiology Reviews</w:t>
      </w:r>
      <w:r w:rsidRPr="00676111">
        <w:rPr>
          <w:i/>
        </w:rPr>
        <w:t xml:space="preserve"> 5</w:t>
      </w:r>
      <w:r w:rsidRPr="00676111">
        <w:t>, 223-234.</w:t>
      </w:r>
      <w:bookmarkEnd w:id="498"/>
    </w:p>
    <w:p w14:paraId="63B76694" w14:textId="77777777" w:rsidR="00676111" w:rsidRPr="00676111" w:rsidRDefault="00676111" w:rsidP="00676111">
      <w:pPr>
        <w:pStyle w:val="EndNoteBibliography"/>
        <w:spacing w:after="240"/>
      </w:pPr>
      <w:bookmarkStart w:id="499" w:name="_ENREF_12"/>
      <w:r w:rsidRPr="00676111">
        <w:t>Conway, T., Krogfelt, K.A., and Cohen, P.S. (2004). The Life of Commensal &lt;i&gt;Escherichia coli&lt;/i&gt; in the Mammalian Intestine. EcoSal Plus</w:t>
      </w:r>
      <w:r w:rsidRPr="00676111">
        <w:rPr>
          <w:i/>
        </w:rPr>
        <w:t xml:space="preserve"> 1</w:t>
      </w:r>
      <w:r w:rsidRPr="00676111">
        <w:t>, 10.1128/ecosalplus.1128.1123.1121.1122.</w:t>
      </w:r>
      <w:bookmarkEnd w:id="499"/>
    </w:p>
    <w:p w14:paraId="759388B6" w14:textId="77777777" w:rsidR="00676111" w:rsidRPr="00676111" w:rsidRDefault="00676111" w:rsidP="00676111">
      <w:pPr>
        <w:pStyle w:val="EndNoteBibliography"/>
        <w:spacing w:after="240"/>
      </w:pPr>
      <w:bookmarkStart w:id="500" w:name="_ENREF_13"/>
      <w:r w:rsidRPr="00676111">
        <w:t>Curtiss, R., 3rd (1978). Biological containment and cloning vector transmissibility. J Infect Dis</w:t>
      </w:r>
      <w:r w:rsidRPr="00676111">
        <w:rPr>
          <w:i/>
        </w:rPr>
        <w:t xml:space="preserve"> 137</w:t>
      </w:r>
      <w:r w:rsidRPr="00676111">
        <w:t>, 668-675.</w:t>
      </w:r>
      <w:bookmarkEnd w:id="500"/>
    </w:p>
    <w:p w14:paraId="574FD228" w14:textId="77777777" w:rsidR="00676111" w:rsidRPr="00676111" w:rsidRDefault="00676111" w:rsidP="00676111">
      <w:pPr>
        <w:pStyle w:val="EndNoteBibliography"/>
        <w:spacing w:after="240"/>
      </w:pPr>
      <w:bookmarkStart w:id="501" w:name="_ENREF_14"/>
      <w:r w:rsidRPr="00676111">
        <w:t xml:space="preserve">Desai, T.A., and Rao, C.V. (2010). Regulation of Arabinose and Xylose Metabolism in </w:t>
      </w:r>
      <w:r w:rsidRPr="00676111">
        <w:rPr>
          <w:i/>
        </w:rPr>
        <w:t>Escherichia coli</w:t>
      </w:r>
      <w:r w:rsidRPr="00676111">
        <w:t>. Applied and Environmental Microbiology</w:t>
      </w:r>
      <w:r w:rsidRPr="00676111">
        <w:rPr>
          <w:i/>
        </w:rPr>
        <w:t xml:space="preserve"> 76</w:t>
      </w:r>
      <w:r w:rsidRPr="00676111">
        <w:t>, 1524-1532.</w:t>
      </w:r>
      <w:bookmarkEnd w:id="501"/>
    </w:p>
    <w:p w14:paraId="6ABE79E2" w14:textId="77777777" w:rsidR="00676111" w:rsidRPr="00676111" w:rsidRDefault="00676111" w:rsidP="00676111">
      <w:pPr>
        <w:pStyle w:val="EndNoteBibliography"/>
        <w:spacing w:after="240"/>
      </w:pPr>
      <w:bookmarkStart w:id="502" w:name="_ENREF_15"/>
      <w:r w:rsidRPr="00676111">
        <w:t>Dionisio, F., Zilhão, R., and Gama, J.A. (2019). Interactions between plasmids and other mobile genetic elements affect their transmission and persistence. Plasmid</w:t>
      </w:r>
      <w:r w:rsidRPr="00676111">
        <w:rPr>
          <w:i/>
        </w:rPr>
        <w:t xml:space="preserve"> 102</w:t>
      </w:r>
      <w:r w:rsidRPr="00676111">
        <w:t>, 29-36.</w:t>
      </w:r>
      <w:bookmarkEnd w:id="502"/>
    </w:p>
    <w:p w14:paraId="672FC55B" w14:textId="77777777" w:rsidR="00676111" w:rsidRPr="00676111" w:rsidRDefault="00676111" w:rsidP="00676111">
      <w:pPr>
        <w:pStyle w:val="EndNoteBibliography"/>
        <w:spacing w:after="240"/>
      </w:pPr>
      <w:bookmarkStart w:id="503" w:name="_ENREF_16"/>
      <w:r w:rsidRPr="00676111">
        <w:t>Dongre, D.S., Saha, U.B., and Saroj, S.D. (2025). Exploring the role of gut microbiota in antibiotic resistance and prevention. Ann Med</w:t>
      </w:r>
      <w:r w:rsidRPr="00676111">
        <w:rPr>
          <w:i/>
        </w:rPr>
        <w:t xml:space="preserve"> 57</w:t>
      </w:r>
      <w:r w:rsidRPr="00676111">
        <w:t>, 2478317.</w:t>
      </w:r>
      <w:bookmarkEnd w:id="503"/>
    </w:p>
    <w:p w14:paraId="28314AD2" w14:textId="77777777" w:rsidR="00676111" w:rsidRPr="00676111" w:rsidRDefault="00676111" w:rsidP="00676111">
      <w:pPr>
        <w:pStyle w:val="EndNoteBibliography"/>
        <w:spacing w:after="240"/>
      </w:pPr>
      <w:bookmarkStart w:id="504" w:name="_ENREF_17"/>
      <w:r w:rsidRPr="00676111">
        <w:lastRenderedPageBreak/>
        <w:t>Egli, T. (2010). How to live at very low substrate concentration. Water Res</w:t>
      </w:r>
      <w:r w:rsidRPr="00676111">
        <w:rPr>
          <w:i/>
        </w:rPr>
        <w:t xml:space="preserve"> 44</w:t>
      </w:r>
      <w:r w:rsidRPr="00676111">
        <w:t>, 4826-4837.</w:t>
      </w:r>
      <w:bookmarkEnd w:id="504"/>
    </w:p>
    <w:p w14:paraId="3A927743" w14:textId="77777777" w:rsidR="00676111" w:rsidRPr="00676111" w:rsidRDefault="00676111" w:rsidP="00676111">
      <w:pPr>
        <w:pStyle w:val="EndNoteBibliography"/>
        <w:spacing w:after="240"/>
      </w:pPr>
      <w:bookmarkStart w:id="505" w:name="_ENREF_18"/>
      <w:r w:rsidRPr="00676111">
        <w:t>Environmental, P., Agency (1997). Attachment I - Final risk assessment of Escherichia coli K-12 derivatives.</w:t>
      </w:r>
      <w:bookmarkEnd w:id="505"/>
    </w:p>
    <w:p w14:paraId="3CC41FAA" w14:textId="77777777" w:rsidR="00676111" w:rsidRPr="00676111" w:rsidRDefault="00676111" w:rsidP="00676111">
      <w:pPr>
        <w:pStyle w:val="EndNoteBibliography"/>
        <w:spacing w:after="240"/>
      </w:pPr>
      <w:bookmarkStart w:id="506" w:name="_ENREF_19"/>
      <w:r w:rsidRPr="00676111">
        <w:t>Eyler, R.F., and Shvets, K. (2019). Clinical Pharmacology of Antibiotics. Clin J Am Soc Nephrol</w:t>
      </w:r>
      <w:r w:rsidRPr="00676111">
        <w:rPr>
          <w:i/>
        </w:rPr>
        <w:t xml:space="preserve"> 14</w:t>
      </w:r>
      <w:r w:rsidRPr="00676111">
        <w:t>, 1080-1090.</w:t>
      </w:r>
      <w:bookmarkEnd w:id="506"/>
    </w:p>
    <w:p w14:paraId="61964007" w14:textId="77777777" w:rsidR="00676111" w:rsidRPr="00676111" w:rsidRDefault="00676111" w:rsidP="00676111">
      <w:pPr>
        <w:pStyle w:val="EndNoteBibliography"/>
        <w:spacing w:after="240"/>
      </w:pPr>
      <w:bookmarkStart w:id="507" w:name="_ENREF_20"/>
      <w:r w:rsidRPr="00676111">
        <w:t>Fields, F.J., Lejzerowicz, F., Schroeder, D., Ngoi, S.M., Tran, M., McDonald, D., Jiang, L.</w:t>
      </w:r>
      <w:r w:rsidRPr="00676111">
        <w:rPr>
          <w:i/>
        </w:rPr>
        <w:t>, et al.</w:t>
      </w:r>
      <w:r w:rsidRPr="00676111">
        <w:t xml:space="preserve"> (2020). Effects of the microalgae Chlamydomonas on gastrointestinal health. Journal of Functional Foods</w:t>
      </w:r>
      <w:r w:rsidRPr="00676111">
        <w:rPr>
          <w:i/>
        </w:rPr>
        <w:t xml:space="preserve"> 65</w:t>
      </w:r>
      <w:r w:rsidRPr="00676111">
        <w:t>, 103738.</w:t>
      </w:r>
      <w:bookmarkEnd w:id="507"/>
    </w:p>
    <w:p w14:paraId="179FFCF2" w14:textId="77777777" w:rsidR="00676111" w:rsidRPr="00676111" w:rsidRDefault="00676111" w:rsidP="00676111">
      <w:pPr>
        <w:pStyle w:val="EndNoteBibliography"/>
        <w:spacing w:after="240"/>
      </w:pPr>
      <w:bookmarkStart w:id="508" w:name="_ENREF_21"/>
      <w:r w:rsidRPr="00676111">
        <w:t xml:space="preserve">Freedman, S.B., Kar, N.C.A.J.v.d., and Tarr, P.I. (2023). Shiga Toxin-Producing </w:t>
      </w:r>
      <w:r w:rsidRPr="00676111">
        <w:rPr>
          <w:i/>
        </w:rPr>
        <w:t>Escherichia coli</w:t>
      </w:r>
      <w:r w:rsidRPr="00676111">
        <w:t xml:space="preserve"> and the Hemolytic-Uremic Syndrome. New England Journal of Medicine</w:t>
      </w:r>
      <w:r w:rsidRPr="00676111">
        <w:rPr>
          <w:i/>
        </w:rPr>
        <w:t xml:space="preserve"> 389</w:t>
      </w:r>
      <w:r w:rsidRPr="00676111">
        <w:t>, 1402-1414.</w:t>
      </w:r>
      <w:bookmarkEnd w:id="508"/>
    </w:p>
    <w:p w14:paraId="6D24716A" w14:textId="77777777" w:rsidR="00676111" w:rsidRPr="00676111" w:rsidRDefault="00676111" w:rsidP="00676111">
      <w:pPr>
        <w:pStyle w:val="EndNoteBibliography"/>
        <w:spacing w:after="240"/>
      </w:pPr>
      <w:bookmarkStart w:id="509" w:name="_ENREF_22"/>
      <w:r w:rsidRPr="00676111">
        <w:t>Freter, R.H., Brickner, H., Fekete, J., Vickerman, M., and Carey, K. (1983). Survival and Implantation of Escherichia coli in the Intestinal Tract. Infection and immunity</w:t>
      </w:r>
      <w:r w:rsidRPr="00676111">
        <w:rPr>
          <w:i/>
        </w:rPr>
        <w:t xml:space="preserve"> 39</w:t>
      </w:r>
      <w:r w:rsidRPr="00676111">
        <w:t>, 686-703.</w:t>
      </w:r>
      <w:bookmarkEnd w:id="509"/>
    </w:p>
    <w:p w14:paraId="09C2BF92" w14:textId="77777777" w:rsidR="00676111" w:rsidRPr="00676111" w:rsidRDefault="00676111" w:rsidP="00676111">
      <w:pPr>
        <w:pStyle w:val="EndNoteBibliography"/>
        <w:spacing w:after="240"/>
      </w:pPr>
      <w:bookmarkStart w:id="510" w:name="_ENREF_23"/>
      <w:r w:rsidRPr="00676111">
        <w:t>García, A., Navarro, F., Miró, E., Villa, L., Mirelis, B., Coll, P., and Carattoli, A. (2007). Acquisition and diffusion of blaCTX-M-9 gene by R478-IncHI2 derivative plasmids. FEMS Microbiology Letters</w:t>
      </w:r>
      <w:r w:rsidRPr="00676111">
        <w:rPr>
          <w:i/>
        </w:rPr>
        <w:t xml:space="preserve"> 271</w:t>
      </w:r>
      <w:r w:rsidRPr="00676111">
        <w:t>, 71-77.</w:t>
      </w:r>
      <w:bookmarkEnd w:id="510"/>
    </w:p>
    <w:p w14:paraId="4D16552C" w14:textId="77777777" w:rsidR="00676111" w:rsidRPr="00676111" w:rsidRDefault="00676111" w:rsidP="00676111">
      <w:pPr>
        <w:pStyle w:val="EndNoteBibliography"/>
        <w:spacing w:after="240"/>
      </w:pPr>
      <w:bookmarkStart w:id="511" w:name="_ENREF_24"/>
      <w:r w:rsidRPr="00676111">
        <w:t>Halter, M.C., and Zahn, J.A. (2017). Degradation and half-life of DNA present in biomass from a genetically-modified organism during land application. J Ind Microbiol Biotechnol</w:t>
      </w:r>
      <w:r w:rsidRPr="00676111">
        <w:rPr>
          <w:i/>
        </w:rPr>
        <w:t xml:space="preserve"> 44</w:t>
      </w:r>
      <w:r w:rsidRPr="00676111">
        <w:t>, 213-220.</w:t>
      </w:r>
      <w:bookmarkEnd w:id="511"/>
    </w:p>
    <w:p w14:paraId="288832DC" w14:textId="77777777" w:rsidR="00676111" w:rsidRPr="00676111" w:rsidRDefault="00676111" w:rsidP="00676111">
      <w:pPr>
        <w:pStyle w:val="EndNoteBibliography"/>
        <w:spacing w:after="240"/>
      </w:pPr>
      <w:bookmarkStart w:id="512" w:name="_ENREF_25"/>
      <w:r w:rsidRPr="00676111">
        <w:t>Han, B., Ma, L., Yu, Q., Yang, J., Su, W., Hilal, M.G., Li, X.</w:t>
      </w:r>
      <w:r w:rsidRPr="00676111">
        <w:rPr>
          <w:i/>
        </w:rPr>
        <w:t>, et al.</w:t>
      </w:r>
      <w:r w:rsidRPr="00676111">
        <w:t xml:space="preserve"> (2022). The source, fate and prospect of antibiotic resistance genes in soil: A review. Frontiers in Microbiology</w:t>
      </w:r>
      <w:r w:rsidRPr="00676111">
        <w:rPr>
          <w:i/>
        </w:rPr>
        <w:t xml:space="preserve"> Volume 13 - 2022</w:t>
      </w:r>
      <w:r w:rsidRPr="00676111">
        <w:t>.</w:t>
      </w:r>
      <w:bookmarkEnd w:id="512"/>
    </w:p>
    <w:p w14:paraId="2CD52EEB" w14:textId="77777777" w:rsidR="00676111" w:rsidRPr="00676111" w:rsidRDefault="00676111" w:rsidP="00676111">
      <w:pPr>
        <w:pStyle w:val="EndNoteBibliography"/>
        <w:spacing w:after="240"/>
      </w:pPr>
      <w:bookmarkStart w:id="513" w:name="_ENREF_26"/>
      <w:r w:rsidRPr="00676111">
        <w:t>Headd, B., and Bradford, S.A. (2020). The Conjugation Window in an Escherichia coli K-12 Strain with an IncFII Plasmid. Applied and Environmental Microbiology</w:t>
      </w:r>
      <w:r w:rsidRPr="00676111">
        <w:rPr>
          <w:i/>
        </w:rPr>
        <w:t xml:space="preserve"> 86</w:t>
      </w:r>
      <w:r w:rsidRPr="00676111">
        <w:t>, e00948-00920.</w:t>
      </w:r>
      <w:bookmarkEnd w:id="513"/>
    </w:p>
    <w:p w14:paraId="049C48FC" w14:textId="77777777" w:rsidR="00676111" w:rsidRPr="00676111" w:rsidRDefault="00676111" w:rsidP="00676111">
      <w:pPr>
        <w:pStyle w:val="EndNoteBibliography"/>
        <w:spacing w:after="240"/>
      </w:pPr>
      <w:bookmarkStart w:id="514" w:name="_ENREF_27"/>
      <w:r w:rsidRPr="00676111">
        <w:t>Housseini, W.E., Lapicque, F., Walcarius, A., Lojou, E., Rouhier, N., and Etienne, M. (2025). Ferredoxin NADP+ reductase for NADPH and NADH regeneration in a flow bioelectrochemical reactor. Bioelectrochemistry</w:t>
      </w:r>
      <w:r w:rsidRPr="00676111">
        <w:rPr>
          <w:i/>
        </w:rPr>
        <w:t xml:space="preserve"> 164</w:t>
      </w:r>
      <w:r w:rsidRPr="00676111">
        <w:t>, 108919.</w:t>
      </w:r>
      <w:bookmarkEnd w:id="514"/>
    </w:p>
    <w:p w14:paraId="29DC10BF" w14:textId="77777777" w:rsidR="00676111" w:rsidRPr="00676111" w:rsidRDefault="00676111" w:rsidP="00676111">
      <w:pPr>
        <w:pStyle w:val="EndNoteBibliography"/>
        <w:spacing w:after="240"/>
      </w:pPr>
      <w:bookmarkStart w:id="515" w:name="_ENREF_28"/>
      <w:r w:rsidRPr="00676111">
        <w:t>Huddleston, J.R. (2014). Horizontal gene transfer in the human gastrointestinal tract: potential spread of antibiotic resistance genes. Infect Drug Resist</w:t>
      </w:r>
      <w:r w:rsidRPr="00676111">
        <w:rPr>
          <w:i/>
        </w:rPr>
        <w:t xml:space="preserve"> 7</w:t>
      </w:r>
      <w:r w:rsidRPr="00676111">
        <w:t>, 167-176.</w:t>
      </w:r>
      <w:bookmarkEnd w:id="515"/>
    </w:p>
    <w:p w14:paraId="50471B37" w14:textId="77777777" w:rsidR="00676111" w:rsidRPr="00676111" w:rsidRDefault="00676111" w:rsidP="00676111">
      <w:pPr>
        <w:pStyle w:val="EndNoteBibliography"/>
        <w:spacing w:after="240"/>
      </w:pPr>
      <w:bookmarkStart w:id="516" w:name="_ENREF_29"/>
      <w:r w:rsidRPr="00676111">
        <w:t>Islam, Z.F., Greening, C., and Hu, H.W. (2023). Microbial hydrogen cycling in agricultural systems - plant beneficial or detrimental? Microb Biotechnol</w:t>
      </w:r>
      <w:r w:rsidRPr="00676111">
        <w:rPr>
          <w:i/>
        </w:rPr>
        <w:t xml:space="preserve"> 16</w:t>
      </w:r>
      <w:r w:rsidRPr="00676111">
        <w:t>, 1623-1628.</w:t>
      </w:r>
      <w:bookmarkEnd w:id="516"/>
    </w:p>
    <w:p w14:paraId="6F4EF134" w14:textId="77777777" w:rsidR="00676111" w:rsidRPr="00676111" w:rsidRDefault="00676111" w:rsidP="00676111">
      <w:pPr>
        <w:pStyle w:val="EndNoteBibliography"/>
        <w:spacing w:after="240"/>
      </w:pPr>
      <w:bookmarkStart w:id="517" w:name="_ENREF_30"/>
      <w:r w:rsidRPr="00676111">
        <w:t>Jang, J., Hur, H.G., Sadowsky, M.J., Byappanahalli, M.N., Yan, T., and Ishii, S. (2017). Environmental Escherichia coli: ecology and public health implications-a review. J Appl Microbiol</w:t>
      </w:r>
      <w:r w:rsidRPr="00676111">
        <w:rPr>
          <w:i/>
        </w:rPr>
        <w:t xml:space="preserve"> 123</w:t>
      </w:r>
      <w:r w:rsidRPr="00676111">
        <w:t>, 570-581.</w:t>
      </w:r>
      <w:bookmarkEnd w:id="517"/>
    </w:p>
    <w:p w14:paraId="00C2C3D6" w14:textId="77777777" w:rsidR="00676111" w:rsidRPr="00676111" w:rsidRDefault="00676111" w:rsidP="00676111">
      <w:pPr>
        <w:pStyle w:val="EndNoteBibliography"/>
        <w:spacing w:after="240"/>
      </w:pPr>
      <w:bookmarkStart w:id="518" w:name="_ENREF_31"/>
      <w:r w:rsidRPr="00676111">
        <w:t>Johnson, T.J., and Nolan, L.K. (2009). Pathogenomics of the virulence plasmids of Escherichia coli. Microbiol Mol Biol Rev</w:t>
      </w:r>
      <w:r w:rsidRPr="00676111">
        <w:rPr>
          <w:i/>
        </w:rPr>
        <w:t xml:space="preserve"> 73</w:t>
      </w:r>
      <w:r w:rsidRPr="00676111">
        <w:t>, 750-774.</w:t>
      </w:r>
      <w:bookmarkEnd w:id="518"/>
    </w:p>
    <w:p w14:paraId="714930C1" w14:textId="77777777" w:rsidR="00676111" w:rsidRPr="00676111" w:rsidRDefault="00676111" w:rsidP="00676111">
      <w:pPr>
        <w:pStyle w:val="EndNoteBibliography"/>
        <w:spacing w:after="240"/>
      </w:pPr>
      <w:bookmarkStart w:id="519" w:name="_ENREF_32"/>
      <w:r w:rsidRPr="00676111">
        <w:t>Kaas, R., Friis, C., Ussery, D., and Aarestrup, F. (2012). Estimating variation within the genes and inferring the phylogeny of 186 sequenced diverse Escherichia coli genomes. BMC genomics</w:t>
      </w:r>
      <w:r w:rsidRPr="00676111">
        <w:rPr>
          <w:i/>
        </w:rPr>
        <w:t xml:space="preserve"> 13</w:t>
      </w:r>
      <w:r w:rsidRPr="00676111">
        <w:t>, 577.</w:t>
      </w:r>
      <w:bookmarkEnd w:id="519"/>
    </w:p>
    <w:p w14:paraId="027C8228" w14:textId="77777777" w:rsidR="00676111" w:rsidRPr="00676111" w:rsidRDefault="00676111" w:rsidP="00676111">
      <w:pPr>
        <w:pStyle w:val="EndNoteBibliography"/>
        <w:spacing w:after="240"/>
      </w:pPr>
      <w:bookmarkStart w:id="520" w:name="_ENREF_33"/>
      <w:r w:rsidRPr="00676111">
        <w:t>Kaplan, N.A., Islam, K.N., Kanis, F.C., Verderber, J.R., Wang, X., Jones, J.A., and Koffas, M.A.G. (2024). Simultaneous glucose and xylose utilization by an &lt;i&gt;Escherichia coli&lt;/i&gt; catabolite repression mutant. Applied and Environmental Microbiology</w:t>
      </w:r>
      <w:r w:rsidRPr="00676111">
        <w:rPr>
          <w:i/>
        </w:rPr>
        <w:t xml:space="preserve"> 90</w:t>
      </w:r>
      <w:r w:rsidRPr="00676111">
        <w:t>, e02169-02123.</w:t>
      </w:r>
      <w:bookmarkEnd w:id="520"/>
    </w:p>
    <w:p w14:paraId="65852A56" w14:textId="77777777" w:rsidR="00676111" w:rsidRPr="00676111" w:rsidRDefault="00676111" w:rsidP="00676111">
      <w:pPr>
        <w:pStyle w:val="EndNoteBibliography"/>
        <w:spacing w:after="240"/>
      </w:pPr>
      <w:bookmarkStart w:id="521" w:name="_ENREF_34"/>
      <w:r w:rsidRPr="00676111">
        <w:lastRenderedPageBreak/>
        <w:t>Kapoor, H.K., Tewari, A., Dev Kumar, G., Dutta, B., Pires, A.F.A., Baur, P., Dunn, L.L.</w:t>
      </w:r>
      <w:r w:rsidRPr="00676111">
        <w:rPr>
          <w:i/>
        </w:rPr>
        <w:t>, et al.</w:t>
      </w:r>
      <w:r w:rsidRPr="00676111">
        <w:t xml:space="preserve"> (2026). Survival of E. coli TVS353 in Soil Mesocosms at Various Moisture Levels and Light Exposure in Controlled Environments. Journal of Food Protection</w:t>
      </w:r>
      <w:r w:rsidRPr="00676111">
        <w:rPr>
          <w:i/>
        </w:rPr>
        <w:t xml:space="preserve"> 89</w:t>
      </w:r>
      <w:r w:rsidRPr="00676111">
        <w:t>, 100799.</w:t>
      </w:r>
      <w:bookmarkEnd w:id="521"/>
    </w:p>
    <w:p w14:paraId="52E75D73" w14:textId="77777777" w:rsidR="00676111" w:rsidRPr="00676111" w:rsidRDefault="00676111" w:rsidP="00676111">
      <w:pPr>
        <w:pStyle w:val="EndNoteBibliography"/>
        <w:spacing w:after="240"/>
      </w:pPr>
      <w:bookmarkStart w:id="522" w:name="_ENREF_35"/>
      <w:r w:rsidRPr="00676111">
        <w:t>King, P.W., Posewitz, M.C., Ghirardi, M.L., and Seibert, M. (2006). Functional Studies of [FeFe] Hydrogenase Maturation in an &lt;i&gt;Escherichia coli&lt;/i&gt; Biosynthetic System. Journal of Bacteriology</w:t>
      </w:r>
      <w:r w:rsidRPr="00676111">
        <w:rPr>
          <w:i/>
        </w:rPr>
        <w:t xml:space="preserve"> 188</w:t>
      </w:r>
      <w:r w:rsidRPr="00676111">
        <w:t>, 2163-2172.</w:t>
      </w:r>
      <w:bookmarkEnd w:id="522"/>
    </w:p>
    <w:p w14:paraId="3692644C" w14:textId="77777777" w:rsidR="00676111" w:rsidRPr="00676111" w:rsidRDefault="00676111" w:rsidP="00676111">
      <w:pPr>
        <w:pStyle w:val="EndNoteBibliography"/>
        <w:spacing w:after="240"/>
      </w:pPr>
      <w:bookmarkStart w:id="523" w:name="_ENREF_36"/>
      <w:r w:rsidRPr="00676111">
        <w:t>King, S.J., Jerkovic, A., Brown, L.J., Petroll, K., and Willows, R.D. (2022). Synthetic biology for improved hydrogen production in Chlamydomonas reinhardtii. Microb Biotechnol</w:t>
      </w:r>
      <w:r w:rsidRPr="00676111">
        <w:rPr>
          <w:i/>
        </w:rPr>
        <w:t xml:space="preserve"> 15</w:t>
      </w:r>
      <w:r w:rsidRPr="00676111">
        <w:t>, 1946-1965.</w:t>
      </w:r>
      <w:bookmarkEnd w:id="523"/>
    </w:p>
    <w:p w14:paraId="3798ABE8" w14:textId="77777777" w:rsidR="00676111" w:rsidRPr="00676111" w:rsidRDefault="00676111" w:rsidP="00676111">
      <w:pPr>
        <w:pStyle w:val="EndNoteBibliography"/>
        <w:spacing w:after="240"/>
      </w:pPr>
      <w:bookmarkStart w:id="524" w:name="_ENREF_37"/>
      <w:r w:rsidRPr="00676111">
        <w:t>Kritikos, A., and Manuel, O. (2016). Bloodstream infections after solid-organ transplantation. Virulence</w:t>
      </w:r>
      <w:r w:rsidRPr="00676111">
        <w:rPr>
          <w:i/>
        </w:rPr>
        <w:t xml:space="preserve"> 7</w:t>
      </w:r>
      <w:r w:rsidRPr="00676111">
        <w:t>, 329-340.</w:t>
      </w:r>
      <w:bookmarkEnd w:id="524"/>
    </w:p>
    <w:p w14:paraId="6A6B3FFA" w14:textId="77777777" w:rsidR="00676111" w:rsidRPr="00676111" w:rsidRDefault="00676111" w:rsidP="00676111">
      <w:pPr>
        <w:pStyle w:val="EndNoteBibliography"/>
        <w:spacing w:after="240"/>
      </w:pPr>
      <w:bookmarkStart w:id="525" w:name="_ENREF_38"/>
      <w:r w:rsidRPr="00676111">
        <w:t>Langenscheid, J., Killmann, H., and Braun, V. (2004). A FhuA mutant of Escherichia coli is infected by phage T1-independent of TonB. FEMS Microbiology Letters</w:t>
      </w:r>
      <w:r w:rsidRPr="00676111">
        <w:rPr>
          <w:i/>
        </w:rPr>
        <w:t xml:space="preserve"> 234</w:t>
      </w:r>
      <w:r w:rsidRPr="00676111">
        <w:t>, 133-137.</w:t>
      </w:r>
      <w:bookmarkEnd w:id="525"/>
    </w:p>
    <w:p w14:paraId="368AEC70" w14:textId="77777777" w:rsidR="00676111" w:rsidRPr="00676111" w:rsidRDefault="00676111" w:rsidP="00676111">
      <w:pPr>
        <w:pStyle w:val="EndNoteBibliography"/>
        <w:spacing w:after="240"/>
      </w:pPr>
      <w:bookmarkStart w:id="526" w:name="_ENREF_39"/>
      <w:r w:rsidRPr="00676111">
        <w:t>Lee, K., Raguideau, S., Sirén, K., Asnicar, F., Cumbo, F., Hildebrand, F., Segata, N.</w:t>
      </w:r>
      <w:r w:rsidRPr="00676111">
        <w:rPr>
          <w:i/>
        </w:rPr>
        <w:t>, et al.</w:t>
      </w:r>
      <w:r w:rsidRPr="00676111">
        <w:t xml:space="preserve"> (2023). Population-level impacts of antibiotic usage on the human gut microbiome. Nature Communications</w:t>
      </w:r>
      <w:r w:rsidRPr="00676111">
        <w:rPr>
          <w:i/>
        </w:rPr>
        <w:t xml:space="preserve"> 14</w:t>
      </w:r>
      <w:r w:rsidRPr="00676111">
        <w:t>, 1191.</w:t>
      </w:r>
      <w:bookmarkEnd w:id="526"/>
    </w:p>
    <w:p w14:paraId="2B276438" w14:textId="77777777" w:rsidR="00676111" w:rsidRPr="00676111" w:rsidRDefault="00676111" w:rsidP="00676111">
      <w:pPr>
        <w:pStyle w:val="EndNoteBibliography"/>
        <w:spacing w:after="240"/>
      </w:pPr>
      <w:bookmarkStart w:id="527" w:name="_ENREF_40"/>
      <w:r w:rsidRPr="00676111">
        <w:t>Lee, W.H., Chin, Y.W., Han, N.S., Kim, M.D., and Seo, J.H. (2011). Enhanced production of GDP-L-fucose by overexpression of NADPH regenerator in recombinant Escherichia coli. Appl Microbiol Biotechnol</w:t>
      </w:r>
      <w:r w:rsidRPr="00676111">
        <w:rPr>
          <w:i/>
        </w:rPr>
        <w:t xml:space="preserve"> 91</w:t>
      </w:r>
      <w:r w:rsidRPr="00676111">
        <w:t>, 967-976.</w:t>
      </w:r>
      <w:bookmarkEnd w:id="527"/>
    </w:p>
    <w:p w14:paraId="152FE770" w14:textId="77777777" w:rsidR="00676111" w:rsidRPr="00676111" w:rsidRDefault="00676111" w:rsidP="00676111">
      <w:pPr>
        <w:pStyle w:val="EndNoteBibliography"/>
        <w:spacing w:after="240"/>
      </w:pPr>
      <w:bookmarkStart w:id="528" w:name="_ENREF_41"/>
      <w:r w:rsidRPr="00676111">
        <w:t>Lendenmann, U., Snozzi, M., and Egli, T. (1996). Kinetics of the simultaneous utilization of sugar mixtures by Escherichia coli in continuous culture. Appl Environ Microbiol</w:t>
      </w:r>
      <w:r w:rsidRPr="00676111">
        <w:rPr>
          <w:i/>
        </w:rPr>
        <w:t xml:space="preserve"> 62</w:t>
      </w:r>
      <w:r w:rsidRPr="00676111">
        <w:t>, 1493-1499.</w:t>
      </w:r>
      <w:bookmarkEnd w:id="528"/>
    </w:p>
    <w:p w14:paraId="421AF52D" w14:textId="77777777" w:rsidR="00676111" w:rsidRPr="00676111" w:rsidRDefault="00676111" w:rsidP="00676111">
      <w:pPr>
        <w:pStyle w:val="EndNoteBibliography"/>
        <w:spacing w:after="240"/>
      </w:pPr>
      <w:bookmarkStart w:id="529" w:name="_ENREF_42"/>
      <w:r w:rsidRPr="00676111">
        <w:t>Levy, S.B., Marshall, B., Rowse-Eagle, D., and Onderdonk, A. (1980). Survival of Escherichia coli host-vector systems in the mammalian intestine. Science</w:t>
      </w:r>
      <w:r w:rsidRPr="00676111">
        <w:rPr>
          <w:i/>
        </w:rPr>
        <w:t xml:space="preserve"> 209</w:t>
      </w:r>
      <w:r w:rsidRPr="00676111">
        <w:t>, 391-394.</w:t>
      </w:r>
      <w:bookmarkEnd w:id="529"/>
    </w:p>
    <w:p w14:paraId="48C8CE12" w14:textId="77777777" w:rsidR="00676111" w:rsidRPr="00676111" w:rsidRDefault="00676111" w:rsidP="00676111">
      <w:pPr>
        <w:pStyle w:val="EndNoteBibliography"/>
        <w:spacing w:after="240"/>
      </w:pPr>
      <w:bookmarkStart w:id="530" w:name="_ENREF_43"/>
      <w:r w:rsidRPr="00676111">
        <w:t>Lim, S.J., Jung, Y.M., Shin, H.D., and Lee, Y.H. (2002). Amplification of the NADPH-related genes zwf and gnd for the oddball biosynthesis of PHB in an E. coli transformant harboring a cloned phbCAB operon. J Biosci Bioeng</w:t>
      </w:r>
      <w:r w:rsidRPr="00676111">
        <w:rPr>
          <w:i/>
        </w:rPr>
        <w:t xml:space="preserve"> 93</w:t>
      </w:r>
      <w:r w:rsidRPr="00676111">
        <w:t>, 543-549.</w:t>
      </w:r>
      <w:bookmarkEnd w:id="530"/>
    </w:p>
    <w:p w14:paraId="579665E8" w14:textId="77777777" w:rsidR="00676111" w:rsidRPr="00676111" w:rsidRDefault="00676111" w:rsidP="00676111">
      <w:pPr>
        <w:pStyle w:val="EndNoteBibliography"/>
        <w:spacing w:after="240"/>
      </w:pPr>
      <w:bookmarkStart w:id="531" w:name="_ENREF_44"/>
      <w:r w:rsidRPr="00676111">
        <w:t>Liu, F., Luo, Y., Xu, T., Lin, H., Qiu, Y., and Li, B. (2024). Current examining methods and mathematical models of horizontal transfer of antibiotic resistance genes in the environment. Front Microbiol</w:t>
      </w:r>
      <w:r w:rsidRPr="00676111">
        <w:rPr>
          <w:i/>
        </w:rPr>
        <w:t xml:space="preserve"> 15</w:t>
      </w:r>
      <w:r w:rsidRPr="00676111">
        <w:t>, 1371388.</w:t>
      </w:r>
      <w:bookmarkEnd w:id="531"/>
    </w:p>
    <w:p w14:paraId="2C313DB2" w14:textId="77777777" w:rsidR="00676111" w:rsidRPr="00676111" w:rsidRDefault="00676111" w:rsidP="00676111">
      <w:pPr>
        <w:pStyle w:val="EndNoteBibliography"/>
        <w:spacing w:after="240"/>
      </w:pPr>
      <w:bookmarkStart w:id="532" w:name="_ENREF_45"/>
      <w:r w:rsidRPr="00676111">
        <w:t>Maeda, T., Sanchez-Torres, V., and Wood, T.K. (2012). Hydrogen production by recombinant Escherichia coli strains. Microb Biotechnol</w:t>
      </w:r>
      <w:r w:rsidRPr="00676111">
        <w:rPr>
          <w:i/>
        </w:rPr>
        <w:t xml:space="preserve"> 5</w:t>
      </w:r>
      <w:r w:rsidRPr="00676111">
        <w:t>, 214-225.</w:t>
      </w:r>
      <w:bookmarkEnd w:id="532"/>
    </w:p>
    <w:p w14:paraId="6D3C8984" w14:textId="77777777" w:rsidR="00676111" w:rsidRPr="00676111" w:rsidRDefault="00676111" w:rsidP="00676111">
      <w:pPr>
        <w:pStyle w:val="EndNoteBibliography"/>
        <w:spacing w:after="240"/>
      </w:pPr>
      <w:bookmarkStart w:id="533" w:name="_ENREF_46"/>
      <w:r w:rsidRPr="00676111">
        <w:t>Marrie, T.J., Fine, M.J., Obrosky, D.S., Coley, C., Singer, D.E., and Kapoor, W.N. (1998). Community-acquired pneumonia due to Escherichia coli. Clinical Microbiology and Infection</w:t>
      </w:r>
      <w:r w:rsidRPr="00676111">
        <w:rPr>
          <w:i/>
        </w:rPr>
        <w:t xml:space="preserve"> 4</w:t>
      </w:r>
      <w:r w:rsidRPr="00676111">
        <w:t>, 717-723.</w:t>
      </w:r>
      <w:bookmarkEnd w:id="533"/>
    </w:p>
    <w:p w14:paraId="7DC00713" w14:textId="77777777" w:rsidR="00676111" w:rsidRPr="00676111" w:rsidRDefault="00676111" w:rsidP="00676111">
      <w:pPr>
        <w:pStyle w:val="EndNoteBibliography"/>
        <w:spacing w:after="240"/>
      </w:pPr>
      <w:bookmarkStart w:id="534" w:name="_ENREF_47"/>
      <w:r w:rsidRPr="00676111">
        <w:t xml:space="preserve">Martinson, J.N.V., and Walk, S.T. (2020). </w:t>
      </w:r>
      <w:r w:rsidRPr="00676111">
        <w:rPr>
          <w:i/>
        </w:rPr>
        <w:t>Escherichia coli</w:t>
      </w:r>
      <w:r w:rsidRPr="00676111">
        <w:t xml:space="preserve"> Residency in the Gut of Healthy Human Adults. EcoSal Plus</w:t>
      </w:r>
      <w:r w:rsidRPr="00676111">
        <w:rPr>
          <w:i/>
        </w:rPr>
        <w:t xml:space="preserve"> 9</w:t>
      </w:r>
      <w:r w:rsidRPr="00676111">
        <w:t>, 10.1128/ecosalplus.ESP-0003-2020.</w:t>
      </w:r>
      <w:bookmarkEnd w:id="534"/>
    </w:p>
    <w:p w14:paraId="082A0DDC" w14:textId="77777777" w:rsidR="00676111" w:rsidRPr="00676111" w:rsidRDefault="00676111" w:rsidP="00676111">
      <w:pPr>
        <w:pStyle w:val="EndNoteBibliography"/>
        <w:spacing w:after="240"/>
      </w:pPr>
      <w:bookmarkStart w:id="535" w:name="_ENREF_48"/>
      <w:r w:rsidRPr="00676111">
        <w:t>Mellor, G.E., Fegan, N., Duffy, L.L., McMillan, K.E., Jordan, D., and Barlow, R.S. (2016). National Survey of Shiga Toxin–Producing Escherichia coli Serotypes O26, O45, O103, O111, O121, O145, and O157 in Australian Beef Cattle Feces. Journal of Food Protection</w:t>
      </w:r>
      <w:r w:rsidRPr="00676111">
        <w:rPr>
          <w:i/>
        </w:rPr>
        <w:t xml:space="preserve"> 79</w:t>
      </w:r>
      <w:r w:rsidRPr="00676111">
        <w:t>, 1868-1874.</w:t>
      </w:r>
      <w:bookmarkEnd w:id="535"/>
    </w:p>
    <w:p w14:paraId="6A9DDB79" w14:textId="77777777" w:rsidR="00676111" w:rsidRPr="00676111" w:rsidRDefault="00676111" w:rsidP="00676111">
      <w:pPr>
        <w:pStyle w:val="EndNoteBibliography"/>
        <w:spacing w:after="240"/>
      </w:pPr>
      <w:bookmarkStart w:id="536" w:name="_ENREF_49"/>
      <w:r w:rsidRPr="00676111">
        <w:t>MGnify (2019). Marine metagenomes Metagenome. Sampling event dataset.</w:t>
      </w:r>
      <w:bookmarkEnd w:id="536"/>
    </w:p>
    <w:p w14:paraId="005692BE" w14:textId="77777777" w:rsidR="00676111" w:rsidRPr="00676111" w:rsidRDefault="00676111" w:rsidP="00676111">
      <w:pPr>
        <w:pStyle w:val="EndNoteBibliography"/>
        <w:spacing w:after="240"/>
      </w:pPr>
      <w:bookmarkStart w:id="537" w:name="_ENREF_50"/>
      <w:r w:rsidRPr="00676111">
        <w:lastRenderedPageBreak/>
        <w:t>Moet, G.J., Jones, R.N., Biedenbach, D.J., Stilwell, M.G., and Fritsche, T.R. (2007). Contemporary causes of skin and soft tissue infections in North America, Latin America, and Europe: report from the SENTRY Antimicrobial Surveillance Program (1998-2004). Diagn Microbiol Infect Dis</w:t>
      </w:r>
      <w:r w:rsidRPr="00676111">
        <w:rPr>
          <w:i/>
        </w:rPr>
        <w:t xml:space="preserve"> 57</w:t>
      </w:r>
      <w:r w:rsidRPr="00676111">
        <w:t>, 7-13.</w:t>
      </w:r>
      <w:bookmarkEnd w:id="537"/>
    </w:p>
    <w:p w14:paraId="1B532F20" w14:textId="77777777" w:rsidR="00676111" w:rsidRPr="00676111" w:rsidRDefault="00676111" w:rsidP="00676111">
      <w:pPr>
        <w:pStyle w:val="EndNoteBibliography"/>
        <w:spacing w:after="240"/>
      </w:pPr>
      <w:bookmarkStart w:id="538" w:name="_ENREF_51"/>
      <w:r w:rsidRPr="00676111">
        <w:t>Naganandhini, S., Kennedy, Z.J., Uyttendaele, M., and Balachandar, D. (2015). Persistence of Pathogenic and Non-Pathogenic Escherichia coli Strains in Various Tropical Agricultural Soils of India. PLOS ONE</w:t>
      </w:r>
      <w:r w:rsidRPr="00676111">
        <w:rPr>
          <w:i/>
        </w:rPr>
        <w:t xml:space="preserve"> 10</w:t>
      </w:r>
      <w:r w:rsidRPr="00676111">
        <w:t>, e0130038.</w:t>
      </w:r>
      <w:bookmarkEnd w:id="538"/>
    </w:p>
    <w:p w14:paraId="009214B7" w14:textId="77777777" w:rsidR="00676111" w:rsidRPr="00676111" w:rsidRDefault="00676111" w:rsidP="00676111">
      <w:pPr>
        <w:pStyle w:val="EndNoteBibliography"/>
        <w:spacing w:after="240"/>
      </w:pPr>
      <w:bookmarkStart w:id="539" w:name="_ENREF_52"/>
      <w:r w:rsidRPr="00676111">
        <w:t>Nji, E., Kazibwe, J., Hambridge, T., Joko, C.A., Larbi, A.A., Damptey, L.A.O., Nkansa-Gyamfi, N.A.</w:t>
      </w:r>
      <w:r w:rsidRPr="00676111">
        <w:rPr>
          <w:i/>
        </w:rPr>
        <w:t>, et al.</w:t>
      </w:r>
      <w:r w:rsidRPr="00676111">
        <w:t xml:space="preserve"> (2021). High prevalence of antibiotic resistance in commensal Escherichia coli from healthy human sources in community settings. Sci Rep</w:t>
      </w:r>
      <w:r w:rsidRPr="00676111">
        <w:rPr>
          <w:i/>
        </w:rPr>
        <w:t xml:space="preserve"> 11</w:t>
      </w:r>
      <w:r w:rsidRPr="00676111">
        <w:t>, 3372.</w:t>
      </w:r>
      <w:bookmarkEnd w:id="539"/>
    </w:p>
    <w:p w14:paraId="42AFF4D5" w14:textId="77777777" w:rsidR="00676111" w:rsidRPr="00676111" w:rsidRDefault="00676111" w:rsidP="00676111">
      <w:pPr>
        <w:pStyle w:val="EndNoteBibliography"/>
        <w:spacing w:after="240"/>
      </w:pPr>
      <w:bookmarkStart w:id="540" w:name="_ENREF_53"/>
      <w:r w:rsidRPr="00676111">
        <w:t>Norman, A., Hansen, L.H., and S</w:t>
      </w:r>
      <w:r w:rsidRPr="00676111">
        <w:rPr>
          <w:rFonts w:ascii="Cambria Math" w:hAnsi="Cambria Math" w:cs="Cambria Math"/>
        </w:rPr>
        <w:t>⊘</w:t>
      </w:r>
      <w:r w:rsidRPr="00676111">
        <w:t>rensen, S.r.J. (2009). Conjugative plasmids: vessels of the communal gene pool. Philosophical Transactions of the Royal Society B: Biological Sciences</w:t>
      </w:r>
      <w:r w:rsidRPr="00676111">
        <w:rPr>
          <w:i/>
        </w:rPr>
        <w:t xml:space="preserve"> 364</w:t>
      </w:r>
      <w:r w:rsidRPr="00676111">
        <w:t>, 2275-2289.</w:t>
      </w:r>
      <w:bookmarkEnd w:id="540"/>
    </w:p>
    <w:p w14:paraId="6C211AB3" w14:textId="1DBD32A3" w:rsidR="00676111" w:rsidRPr="00676111" w:rsidRDefault="00676111" w:rsidP="00676111">
      <w:pPr>
        <w:pStyle w:val="EndNoteBibliography"/>
        <w:spacing w:after="240"/>
      </w:pPr>
      <w:bookmarkStart w:id="541" w:name="_ENREF_54"/>
      <w:r w:rsidRPr="00676111">
        <w:t xml:space="preserve">OGTR (2013). Risk Analysis Framework 2013, 4th edn (Canberra: Office of the Gene Technology Regulator, available online: </w:t>
      </w:r>
      <w:hyperlink r:id="rId47" w:history="1">
        <w:r w:rsidRPr="00676111">
          <w:rPr>
            <w:rStyle w:val="Hyperlink"/>
          </w:rPr>
          <w:t>https://www.ogtr.gov.au/resources/publications/risk-analysis-framework-2013</w:t>
        </w:r>
      </w:hyperlink>
      <w:r w:rsidRPr="00676111">
        <w:t>).</w:t>
      </w:r>
      <w:bookmarkEnd w:id="541"/>
    </w:p>
    <w:p w14:paraId="38AAE9C6" w14:textId="77777777" w:rsidR="00676111" w:rsidRPr="00676111" w:rsidRDefault="00676111" w:rsidP="00676111">
      <w:pPr>
        <w:pStyle w:val="EndNoteBibliography"/>
        <w:spacing w:after="240"/>
      </w:pPr>
      <w:bookmarkStart w:id="542" w:name="_ENREF_55"/>
      <w:r w:rsidRPr="00676111">
        <w:t>Peterson, E., and Kaur, P. (2018). Antibiotic Resistance Mechanisms in Bacteria: Relationships Between Resistance Determinants of Antibiotic Producers, Environmental Bacteria, and Clinical Pathogens. Frontiers in Microbiology</w:t>
      </w:r>
      <w:r w:rsidRPr="00676111">
        <w:rPr>
          <w:i/>
        </w:rPr>
        <w:t xml:space="preserve"> Volume 9 - 2018</w:t>
      </w:r>
      <w:r w:rsidRPr="00676111">
        <w:t>.</w:t>
      </w:r>
      <w:bookmarkEnd w:id="542"/>
    </w:p>
    <w:p w14:paraId="2D07B31E" w14:textId="77777777" w:rsidR="00676111" w:rsidRPr="00676111" w:rsidRDefault="00676111" w:rsidP="00676111">
      <w:pPr>
        <w:pStyle w:val="EndNoteBibliography"/>
        <w:spacing w:after="240"/>
      </w:pPr>
      <w:bookmarkStart w:id="543" w:name="_ENREF_56"/>
      <w:r w:rsidRPr="00676111">
        <w:t>Ramos, S., Silva, V., Dapkevicius, M.L.E., Caniça, M., Tejedor-Junco, M.T., Igrejas, G., and Poeta, P. (2020). Escherichia coli as Commensal and Pathogenic Bacteria Among Food-Producing Animals: Health Implications of Extended Spectrum β-lactamase (ESBL) Production. Animals (Basel)</w:t>
      </w:r>
      <w:r w:rsidRPr="00676111">
        <w:rPr>
          <w:i/>
        </w:rPr>
        <w:t xml:space="preserve"> 10</w:t>
      </w:r>
      <w:r w:rsidRPr="00676111">
        <w:t>.</w:t>
      </w:r>
      <w:bookmarkEnd w:id="543"/>
    </w:p>
    <w:p w14:paraId="5D06FF05" w14:textId="77777777" w:rsidR="00676111" w:rsidRPr="00676111" w:rsidRDefault="00676111" w:rsidP="00676111">
      <w:pPr>
        <w:pStyle w:val="EndNoteBibliography"/>
        <w:spacing w:after="240"/>
      </w:pPr>
      <w:bookmarkStart w:id="544" w:name="_ENREF_57"/>
      <w:r w:rsidRPr="00676111">
        <w:t>Reisch, C.R., and Prather, K.L.J. (2015). The no-SCAR (Scarless Cas9 Assisted Recombineering) system for genome editing in Escherichia coli. Scientific Reports</w:t>
      </w:r>
      <w:r w:rsidRPr="00676111">
        <w:rPr>
          <w:i/>
        </w:rPr>
        <w:t xml:space="preserve"> 5</w:t>
      </w:r>
      <w:r w:rsidRPr="00676111">
        <w:t>, 15096.</w:t>
      </w:r>
      <w:bookmarkEnd w:id="544"/>
    </w:p>
    <w:p w14:paraId="229CEC93" w14:textId="77777777" w:rsidR="00676111" w:rsidRPr="00676111" w:rsidRDefault="00676111" w:rsidP="00676111">
      <w:pPr>
        <w:pStyle w:val="EndNoteBibliography"/>
        <w:spacing w:after="240"/>
      </w:pPr>
      <w:bookmarkStart w:id="545" w:name="_ENREF_58"/>
      <w:r w:rsidRPr="00676111">
        <w:t>Riondet, C., Cachon, R.m., Waché, Y., Alcaraz, G., and Diviès, C. (2000). Extracellular Oxidoreduction Potential Modifies Carbon and Electron Flow in Escherichia coli. Journal of bacteriology</w:t>
      </w:r>
      <w:r w:rsidRPr="00676111">
        <w:rPr>
          <w:i/>
        </w:rPr>
        <w:t xml:space="preserve"> 182</w:t>
      </w:r>
      <w:r w:rsidRPr="00676111">
        <w:t>, 620-626.</w:t>
      </w:r>
      <w:bookmarkEnd w:id="545"/>
    </w:p>
    <w:p w14:paraId="232F5471" w14:textId="77777777" w:rsidR="00676111" w:rsidRPr="00676111" w:rsidRDefault="00676111" w:rsidP="00676111">
      <w:pPr>
        <w:pStyle w:val="EndNoteBibliography"/>
        <w:spacing w:after="240"/>
      </w:pPr>
      <w:bookmarkStart w:id="546" w:name="_ENREF_59"/>
      <w:r w:rsidRPr="00676111">
        <w:t>Riva, F., Riva, V., Eckert, E.M., Colinas, N., Di Cesare, A., Borin, S., Mapelli, F.</w:t>
      </w:r>
      <w:r w:rsidRPr="00676111">
        <w:rPr>
          <w:i/>
        </w:rPr>
        <w:t>, et al.</w:t>
      </w:r>
      <w:r w:rsidRPr="00676111">
        <w:t xml:space="preserve"> (2020). An Environmental Escherichia coli Strain Is Naturally Competent to Acquire Exogenous DNA. Front Microbiol</w:t>
      </w:r>
      <w:r w:rsidRPr="00676111">
        <w:rPr>
          <w:i/>
        </w:rPr>
        <w:t xml:space="preserve"> 11</w:t>
      </w:r>
      <w:r w:rsidRPr="00676111">
        <w:t>, 574301.</w:t>
      </w:r>
      <w:bookmarkEnd w:id="546"/>
    </w:p>
    <w:p w14:paraId="5417253B" w14:textId="77777777" w:rsidR="00676111" w:rsidRPr="00676111" w:rsidRDefault="00676111" w:rsidP="00676111">
      <w:pPr>
        <w:pStyle w:val="EndNoteBibliography"/>
        <w:spacing w:after="240"/>
      </w:pPr>
      <w:bookmarkStart w:id="547" w:name="_ENREF_60"/>
      <w:r w:rsidRPr="00676111">
        <w:t>Rodionov, D.A., Arzamasov, A.A., Khoroshkin, M.S., Iablokov, S.N., Leyn, S.A., Peterson, S.N., Novichkov, P.S.</w:t>
      </w:r>
      <w:r w:rsidRPr="00676111">
        <w:rPr>
          <w:i/>
        </w:rPr>
        <w:t>, et al.</w:t>
      </w:r>
      <w:r w:rsidRPr="00676111">
        <w:t xml:space="preserve"> (2019). Micronutrient Requirements and Sharing Capabilities of the Human Gut Microbiome. Front Microbiol</w:t>
      </w:r>
      <w:r w:rsidRPr="00676111">
        <w:rPr>
          <w:i/>
        </w:rPr>
        <w:t xml:space="preserve"> 10</w:t>
      </w:r>
      <w:r w:rsidRPr="00676111">
        <w:t>, 1316.</w:t>
      </w:r>
      <w:bookmarkEnd w:id="547"/>
    </w:p>
    <w:p w14:paraId="646D8A10" w14:textId="77777777" w:rsidR="00676111" w:rsidRPr="00676111" w:rsidRDefault="00676111" w:rsidP="00676111">
      <w:pPr>
        <w:pStyle w:val="EndNoteBibliography"/>
        <w:spacing w:after="240"/>
      </w:pPr>
      <w:bookmarkStart w:id="548" w:name="_ENREF_61"/>
      <w:r w:rsidRPr="00676111">
        <w:t>Rosenberg, E. (2024). Diversity of bacteria within the human gut and its contribution to the functional unity of holobionts. NPJ Biofilms Microbiomes</w:t>
      </w:r>
      <w:r w:rsidRPr="00676111">
        <w:rPr>
          <w:i/>
        </w:rPr>
        <w:t xml:space="preserve"> 10</w:t>
      </w:r>
      <w:r w:rsidRPr="00676111">
        <w:t>, 134.</w:t>
      </w:r>
      <w:bookmarkEnd w:id="548"/>
    </w:p>
    <w:p w14:paraId="08805C69" w14:textId="77777777" w:rsidR="00676111" w:rsidRPr="00676111" w:rsidRDefault="00676111" w:rsidP="00676111">
      <w:pPr>
        <w:pStyle w:val="EndNoteBibliography"/>
        <w:spacing w:after="240"/>
      </w:pPr>
      <w:bookmarkStart w:id="549" w:name="_ENREF_62"/>
      <w:r w:rsidRPr="00676111">
        <w:t>Ruaud, A., Esquivel-Elizondo, S., de la Cuesta-Zuluaga, J., Waters, J.L., Angenent, L.T., Youngblut, N.D., and Ley, R.E. (2020). Syntrophy via Interspecies H(2) Transfer between Christensenella and Methanobrevibacter Underlies Their Global Cooccurrence in the Human Gut. mBio</w:t>
      </w:r>
      <w:r w:rsidRPr="00676111">
        <w:rPr>
          <w:i/>
        </w:rPr>
        <w:t xml:space="preserve"> 11</w:t>
      </w:r>
      <w:r w:rsidRPr="00676111">
        <w:t>.</w:t>
      </w:r>
      <w:bookmarkEnd w:id="549"/>
    </w:p>
    <w:p w14:paraId="42E4B4B1" w14:textId="77777777" w:rsidR="00676111" w:rsidRPr="00676111" w:rsidRDefault="00676111" w:rsidP="00676111">
      <w:pPr>
        <w:pStyle w:val="EndNoteBibliography"/>
        <w:spacing w:after="240"/>
      </w:pPr>
      <w:bookmarkStart w:id="550" w:name="_ENREF_63"/>
      <w:r w:rsidRPr="00676111">
        <w:t>Rumball, N.A., Mayer, H.C., and McLellan, S.L. (2021). Selective Survival of Escherichia coli Phylotypes in Freshwater Beach Sand. Applied and Environmental Microbiology</w:t>
      </w:r>
      <w:r w:rsidRPr="00676111">
        <w:rPr>
          <w:i/>
        </w:rPr>
        <w:t xml:space="preserve"> 87</w:t>
      </w:r>
      <w:r w:rsidRPr="00676111">
        <w:t>, e02473-02420.</w:t>
      </w:r>
      <w:bookmarkEnd w:id="550"/>
    </w:p>
    <w:p w14:paraId="42493D06" w14:textId="77777777" w:rsidR="00676111" w:rsidRPr="00676111" w:rsidRDefault="00676111" w:rsidP="00676111">
      <w:pPr>
        <w:pStyle w:val="EndNoteBibliography"/>
        <w:spacing w:after="240"/>
      </w:pPr>
      <w:bookmarkStart w:id="551" w:name="_ENREF_64"/>
      <w:r w:rsidRPr="00676111">
        <w:lastRenderedPageBreak/>
        <w:t>Russell, J., and Jarvis, G. (2001). Practical mechanisms for interrupting the oral-fecal lifecycle of Escherichia coli. Journal of molecular microbiology and biotechnology</w:t>
      </w:r>
      <w:r w:rsidRPr="00676111">
        <w:rPr>
          <w:i/>
        </w:rPr>
        <w:t xml:space="preserve"> 3</w:t>
      </w:r>
      <w:r w:rsidRPr="00676111">
        <w:t>, 265-272.</w:t>
      </w:r>
      <w:bookmarkEnd w:id="551"/>
    </w:p>
    <w:p w14:paraId="3E3E7B02" w14:textId="77777777" w:rsidR="00676111" w:rsidRPr="00676111" w:rsidRDefault="00676111" w:rsidP="00676111">
      <w:pPr>
        <w:pStyle w:val="EndNoteBibliography"/>
        <w:spacing w:after="240"/>
      </w:pPr>
      <w:bookmarkStart w:id="552" w:name="_ENREF_65"/>
      <w:r w:rsidRPr="00676111">
        <w:t>Russo, T.A., and Johnson, J.R. (2003). Medical and economic impact of extraintestinal infections due to Escherichia coli: focus on an increasingly important endemic problem. Microbes and Infection</w:t>
      </w:r>
      <w:r w:rsidRPr="00676111">
        <w:rPr>
          <w:i/>
        </w:rPr>
        <w:t xml:space="preserve"> 5</w:t>
      </w:r>
      <w:r w:rsidRPr="00676111">
        <w:t>, 449-456.</w:t>
      </w:r>
      <w:bookmarkEnd w:id="552"/>
    </w:p>
    <w:p w14:paraId="7F27ECD8" w14:textId="77777777" w:rsidR="00676111" w:rsidRPr="00676111" w:rsidRDefault="00676111" w:rsidP="00676111">
      <w:pPr>
        <w:pStyle w:val="EndNoteBibliography"/>
        <w:spacing w:after="240"/>
      </w:pPr>
      <w:bookmarkStart w:id="553" w:name="_ENREF_66"/>
      <w:r w:rsidRPr="00676111">
        <w:t>Sansonetti, P.J., Hale, T.L., Dammin, G.J., Kapfer, C., Collins, H.H., Jr., and Formal, S.B. (1983). Alterations in the pathogenicity of Escherichia coli K-12 after transfer of plasmid and chromosomal genes from Shigella flexneri. Infect Immun</w:t>
      </w:r>
      <w:r w:rsidRPr="00676111">
        <w:rPr>
          <w:i/>
        </w:rPr>
        <w:t xml:space="preserve"> 39</w:t>
      </w:r>
      <w:r w:rsidRPr="00676111">
        <w:t>, 1392-1402.</w:t>
      </w:r>
      <w:bookmarkEnd w:id="553"/>
    </w:p>
    <w:p w14:paraId="18D3F98C" w14:textId="77777777" w:rsidR="00676111" w:rsidRPr="00676111" w:rsidRDefault="00676111" w:rsidP="00676111">
      <w:pPr>
        <w:pStyle w:val="EndNoteBibliography"/>
        <w:spacing w:after="240"/>
      </w:pPr>
      <w:bookmarkStart w:id="554" w:name="_ENREF_67"/>
      <w:r w:rsidRPr="00676111">
        <w:t>Schroven, K., Aertsen, A., and Lavigne, R. (2021). Bacteriophages as drivers of bacterial virulence and their potential for biotechnological exploitation. FEMS Microbiology Reviews</w:t>
      </w:r>
      <w:r w:rsidRPr="00676111">
        <w:rPr>
          <w:i/>
        </w:rPr>
        <w:t xml:space="preserve"> 45</w:t>
      </w:r>
      <w:r w:rsidRPr="00676111">
        <w:t>.</w:t>
      </w:r>
      <w:bookmarkEnd w:id="554"/>
    </w:p>
    <w:p w14:paraId="39772C36" w14:textId="77777777" w:rsidR="00676111" w:rsidRPr="00676111" w:rsidRDefault="00676111" w:rsidP="00676111">
      <w:pPr>
        <w:pStyle w:val="EndNoteBibliography"/>
        <w:spacing w:after="240"/>
      </w:pPr>
      <w:bookmarkStart w:id="555" w:name="_ENREF_68"/>
      <w:r w:rsidRPr="00676111">
        <w:t>Sinha, S., and Redfield, R.J. (2012). Natural DNA Uptake by Escherichia coli. PLOS ONE</w:t>
      </w:r>
      <w:r w:rsidRPr="00676111">
        <w:rPr>
          <w:i/>
        </w:rPr>
        <w:t xml:space="preserve"> 7</w:t>
      </w:r>
      <w:r w:rsidRPr="00676111">
        <w:t>, e35620.</w:t>
      </w:r>
      <w:bookmarkEnd w:id="555"/>
    </w:p>
    <w:p w14:paraId="78FE10A9" w14:textId="77777777" w:rsidR="00676111" w:rsidRPr="00676111" w:rsidRDefault="00676111" w:rsidP="00676111">
      <w:pPr>
        <w:pStyle w:val="EndNoteBibliography"/>
        <w:spacing w:after="240"/>
      </w:pPr>
      <w:bookmarkStart w:id="556" w:name="_ENREF_69"/>
      <w:r w:rsidRPr="00676111">
        <w:t>Sprenger, G.A. (1995). Genetics of pentose-phosphate pathway enzymes of Escherichia coli K-12. Arch Microbiol</w:t>
      </w:r>
      <w:r w:rsidRPr="00676111">
        <w:rPr>
          <w:i/>
        </w:rPr>
        <w:t xml:space="preserve"> 164</w:t>
      </w:r>
      <w:r w:rsidRPr="00676111">
        <w:t>, 324-330.</w:t>
      </w:r>
      <w:bookmarkEnd w:id="556"/>
    </w:p>
    <w:p w14:paraId="431A4DF5" w14:textId="77777777" w:rsidR="00676111" w:rsidRPr="00676111" w:rsidRDefault="00676111" w:rsidP="00676111">
      <w:pPr>
        <w:pStyle w:val="EndNoteBibliography"/>
        <w:spacing w:after="240"/>
      </w:pPr>
      <w:bookmarkStart w:id="557" w:name="_ENREF_70"/>
      <w:r w:rsidRPr="00676111">
        <w:t>Standards Australia/New Zealand (2022). AS/NZS 2243.3:2022 Safety in laboratories, Part 3: Microbiological safety and containment.</w:t>
      </w:r>
      <w:bookmarkEnd w:id="557"/>
    </w:p>
    <w:p w14:paraId="2A6897E8" w14:textId="77777777" w:rsidR="00676111" w:rsidRPr="00676111" w:rsidRDefault="00676111" w:rsidP="00676111">
      <w:pPr>
        <w:pStyle w:val="EndNoteBibliography"/>
        <w:spacing w:after="240"/>
      </w:pPr>
      <w:bookmarkStart w:id="558" w:name="_ENREF_71"/>
      <w:r w:rsidRPr="00676111">
        <w:t>Stecher, B., Denzler, R., Maier, L., Bernet, F., Sanders, M.J., Pickard, D.J., Barthel, M.</w:t>
      </w:r>
      <w:r w:rsidRPr="00676111">
        <w:rPr>
          <w:i/>
        </w:rPr>
        <w:t>, et al.</w:t>
      </w:r>
      <w:r w:rsidRPr="00676111">
        <w:t xml:space="preserve"> (2012). Gut inflammation can boost horizontal gene transfer between pathogenic and commensal &lt;i&gt;Enterobacteriaceae&lt;/i&gt;. Proceedings of the National Academy of Sciences</w:t>
      </w:r>
      <w:r w:rsidRPr="00676111">
        <w:rPr>
          <w:i/>
        </w:rPr>
        <w:t xml:space="preserve"> 109</w:t>
      </w:r>
      <w:r w:rsidRPr="00676111">
        <w:t>, 1269-1274.</w:t>
      </w:r>
      <w:bookmarkEnd w:id="558"/>
    </w:p>
    <w:p w14:paraId="37746291" w14:textId="77777777" w:rsidR="00676111" w:rsidRPr="00676111" w:rsidRDefault="00676111" w:rsidP="00676111">
      <w:pPr>
        <w:pStyle w:val="EndNoteBibliography"/>
        <w:spacing w:after="240"/>
      </w:pPr>
      <w:bookmarkStart w:id="559" w:name="_ENREF_72"/>
      <w:r w:rsidRPr="00676111">
        <w:t>Stein, R.A., and Katz, D.E. (2017). Escherichia coli, cattle and the propagation of disease. FEMS Microbiology Letters</w:t>
      </w:r>
      <w:r w:rsidRPr="00676111">
        <w:rPr>
          <w:i/>
        </w:rPr>
        <w:t xml:space="preserve"> 364</w:t>
      </w:r>
      <w:r w:rsidRPr="00676111">
        <w:t>.</w:t>
      </w:r>
      <w:bookmarkEnd w:id="559"/>
    </w:p>
    <w:p w14:paraId="61F7706E" w14:textId="77777777" w:rsidR="00676111" w:rsidRPr="00676111" w:rsidRDefault="00676111" w:rsidP="00676111">
      <w:pPr>
        <w:pStyle w:val="EndNoteBibliography"/>
        <w:spacing w:after="240"/>
      </w:pPr>
      <w:bookmarkStart w:id="560" w:name="_ENREF_73"/>
      <w:r w:rsidRPr="00676111">
        <w:t>Tan, X., Hu, Y., Li, K., Meng, W., Gao, K., Yang, Q., Gong, L.</w:t>
      </w:r>
      <w:r w:rsidRPr="00676111">
        <w:rPr>
          <w:i/>
        </w:rPr>
        <w:t>, et al.</w:t>
      </w:r>
      <w:r w:rsidRPr="00676111">
        <w:t xml:space="preserve"> (2026). Pathway remodeling and adaptive evolution enable efficient co-utilization of glucose and xylose in &lt;i&gt;Escherichia coli&lt;/i&gt;. mBio</w:t>
      </w:r>
      <w:r w:rsidRPr="00676111">
        <w:rPr>
          <w:i/>
        </w:rPr>
        <w:t xml:space="preserve"> 17</w:t>
      </w:r>
      <w:r w:rsidRPr="00676111">
        <w:t>, e01150-01126.</w:t>
      </w:r>
      <w:bookmarkEnd w:id="560"/>
    </w:p>
    <w:p w14:paraId="679B788E" w14:textId="77777777" w:rsidR="00676111" w:rsidRPr="00676111" w:rsidRDefault="00676111" w:rsidP="00676111">
      <w:pPr>
        <w:pStyle w:val="EndNoteBibliography"/>
        <w:spacing w:after="240"/>
      </w:pPr>
      <w:bookmarkStart w:id="561" w:name="_ENREF_74"/>
      <w:r w:rsidRPr="00676111">
        <w:t>TeSlaa, T., Ralser, M., Fan, J., and Rabinowitz, J.D. (2023). The pentose phosphate pathway in health and disease. Nat Metab</w:t>
      </w:r>
      <w:r w:rsidRPr="00676111">
        <w:rPr>
          <w:i/>
        </w:rPr>
        <w:t xml:space="preserve"> 5</w:t>
      </w:r>
      <w:r w:rsidRPr="00676111">
        <w:t>, 1275-1289.</w:t>
      </w:r>
      <w:bookmarkEnd w:id="561"/>
    </w:p>
    <w:p w14:paraId="435297C6" w14:textId="77777777" w:rsidR="00676111" w:rsidRPr="00676111" w:rsidRDefault="00676111" w:rsidP="00676111">
      <w:pPr>
        <w:pStyle w:val="EndNoteBibliography"/>
        <w:spacing w:after="240"/>
      </w:pPr>
      <w:bookmarkStart w:id="562" w:name="_ENREF_75"/>
      <w:r w:rsidRPr="00676111">
        <w:t>Tume, R., El Sherbiny, S., Bono, R., Gautier, T., Pais de Barros, J.P., and Meroño, T. (2025). The balance between proinflammatory, “bad”, and immunomodulatory, “good”, lipopolysaccharide for understanding gut-derived systemic inflammation. Frontiers in Immunology</w:t>
      </w:r>
      <w:r w:rsidRPr="00676111">
        <w:rPr>
          <w:i/>
        </w:rPr>
        <w:t xml:space="preserve"> Volume 16 - 2025</w:t>
      </w:r>
      <w:r w:rsidRPr="00676111">
        <w:t>.</w:t>
      </w:r>
      <w:bookmarkEnd w:id="562"/>
    </w:p>
    <w:p w14:paraId="079BFC11" w14:textId="77777777" w:rsidR="00676111" w:rsidRPr="00676111" w:rsidRDefault="00676111" w:rsidP="00676111">
      <w:pPr>
        <w:pStyle w:val="EndNoteBibliography"/>
        <w:spacing w:after="240"/>
      </w:pPr>
      <w:bookmarkStart w:id="563" w:name="_ENREF_76"/>
      <w:r w:rsidRPr="00676111">
        <w:t>Valle, A., Cantero, D., and Bolívar, J. (2019). Metabolic engineering for the optimization of hydrogen production in Escherichia coli: A review. Biotechnol Adv</w:t>
      </w:r>
      <w:r w:rsidRPr="00676111">
        <w:rPr>
          <w:i/>
        </w:rPr>
        <w:t xml:space="preserve"> 37</w:t>
      </w:r>
      <w:r w:rsidRPr="00676111">
        <w:t>, 616-633.</w:t>
      </w:r>
      <w:bookmarkEnd w:id="563"/>
    </w:p>
    <w:p w14:paraId="34DC7A86" w14:textId="77777777" w:rsidR="00676111" w:rsidRPr="00676111" w:rsidRDefault="00676111" w:rsidP="00676111">
      <w:pPr>
        <w:pStyle w:val="EndNoteBibliography"/>
        <w:spacing w:after="240"/>
      </w:pPr>
      <w:bookmarkStart w:id="564" w:name="_ENREF_77"/>
      <w:r w:rsidRPr="00676111">
        <w:t>Verheijen, F., Jelinčić, A., Jeffery, S., Domingos, T., Khodaparast, Z., and Bastos, A.C. (2025). Escherichia coli thrives in soil 24 months after grazing exclusion in a rainfed Mediterranean biodiverse pasture. Frontiers in Environmental Science</w:t>
      </w:r>
      <w:r w:rsidRPr="00676111">
        <w:rPr>
          <w:i/>
        </w:rPr>
        <w:t xml:space="preserve"> Volume 13 - 2025</w:t>
      </w:r>
      <w:r w:rsidRPr="00676111">
        <w:t>.</w:t>
      </w:r>
      <w:bookmarkEnd w:id="564"/>
    </w:p>
    <w:p w14:paraId="263A2442" w14:textId="77777777" w:rsidR="00676111" w:rsidRPr="00676111" w:rsidRDefault="00676111" w:rsidP="00676111">
      <w:pPr>
        <w:pStyle w:val="EndNoteBibliography"/>
        <w:spacing w:after="240"/>
      </w:pPr>
      <w:bookmarkStart w:id="565" w:name="_ENREF_78"/>
      <w:r w:rsidRPr="00676111">
        <w:t>Virolle, C., Goldlust, K., Djermoun, S., Bigot, S., and Lesterlin, C. (2020). Plasmid Transfer by Conjugation in Gram-Negative Bacteria: From the Cellular to the Community Level. Genes (Basel)</w:t>
      </w:r>
      <w:r w:rsidRPr="00676111">
        <w:rPr>
          <w:i/>
        </w:rPr>
        <w:t xml:space="preserve"> 11</w:t>
      </w:r>
      <w:r w:rsidRPr="00676111">
        <w:t>.</w:t>
      </w:r>
      <w:bookmarkEnd w:id="565"/>
    </w:p>
    <w:p w14:paraId="7C47BB1A" w14:textId="77777777" w:rsidR="00676111" w:rsidRPr="00676111" w:rsidRDefault="00676111" w:rsidP="00676111">
      <w:pPr>
        <w:pStyle w:val="EndNoteBibliography"/>
        <w:spacing w:after="240"/>
      </w:pPr>
      <w:bookmarkStart w:id="566" w:name="_ENREF_79"/>
      <w:r w:rsidRPr="00676111">
        <w:t>Welsh, C., Cabotaje, P.R., Marcelino, V.R., Watts, T.D., Kountz, D.J., Jespersen, M., Gould, J.A.</w:t>
      </w:r>
      <w:r w:rsidRPr="00676111">
        <w:rPr>
          <w:i/>
        </w:rPr>
        <w:t>, et al.</w:t>
      </w:r>
      <w:r w:rsidRPr="00676111">
        <w:t xml:space="preserve"> (2025). A widespread hydrogenase supports fermentative growth of gut bacteria in healthy people. Nature Microbiology</w:t>
      </w:r>
      <w:r w:rsidRPr="00676111">
        <w:rPr>
          <w:i/>
        </w:rPr>
        <w:t xml:space="preserve"> 10</w:t>
      </w:r>
      <w:r w:rsidRPr="00676111">
        <w:t>, 2686-2701.</w:t>
      </w:r>
      <w:bookmarkEnd w:id="566"/>
    </w:p>
    <w:p w14:paraId="4F5518B9" w14:textId="77777777" w:rsidR="00676111" w:rsidRPr="00676111" w:rsidRDefault="00676111" w:rsidP="00676111">
      <w:pPr>
        <w:pStyle w:val="EndNoteBibliography"/>
        <w:spacing w:after="240"/>
      </w:pPr>
      <w:bookmarkStart w:id="567" w:name="_ENREF_80"/>
      <w:r w:rsidRPr="00676111">
        <w:lastRenderedPageBreak/>
        <w:t>Whitman, R.L., Nevers, M.B., Korinek, G.C., and Byappanahalli, M.N. (2004). Solar and temporal effects on Escherichia coli concentration at a Lake Michigan swimming beach. Appl Environ Microbiol</w:t>
      </w:r>
      <w:r w:rsidRPr="00676111">
        <w:rPr>
          <w:i/>
        </w:rPr>
        <w:t xml:space="preserve"> 70</w:t>
      </w:r>
      <w:r w:rsidRPr="00676111">
        <w:t>, 4276-4285.</w:t>
      </w:r>
      <w:bookmarkEnd w:id="567"/>
    </w:p>
    <w:p w14:paraId="77D35E8D" w14:textId="77777777" w:rsidR="00676111" w:rsidRPr="00676111" w:rsidRDefault="00676111" w:rsidP="00676111">
      <w:pPr>
        <w:pStyle w:val="EndNoteBibliography"/>
        <w:spacing w:after="240"/>
      </w:pPr>
      <w:bookmarkStart w:id="568" w:name="_ENREF_81"/>
      <w:r w:rsidRPr="00676111">
        <w:t>Wilcks, A., and Jacobsen, B.B. (2010). Lack of detectable DNA uptake by transformation of selected recipients in mono-associated rats. BMC Res Notes</w:t>
      </w:r>
      <w:r w:rsidRPr="00676111">
        <w:rPr>
          <w:i/>
        </w:rPr>
        <w:t xml:space="preserve"> 3</w:t>
      </w:r>
      <w:r w:rsidRPr="00676111">
        <w:t>, 49.</w:t>
      </w:r>
      <w:bookmarkEnd w:id="568"/>
    </w:p>
    <w:p w14:paraId="79F69BA7" w14:textId="77777777" w:rsidR="00676111" w:rsidRPr="00676111" w:rsidRDefault="00676111" w:rsidP="00676111">
      <w:pPr>
        <w:pStyle w:val="EndNoteBibliography"/>
        <w:spacing w:after="240"/>
      </w:pPr>
      <w:bookmarkStart w:id="569" w:name="_ENREF_82"/>
      <w:r w:rsidRPr="00676111">
        <w:t>Zheng, Q., Zhou, T., Wang, Y., Cao, X., Wu, S., Zhao, M., Wang, H.</w:t>
      </w:r>
      <w:r w:rsidRPr="00676111">
        <w:rPr>
          <w:i/>
        </w:rPr>
        <w:t>, et al.</w:t>
      </w:r>
      <w:r w:rsidRPr="00676111">
        <w:t xml:space="preserve"> (2018). Pretreatment of wheat straw leads to structural changes and improved enzymatic hydrolysis. Scientific Reports</w:t>
      </w:r>
      <w:r w:rsidRPr="00676111">
        <w:rPr>
          <w:i/>
        </w:rPr>
        <w:t xml:space="preserve"> 8</w:t>
      </w:r>
      <w:r w:rsidRPr="00676111">
        <w:t>, 1321.</w:t>
      </w:r>
      <w:bookmarkEnd w:id="569"/>
    </w:p>
    <w:p w14:paraId="149801B2" w14:textId="77777777" w:rsidR="00676111" w:rsidRPr="00676111" w:rsidRDefault="00676111" w:rsidP="00676111">
      <w:pPr>
        <w:pStyle w:val="EndNoteBibliography"/>
      </w:pPr>
      <w:bookmarkStart w:id="570" w:name="_ENREF_83"/>
      <w:r w:rsidRPr="00676111">
        <w:t>Zhu, B. (2006). Degradation of plasmid and plant DNA in water microcosms monitored by natural transformation and real-time polymerase chain reaction (PCR). Water Research</w:t>
      </w:r>
      <w:r w:rsidRPr="00676111">
        <w:rPr>
          <w:i/>
        </w:rPr>
        <w:t xml:space="preserve"> 40</w:t>
      </w:r>
      <w:r w:rsidRPr="00676111">
        <w:t>, 3231-3238.</w:t>
      </w:r>
      <w:bookmarkEnd w:id="570"/>
    </w:p>
    <w:p w14:paraId="7F164685" w14:textId="04BE538D" w:rsidR="00DE7B5C" w:rsidRDefault="00DF20D6" w:rsidP="00783CF2">
      <w:pPr>
        <w:pStyle w:val="1RARMP"/>
        <w:numPr>
          <w:ilvl w:val="0"/>
          <w:numId w:val="0"/>
        </w:numPr>
        <w:rPr>
          <w:rFonts w:cs="Calibri"/>
          <w:sz w:val="20"/>
          <w:szCs w:val="20"/>
        </w:rPr>
      </w:pPr>
      <w:r>
        <w:rPr>
          <w:rFonts w:cs="Calibri"/>
          <w:sz w:val="20"/>
          <w:szCs w:val="20"/>
        </w:rPr>
        <w:fldChar w:fldCharType="end"/>
      </w:r>
    </w:p>
    <w:sectPr w:rsidR="00DE7B5C" w:rsidSect="008F70A1">
      <w:footerReference w:type="default" r:id="rId48"/>
      <w:pgSz w:w="11909" w:h="16834" w:code="9"/>
      <w:pgMar w:top="1418" w:right="1418" w:bottom="1418" w:left="1418" w:header="720" w:footer="720" w:gutter="0"/>
      <w:paperSrc w:first="2"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A12F4" w14:textId="77777777" w:rsidR="00EB335F" w:rsidRDefault="00EB335F">
      <w:r>
        <w:separator/>
      </w:r>
    </w:p>
    <w:p w14:paraId="3345C44D" w14:textId="77777777" w:rsidR="00EB335F" w:rsidRDefault="00EB335F"/>
  </w:endnote>
  <w:endnote w:type="continuationSeparator" w:id="0">
    <w:p w14:paraId="112958C1" w14:textId="77777777" w:rsidR="00EB335F" w:rsidRDefault="00EB335F">
      <w:r>
        <w:continuationSeparator/>
      </w:r>
    </w:p>
    <w:p w14:paraId="7A3EA79F" w14:textId="77777777" w:rsidR="00EB335F" w:rsidRDefault="00EB33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avi">
    <w:panose1 w:val="02000500000000000000"/>
    <w:charset w:val="00"/>
    <w:family w:val="swiss"/>
    <w:pitch w:val="variable"/>
    <w:sig w:usb0="00020003" w:usb1="00000000" w:usb2="00000000" w:usb3="00000000" w:csb0="00000001"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Proxima Nova">
    <w:altName w:val="Proxima Nova"/>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lroy-Regular">
    <w:altName w:val="Calibri"/>
    <w:panose1 w:val="00000000000000000000"/>
    <w:charset w:val="00"/>
    <w:family w:val="swiss"/>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dvm1046a">
    <w:altName w:val="MS Mincho"/>
    <w:panose1 w:val="00000000000000000000"/>
    <w:charset w:val="80"/>
    <w:family w:val="auto"/>
    <w:notTrueType/>
    <w:pitch w:val="default"/>
    <w:sig w:usb0="00000001" w:usb1="08070000" w:usb2="00000010" w:usb3="00000000" w:csb0="00020000" w:csb1="00000000"/>
  </w:font>
  <w:font w:name="Wingdings 3">
    <w:panose1 w:val="050401020108070707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37CE9" w14:textId="7B15A64B" w:rsidR="0088716C" w:rsidRDefault="00BF1776">
    <w:pPr>
      <w:pStyle w:val="Footer"/>
    </w:pPr>
    <w:r>
      <w:rPr>
        <w:noProof/>
      </w:rPr>
      <mc:AlternateContent>
        <mc:Choice Requires="wps">
          <w:drawing>
            <wp:anchor distT="0" distB="0" distL="0" distR="0" simplePos="0" relativeHeight="251712512" behindDoc="0" locked="0" layoutInCell="1" allowOverlap="1" wp14:anchorId="089973C6" wp14:editId="62C36FAC">
              <wp:simplePos x="635" y="635"/>
              <wp:positionH relativeFrom="page">
                <wp:align>center</wp:align>
              </wp:positionH>
              <wp:positionV relativeFrom="page">
                <wp:align>bottom</wp:align>
              </wp:positionV>
              <wp:extent cx="622300" cy="452755"/>
              <wp:effectExtent l="0" t="0" r="6350" b="0"/>
              <wp:wrapNone/>
              <wp:docPr id="680310501"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D3C1B97" w14:textId="25FB36AB"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9973C6" id="_x0000_t202" coordsize="21600,21600" o:spt="202" path="m,l,21600r21600,l21600,xe">
              <v:stroke joinstyle="miter"/>
              <v:path gradientshapeok="t" o:connecttype="rect"/>
            </v:shapetype>
            <v:shape id="Text Box 29" o:spid="_x0000_s1044" type="#_x0000_t202" alt="OFFICIAL" style="position:absolute;margin-left:0;margin-top:0;width:49pt;height:35.65pt;z-index:2517125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1D3C1B97" w14:textId="25FB36AB"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2FFE2" w14:textId="5BCA6BDB" w:rsidR="00E65365" w:rsidRDefault="00BF1776">
    <w:pPr>
      <w:jc w:val="right"/>
    </w:pPr>
    <w:r>
      <w:rPr>
        <w:noProof/>
      </w:rPr>
      <mc:AlternateContent>
        <mc:Choice Requires="wps">
          <w:drawing>
            <wp:anchor distT="0" distB="0" distL="0" distR="0" simplePos="0" relativeHeight="251713536" behindDoc="0" locked="0" layoutInCell="1" allowOverlap="1" wp14:anchorId="7F9887B2" wp14:editId="0DE4D108">
              <wp:simplePos x="635" y="635"/>
              <wp:positionH relativeFrom="page">
                <wp:align>center</wp:align>
              </wp:positionH>
              <wp:positionV relativeFrom="page">
                <wp:align>bottom</wp:align>
              </wp:positionV>
              <wp:extent cx="622300" cy="452755"/>
              <wp:effectExtent l="0" t="0" r="6350" b="0"/>
              <wp:wrapNone/>
              <wp:docPr id="488959584" name="Text Box 3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0F9A10B" w14:textId="63A41808"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F9887B2" id="_x0000_t202" coordsize="21600,21600" o:spt="202" path="m,l,21600r21600,l21600,xe">
              <v:stroke joinstyle="miter"/>
              <v:path gradientshapeok="t" o:connecttype="rect"/>
            </v:shapetype>
            <v:shape id="Text Box 30" o:spid="_x0000_s1045" type="#_x0000_t202" alt="OFFICIAL" style="position:absolute;left:0;text-align:left;margin-left:0;margin-top:0;width:49pt;height:35.65pt;z-index:2517135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XuC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57NP83lEyS6XHfrwVYFh0Sg50lYSWeLw&#10;4MOQOqbEWhbWrdZpM9r+5iDM6MkuHUYr9NuetVXJr8but1AdaSiEYd/eyXVLpR+ED88CacHULYk2&#10;PNFRa+hKDieLswbwx9/8MZ94pyhnHQmm5JYUzZn+ZmkfUVujgaOxTcb0cz6P9Ni9uQOS4ZRehJPJ&#10;JC8GPZo1gnklOa9iIQoJK6lcybejeRcG5dJzkGq1SkkkIyfCg904GaEjXZHLl/5VoDsRHmhTjzCq&#10;SRRveB9y403vVvtA7KelRGoHIk+MkwTTWk/PJWr81/+UdXnUy5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BgfXuCDgIAABwE&#10;AAAOAAAAAAAAAAAAAAAAAC4CAABkcnMvZTJvRG9jLnhtbFBLAQItABQABgAIAAAAIQCmX8R22gAA&#10;AAMBAAAPAAAAAAAAAAAAAAAAAGgEAABkcnMvZG93bnJldi54bWxQSwUGAAAAAAQABADzAAAAbwUA&#10;AAAA&#10;" filled="f" stroked="f">
              <v:textbox style="mso-fit-shape-to-text:t" inset="0,0,0,15pt">
                <w:txbxContent>
                  <w:p w14:paraId="60F9A10B" w14:textId="63A41808"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v:textbox>
              <w10:wrap anchorx="page" anchory="page"/>
            </v:shape>
          </w:pict>
        </mc:Fallback>
      </mc:AlternateContent>
    </w:r>
  </w:p>
  <w:p w14:paraId="111F7997" w14:textId="77777777" w:rsidR="00E65365" w:rsidRPr="0096333B" w:rsidRDefault="00E65365" w:rsidP="006D0C25">
    <w:pPr>
      <w:tabs>
        <w:tab w:val="center" w:pos="8364"/>
      </w:tabs>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11E1C" w14:textId="655AB95A" w:rsidR="00430781" w:rsidRPr="007A1245" w:rsidRDefault="00E65365" w:rsidP="007A1245">
    <w:pPr>
      <w:pBdr>
        <w:top w:val="single" w:sz="4" w:space="1" w:color="auto"/>
      </w:pBdr>
      <w:tabs>
        <w:tab w:val="right" w:pos="9639"/>
      </w:tabs>
      <w:rPr>
        <w:sz w:val="16"/>
        <w:szCs w:val="16"/>
      </w:rPr>
    </w:pPr>
    <w:r w:rsidRPr="006858E9">
      <w:rPr>
        <w:sz w:val="16"/>
        <w:szCs w:val="16"/>
      </w:rPr>
      <w:t xml:space="preserve">Summary </w:t>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III</w:t>
    </w:r>
    <w:r w:rsidRPr="006858E9">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F3543" w14:textId="0F62FE25" w:rsidR="00751FF1" w:rsidRPr="007A1245" w:rsidRDefault="00E65365" w:rsidP="007A1245">
    <w:pPr>
      <w:pBdr>
        <w:top w:val="single" w:sz="4" w:space="1" w:color="auto"/>
      </w:pBdr>
      <w:tabs>
        <w:tab w:val="right" w:pos="9639"/>
      </w:tabs>
      <w:rPr>
        <w:sz w:val="16"/>
        <w:szCs w:val="16"/>
      </w:rPr>
    </w:pPr>
    <w:r w:rsidRPr="006858E9">
      <w:rPr>
        <w:sz w:val="16"/>
        <w:szCs w:val="16"/>
      </w:rPr>
      <w:t>Table of Contents</w:t>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V</w:t>
    </w:r>
    <w:r w:rsidRPr="006858E9">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6272" w14:textId="491764DF" w:rsidR="00751FF1" w:rsidRPr="00611761" w:rsidRDefault="00E65365" w:rsidP="00611761">
    <w:pPr>
      <w:pBdr>
        <w:top w:val="single" w:sz="4" w:space="1" w:color="auto"/>
      </w:pBdr>
      <w:tabs>
        <w:tab w:val="left" w:pos="1365"/>
        <w:tab w:val="right" w:pos="9214"/>
      </w:tabs>
      <w:rPr>
        <w:sz w:val="16"/>
        <w:szCs w:val="16"/>
      </w:rPr>
    </w:pPr>
    <w:r w:rsidRPr="006858E9">
      <w:rPr>
        <w:sz w:val="16"/>
        <w:szCs w:val="16"/>
      </w:rPr>
      <w:t>Abbreviations</w:t>
    </w:r>
    <w:r w:rsidRPr="006858E9">
      <w:rPr>
        <w:sz w:val="16"/>
        <w:szCs w:val="16"/>
      </w:rPr>
      <w:tab/>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VII</w:t>
    </w:r>
    <w:r w:rsidRPr="006858E9">
      <w:rPr>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6B006" w14:textId="21859DF3" w:rsidR="001F33CB" w:rsidRPr="007A1245" w:rsidRDefault="00E65365" w:rsidP="007A1245">
    <w:pPr>
      <w:pBdr>
        <w:top w:val="single" w:sz="4" w:space="0" w:color="auto"/>
      </w:pBdr>
      <w:tabs>
        <w:tab w:val="left" w:pos="1134"/>
        <w:tab w:val="right" w:pos="9072"/>
      </w:tabs>
      <w:rPr>
        <w:sz w:val="16"/>
        <w:szCs w:val="16"/>
      </w:rPr>
    </w:pPr>
    <w:r w:rsidRPr="006858E9">
      <w:rPr>
        <w:sz w:val="16"/>
        <w:szCs w:val="16"/>
      </w:rPr>
      <w:t xml:space="preserve">Chapter </w:t>
    </w:r>
    <w:r>
      <w:rPr>
        <w:sz w:val="16"/>
        <w:szCs w:val="16"/>
      </w:rPr>
      <w:t>1</w:t>
    </w:r>
    <w:r w:rsidRPr="006858E9">
      <w:rPr>
        <w:sz w:val="16"/>
        <w:szCs w:val="16"/>
      </w:rPr>
      <w:tab/>
      <w:t xml:space="preserve">Risk </w:t>
    </w:r>
    <w:r>
      <w:rPr>
        <w:sz w:val="16"/>
        <w:szCs w:val="16"/>
      </w:rPr>
      <w:t>assessment context</w:t>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19</w:t>
    </w:r>
    <w:r w:rsidRPr="006858E9">
      <w:rPr>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9D17A" w14:textId="40824F4E" w:rsidR="001F33CB" w:rsidRPr="00611761" w:rsidRDefault="00E65365" w:rsidP="00611761">
    <w:pPr>
      <w:pBdr>
        <w:top w:val="single" w:sz="4" w:space="0" w:color="auto"/>
      </w:pBdr>
      <w:tabs>
        <w:tab w:val="left" w:pos="1134"/>
        <w:tab w:val="right" w:pos="9072"/>
      </w:tabs>
      <w:rPr>
        <w:sz w:val="16"/>
        <w:szCs w:val="16"/>
      </w:rPr>
    </w:pPr>
    <w:r w:rsidRPr="006858E9">
      <w:rPr>
        <w:sz w:val="16"/>
        <w:szCs w:val="16"/>
      </w:rPr>
      <w:t xml:space="preserve">Chapter </w:t>
    </w:r>
    <w:r>
      <w:rPr>
        <w:sz w:val="16"/>
        <w:szCs w:val="16"/>
      </w:rPr>
      <w:t>2</w:t>
    </w:r>
    <w:r w:rsidRPr="006858E9">
      <w:rPr>
        <w:sz w:val="16"/>
        <w:szCs w:val="16"/>
      </w:rPr>
      <w:tab/>
      <w:t xml:space="preserve">Risk </w:t>
    </w:r>
    <w:r>
      <w:rPr>
        <w:sz w:val="16"/>
        <w:szCs w:val="16"/>
      </w:rPr>
      <w:t>assessment</w:t>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40</w:t>
    </w:r>
    <w:r w:rsidRPr="006858E9">
      <w:rPr>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11CEE" w14:textId="57D4557B" w:rsidR="00313801" w:rsidRPr="00611761" w:rsidRDefault="00E65365" w:rsidP="00611761">
    <w:pPr>
      <w:pBdr>
        <w:top w:val="single" w:sz="4" w:space="0" w:color="auto"/>
      </w:pBdr>
      <w:tabs>
        <w:tab w:val="left" w:pos="1134"/>
        <w:tab w:val="right" w:pos="9072"/>
      </w:tabs>
      <w:rPr>
        <w:sz w:val="16"/>
        <w:szCs w:val="16"/>
      </w:rPr>
    </w:pPr>
    <w:r w:rsidRPr="006858E9">
      <w:rPr>
        <w:sz w:val="16"/>
        <w:szCs w:val="16"/>
      </w:rPr>
      <w:t xml:space="preserve">Chapter </w:t>
    </w:r>
    <w:r>
      <w:rPr>
        <w:sz w:val="16"/>
        <w:szCs w:val="16"/>
      </w:rPr>
      <w:t>3</w:t>
    </w:r>
    <w:r w:rsidRPr="006858E9">
      <w:rPr>
        <w:sz w:val="16"/>
        <w:szCs w:val="16"/>
      </w:rPr>
      <w:tab/>
      <w:t xml:space="preserve">Risk </w:t>
    </w:r>
    <w:r>
      <w:rPr>
        <w:sz w:val="16"/>
        <w:szCs w:val="16"/>
      </w:rPr>
      <w:t>management plan</w:t>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47</w:t>
    </w:r>
    <w:r w:rsidRPr="006858E9">
      <w:rPr>
        <w:sz w:val="16"/>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7077C" w14:textId="6C2F0AF5" w:rsidR="0010732F" w:rsidRPr="00611761" w:rsidRDefault="00BF1776" w:rsidP="00611761">
    <w:pPr>
      <w:pBdr>
        <w:top w:val="single" w:sz="4" w:space="0" w:color="auto"/>
      </w:pBdr>
      <w:tabs>
        <w:tab w:val="left" w:pos="1134"/>
        <w:tab w:val="right" w:pos="9072"/>
      </w:tabs>
      <w:rPr>
        <w:sz w:val="16"/>
        <w:szCs w:val="16"/>
      </w:rPr>
    </w:pPr>
    <w:r>
      <w:rPr>
        <w:noProof/>
        <w:sz w:val="16"/>
        <w:szCs w:val="16"/>
      </w:rPr>
      <mc:AlternateContent>
        <mc:Choice Requires="wps">
          <w:drawing>
            <wp:anchor distT="0" distB="0" distL="0" distR="0" simplePos="0" relativeHeight="251721728" behindDoc="0" locked="0" layoutInCell="1" allowOverlap="1" wp14:anchorId="63C450E3" wp14:editId="2F80588F">
              <wp:simplePos x="635" y="635"/>
              <wp:positionH relativeFrom="page">
                <wp:align>center</wp:align>
              </wp:positionH>
              <wp:positionV relativeFrom="page">
                <wp:align>bottom</wp:align>
              </wp:positionV>
              <wp:extent cx="622300" cy="452755"/>
              <wp:effectExtent l="0" t="0" r="11430" b="0"/>
              <wp:wrapNone/>
              <wp:docPr id="413886951" name="Text Box 3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434C9B47" w14:textId="74C93568" w:rsidR="00BF1776" w:rsidRPr="00BF1776" w:rsidRDefault="00BF1776" w:rsidP="00BF1776">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C450E3" id="_x0000_t202" coordsize="21600,21600" o:spt="202" path="m,l,21600r21600,l21600,xe">
              <v:stroke joinstyle="miter"/>
              <v:path gradientshapeok="t" o:connecttype="rect"/>
            </v:shapetype>
            <v:shape id="Text Box 38" o:spid="_x0000_s1046" type="#_x0000_t202" alt="OFFICIAL" style="position:absolute;margin-left:0;margin-top:0;width:49pt;height:35.65pt;z-index:251721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" filled="f" stroked="f">
              <v:textbox style="mso-fit-shape-to-text:t" inset="0,0,0,15pt">
                <w:txbxContent>
                  <w:p w14:paraId="434C9B47" w14:textId="74C93568" w:rsidR="00BF1776" w:rsidRPr="00BF1776" w:rsidRDefault="00BF1776" w:rsidP="00BF1776">
                    <w:pPr>
                      <w:spacing w:after="0"/>
                      <w:rPr>
                        <w:rFonts w:ascii="Aptos" w:eastAsia="Aptos" w:hAnsi="Aptos" w:cs="Aptos"/>
                        <w:noProof/>
                        <w:color w:val="FF0000"/>
                        <w:sz w:val="24"/>
                      </w:rPr>
                    </w:pPr>
                  </w:p>
                </w:txbxContent>
              </v:textbox>
              <w10:wrap anchorx="page" anchory="page"/>
            </v:shape>
          </w:pict>
        </mc:Fallback>
      </mc:AlternateContent>
    </w:r>
    <w:r w:rsidR="0010732F" w:rsidRPr="006858E9">
      <w:rPr>
        <w:sz w:val="16"/>
        <w:szCs w:val="16"/>
      </w:rPr>
      <w:t xml:space="preserve">Chapter </w:t>
    </w:r>
    <w:r w:rsidR="0010732F">
      <w:rPr>
        <w:sz w:val="16"/>
        <w:szCs w:val="16"/>
      </w:rPr>
      <w:t>4</w:t>
    </w:r>
    <w:r w:rsidR="0010732F" w:rsidRPr="006858E9">
      <w:rPr>
        <w:sz w:val="16"/>
        <w:szCs w:val="16"/>
      </w:rPr>
      <w:tab/>
    </w:r>
    <w:r w:rsidR="0010732F">
      <w:rPr>
        <w:sz w:val="16"/>
        <w:szCs w:val="16"/>
      </w:rPr>
      <w:t>Draft licence conditions</w:t>
    </w:r>
    <w:r w:rsidR="0010732F" w:rsidRPr="006858E9" w:rsidDel="0010732F">
      <w:rPr>
        <w:sz w:val="16"/>
        <w:szCs w:val="16"/>
      </w:rPr>
      <w:t xml:space="preserve"> </w:t>
    </w:r>
    <w:r w:rsidR="0010732F" w:rsidRPr="006858E9">
      <w:rPr>
        <w:sz w:val="16"/>
        <w:szCs w:val="16"/>
      </w:rPr>
      <w:tab/>
    </w:r>
    <w:r w:rsidR="0010732F" w:rsidRPr="006858E9">
      <w:rPr>
        <w:sz w:val="16"/>
        <w:szCs w:val="16"/>
      </w:rPr>
      <w:fldChar w:fldCharType="begin"/>
    </w:r>
    <w:r w:rsidR="0010732F" w:rsidRPr="006858E9">
      <w:rPr>
        <w:sz w:val="16"/>
        <w:szCs w:val="16"/>
      </w:rPr>
      <w:instrText xml:space="preserve"> PAGE </w:instrText>
    </w:r>
    <w:r w:rsidR="0010732F" w:rsidRPr="006858E9">
      <w:rPr>
        <w:sz w:val="16"/>
        <w:szCs w:val="16"/>
      </w:rPr>
      <w:fldChar w:fldCharType="separate"/>
    </w:r>
    <w:r w:rsidR="0010732F">
      <w:rPr>
        <w:noProof/>
        <w:sz w:val="16"/>
        <w:szCs w:val="16"/>
      </w:rPr>
      <w:t>47</w:t>
    </w:r>
    <w:r w:rsidR="0010732F" w:rsidRPr="006858E9">
      <w:rPr>
        <w:sz w:val="16"/>
        <w:szCs w:val="1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31D60" w14:textId="464EFBF7" w:rsidR="003F55CB" w:rsidRPr="008117C5" w:rsidRDefault="00BF1776" w:rsidP="000F4753">
    <w:pPr>
      <w:pStyle w:val="Licencefooter"/>
      <w:spacing w:after="120"/>
    </w:pPr>
    <w:r>
      <w:rPr>
        <w:noProof/>
      </w:rPr>
      <mc:AlternateContent>
        <mc:Choice Requires="wps">
          <w:drawing>
            <wp:anchor distT="0" distB="0" distL="0" distR="0" simplePos="0" relativeHeight="251720704" behindDoc="0" locked="0" layoutInCell="1" allowOverlap="1" wp14:anchorId="5F24FF75" wp14:editId="165A30B9">
              <wp:simplePos x="635" y="635"/>
              <wp:positionH relativeFrom="page">
                <wp:align>center</wp:align>
              </wp:positionH>
              <wp:positionV relativeFrom="page">
                <wp:align>bottom</wp:align>
              </wp:positionV>
              <wp:extent cx="622300" cy="452755"/>
              <wp:effectExtent l="0" t="0" r="6350" b="0"/>
              <wp:wrapNone/>
              <wp:docPr id="2022599869" name="Text Box 3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6E3B6F8" w14:textId="38EF1652"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24FF75" id="_x0000_t202" coordsize="21600,21600" o:spt="202" path="m,l,21600r21600,l21600,xe">
              <v:stroke joinstyle="miter"/>
              <v:path gradientshapeok="t" o:connecttype="rect"/>
            </v:shapetype>
            <v:shape id="Text Box 37" o:spid="_x0000_s1048" type="#_x0000_t202" alt="OFFICIAL" style="position:absolute;left:0;text-align:left;margin-left:0;margin-top:0;width:49pt;height:35.65pt;z-index:251720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" filled="f" stroked="f">
              <v:textbox style="mso-fit-shape-to-text:t" inset="0,0,0,15pt">
                <w:txbxContent>
                  <w:p w14:paraId="16E3B6F8" w14:textId="38EF1652"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50CB2" w14:textId="73E98E98" w:rsidR="00E65365" w:rsidRDefault="00BF1776" w:rsidP="00263EE3">
    <w:pPr>
      <w:pStyle w:val="DLM-Sensitive"/>
    </w:pPr>
    <w:r>
      <w:rPr>
        <w:noProof/>
      </w:rPr>
      <mc:AlternateContent>
        <mc:Choice Requires="wps">
          <w:drawing>
            <wp:anchor distT="0" distB="0" distL="0" distR="0" simplePos="0" relativeHeight="251723776" behindDoc="0" locked="0" layoutInCell="1" allowOverlap="1" wp14:anchorId="6210570D" wp14:editId="0DD22BA4">
              <wp:simplePos x="635" y="635"/>
              <wp:positionH relativeFrom="page">
                <wp:align>center</wp:align>
              </wp:positionH>
              <wp:positionV relativeFrom="page">
                <wp:align>bottom</wp:align>
              </wp:positionV>
              <wp:extent cx="622300" cy="452755"/>
              <wp:effectExtent l="0" t="0" r="6350" b="0"/>
              <wp:wrapNone/>
              <wp:docPr id="542878707" name="Text Box 4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DB5A141" w14:textId="1BF825EA"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10570D" id="_x0000_t202" coordsize="21600,21600" o:spt="202" path="m,l,21600r21600,l21600,xe">
              <v:stroke joinstyle="miter"/>
              <v:path gradientshapeok="t" o:connecttype="rect"/>
            </v:shapetype>
            <v:shape id="Text Box 40" o:spid="_x0000_s1050" type="#_x0000_t202" alt="OFFICIAL" style="position:absolute;left:0;text-align:left;margin-left:0;margin-top:0;width:49pt;height:35.65pt;z-index:251723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jyDg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fPZ5Po8o2eWyQx++KTAsGiVH2koiSxzu&#10;fRhSx5RYy8K6adu0mdb+5iDM6MkuHUYr9NueNVXJr8fut1AdaSiEYd/eyXVDpe+FD08CacHULYk2&#10;PNKhW+hKDieLsxrw59/8MZ94pyhnHQmm5JYUzVn73dI+orZGA0djm4zpl3we6bF7cwskwym9CCeT&#10;SV4M7WhqBPNCcl7FQhQSVlK5km9H8zYMyqXnINVqlZJIRk6Ee7txMkJHuiKXz/2LQHciPNCmHmBU&#10;kyje8D7kxpverfaB2E9LidQORJ4YJwmmtZ6eS9T46/+UdXnUy18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D+QUjyDgIAABwE&#10;AAAOAAAAAAAAAAAAAAAAAC4CAABkcnMvZTJvRG9jLnhtbFBLAQItABQABgAIAAAAIQCmX8R22gAA&#10;AAMBAAAPAAAAAAAAAAAAAAAAAGgEAABkcnMvZG93bnJldi54bWxQSwUGAAAAAAQABADzAAAAbwUA&#10;AAAA&#10;" filled="f" stroked="f">
              <v:textbox style="mso-fit-shape-to-text:t" inset="0,0,0,15pt">
                <w:txbxContent>
                  <w:p w14:paraId="5DB5A141" w14:textId="1BF825EA"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v:textbox>
              <w10:wrap anchorx="page" anchory="page"/>
            </v:shape>
          </w:pict>
        </mc:Fallback>
      </mc:AlternateContent>
    </w:r>
    <w:r w:rsidR="00E65365">
      <w:t>Sensitive</w:t>
    </w:r>
  </w:p>
  <w:p w14:paraId="6934B7A4" w14:textId="77777777" w:rsidR="00E65365" w:rsidRDefault="00E6536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BD6A" w14:textId="4C484A45" w:rsidR="00313801" w:rsidRPr="00611761" w:rsidRDefault="00E65365" w:rsidP="00611761">
    <w:pPr>
      <w:pBdr>
        <w:top w:val="single" w:sz="4" w:space="0" w:color="auto"/>
      </w:pBdr>
      <w:tabs>
        <w:tab w:val="left" w:pos="1134"/>
        <w:tab w:val="right" w:pos="9072"/>
      </w:tabs>
      <w:rPr>
        <w:sz w:val="16"/>
        <w:szCs w:val="16"/>
      </w:rPr>
    </w:pPr>
    <w:r w:rsidRPr="006858E9">
      <w:rPr>
        <w:sz w:val="16"/>
        <w:szCs w:val="16"/>
      </w:rPr>
      <w:t xml:space="preserve">Chapter </w:t>
    </w:r>
    <w:r>
      <w:rPr>
        <w:sz w:val="16"/>
        <w:szCs w:val="16"/>
      </w:rPr>
      <w:t>4</w:t>
    </w:r>
    <w:r w:rsidRPr="006858E9">
      <w:rPr>
        <w:sz w:val="16"/>
        <w:szCs w:val="16"/>
      </w:rPr>
      <w:tab/>
    </w:r>
    <w:r>
      <w:rPr>
        <w:sz w:val="16"/>
        <w:szCs w:val="16"/>
      </w:rPr>
      <w:t>Draft licence conditions</w:t>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55</w:t>
    </w:r>
    <w:r w:rsidRPr="006858E9">
      <w:rPr>
        <w:sz w:val="16"/>
        <w:szCs w:val="1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630F8" w14:textId="2487702A" w:rsidR="00E65365" w:rsidRDefault="00BF1776" w:rsidP="00263EE3">
    <w:pPr>
      <w:pStyle w:val="DLM-Sensitive"/>
    </w:pPr>
    <w:r>
      <w:rPr>
        <w:noProof/>
      </w:rPr>
      <mc:AlternateContent>
        <mc:Choice Requires="wps">
          <w:drawing>
            <wp:anchor distT="0" distB="0" distL="0" distR="0" simplePos="0" relativeHeight="251722752" behindDoc="0" locked="0" layoutInCell="1" allowOverlap="1" wp14:anchorId="7AE6BE04" wp14:editId="763328E7">
              <wp:simplePos x="635" y="635"/>
              <wp:positionH relativeFrom="page">
                <wp:align>center</wp:align>
              </wp:positionH>
              <wp:positionV relativeFrom="page">
                <wp:align>bottom</wp:align>
              </wp:positionV>
              <wp:extent cx="622300" cy="452755"/>
              <wp:effectExtent l="0" t="0" r="6350" b="0"/>
              <wp:wrapNone/>
              <wp:docPr id="776740191" name="Text Box 3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AFB2E60" w14:textId="412F18BE"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E6BE04" id="_x0000_t202" coordsize="21600,21600" o:spt="202" path="m,l,21600r21600,l21600,xe">
              <v:stroke joinstyle="miter"/>
              <v:path gradientshapeok="t" o:connecttype="rect"/>
            </v:shapetype>
            <v:shape id="Text Box 39" o:spid="_x0000_s1052" type="#_x0000_t202" alt="OFFICIAL" style="position:absolute;left:0;text-align:left;margin-left:0;margin-top:0;width:49pt;height:35.65pt;z-index:251722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" filled="f" stroked="f">
              <v:textbox style="mso-fit-shape-to-text:t" inset="0,0,0,15pt">
                <w:txbxContent>
                  <w:p w14:paraId="6AFB2E60" w14:textId="412F18BE"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v:textbox>
              <w10:wrap anchorx="page" anchory="page"/>
            </v:shape>
          </w:pict>
        </mc:Fallback>
      </mc:AlternateContent>
    </w:r>
    <w:r w:rsidR="00E65365">
      <w:t>Sensitive</w:t>
    </w:r>
  </w:p>
  <w:p w14:paraId="25B19B32" w14:textId="77777777" w:rsidR="00E65365" w:rsidRPr="008117C5" w:rsidRDefault="00E65365" w:rsidP="00263EE3">
    <w:pPr>
      <w:pStyle w:val="Licencefooter"/>
      <w:spacing w:after="12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C2D2E" w14:textId="18C931B5" w:rsidR="00E65365" w:rsidRPr="00611761" w:rsidRDefault="00E65365" w:rsidP="00611761">
    <w:pPr>
      <w:pBdr>
        <w:top w:val="single" w:sz="4" w:space="0" w:color="auto"/>
      </w:pBdr>
      <w:tabs>
        <w:tab w:val="right" w:pos="9072"/>
      </w:tabs>
      <w:rPr>
        <w:sz w:val="16"/>
        <w:szCs w:val="16"/>
      </w:rPr>
    </w:pPr>
    <w:r>
      <w:rPr>
        <w:noProof/>
        <w:sz w:val="16"/>
        <w:szCs w:val="16"/>
      </w:rPr>
      <w:t>References</w:t>
    </w:r>
    <w:r w:rsidRPr="006858E9">
      <w:rPr>
        <w:sz w:val="16"/>
        <w:szCs w:val="16"/>
      </w:rPr>
      <w:tab/>
    </w:r>
    <w:r w:rsidRPr="006858E9">
      <w:rPr>
        <w:sz w:val="16"/>
        <w:szCs w:val="16"/>
      </w:rPr>
      <w:fldChar w:fldCharType="begin"/>
    </w:r>
    <w:r w:rsidRPr="006858E9">
      <w:rPr>
        <w:sz w:val="16"/>
        <w:szCs w:val="16"/>
      </w:rPr>
      <w:instrText xml:space="preserve"> PAGE </w:instrText>
    </w:r>
    <w:r w:rsidRPr="006858E9">
      <w:rPr>
        <w:sz w:val="16"/>
        <w:szCs w:val="16"/>
      </w:rPr>
      <w:fldChar w:fldCharType="separate"/>
    </w:r>
    <w:r>
      <w:rPr>
        <w:noProof/>
        <w:sz w:val="16"/>
        <w:szCs w:val="16"/>
      </w:rPr>
      <w:t>67</w:t>
    </w:r>
    <w:r w:rsidRPr="006858E9">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11CA3" w14:textId="77777777" w:rsidR="00EB335F" w:rsidRDefault="00EB335F">
      <w:r>
        <w:separator/>
      </w:r>
    </w:p>
    <w:p w14:paraId="18A453A9" w14:textId="77777777" w:rsidR="00EB335F" w:rsidRDefault="00EB335F"/>
  </w:footnote>
  <w:footnote w:type="continuationSeparator" w:id="0">
    <w:p w14:paraId="3816E8AE" w14:textId="77777777" w:rsidR="00EB335F" w:rsidRDefault="00EB335F">
      <w:r>
        <w:continuationSeparator/>
      </w:r>
    </w:p>
    <w:p w14:paraId="61E92610" w14:textId="77777777" w:rsidR="00EB335F" w:rsidRDefault="00EB335F"/>
  </w:footnote>
  <w:footnote w:id="1">
    <w:p w14:paraId="1784CC8D" w14:textId="055FABC9" w:rsidR="00070EDD" w:rsidRPr="008E4C60" w:rsidRDefault="00070EDD" w:rsidP="00070EDD">
      <w:pPr>
        <w:pStyle w:val="FootnoteText"/>
      </w:pPr>
      <w:r>
        <w:rPr>
          <w:rStyle w:val="FootnoteReference"/>
        </w:rPr>
        <w:footnoteRef/>
      </w:r>
      <w:r>
        <w:t xml:space="preserve"> </w:t>
      </w:r>
      <w:r w:rsidRPr="008E4C60">
        <w:t>The original titles supplied by the applicant w</w:t>
      </w:r>
      <w:r>
        <w:t>as</w:t>
      </w:r>
      <w:r w:rsidRPr="008E4C60">
        <w:t>: “</w:t>
      </w:r>
      <w:r w:rsidRPr="00887F31">
        <w:t>Deployment of encapsulated genetically engineered Escherichia Coli in a straw-to-hydrogen demonstration plant</w:t>
      </w:r>
      <w:r w:rsidRPr="008E4C60">
        <w:t>”</w:t>
      </w:r>
      <w:r>
        <w:t xml:space="preserve">. </w:t>
      </w:r>
      <w:r w:rsidRPr="008E4C60">
        <w:t xml:space="preserve"> </w:t>
      </w:r>
      <w:r>
        <w:t xml:space="preserve">The title has been modified for clarity and consistency. </w:t>
      </w:r>
    </w:p>
  </w:footnote>
  <w:footnote w:id="2">
    <w:p w14:paraId="7B66F533" w14:textId="31E4E0C3" w:rsidR="00252916" w:rsidRDefault="00252916">
      <w:pPr>
        <w:pStyle w:val="FootnoteText"/>
      </w:pPr>
      <w:r>
        <w:rPr>
          <w:rStyle w:val="FootnoteReference"/>
        </w:rPr>
        <w:footnoteRef/>
      </w:r>
      <w:r>
        <w:t xml:space="preserve"> Under section 185 of the Act, the CCI is made available to the prescribed experts and agencies that are consulted on the RARMP for this application.</w:t>
      </w:r>
    </w:p>
  </w:footnote>
  <w:footnote w:id="3">
    <w:p w14:paraId="4D440421" w14:textId="77777777" w:rsidR="00DE44B0" w:rsidRDefault="00DE44B0" w:rsidP="00DE44B0">
      <w:pPr>
        <w:pStyle w:val="FootnoteText"/>
      </w:pPr>
      <w:r>
        <w:rPr>
          <w:rStyle w:val="FootnoteReference"/>
          <w:color w:val="000000"/>
        </w:rPr>
        <w:footnoteRef/>
      </w:r>
      <w:r>
        <w:rPr>
          <w:color w:val="000000"/>
        </w:rPr>
        <w:t xml:space="preserve"> As none of the proposed dealings are considered to pose a significant risk to people or the environment, Section 52(2)(d)(ii) of the Act mandates a minimum period of 30 days for consultation on the RARMP.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DB6C0" w14:textId="555E6D7B" w:rsidR="0088716C" w:rsidRDefault="00BF1776">
    <w:pPr>
      <w:pStyle w:val="Header"/>
    </w:pPr>
    <w:r>
      <w:rPr>
        <w:noProof/>
      </w:rPr>
      <mc:AlternateContent>
        <mc:Choice Requires="wps">
          <w:drawing>
            <wp:anchor distT="0" distB="0" distL="0" distR="0" simplePos="0" relativeHeight="251705344" behindDoc="0" locked="0" layoutInCell="1" allowOverlap="1" wp14:anchorId="229AF17C" wp14:editId="59D03EA4">
              <wp:simplePos x="635" y="635"/>
              <wp:positionH relativeFrom="page">
                <wp:align>center</wp:align>
              </wp:positionH>
              <wp:positionV relativeFrom="page">
                <wp:align>top</wp:align>
              </wp:positionV>
              <wp:extent cx="622300" cy="452755"/>
              <wp:effectExtent l="0" t="0" r="6350" b="4445"/>
              <wp:wrapNone/>
              <wp:docPr id="2106515668"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7B7FA7CB" w14:textId="6B550E67"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9AF17C" id="_x0000_t202" coordsize="21600,21600" o:spt="202" path="m,l,21600r21600,l21600,xe">
              <v:stroke joinstyle="miter"/>
              <v:path gradientshapeok="t" o:connecttype="rect"/>
            </v:shapetype>
            <v:shape id="Text Box 22" o:spid="_x0000_s1042" type="#_x0000_t202" alt="OFFICIAL" style="position:absolute;margin-left:0;margin-top:0;width:49pt;height:35.65pt;z-index:2517053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7B7FA7CB" w14:textId="6B550E67"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1DC70" w14:textId="0E2C5361" w:rsidR="00E65365" w:rsidRPr="00F22284" w:rsidRDefault="00BF1776" w:rsidP="006D0C25">
    <w:pPr>
      <w:pBdr>
        <w:bottom w:val="single" w:sz="4" w:space="1" w:color="auto"/>
      </w:pBdr>
      <w:tabs>
        <w:tab w:val="right" w:pos="9072"/>
      </w:tabs>
      <w:ind w:right="-2"/>
      <w:rPr>
        <w:sz w:val="18"/>
        <w:szCs w:val="18"/>
      </w:rPr>
    </w:pPr>
    <w:r>
      <w:rPr>
        <w:noProof/>
        <w:sz w:val="18"/>
        <w:szCs w:val="18"/>
      </w:rPr>
      <mc:AlternateContent>
        <mc:Choice Requires="wps">
          <w:drawing>
            <wp:anchor distT="0" distB="0" distL="0" distR="0" simplePos="0" relativeHeight="251706368" behindDoc="0" locked="0" layoutInCell="1" allowOverlap="1" wp14:anchorId="558755DA" wp14:editId="3BB4E915">
              <wp:simplePos x="635" y="635"/>
              <wp:positionH relativeFrom="page">
                <wp:align>center</wp:align>
              </wp:positionH>
              <wp:positionV relativeFrom="page">
                <wp:align>top</wp:align>
              </wp:positionV>
              <wp:extent cx="622300" cy="452755"/>
              <wp:effectExtent l="0" t="0" r="6350" b="4445"/>
              <wp:wrapNone/>
              <wp:docPr id="62638886"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39666CC9" w14:textId="296830AA"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8755DA" id="_x0000_t202" coordsize="21600,21600" o:spt="202" path="m,l,21600r21600,l21600,xe">
              <v:stroke joinstyle="miter"/>
              <v:path gradientshapeok="t" o:connecttype="rect"/>
            </v:shapetype>
            <v:shape id="Text Box 23" o:spid="_x0000_s1043" type="#_x0000_t202" alt="OFFICIAL" style="position:absolute;margin-left:0;margin-top:0;width:49pt;height:35.65pt;z-index:2517063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39666CC9" w14:textId="296830AA"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50E61" w14:textId="56390AA8" w:rsidR="00E65365" w:rsidRPr="003B2E3B" w:rsidRDefault="00E65365" w:rsidP="00DB3074">
    <w:pPr>
      <w:pBdr>
        <w:bottom w:val="single" w:sz="4" w:space="1" w:color="auto"/>
      </w:pBdr>
      <w:tabs>
        <w:tab w:val="right" w:pos="9072"/>
      </w:tabs>
      <w:ind w:right="-2"/>
    </w:pPr>
    <w:r w:rsidRPr="008C4920">
      <w:rPr>
        <w:sz w:val="16"/>
        <w:szCs w:val="16"/>
      </w:rPr>
      <w:t xml:space="preserve">DIR </w:t>
    </w:r>
    <w:r w:rsidR="0097227C">
      <w:rPr>
        <w:sz w:val="16"/>
        <w:szCs w:val="16"/>
      </w:rPr>
      <w:t>2</w:t>
    </w:r>
    <w:r w:rsidR="00703015">
      <w:rPr>
        <w:sz w:val="16"/>
        <w:szCs w:val="16"/>
      </w:rPr>
      <w:t>3</w:t>
    </w:r>
    <w:r w:rsidR="0097227C">
      <w:rPr>
        <w:sz w:val="16"/>
        <w:szCs w:val="16"/>
      </w:rPr>
      <w:t>0</w:t>
    </w:r>
    <w:r w:rsidR="005921C2">
      <w:rPr>
        <w:sz w:val="16"/>
        <w:szCs w:val="16"/>
      </w:rPr>
      <w:t xml:space="preserve"> </w:t>
    </w:r>
    <w:r w:rsidRPr="008C4920">
      <w:rPr>
        <w:sz w:val="16"/>
        <w:szCs w:val="16"/>
      </w:rPr>
      <w:t xml:space="preserve">– Risk Assessment and Risk Management Plan </w:t>
    </w:r>
    <w:r w:rsidRPr="00BE3A56">
      <w:rPr>
        <w:sz w:val="16"/>
        <w:szCs w:val="16"/>
      </w:rPr>
      <w:t>(</w:t>
    </w:r>
    <w:r w:rsidR="00BE3A56" w:rsidRPr="00BE3A56">
      <w:rPr>
        <w:sz w:val="16"/>
        <w:szCs w:val="16"/>
      </w:rPr>
      <w:t>October</w:t>
    </w:r>
    <w:r w:rsidR="005921C2" w:rsidRPr="00BE3A56">
      <w:rPr>
        <w:sz w:val="16"/>
        <w:szCs w:val="16"/>
      </w:rPr>
      <w:t xml:space="preserve"> 202</w:t>
    </w:r>
    <w:r w:rsidR="00703015" w:rsidRPr="00BE3A56">
      <w:rPr>
        <w:sz w:val="16"/>
        <w:szCs w:val="16"/>
      </w:rPr>
      <w:t>6</w:t>
    </w:r>
    <w:r w:rsidRPr="00B00C8B">
      <w:rPr>
        <w:sz w:val="16"/>
        <w:szCs w:val="16"/>
      </w:rPr>
      <w:t>)</w:t>
    </w:r>
    <w:r>
      <w:rPr>
        <w:sz w:val="16"/>
        <w:szCs w:val="16"/>
      </w:rPr>
      <w:tab/>
    </w:r>
    <w:r w:rsidRPr="003B2E3B">
      <w:rPr>
        <w:sz w:val="16"/>
        <w:szCs w:val="16"/>
      </w:rPr>
      <w:t>Office of the Gene Technology Regulator</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D2948" w14:textId="1C6E7684" w:rsidR="003F55CB" w:rsidRPr="00E44A76" w:rsidRDefault="00BF1776" w:rsidP="00E44A76">
    <w:r>
      <w:rPr>
        <w:noProof/>
      </w:rPr>
      <mc:AlternateContent>
        <mc:Choice Requires="wps">
          <w:drawing>
            <wp:anchor distT="0" distB="0" distL="0" distR="0" simplePos="0" relativeHeight="251708416" behindDoc="0" locked="0" layoutInCell="1" allowOverlap="1" wp14:anchorId="54C56F88" wp14:editId="7A16EFA1">
              <wp:simplePos x="635" y="635"/>
              <wp:positionH relativeFrom="page">
                <wp:align>center</wp:align>
              </wp:positionH>
              <wp:positionV relativeFrom="page">
                <wp:align>top</wp:align>
              </wp:positionV>
              <wp:extent cx="622300" cy="452755"/>
              <wp:effectExtent l="0" t="0" r="6350" b="4445"/>
              <wp:wrapNone/>
              <wp:docPr id="1866782972"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A03FFFE" w14:textId="56805690"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C56F88" id="_x0000_t202" coordsize="21600,21600" o:spt="202" path="m,l,21600r21600,l21600,xe">
              <v:stroke joinstyle="miter"/>
              <v:path gradientshapeok="t" o:connecttype="rect"/>
            </v:shapetype>
            <v:shape id="Text Box 25" o:spid="_x0000_s1047" type="#_x0000_t202" alt="OFFICIAL" style="position:absolute;margin-left:0;margin-top:0;width:49pt;height:35.65pt;z-index:2517084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" filled="f" stroked="f">
              <v:textbox style="mso-fit-shape-to-text:t" inset="0,15pt,0,0">
                <w:txbxContent>
                  <w:p w14:paraId="0A03FFFE" w14:textId="56805690"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F7C9E" w14:textId="7B2DB679" w:rsidR="00E65365" w:rsidRDefault="00BF1776" w:rsidP="00263EE3">
    <w:pPr>
      <w:pStyle w:val="DLM-Sensitive"/>
    </w:pPr>
    <w:r>
      <w:rPr>
        <w:noProof/>
      </w:rPr>
      <mc:AlternateContent>
        <mc:Choice Requires="wps">
          <w:drawing>
            <wp:anchor distT="0" distB="0" distL="0" distR="0" simplePos="0" relativeHeight="251710464" behindDoc="0" locked="0" layoutInCell="1" allowOverlap="1" wp14:anchorId="23BE36F2" wp14:editId="2E3EC2F9">
              <wp:simplePos x="635" y="635"/>
              <wp:positionH relativeFrom="page">
                <wp:align>center</wp:align>
              </wp:positionH>
              <wp:positionV relativeFrom="page">
                <wp:align>top</wp:align>
              </wp:positionV>
              <wp:extent cx="622300" cy="452755"/>
              <wp:effectExtent l="0" t="0" r="6350" b="4445"/>
              <wp:wrapNone/>
              <wp:docPr id="1028455625"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324FB75" w14:textId="1CCFB4C9"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BE36F2" id="_x0000_t202" coordsize="21600,21600" o:spt="202" path="m,l,21600r21600,l21600,xe">
              <v:stroke joinstyle="miter"/>
              <v:path gradientshapeok="t" o:connecttype="rect"/>
            </v:shapetype>
            <v:shape id="Text Box 27" o:spid="_x0000_s1049" type="#_x0000_t202" alt="OFFICIAL" style="position:absolute;left:0;text-align:left;margin-left:0;margin-top:0;width:49pt;height:35.65pt;z-index:2517104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SkfgwA0CAAAcBAAA&#10;DgAAAAAAAAAAAAAAAAAuAgAAZHJzL2Uyb0RvYy54bWxQSwECLQAUAAYACAAAACEARawYydkAAAAD&#10;AQAADwAAAAAAAAAAAAAAAABnBAAAZHJzL2Rvd25yZXYueG1sUEsFBgAAAAAEAAQA8wAAAG0FAAAA&#10;AA==&#10;" filled="f" stroked="f">
              <v:textbox style="mso-fit-shape-to-text:t" inset="0,15pt,0,0">
                <w:txbxContent>
                  <w:p w14:paraId="6324FB75" w14:textId="1CCFB4C9"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v:textbox>
              <w10:wrap anchorx="page" anchory="page"/>
            </v:shape>
          </w:pict>
        </mc:Fallback>
      </mc:AlternateContent>
    </w:r>
    <w:r w:rsidR="00E65365">
      <w:t>Sensitive</w:t>
    </w:r>
  </w:p>
  <w:p w14:paraId="5B9C94A9" w14:textId="77777777" w:rsidR="00E65365" w:rsidRDefault="00E6536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1E9F3" w14:textId="15DB7ED9" w:rsidR="00E65365" w:rsidRDefault="00BF1776" w:rsidP="00263EE3">
    <w:pPr>
      <w:pStyle w:val="DLM-Sensitive"/>
    </w:pPr>
    <w:r>
      <w:rPr>
        <w:noProof/>
      </w:rPr>
      <mc:AlternateContent>
        <mc:Choice Requires="wps">
          <w:drawing>
            <wp:anchor distT="0" distB="0" distL="0" distR="0" simplePos="0" relativeHeight="251709440" behindDoc="0" locked="0" layoutInCell="1" allowOverlap="1" wp14:anchorId="209DF9BD" wp14:editId="55945091">
              <wp:simplePos x="635" y="635"/>
              <wp:positionH relativeFrom="page">
                <wp:align>center</wp:align>
              </wp:positionH>
              <wp:positionV relativeFrom="page">
                <wp:align>top</wp:align>
              </wp:positionV>
              <wp:extent cx="622300" cy="452755"/>
              <wp:effectExtent l="0" t="0" r="6350" b="4445"/>
              <wp:wrapNone/>
              <wp:docPr id="158400414"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DDECEC6" w14:textId="17AF64B0"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9DF9BD" id="_x0000_t202" coordsize="21600,21600" o:spt="202" path="m,l,21600r21600,l21600,xe">
              <v:stroke joinstyle="miter"/>
              <v:path gradientshapeok="t" o:connecttype="rect"/>
            </v:shapetype>
            <v:shape id="Text Box 26" o:spid="_x0000_s1051" type="#_x0000_t202" alt="OFFICIAL" style="position:absolute;left:0;text-align:left;margin-left:0;margin-top:0;width:49pt;height:35.65pt;z-index:2517094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DTmrew0CAAAcBAAA&#10;DgAAAAAAAAAAAAAAAAAuAgAAZHJzL2Uyb0RvYy54bWxQSwECLQAUAAYACAAAACEARawYydkAAAAD&#10;AQAADwAAAAAAAAAAAAAAAABnBAAAZHJzL2Rvd25yZXYueG1sUEsFBgAAAAAEAAQA8wAAAG0FAAAA&#10;AA==&#10;" filled="f" stroked="f">
              <v:textbox style="mso-fit-shape-to-text:t" inset="0,15pt,0,0">
                <w:txbxContent>
                  <w:p w14:paraId="6DDECEC6" w14:textId="17AF64B0" w:rsidR="00BF1776" w:rsidRPr="00BF1776" w:rsidRDefault="00BF1776" w:rsidP="00BF1776">
                    <w:pPr>
                      <w:spacing w:after="0"/>
                      <w:rPr>
                        <w:rFonts w:ascii="Aptos" w:eastAsia="Aptos" w:hAnsi="Aptos" w:cs="Aptos"/>
                        <w:noProof/>
                        <w:color w:val="FF0000"/>
                        <w:sz w:val="24"/>
                      </w:rPr>
                    </w:pPr>
                    <w:r w:rsidRPr="00BF1776">
                      <w:rPr>
                        <w:rFonts w:ascii="Aptos" w:eastAsia="Aptos" w:hAnsi="Aptos" w:cs="Aptos"/>
                        <w:noProof/>
                        <w:color w:val="FF0000"/>
                        <w:sz w:val="24"/>
                      </w:rPr>
                      <w:t>OFFICIAL</w:t>
                    </w:r>
                  </w:p>
                </w:txbxContent>
              </v:textbox>
              <w10:wrap anchorx="page" anchory="page"/>
            </v:shape>
          </w:pict>
        </mc:Fallback>
      </mc:AlternateContent>
    </w:r>
    <w:r w:rsidR="00E65365">
      <w:t>Sensitive</w:t>
    </w:r>
  </w:p>
  <w:p w14:paraId="09D8E3F3" w14:textId="77777777" w:rsidR="00E65365" w:rsidRPr="00E44A76" w:rsidRDefault="00E65365" w:rsidP="00263E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singleLevel"/>
    <w:tmpl w:val="00000008"/>
    <w:name w:val="WW8Num7"/>
    <w:lvl w:ilvl="0">
      <w:start w:val="1"/>
      <w:numFmt w:val="decimal"/>
      <w:lvlText w:val="%1."/>
      <w:lvlJc w:val="left"/>
      <w:pPr>
        <w:tabs>
          <w:tab w:val="num" w:pos="2138"/>
        </w:tabs>
        <w:ind w:left="2138" w:hanging="360"/>
      </w:pPr>
      <w:rPr>
        <w:rFonts w:cs="Times New Roman"/>
      </w:rPr>
    </w:lvl>
  </w:abstractNum>
  <w:abstractNum w:abstractNumId="1" w15:restartNumberingAfterBreak="0">
    <w:nsid w:val="00000014"/>
    <w:multiLevelType w:val="singleLevel"/>
    <w:tmpl w:val="00000014"/>
    <w:name w:val="WW8Num20"/>
    <w:lvl w:ilvl="0">
      <w:start w:val="1"/>
      <w:numFmt w:val="bullet"/>
      <w:lvlText w:val=""/>
      <w:lvlJc w:val="left"/>
      <w:pPr>
        <w:tabs>
          <w:tab w:val="num" w:pos="567"/>
        </w:tabs>
        <w:ind w:left="567" w:hanging="283"/>
      </w:pPr>
      <w:rPr>
        <w:rFonts w:ascii="Symbol" w:hAnsi="Symbol"/>
      </w:rPr>
    </w:lvl>
  </w:abstractNum>
  <w:abstractNum w:abstractNumId="2" w15:restartNumberingAfterBreak="0">
    <w:nsid w:val="035172B9"/>
    <w:multiLevelType w:val="hybridMultilevel"/>
    <w:tmpl w:val="09020180"/>
    <w:name w:val="WW8Num21"/>
    <w:lvl w:ilvl="0" w:tplc="F6A81732">
      <w:start w:val="1"/>
      <w:numFmt w:val="lowerLetter"/>
      <w:lvlText w:val="(%1)"/>
      <w:lvlJc w:val="left"/>
      <w:pPr>
        <w:tabs>
          <w:tab w:val="num" w:pos="737"/>
        </w:tabs>
        <w:ind w:left="737" w:hanging="380"/>
      </w:pPr>
      <w:rPr>
        <w:rFonts w:asciiTheme="minorHAnsi" w:hAnsiTheme="minorHAnsi" w:cs="Times New Roman" w:hint="default"/>
        <w:b w:val="0"/>
        <w:bCs w:val="0"/>
        <w:i w:val="0"/>
        <w:iCs w:val="0"/>
        <w:sz w:val="22"/>
        <w:szCs w:val="22"/>
      </w:rPr>
    </w:lvl>
    <w:lvl w:ilvl="1" w:tplc="59B61826">
      <w:start w:val="1"/>
      <w:numFmt w:val="lowerLetter"/>
      <w:lvlText w:val="%2."/>
      <w:lvlJc w:val="left"/>
      <w:pPr>
        <w:tabs>
          <w:tab w:val="num" w:pos="1440"/>
        </w:tabs>
        <w:ind w:left="1440" w:hanging="360"/>
      </w:pPr>
    </w:lvl>
    <w:lvl w:ilvl="2" w:tplc="B198B5FA">
      <w:start w:val="1"/>
      <w:numFmt w:val="lowerRoman"/>
      <w:lvlText w:val="%3."/>
      <w:lvlJc w:val="right"/>
      <w:pPr>
        <w:tabs>
          <w:tab w:val="num" w:pos="2160"/>
        </w:tabs>
        <w:ind w:left="2160" w:hanging="180"/>
      </w:pPr>
    </w:lvl>
    <w:lvl w:ilvl="3" w:tplc="ED768664">
      <w:start w:val="1"/>
      <w:numFmt w:val="decimal"/>
      <w:lvlText w:val="%4."/>
      <w:lvlJc w:val="left"/>
      <w:pPr>
        <w:tabs>
          <w:tab w:val="num" w:pos="2880"/>
        </w:tabs>
        <w:ind w:left="2880" w:hanging="360"/>
      </w:pPr>
    </w:lvl>
    <w:lvl w:ilvl="4" w:tplc="0A466FBC">
      <w:start w:val="1"/>
      <w:numFmt w:val="lowerLetter"/>
      <w:lvlText w:val="%5."/>
      <w:lvlJc w:val="left"/>
      <w:pPr>
        <w:tabs>
          <w:tab w:val="num" w:pos="3600"/>
        </w:tabs>
        <w:ind w:left="3600" w:hanging="360"/>
      </w:pPr>
    </w:lvl>
    <w:lvl w:ilvl="5" w:tplc="0934884C">
      <w:start w:val="1"/>
      <w:numFmt w:val="lowerRoman"/>
      <w:lvlText w:val="%6."/>
      <w:lvlJc w:val="right"/>
      <w:pPr>
        <w:tabs>
          <w:tab w:val="num" w:pos="4320"/>
        </w:tabs>
        <w:ind w:left="4320" w:hanging="180"/>
      </w:pPr>
    </w:lvl>
    <w:lvl w:ilvl="6" w:tplc="313C45AC">
      <w:start w:val="1"/>
      <w:numFmt w:val="decimal"/>
      <w:lvlText w:val="%7."/>
      <w:lvlJc w:val="left"/>
      <w:pPr>
        <w:tabs>
          <w:tab w:val="num" w:pos="5040"/>
        </w:tabs>
        <w:ind w:left="5040" w:hanging="360"/>
      </w:pPr>
    </w:lvl>
    <w:lvl w:ilvl="7" w:tplc="4DBC9D38">
      <w:start w:val="1"/>
      <w:numFmt w:val="lowerLetter"/>
      <w:lvlText w:val="%8."/>
      <w:lvlJc w:val="left"/>
      <w:pPr>
        <w:tabs>
          <w:tab w:val="num" w:pos="5760"/>
        </w:tabs>
        <w:ind w:left="5760" w:hanging="360"/>
      </w:pPr>
    </w:lvl>
    <w:lvl w:ilvl="8" w:tplc="DBCCB400">
      <w:start w:val="1"/>
      <w:numFmt w:val="lowerRoman"/>
      <w:lvlText w:val="%9."/>
      <w:lvlJc w:val="right"/>
      <w:pPr>
        <w:tabs>
          <w:tab w:val="num" w:pos="6480"/>
        </w:tabs>
        <w:ind w:left="6480" w:hanging="180"/>
      </w:pPr>
    </w:lvl>
  </w:abstractNum>
  <w:abstractNum w:abstractNumId="3" w15:restartNumberingAfterBreak="0">
    <w:nsid w:val="040D107B"/>
    <w:multiLevelType w:val="multilevel"/>
    <w:tmpl w:val="241253C8"/>
    <w:name w:val="ListBullet"/>
    <w:lvl w:ilvl="0">
      <w:start w:val="1"/>
      <w:numFmt w:val="bullet"/>
      <w:pStyle w:val="ListBullet"/>
      <w:lvlText w:val=""/>
      <w:lvlJc w:val="left"/>
      <w:pPr>
        <w:ind w:left="851" w:hanging="425"/>
      </w:pPr>
      <w:rPr>
        <w:rFonts w:ascii="Symbol" w:hAnsi="Symbol" w:hint="default"/>
        <w:b w:val="0"/>
        <w:i w:val="0"/>
        <w:caps w:val="0"/>
        <w:sz w:val="24"/>
        <w:u w:val="none"/>
        <w:vertAlign w:val="baseline"/>
      </w:rPr>
    </w:lvl>
    <w:lvl w:ilvl="1">
      <w:start w:val="1"/>
      <w:numFmt w:val="bullet"/>
      <w:pStyle w:val="ListBullet2"/>
      <w:lvlText w:val=""/>
      <w:lvlJc w:val="left"/>
      <w:pPr>
        <w:ind w:left="1276" w:hanging="425"/>
      </w:pPr>
      <w:rPr>
        <w:rFonts w:ascii="Symbol" w:hAnsi="Symbol" w:hint="default"/>
        <w:color w:val="auto"/>
      </w:rPr>
    </w:lvl>
    <w:lvl w:ilvl="2">
      <w:start w:val="1"/>
      <w:numFmt w:val="bullet"/>
      <w:pStyle w:val="ListBullet3"/>
      <w:lvlText w:val="o"/>
      <w:lvlJc w:val="left"/>
      <w:pPr>
        <w:ind w:left="1701" w:hanging="425"/>
      </w:pPr>
      <w:rPr>
        <w:rFonts w:ascii="Courier New" w:hAnsi="Courier New" w:hint="default"/>
      </w:rPr>
    </w:lvl>
    <w:lvl w:ilvl="3">
      <w:start w:val="1"/>
      <w:numFmt w:val="bullet"/>
      <w:pStyle w:val="ListBullet4"/>
      <w:lvlText w:val=""/>
      <w:lvlJc w:val="left"/>
      <w:pPr>
        <w:ind w:left="2126" w:hanging="425"/>
      </w:pPr>
      <w:rPr>
        <w:rFonts w:ascii="Symbol" w:hAnsi="Symbol" w:hint="default"/>
      </w:rPr>
    </w:lvl>
    <w:lvl w:ilvl="4">
      <w:start w:val="1"/>
      <w:numFmt w:val="none"/>
      <w:lvlText w:val=""/>
      <w:lvlJc w:val="left"/>
      <w:pPr>
        <w:ind w:left="2551" w:hanging="425"/>
      </w:pPr>
      <w:rPr>
        <w:rFonts w:hint="default"/>
      </w:rPr>
    </w:lvl>
    <w:lvl w:ilvl="5">
      <w:start w:val="1"/>
      <w:numFmt w:val="none"/>
      <w:lvlText w:val=""/>
      <w:lvlJc w:val="left"/>
      <w:pPr>
        <w:ind w:left="2976" w:hanging="425"/>
      </w:pPr>
      <w:rPr>
        <w:rFonts w:hint="default"/>
      </w:rPr>
    </w:lvl>
    <w:lvl w:ilvl="6">
      <w:start w:val="1"/>
      <w:numFmt w:val="none"/>
      <w:lvlText w:val=""/>
      <w:lvlJc w:val="left"/>
      <w:pPr>
        <w:ind w:left="3401" w:hanging="425"/>
      </w:pPr>
      <w:rPr>
        <w:rFonts w:hint="default"/>
      </w:rPr>
    </w:lvl>
    <w:lvl w:ilvl="7">
      <w:start w:val="1"/>
      <w:numFmt w:val="none"/>
      <w:lvlText w:val=""/>
      <w:lvlJc w:val="left"/>
      <w:pPr>
        <w:ind w:left="3826" w:hanging="425"/>
      </w:pPr>
      <w:rPr>
        <w:rFonts w:hint="default"/>
      </w:rPr>
    </w:lvl>
    <w:lvl w:ilvl="8">
      <w:start w:val="1"/>
      <w:numFmt w:val="none"/>
      <w:lvlText w:val=""/>
      <w:lvlJc w:val="left"/>
      <w:pPr>
        <w:ind w:left="4251" w:hanging="425"/>
      </w:pPr>
      <w:rPr>
        <w:rFonts w:hint="default"/>
      </w:rPr>
    </w:lvl>
  </w:abstractNum>
  <w:abstractNum w:abstractNumId="4" w15:restartNumberingAfterBreak="0">
    <w:nsid w:val="04100514"/>
    <w:multiLevelType w:val="hybridMultilevel"/>
    <w:tmpl w:val="39E2E36C"/>
    <w:lvl w:ilvl="0" w:tplc="4350DF02">
      <w:start w:val="1"/>
      <w:numFmt w:val="lowerRoman"/>
      <w:pStyle w:val="Style22"/>
      <w:lvlText w:val="%1."/>
      <w:lvlJc w:val="right"/>
      <w:pPr>
        <w:ind w:left="644"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5" w15:restartNumberingAfterBreak="0">
    <w:nsid w:val="04554FEF"/>
    <w:multiLevelType w:val="hybridMultilevel"/>
    <w:tmpl w:val="994ED44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060E068C"/>
    <w:multiLevelType w:val="hybridMultilevel"/>
    <w:tmpl w:val="2EAE224A"/>
    <w:lvl w:ilvl="0" w:tplc="B1D2524E">
      <w:start w:val="1"/>
      <w:numFmt w:val="bullet"/>
      <w:pStyle w:val="bulletblank"/>
      <w:lvlText w:val="o"/>
      <w:lvlJc w:val="left"/>
      <w:pPr>
        <w:tabs>
          <w:tab w:val="num" w:pos="1437"/>
        </w:tabs>
        <w:ind w:left="1437" w:hanging="360"/>
      </w:pPr>
      <w:rPr>
        <w:rFonts w:ascii="Courier New" w:hAnsi="Courier New" w:cs="Courier New" w:hint="default"/>
        <w:sz w:val="18"/>
        <w:szCs w:val="18"/>
      </w:rPr>
    </w:lvl>
    <w:lvl w:ilvl="1" w:tplc="04090003" w:tentative="1">
      <w:start w:val="1"/>
      <w:numFmt w:val="bullet"/>
      <w:lvlText w:val="o"/>
      <w:lvlJc w:val="left"/>
      <w:pPr>
        <w:tabs>
          <w:tab w:val="num" w:pos="2517"/>
        </w:tabs>
        <w:ind w:left="2517" w:hanging="360"/>
      </w:pPr>
      <w:rPr>
        <w:rFonts w:ascii="Courier New" w:hAnsi="Courier New" w:cs="Courier New" w:hint="default"/>
      </w:rPr>
    </w:lvl>
    <w:lvl w:ilvl="2" w:tplc="04090005" w:tentative="1">
      <w:start w:val="1"/>
      <w:numFmt w:val="bullet"/>
      <w:lvlText w:val=""/>
      <w:lvlJc w:val="left"/>
      <w:pPr>
        <w:tabs>
          <w:tab w:val="num" w:pos="3237"/>
        </w:tabs>
        <w:ind w:left="3237" w:hanging="360"/>
      </w:pPr>
      <w:rPr>
        <w:rFonts w:ascii="Wingdings" w:hAnsi="Wingdings" w:hint="default"/>
      </w:rPr>
    </w:lvl>
    <w:lvl w:ilvl="3" w:tplc="04090001" w:tentative="1">
      <w:start w:val="1"/>
      <w:numFmt w:val="bullet"/>
      <w:lvlText w:val=""/>
      <w:lvlJc w:val="left"/>
      <w:pPr>
        <w:tabs>
          <w:tab w:val="num" w:pos="3957"/>
        </w:tabs>
        <w:ind w:left="3957" w:hanging="360"/>
      </w:pPr>
      <w:rPr>
        <w:rFonts w:ascii="Symbol" w:hAnsi="Symbol" w:hint="default"/>
      </w:rPr>
    </w:lvl>
    <w:lvl w:ilvl="4" w:tplc="04090003" w:tentative="1">
      <w:start w:val="1"/>
      <w:numFmt w:val="bullet"/>
      <w:lvlText w:val="o"/>
      <w:lvlJc w:val="left"/>
      <w:pPr>
        <w:tabs>
          <w:tab w:val="num" w:pos="4677"/>
        </w:tabs>
        <w:ind w:left="4677" w:hanging="360"/>
      </w:pPr>
      <w:rPr>
        <w:rFonts w:ascii="Courier New" w:hAnsi="Courier New" w:cs="Courier New" w:hint="default"/>
      </w:rPr>
    </w:lvl>
    <w:lvl w:ilvl="5" w:tplc="04090005" w:tentative="1">
      <w:start w:val="1"/>
      <w:numFmt w:val="bullet"/>
      <w:lvlText w:val=""/>
      <w:lvlJc w:val="left"/>
      <w:pPr>
        <w:tabs>
          <w:tab w:val="num" w:pos="5397"/>
        </w:tabs>
        <w:ind w:left="5397" w:hanging="360"/>
      </w:pPr>
      <w:rPr>
        <w:rFonts w:ascii="Wingdings" w:hAnsi="Wingdings" w:hint="default"/>
      </w:rPr>
    </w:lvl>
    <w:lvl w:ilvl="6" w:tplc="04090001" w:tentative="1">
      <w:start w:val="1"/>
      <w:numFmt w:val="bullet"/>
      <w:lvlText w:val=""/>
      <w:lvlJc w:val="left"/>
      <w:pPr>
        <w:tabs>
          <w:tab w:val="num" w:pos="6117"/>
        </w:tabs>
        <w:ind w:left="6117" w:hanging="360"/>
      </w:pPr>
      <w:rPr>
        <w:rFonts w:ascii="Symbol" w:hAnsi="Symbol" w:hint="default"/>
      </w:rPr>
    </w:lvl>
    <w:lvl w:ilvl="7" w:tplc="04090003" w:tentative="1">
      <w:start w:val="1"/>
      <w:numFmt w:val="bullet"/>
      <w:lvlText w:val="o"/>
      <w:lvlJc w:val="left"/>
      <w:pPr>
        <w:tabs>
          <w:tab w:val="num" w:pos="6837"/>
        </w:tabs>
        <w:ind w:left="6837" w:hanging="360"/>
      </w:pPr>
      <w:rPr>
        <w:rFonts w:ascii="Courier New" w:hAnsi="Courier New" w:cs="Courier New" w:hint="default"/>
      </w:rPr>
    </w:lvl>
    <w:lvl w:ilvl="8" w:tplc="04090005" w:tentative="1">
      <w:start w:val="1"/>
      <w:numFmt w:val="bullet"/>
      <w:lvlText w:val=""/>
      <w:lvlJc w:val="left"/>
      <w:pPr>
        <w:tabs>
          <w:tab w:val="num" w:pos="7557"/>
        </w:tabs>
        <w:ind w:left="7557" w:hanging="360"/>
      </w:pPr>
      <w:rPr>
        <w:rFonts w:ascii="Wingdings" w:hAnsi="Wingdings" w:hint="default"/>
      </w:rPr>
    </w:lvl>
  </w:abstractNum>
  <w:abstractNum w:abstractNumId="7" w15:restartNumberingAfterBreak="0">
    <w:nsid w:val="07492A3C"/>
    <w:multiLevelType w:val="hybridMultilevel"/>
    <w:tmpl w:val="FEE8CC96"/>
    <w:lvl w:ilvl="0" w:tplc="348416D8">
      <w:start w:val="1"/>
      <w:numFmt w:val="bullet"/>
      <w:pStyle w:val="TableTextRARMPBullet9p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91B02FF"/>
    <w:multiLevelType w:val="hybridMultilevel"/>
    <w:tmpl w:val="43BC0400"/>
    <w:lvl w:ilvl="0" w:tplc="EEA02FB4">
      <w:start w:val="1"/>
      <w:numFmt w:val="decimal"/>
      <w:pStyle w:val="RARMPparagraph"/>
      <w:lvlText w:val="%1."/>
      <w:lvlJc w:val="left"/>
      <w:pPr>
        <w:ind w:left="1077" w:hanging="360"/>
      </w:p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9" w15:restartNumberingAfterBreak="0">
    <w:nsid w:val="0FFE318B"/>
    <w:multiLevelType w:val="hybridMultilevel"/>
    <w:tmpl w:val="08201886"/>
    <w:lvl w:ilvl="0" w:tplc="35AE9DF0">
      <w:start w:val="1"/>
      <w:numFmt w:val="decimal"/>
      <w:pStyle w:val="Figure"/>
      <w:lvlText w:val="Figure %1"/>
      <w:lvlJc w:val="left"/>
      <w:pPr>
        <w:ind w:left="360" w:hanging="360"/>
      </w:pPr>
      <w:rPr>
        <w:specVanish w:val="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1330BA5"/>
    <w:multiLevelType w:val="hybridMultilevel"/>
    <w:tmpl w:val="BB9AB2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4B3AA5"/>
    <w:multiLevelType w:val="hybridMultilevel"/>
    <w:tmpl w:val="291427D0"/>
    <w:lvl w:ilvl="0" w:tplc="0C090001">
      <w:start w:val="1"/>
      <w:numFmt w:val="lowerLetter"/>
      <w:pStyle w:val="Licencebullets"/>
      <w:lvlText w:val="(%1)"/>
      <w:lvlJc w:val="left"/>
      <w:pPr>
        <w:tabs>
          <w:tab w:val="num" w:pos="737"/>
        </w:tabs>
        <w:ind w:left="737" w:hanging="380"/>
      </w:pPr>
      <w:rPr>
        <w:rFonts w:ascii="Times New Roman" w:hAnsi="Times New Roman" w:cs="Raavi" w:hint="default"/>
        <w:b w:val="0"/>
        <w:bCs w:val="0"/>
        <w:i w:val="0"/>
        <w:iCs w:val="0"/>
        <w:sz w:val="24"/>
        <w:szCs w:val="24"/>
      </w:rPr>
    </w:lvl>
    <w:lvl w:ilvl="1" w:tplc="0C090019">
      <w:start w:val="1"/>
      <w:numFmt w:val="lowerRoman"/>
      <w:lvlText w:val="%2."/>
      <w:lvlJc w:val="left"/>
      <w:pPr>
        <w:tabs>
          <w:tab w:val="num" w:pos="1440"/>
        </w:tabs>
        <w:ind w:left="1440" w:hanging="360"/>
      </w:pPr>
      <w:rPr>
        <w:rFonts w:hint="default"/>
        <w:b w:val="0"/>
        <w:bCs w:val="0"/>
        <w:i w:val="0"/>
        <w:iCs w:val="0"/>
        <w:sz w:val="24"/>
        <w:szCs w:val="24"/>
      </w:r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12" w15:restartNumberingAfterBreak="0">
    <w:nsid w:val="1B2C1BF6"/>
    <w:multiLevelType w:val="hybridMultilevel"/>
    <w:tmpl w:val="BBE0367E"/>
    <w:lvl w:ilvl="0" w:tplc="0C09001B">
      <w:start w:val="1"/>
      <w:numFmt w:val="lowerRoman"/>
      <w:lvlText w:val="%1."/>
      <w:lvlJc w:val="right"/>
      <w:pPr>
        <w:ind w:left="720" w:hanging="360"/>
      </w:pPr>
      <w:rPr>
        <w:rFonts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DDD719B"/>
    <w:multiLevelType w:val="hybridMultilevel"/>
    <w:tmpl w:val="3AF8A6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E264CFB"/>
    <w:multiLevelType w:val="hybridMultilevel"/>
    <w:tmpl w:val="1BD6550C"/>
    <w:lvl w:ilvl="0" w:tplc="7C82210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E607D5D"/>
    <w:multiLevelType w:val="hybridMultilevel"/>
    <w:tmpl w:val="90385B2A"/>
    <w:lvl w:ilvl="0" w:tplc="C0FC0972">
      <w:start w:val="1"/>
      <w:numFmt w:val="lowerLetter"/>
      <w:lvlText w:val="(%1)"/>
      <w:lvlJc w:val="left"/>
      <w:pPr>
        <w:tabs>
          <w:tab w:val="num" w:pos="1134"/>
        </w:tabs>
        <w:ind w:left="1134" w:hanging="567"/>
      </w:pPr>
      <w:rPr>
        <w:rFonts w:hint="default"/>
        <w:color w:val="auto"/>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09E73D3"/>
    <w:multiLevelType w:val="hybridMultilevel"/>
    <w:tmpl w:val="8006CF62"/>
    <w:lvl w:ilvl="0" w:tplc="7C82210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7022A8B"/>
    <w:multiLevelType w:val="hybridMultilevel"/>
    <w:tmpl w:val="D17E4A86"/>
    <w:lvl w:ilvl="0" w:tplc="E94A5F9E">
      <w:start w:val="1"/>
      <w:numFmt w:val="lowerLetter"/>
      <w:lvlText w:val="(%1)"/>
      <w:lvlJc w:val="left"/>
      <w:pPr>
        <w:tabs>
          <w:tab w:val="num" w:pos="1134"/>
        </w:tabs>
        <w:ind w:left="1134" w:hanging="567"/>
      </w:pPr>
      <w:rPr>
        <w:rFont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81722E4"/>
    <w:multiLevelType w:val="hybridMultilevel"/>
    <w:tmpl w:val="90385B2A"/>
    <w:lvl w:ilvl="0" w:tplc="C0FC0972">
      <w:start w:val="1"/>
      <w:numFmt w:val="lowerLetter"/>
      <w:lvlText w:val="(%1)"/>
      <w:lvlJc w:val="left"/>
      <w:pPr>
        <w:tabs>
          <w:tab w:val="num" w:pos="1134"/>
        </w:tabs>
        <w:ind w:left="1134" w:hanging="567"/>
      </w:pPr>
      <w:rPr>
        <w:rFonts w:hint="default"/>
        <w:color w:val="auto"/>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8587591"/>
    <w:multiLevelType w:val="hybridMultilevel"/>
    <w:tmpl w:val="9500C908"/>
    <w:lvl w:ilvl="0" w:tplc="DDEC224E">
      <w:start w:val="1"/>
      <w:numFmt w:val="decimal"/>
      <w:pStyle w:val="table"/>
      <w:lvlText w:val="Table %1"/>
      <w:lvlJc w:val="left"/>
      <w:pPr>
        <w:tabs>
          <w:tab w:val="num" w:pos="720"/>
        </w:tabs>
        <w:ind w:left="964" w:hanging="964"/>
      </w:pPr>
      <w:rPr>
        <w:rFonts w:ascii="Arial Bold" w:hAnsi="Arial Bold" w:hint="default"/>
        <w:b/>
        <w:i w:val="0"/>
        <w:sz w:val="20"/>
        <w:szCs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0" w15:restartNumberingAfterBreak="0">
    <w:nsid w:val="28B96F5F"/>
    <w:multiLevelType w:val="hybridMultilevel"/>
    <w:tmpl w:val="588A1850"/>
    <w:lvl w:ilvl="0" w:tplc="3A5E756C">
      <w:start w:val="1"/>
      <w:numFmt w:val="bullet"/>
      <w:pStyle w:val="Numberedpara"/>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29641993"/>
    <w:multiLevelType w:val="multilevel"/>
    <w:tmpl w:val="2CD07CE2"/>
    <w:numStyleLink w:val="tablebulletsRARMP"/>
  </w:abstractNum>
  <w:abstractNum w:abstractNumId="22" w15:restartNumberingAfterBreak="0">
    <w:nsid w:val="298C111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2A0C423D"/>
    <w:multiLevelType w:val="hybridMultilevel"/>
    <w:tmpl w:val="C3309470"/>
    <w:lvl w:ilvl="0" w:tplc="6EA2DE96">
      <w:start w:val="1"/>
      <w:numFmt w:val="lowerRoman"/>
      <w:lvlText w:val="%1)"/>
      <w:lvlJc w:val="left"/>
      <w:pPr>
        <w:tabs>
          <w:tab w:val="num" w:pos="720"/>
        </w:tabs>
        <w:ind w:left="720" w:hanging="360"/>
      </w:pPr>
      <w:rPr>
        <w:rFonts w:ascii="Arial" w:hAnsi="Arial" w:hint="default"/>
        <w:b w:val="0"/>
        <w:i w:val="0"/>
        <w:sz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A3161C1"/>
    <w:multiLevelType w:val="hybridMultilevel"/>
    <w:tmpl w:val="DBC4931A"/>
    <w:lvl w:ilvl="0" w:tplc="FFFFFFFF">
      <w:start w:val="1"/>
      <w:numFmt w:val="lowerLetter"/>
      <w:lvlText w:val="(%1)"/>
      <w:lvlJc w:val="left"/>
      <w:pPr>
        <w:tabs>
          <w:tab w:val="num" w:pos="1135"/>
        </w:tabs>
        <w:ind w:left="1135" w:hanging="567"/>
      </w:pPr>
      <w:rPr>
        <w:rFonts w:cs="Times New Roman" w:hint="default"/>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B">
      <w:start w:val="1"/>
      <w:numFmt w:val="lowerRoman"/>
      <w:lvlText w:val="%2."/>
      <w:lvlJc w:val="right"/>
      <w:pPr>
        <w:ind w:left="720" w:hanging="360"/>
      </w:pPr>
    </w:lvl>
    <w:lvl w:ilvl="2" w:tplc="FFFFFFFF">
      <w:start w:val="1"/>
      <w:numFmt w:val="lowerRoman"/>
      <w:lvlText w:val="%3."/>
      <w:lvlJc w:val="right"/>
      <w:pPr>
        <w:ind w:left="2161" w:hanging="180"/>
      </w:pPr>
    </w:lvl>
    <w:lvl w:ilvl="3" w:tplc="FFFFFFFF" w:tentative="1">
      <w:start w:val="1"/>
      <w:numFmt w:val="decimal"/>
      <w:lvlText w:val="%4."/>
      <w:lvlJc w:val="left"/>
      <w:pPr>
        <w:ind w:left="2881" w:hanging="360"/>
      </w:pPr>
    </w:lvl>
    <w:lvl w:ilvl="4" w:tplc="FFFFFFFF" w:tentative="1">
      <w:start w:val="1"/>
      <w:numFmt w:val="lowerLetter"/>
      <w:lvlText w:val="%5."/>
      <w:lvlJc w:val="left"/>
      <w:pPr>
        <w:ind w:left="3601" w:hanging="360"/>
      </w:pPr>
    </w:lvl>
    <w:lvl w:ilvl="5" w:tplc="FFFFFFFF" w:tentative="1">
      <w:start w:val="1"/>
      <w:numFmt w:val="lowerRoman"/>
      <w:lvlText w:val="%6."/>
      <w:lvlJc w:val="right"/>
      <w:pPr>
        <w:ind w:left="4321" w:hanging="180"/>
      </w:pPr>
    </w:lvl>
    <w:lvl w:ilvl="6" w:tplc="FFFFFFFF" w:tentative="1">
      <w:start w:val="1"/>
      <w:numFmt w:val="decimal"/>
      <w:lvlText w:val="%7."/>
      <w:lvlJc w:val="left"/>
      <w:pPr>
        <w:ind w:left="5041" w:hanging="360"/>
      </w:pPr>
    </w:lvl>
    <w:lvl w:ilvl="7" w:tplc="FFFFFFFF" w:tentative="1">
      <w:start w:val="1"/>
      <w:numFmt w:val="lowerLetter"/>
      <w:lvlText w:val="%8."/>
      <w:lvlJc w:val="left"/>
      <w:pPr>
        <w:ind w:left="5761" w:hanging="360"/>
      </w:pPr>
    </w:lvl>
    <w:lvl w:ilvl="8" w:tplc="FFFFFFFF" w:tentative="1">
      <w:start w:val="1"/>
      <w:numFmt w:val="lowerRoman"/>
      <w:lvlText w:val="%9."/>
      <w:lvlJc w:val="right"/>
      <w:pPr>
        <w:ind w:left="6481" w:hanging="180"/>
      </w:pPr>
    </w:lvl>
  </w:abstractNum>
  <w:abstractNum w:abstractNumId="25" w15:restartNumberingAfterBreak="0">
    <w:nsid w:val="2ACE4B62"/>
    <w:multiLevelType w:val="hybridMultilevel"/>
    <w:tmpl w:val="AA482DEE"/>
    <w:lvl w:ilvl="0" w:tplc="00204880">
      <w:start w:val="1"/>
      <w:numFmt w:val="lowerLetter"/>
      <w:pStyle w:val="RARMPListletter"/>
      <w:lvlText w:val="(%1)"/>
      <w:lvlJc w:val="left"/>
      <w:pPr>
        <w:tabs>
          <w:tab w:val="num" w:pos="1080"/>
        </w:tabs>
        <w:ind w:left="1080" w:hanging="360"/>
      </w:pPr>
      <w:rPr>
        <w:rFonts w:hint="default"/>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2FE22D96"/>
    <w:multiLevelType w:val="hybridMultilevel"/>
    <w:tmpl w:val="3FA64456"/>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7" w15:restartNumberingAfterBreak="0">
    <w:nsid w:val="32E06808"/>
    <w:multiLevelType w:val="multilevel"/>
    <w:tmpl w:val="399435EA"/>
    <w:lvl w:ilvl="0">
      <w:start w:val="22"/>
      <w:numFmt w:val="decimal"/>
      <w:lvlText w:val="%1."/>
      <w:lvlJc w:val="left"/>
      <w:pPr>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a"/>
      <w:lvlText w:val="%2."/>
      <w:lvlJc w:val="left"/>
      <w:pPr>
        <w:ind w:left="851" w:hanging="42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pStyle w:val="Listi"/>
      <w:lvlText w:val="%3."/>
      <w:lvlJc w:val="right"/>
      <w:pPr>
        <w:ind w:left="1276" w:hanging="272"/>
      </w:pPr>
      <w:rPr>
        <w:rFonts w:hint="default"/>
      </w:rPr>
    </w:lvl>
    <w:lvl w:ilvl="3">
      <w:start w:val="1"/>
      <w:numFmt w:val="lowerLetter"/>
      <w:lvlRestart w:val="1"/>
      <w:lvlText w:val="%4."/>
      <w:lvlJc w:val="left"/>
      <w:pPr>
        <w:ind w:left="425" w:firstLine="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28" w15:restartNumberingAfterBreak="0">
    <w:nsid w:val="34781886"/>
    <w:multiLevelType w:val="hybridMultilevel"/>
    <w:tmpl w:val="9510EB84"/>
    <w:lvl w:ilvl="0" w:tplc="7C78A536">
      <w:start w:val="1"/>
      <w:numFmt w:val="bullet"/>
      <w:pStyle w:val="Style6"/>
      <w:lvlText w:val=""/>
      <w:lvlJc w:val="left"/>
      <w:pPr>
        <w:ind w:left="340" w:hanging="34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4BD06EC"/>
    <w:multiLevelType w:val="multilevel"/>
    <w:tmpl w:val="8474FA3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Restart w:val="0"/>
      <w:pStyle w:val="Heading3"/>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36AE6ABF"/>
    <w:multiLevelType w:val="multilevel"/>
    <w:tmpl w:val="EBF6D726"/>
    <w:name w:val="Heading 5 for RARMP"/>
    <w:lvl w:ilvl="0">
      <w:start w:val="1"/>
      <w:numFmt w:val="decimal"/>
      <w:pStyle w:val="1RARMP"/>
      <w:lvlText w:val="Chapter %1"/>
      <w:lvlJc w:val="left"/>
      <w:pPr>
        <w:tabs>
          <w:tab w:val="num" w:pos="284"/>
        </w:tabs>
        <w:ind w:left="0" w:firstLine="0"/>
      </w:pPr>
      <w:rPr>
        <w:rFonts w:asciiTheme="minorHAnsi" w:hAnsiTheme="minorHAnsi" w:cs="Arial" w:hint="default"/>
        <w:b/>
        <w:bCs/>
        <w:i w:val="0"/>
        <w:iCs w:val="0"/>
        <w:color w:val="000000"/>
        <w:sz w:val="36"/>
        <w:szCs w:val="36"/>
        <w:u w:val="none"/>
      </w:rPr>
    </w:lvl>
    <w:lvl w:ilvl="1">
      <w:start w:val="1"/>
      <w:numFmt w:val="decimal"/>
      <w:pStyle w:val="2RARMP"/>
      <w:lvlText w:val="Section %2"/>
      <w:lvlJc w:val="left"/>
      <w:pPr>
        <w:tabs>
          <w:tab w:val="num" w:pos="3943"/>
        </w:tabs>
        <w:ind w:left="1702" w:hanging="1702"/>
      </w:pPr>
      <w:rPr>
        <w:rFonts w:ascii="Calibri" w:hAnsi="Calibri" w:cs="Arial" w:hint="default"/>
        <w:b/>
        <w:bCs/>
        <w:i w:val="0"/>
        <w:iCs/>
        <w:sz w:val="28"/>
        <w:szCs w:val="28"/>
        <w:u w:val="none"/>
      </w:rPr>
    </w:lvl>
    <w:lvl w:ilvl="2">
      <w:start w:val="1"/>
      <w:numFmt w:val="decimal"/>
      <w:pStyle w:val="3RARMP"/>
      <w:lvlText w:val="%2.%3"/>
      <w:lvlJc w:val="left"/>
      <w:pPr>
        <w:tabs>
          <w:tab w:val="num" w:pos="426"/>
        </w:tabs>
        <w:ind w:left="142" w:firstLine="0"/>
      </w:pPr>
      <w:rPr>
        <w:rFonts w:asciiTheme="minorHAnsi" w:hAnsiTheme="minorHAnsi" w:cs="Arial" w:hint="default"/>
        <w:b/>
        <w:bCs/>
        <w:i w:val="0"/>
        <w:iCs w:val="0"/>
        <w:sz w:val="24"/>
        <w:szCs w:val="24"/>
        <w:u w:val="none"/>
      </w:rPr>
    </w:lvl>
    <w:lvl w:ilvl="3">
      <w:start w:val="1"/>
      <w:numFmt w:val="decimal"/>
      <w:pStyle w:val="4RARMP"/>
      <w:lvlText w:val="%2.%3.%4"/>
      <w:lvlJc w:val="left"/>
      <w:pPr>
        <w:tabs>
          <w:tab w:val="num" w:pos="851"/>
        </w:tabs>
        <w:ind w:left="170" w:firstLine="0"/>
      </w:pPr>
      <w:rPr>
        <w:specVanish w:val="0"/>
      </w:rPr>
    </w:lvl>
    <w:lvl w:ilvl="4">
      <w:start w:val="1"/>
      <w:numFmt w:val="decimal"/>
      <w:pStyle w:val="5RARMP"/>
      <w:lvlText w:val="3.4.1.%5"/>
      <w:lvlJc w:val="left"/>
      <w:pPr>
        <w:tabs>
          <w:tab w:val="num" w:pos="1008"/>
        </w:tabs>
        <w:ind w:left="1008" w:hanging="1008"/>
      </w:pPr>
      <w:rPr>
        <w:rFonts w:hint="default"/>
        <w:b w:val="0"/>
        <w:bCs/>
        <w:i/>
        <w:iCs/>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3A30062E"/>
    <w:multiLevelType w:val="multilevel"/>
    <w:tmpl w:val="2F94B89A"/>
    <w:lvl w:ilvl="0">
      <w:start w:val="1"/>
      <w:numFmt w:val="decimal"/>
      <w:lvlText w:val="Risk Scenario %1."/>
      <w:lvlJc w:val="left"/>
      <w:pPr>
        <w:tabs>
          <w:tab w:val="num" w:pos="2014"/>
        </w:tabs>
        <w:ind w:left="2807" w:hanging="1814"/>
      </w:pPr>
      <w:rPr>
        <w:rFonts w:ascii="Arial Bold" w:hAnsi="Arial Bold" w:hint="default"/>
        <w:b/>
        <w:bCs/>
        <w:i/>
        <w:iCs w:val="0"/>
        <w:color w:val="000000"/>
        <w:sz w:val="22"/>
        <w:szCs w:val="22"/>
        <w:u w:val="none"/>
      </w:rPr>
    </w:lvl>
    <w:lvl w:ilvl="1">
      <w:start w:val="1"/>
      <w:numFmt w:val="decimal"/>
      <w:pStyle w:val="Heading2"/>
      <w:lvlText w:val="Section %2"/>
      <w:lvlJc w:val="left"/>
      <w:pPr>
        <w:tabs>
          <w:tab w:val="num" w:pos="284"/>
        </w:tabs>
        <w:ind w:left="0" w:firstLine="0"/>
      </w:pPr>
      <w:rPr>
        <w:rFonts w:ascii="Arial" w:hAnsi="Arial" w:cs="Arial" w:hint="default"/>
        <w:b/>
        <w:bCs/>
        <w:i/>
        <w:iCs/>
        <w:sz w:val="28"/>
        <w:szCs w:val="28"/>
        <w:u w:val="none"/>
      </w:rPr>
    </w:lvl>
    <w:lvl w:ilvl="2">
      <w:start w:val="1"/>
      <w:numFmt w:val="decimal"/>
      <w:lvlText w:val="%2.%3"/>
      <w:lvlJc w:val="left"/>
      <w:pPr>
        <w:tabs>
          <w:tab w:val="num" w:pos="2836"/>
        </w:tabs>
        <w:ind w:left="2552" w:firstLine="0"/>
      </w:pPr>
      <w:rPr>
        <w:rFonts w:ascii="Arial" w:hAnsi="Arial" w:cs="Arial" w:hint="default"/>
        <w:b/>
        <w:bCs/>
        <w:i w:val="0"/>
        <w:iCs w:val="0"/>
        <w:sz w:val="24"/>
        <w:szCs w:val="24"/>
        <w:u w:val="none"/>
      </w:rPr>
    </w:lvl>
    <w:lvl w:ilvl="3">
      <w:start w:val="1"/>
      <w:numFmt w:val="none"/>
      <w:pStyle w:val="Heading4"/>
      <w:suff w:val="nothing"/>
      <w:lvlText w:val=""/>
      <w:lvlJc w:val="left"/>
      <w:pPr>
        <w:ind w:left="0" w:firstLine="0"/>
      </w:pPr>
      <w:rPr>
        <w:rFonts w:ascii="Arial" w:hAnsi="Arial" w:cs="Arial" w:hint="default"/>
        <w:b w:val="0"/>
        <w:bCs w:val="0"/>
        <w:i w:val="0"/>
        <w:iCs w:val="0"/>
        <w:sz w:val="24"/>
        <w:szCs w:val="24"/>
        <w:u w:val="single"/>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2" w15:restartNumberingAfterBreak="0">
    <w:nsid w:val="414A6F0C"/>
    <w:multiLevelType w:val="hybridMultilevel"/>
    <w:tmpl w:val="4D58BB2A"/>
    <w:lvl w:ilvl="0" w:tplc="4BEC28E6">
      <w:start w:val="1"/>
      <w:numFmt w:val="bullet"/>
      <w:pStyle w:val="Licenceparagraphs"/>
      <w:lvlText w:val=""/>
      <w:lvlJc w:val="left"/>
      <w:pPr>
        <w:tabs>
          <w:tab w:val="num" w:pos="567"/>
        </w:tabs>
        <w:ind w:left="567" w:hanging="567"/>
      </w:pPr>
      <w:rPr>
        <w:rFonts w:ascii="Symbol" w:hAnsi="Symbol" w:cs="Symbol" w:hint="default"/>
        <w:sz w:val="20"/>
        <w:szCs w:val="20"/>
      </w:rPr>
    </w:lvl>
    <w:lvl w:ilvl="1" w:tplc="0C090019">
      <w:start w:val="1"/>
      <w:numFmt w:val="bullet"/>
      <w:lvlText w:val="o"/>
      <w:lvlJc w:val="left"/>
      <w:pPr>
        <w:tabs>
          <w:tab w:val="num" w:pos="1440"/>
        </w:tabs>
        <w:ind w:left="1440" w:hanging="360"/>
      </w:pPr>
      <w:rPr>
        <w:rFonts w:ascii="Courier New" w:hAnsi="Courier New" w:cs="Courier New" w:hint="default"/>
      </w:rPr>
    </w:lvl>
    <w:lvl w:ilvl="2" w:tplc="0C09001B">
      <w:start w:val="1"/>
      <w:numFmt w:val="bullet"/>
      <w:lvlText w:val=""/>
      <w:lvlJc w:val="left"/>
      <w:pPr>
        <w:tabs>
          <w:tab w:val="num" w:pos="2160"/>
        </w:tabs>
        <w:ind w:left="2160" w:hanging="360"/>
      </w:pPr>
      <w:rPr>
        <w:rFonts w:ascii="Wingdings" w:hAnsi="Wingdings" w:cs="Wingdings" w:hint="default"/>
      </w:rPr>
    </w:lvl>
    <w:lvl w:ilvl="3" w:tplc="0C09000F">
      <w:start w:val="1"/>
      <w:numFmt w:val="bullet"/>
      <w:lvlText w:val=""/>
      <w:lvlJc w:val="left"/>
      <w:pPr>
        <w:tabs>
          <w:tab w:val="num" w:pos="2880"/>
        </w:tabs>
        <w:ind w:left="2880" w:hanging="360"/>
      </w:pPr>
      <w:rPr>
        <w:rFonts w:ascii="Symbol" w:hAnsi="Symbol" w:cs="Symbol" w:hint="default"/>
      </w:rPr>
    </w:lvl>
    <w:lvl w:ilvl="4" w:tplc="0C090019">
      <w:start w:val="1"/>
      <w:numFmt w:val="bullet"/>
      <w:lvlText w:val="o"/>
      <w:lvlJc w:val="left"/>
      <w:pPr>
        <w:tabs>
          <w:tab w:val="num" w:pos="3600"/>
        </w:tabs>
        <w:ind w:left="3600" w:hanging="360"/>
      </w:pPr>
      <w:rPr>
        <w:rFonts w:ascii="Courier New" w:hAnsi="Courier New" w:cs="Courier New" w:hint="default"/>
      </w:rPr>
    </w:lvl>
    <w:lvl w:ilvl="5" w:tplc="0C09001B">
      <w:start w:val="1"/>
      <w:numFmt w:val="bullet"/>
      <w:lvlText w:val=""/>
      <w:lvlJc w:val="left"/>
      <w:pPr>
        <w:tabs>
          <w:tab w:val="num" w:pos="4320"/>
        </w:tabs>
        <w:ind w:left="4320" w:hanging="360"/>
      </w:pPr>
      <w:rPr>
        <w:rFonts w:ascii="Wingdings" w:hAnsi="Wingdings" w:cs="Wingdings" w:hint="default"/>
      </w:rPr>
    </w:lvl>
    <w:lvl w:ilvl="6" w:tplc="0C09000F">
      <w:start w:val="1"/>
      <w:numFmt w:val="bullet"/>
      <w:lvlText w:val=""/>
      <w:lvlJc w:val="left"/>
      <w:pPr>
        <w:tabs>
          <w:tab w:val="num" w:pos="5040"/>
        </w:tabs>
        <w:ind w:left="5040" w:hanging="360"/>
      </w:pPr>
      <w:rPr>
        <w:rFonts w:ascii="Symbol" w:hAnsi="Symbol" w:cs="Symbol" w:hint="default"/>
      </w:rPr>
    </w:lvl>
    <w:lvl w:ilvl="7" w:tplc="0C090019">
      <w:start w:val="1"/>
      <w:numFmt w:val="bullet"/>
      <w:lvlText w:val="o"/>
      <w:lvlJc w:val="left"/>
      <w:pPr>
        <w:tabs>
          <w:tab w:val="num" w:pos="5760"/>
        </w:tabs>
        <w:ind w:left="5760" w:hanging="360"/>
      </w:pPr>
      <w:rPr>
        <w:rFonts w:ascii="Courier New" w:hAnsi="Courier New" w:cs="Courier New" w:hint="default"/>
      </w:rPr>
    </w:lvl>
    <w:lvl w:ilvl="8" w:tplc="0C09001B">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41632B9E"/>
    <w:multiLevelType w:val="hybridMultilevel"/>
    <w:tmpl w:val="7494F1E4"/>
    <w:lvl w:ilvl="0" w:tplc="76B2F4D4">
      <w:start w:val="1"/>
      <w:numFmt w:val="bullet"/>
      <w:pStyle w:val="tablebullets2"/>
      <w:lvlText w:val="­"/>
      <w:lvlJc w:val="left"/>
      <w:pPr>
        <w:ind w:left="720" w:hanging="360"/>
      </w:pPr>
      <w:rPr>
        <w:rFonts w:ascii="Arial Narrow" w:hAnsi="Arial Narro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1DD7046"/>
    <w:multiLevelType w:val="multilevel"/>
    <w:tmpl w:val="57027A06"/>
    <w:lvl w:ilvl="0">
      <w:start w:val="1"/>
      <w:numFmt w:val="bullet"/>
      <w:pStyle w:val="Bullet"/>
      <w:lvlText w:val=""/>
      <w:lvlJc w:val="left"/>
      <w:pPr>
        <w:ind w:left="360" w:hanging="360"/>
      </w:pPr>
      <w:rPr>
        <w:rFonts w:ascii="Symbol" w:hAnsi="Symbol" w:hint="default"/>
        <w:color w:val="auto"/>
        <w:sz w:val="22"/>
      </w:rPr>
    </w:lvl>
    <w:lvl w:ilvl="1">
      <w:start w:val="1"/>
      <w:numFmt w:val="bullet"/>
      <w:lvlText w:val="o"/>
      <w:lvlJc w:val="left"/>
      <w:pPr>
        <w:ind w:left="1083" w:hanging="360"/>
      </w:pPr>
      <w:rPr>
        <w:rFonts w:ascii="Courier New" w:hAnsi="Courier New" w:cs="Courier New" w:hint="default"/>
      </w:rPr>
    </w:lvl>
    <w:lvl w:ilvl="2">
      <w:start w:val="1"/>
      <w:numFmt w:val="bullet"/>
      <w:lvlText w:val=""/>
      <w:lvlJc w:val="left"/>
      <w:pPr>
        <w:ind w:left="1803" w:hanging="360"/>
      </w:pPr>
      <w:rPr>
        <w:rFonts w:ascii="Wingdings" w:hAnsi="Wingdings" w:hint="default"/>
      </w:rPr>
    </w:lvl>
    <w:lvl w:ilvl="3">
      <w:start w:val="1"/>
      <w:numFmt w:val="bullet"/>
      <w:lvlText w:val=""/>
      <w:lvlJc w:val="left"/>
      <w:pPr>
        <w:ind w:left="2523" w:hanging="360"/>
      </w:pPr>
      <w:rPr>
        <w:rFonts w:ascii="Symbol" w:hAnsi="Symbol" w:hint="default"/>
      </w:rPr>
    </w:lvl>
    <w:lvl w:ilvl="4">
      <w:start w:val="1"/>
      <w:numFmt w:val="bullet"/>
      <w:lvlText w:val="o"/>
      <w:lvlJc w:val="left"/>
      <w:pPr>
        <w:ind w:left="3243" w:hanging="360"/>
      </w:pPr>
      <w:rPr>
        <w:rFonts w:ascii="Courier New" w:hAnsi="Courier New" w:cs="Courier New" w:hint="default"/>
      </w:rPr>
    </w:lvl>
    <w:lvl w:ilvl="5">
      <w:start w:val="1"/>
      <w:numFmt w:val="bullet"/>
      <w:lvlText w:val=""/>
      <w:lvlJc w:val="left"/>
      <w:pPr>
        <w:ind w:left="3963" w:hanging="360"/>
      </w:pPr>
      <w:rPr>
        <w:rFonts w:ascii="Wingdings" w:hAnsi="Wingdings" w:hint="default"/>
      </w:rPr>
    </w:lvl>
    <w:lvl w:ilvl="6">
      <w:start w:val="1"/>
      <w:numFmt w:val="bullet"/>
      <w:lvlText w:val=""/>
      <w:lvlJc w:val="left"/>
      <w:pPr>
        <w:ind w:left="4683" w:hanging="360"/>
      </w:pPr>
      <w:rPr>
        <w:rFonts w:ascii="Symbol" w:hAnsi="Symbol" w:hint="default"/>
      </w:rPr>
    </w:lvl>
    <w:lvl w:ilvl="7">
      <w:start w:val="1"/>
      <w:numFmt w:val="bullet"/>
      <w:lvlText w:val="o"/>
      <w:lvlJc w:val="left"/>
      <w:pPr>
        <w:ind w:left="5403" w:hanging="360"/>
      </w:pPr>
      <w:rPr>
        <w:rFonts w:ascii="Courier New" w:hAnsi="Courier New" w:cs="Courier New" w:hint="default"/>
      </w:rPr>
    </w:lvl>
    <w:lvl w:ilvl="8">
      <w:start w:val="1"/>
      <w:numFmt w:val="bullet"/>
      <w:lvlText w:val=""/>
      <w:lvlJc w:val="left"/>
      <w:pPr>
        <w:ind w:left="6123" w:hanging="360"/>
      </w:pPr>
      <w:rPr>
        <w:rFonts w:ascii="Wingdings" w:hAnsi="Wingdings" w:hint="default"/>
      </w:rPr>
    </w:lvl>
  </w:abstractNum>
  <w:abstractNum w:abstractNumId="35" w15:restartNumberingAfterBreak="0">
    <w:nsid w:val="424B0231"/>
    <w:multiLevelType w:val="hybridMultilevel"/>
    <w:tmpl w:val="8160A130"/>
    <w:lvl w:ilvl="0" w:tplc="0C09000F">
      <w:start w:val="1"/>
      <w:numFmt w:val="upperLetter"/>
      <w:pStyle w:val="appendix"/>
      <w:lvlText w:val="Appendix %1."/>
      <w:lvlJc w:val="left"/>
      <w:pPr>
        <w:tabs>
          <w:tab w:val="num" w:pos="720"/>
        </w:tabs>
        <w:ind w:left="2098" w:hanging="2098"/>
      </w:pPr>
      <w:rPr>
        <w:rFonts w:ascii="Arial Bold" w:hAnsi="Arial Bold" w:hint="default"/>
        <w:b/>
        <w:i w:val="0"/>
        <w:sz w:val="36"/>
        <w:szCs w:val="36"/>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6" w15:restartNumberingAfterBreak="0">
    <w:nsid w:val="428121DA"/>
    <w:multiLevelType w:val="hybridMultilevel"/>
    <w:tmpl w:val="D4D45CEA"/>
    <w:lvl w:ilvl="0" w:tplc="EB48D12E">
      <w:start w:val="1"/>
      <w:numFmt w:val="lowerLetter"/>
      <w:lvlText w:val="(%1)"/>
      <w:lvlJc w:val="left"/>
      <w:pPr>
        <w:tabs>
          <w:tab w:val="num" w:pos="1134"/>
        </w:tabs>
        <w:ind w:left="1134" w:hanging="567"/>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430D0491"/>
    <w:multiLevelType w:val="hybridMultilevel"/>
    <w:tmpl w:val="D93EB004"/>
    <w:lvl w:ilvl="0" w:tplc="263C517C">
      <w:start w:val="1"/>
      <w:numFmt w:val="decimal"/>
      <w:pStyle w:val="RARMPnumberedparagraphs"/>
      <w:lvlText w:val="%1."/>
      <w:lvlJc w:val="left"/>
      <w:pPr>
        <w:ind w:left="0" w:firstLine="0"/>
      </w:pPr>
      <w:rPr>
        <w:b w:val="0"/>
        <w:bCs w:val="0"/>
        <w:i w:val="0"/>
        <w:iCs w:val="0"/>
        <w:color w:val="auto"/>
        <w:specVanish w:val="0"/>
      </w:rPr>
    </w:lvl>
    <w:lvl w:ilvl="1" w:tplc="0C090019">
      <w:start w:val="1"/>
      <w:numFmt w:val="lowerLetter"/>
      <w:lvlText w:val="%2."/>
      <w:lvlJc w:val="left"/>
      <w:pPr>
        <w:ind w:left="655" w:hanging="360"/>
      </w:pPr>
    </w:lvl>
    <w:lvl w:ilvl="2" w:tplc="0C09001B">
      <w:start w:val="1"/>
      <w:numFmt w:val="lowerRoman"/>
      <w:lvlText w:val="%3."/>
      <w:lvlJc w:val="right"/>
      <w:pPr>
        <w:ind w:left="1375" w:hanging="180"/>
      </w:pPr>
    </w:lvl>
    <w:lvl w:ilvl="3" w:tplc="0C09000F">
      <w:start w:val="1"/>
      <w:numFmt w:val="decimal"/>
      <w:lvlText w:val="%4."/>
      <w:lvlJc w:val="left"/>
      <w:pPr>
        <w:ind w:left="2095" w:hanging="360"/>
      </w:pPr>
    </w:lvl>
    <w:lvl w:ilvl="4" w:tplc="0C090019" w:tentative="1">
      <w:start w:val="1"/>
      <w:numFmt w:val="lowerLetter"/>
      <w:lvlText w:val="%5."/>
      <w:lvlJc w:val="left"/>
      <w:pPr>
        <w:ind w:left="2815" w:hanging="360"/>
      </w:pPr>
    </w:lvl>
    <w:lvl w:ilvl="5" w:tplc="0C09001B" w:tentative="1">
      <w:start w:val="1"/>
      <w:numFmt w:val="lowerRoman"/>
      <w:lvlText w:val="%6."/>
      <w:lvlJc w:val="right"/>
      <w:pPr>
        <w:ind w:left="3535" w:hanging="180"/>
      </w:pPr>
    </w:lvl>
    <w:lvl w:ilvl="6" w:tplc="0C09000F" w:tentative="1">
      <w:start w:val="1"/>
      <w:numFmt w:val="decimal"/>
      <w:lvlText w:val="%7."/>
      <w:lvlJc w:val="left"/>
      <w:pPr>
        <w:ind w:left="4255" w:hanging="360"/>
      </w:pPr>
    </w:lvl>
    <w:lvl w:ilvl="7" w:tplc="0C090019" w:tentative="1">
      <w:start w:val="1"/>
      <w:numFmt w:val="lowerLetter"/>
      <w:lvlText w:val="%8."/>
      <w:lvlJc w:val="left"/>
      <w:pPr>
        <w:ind w:left="4975" w:hanging="360"/>
      </w:pPr>
    </w:lvl>
    <w:lvl w:ilvl="8" w:tplc="0C09001B" w:tentative="1">
      <w:start w:val="1"/>
      <w:numFmt w:val="lowerRoman"/>
      <w:lvlText w:val="%9."/>
      <w:lvlJc w:val="right"/>
      <w:pPr>
        <w:ind w:left="5695" w:hanging="180"/>
      </w:pPr>
    </w:lvl>
  </w:abstractNum>
  <w:abstractNum w:abstractNumId="38" w15:restartNumberingAfterBreak="0">
    <w:nsid w:val="44D26B43"/>
    <w:multiLevelType w:val="singleLevel"/>
    <w:tmpl w:val="BB2277EE"/>
    <w:name w:val="GEL_ListTemplateC2"/>
    <w:lvl w:ilvl="0">
      <w:start w:val="1"/>
      <w:numFmt w:val="lowerRoman"/>
      <w:lvlRestart w:val="0"/>
      <w:pStyle w:val="A-Listi"/>
      <w:lvlText w:val="(%1)"/>
      <w:lvlJc w:val="left"/>
      <w:pPr>
        <w:tabs>
          <w:tab w:val="num" w:pos="994"/>
        </w:tabs>
        <w:ind w:left="994" w:hanging="994"/>
      </w:pPr>
    </w:lvl>
  </w:abstractNum>
  <w:abstractNum w:abstractNumId="39" w15:restartNumberingAfterBreak="0">
    <w:nsid w:val="46FD1350"/>
    <w:multiLevelType w:val="hybridMultilevel"/>
    <w:tmpl w:val="16B09B4E"/>
    <w:lvl w:ilvl="0" w:tplc="7E7834A2">
      <w:start w:val="1"/>
      <w:numFmt w:val="bullet"/>
      <w:pStyle w:val="bullets2"/>
      <w:lvlText w:val=""/>
      <w:lvlJc w:val="left"/>
      <w:pPr>
        <w:tabs>
          <w:tab w:val="num" w:pos="1437"/>
        </w:tabs>
        <w:ind w:left="1437" w:hanging="360"/>
      </w:pPr>
      <w:rPr>
        <w:rFonts w:ascii="Symbol" w:hAnsi="Symbol" w:hint="default"/>
        <w:sz w:val="24"/>
      </w:rPr>
    </w:lvl>
    <w:lvl w:ilvl="1" w:tplc="04090003" w:tentative="1">
      <w:start w:val="1"/>
      <w:numFmt w:val="bullet"/>
      <w:lvlText w:val="o"/>
      <w:lvlJc w:val="left"/>
      <w:pPr>
        <w:tabs>
          <w:tab w:val="num" w:pos="2517"/>
        </w:tabs>
        <w:ind w:left="2517" w:hanging="360"/>
      </w:pPr>
      <w:rPr>
        <w:rFonts w:ascii="Courier New" w:hAnsi="Courier New" w:cs="Courier New" w:hint="default"/>
      </w:rPr>
    </w:lvl>
    <w:lvl w:ilvl="2" w:tplc="04090005" w:tentative="1">
      <w:start w:val="1"/>
      <w:numFmt w:val="bullet"/>
      <w:lvlText w:val=""/>
      <w:lvlJc w:val="left"/>
      <w:pPr>
        <w:tabs>
          <w:tab w:val="num" w:pos="3237"/>
        </w:tabs>
        <w:ind w:left="3237" w:hanging="360"/>
      </w:pPr>
      <w:rPr>
        <w:rFonts w:ascii="Wingdings" w:hAnsi="Wingdings" w:hint="default"/>
      </w:rPr>
    </w:lvl>
    <w:lvl w:ilvl="3" w:tplc="04090001" w:tentative="1">
      <w:start w:val="1"/>
      <w:numFmt w:val="bullet"/>
      <w:lvlText w:val=""/>
      <w:lvlJc w:val="left"/>
      <w:pPr>
        <w:tabs>
          <w:tab w:val="num" w:pos="3957"/>
        </w:tabs>
        <w:ind w:left="3957" w:hanging="360"/>
      </w:pPr>
      <w:rPr>
        <w:rFonts w:ascii="Symbol" w:hAnsi="Symbol" w:hint="default"/>
      </w:rPr>
    </w:lvl>
    <w:lvl w:ilvl="4" w:tplc="04090003" w:tentative="1">
      <w:start w:val="1"/>
      <w:numFmt w:val="bullet"/>
      <w:lvlText w:val="o"/>
      <w:lvlJc w:val="left"/>
      <w:pPr>
        <w:tabs>
          <w:tab w:val="num" w:pos="4677"/>
        </w:tabs>
        <w:ind w:left="4677" w:hanging="360"/>
      </w:pPr>
      <w:rPr>
        <w:rFonts w:ascii="Courier New" w:hAnsi="Courier New" w:cs="Courier New" w:hint="default"/>
      </w:rPr>
    </w:lvl>
    <w:lvl w:ilvl="5" w:tplc="04090005" w:tentative="1">
      <w:start w:val="1"/>
      <w:numFmt w:val="bullet"/>
      <w:lvlText w:val=""/>
      <w:lvlJc w:val="left"/>
      <w:pPr>
        <w:tabs>
          <w:tab w:val="num" w:pos="5397"/>
        </w:tabs>
        <w:ind w:left="5397" w:hanging="360"/>
      </w:pPr>
      <w:rPr>
        <w:rFonts w:ascii="Wingdings" w:hAnsi="Wingdings" w:hint="default"/>
      </w:rPr>
    </w:lvl>
    <w:lvl w:ilvl="6" w:tplc="04090001" w:tentative="1">
      <w:start w:val="1"/>
      <w:numFmt w:val="bullet"/>
      <w:lvlText w:val=""/>
      <w:lvlJc w:val="left"/>
      <w:pPr>
        <w:tabs>
          <w:tab w:val="num" w:pos="6117"/>
        </w:tabs>
        <w:ind w:left="6117" w:hanging="360"/>
      </w:pPr>
      <w:rPr>
        <w:rFonts w:ascii="Symbol" w:hAnsi="Symbol" w:hint="default"/>
      </w:rPr>
    </w:lvl>
    <w:lvl w:ilvl="7" w:tplc="04090003" w:tentative="1">
      <w:start w:val="1"/>
      <w:numFmt w:val="bullet"/>
      <w:lvlText w:val="o"/>
      <w:lvlJc w:val="left"/>
      <w:pPr>
        <w:tabs>
          <w:tab w:val="num" w:pos="6837"/>
        </w:tabs>
        <w:ind w:left="6837" w:hanging="360"/>
      </w:pPr>
      <w:rPr>
        <w:rFonts w:ascii="Courier New" w:hAnsi="Courier New" w:cs="Courier New" w:hint="default"/>
      </w:rPr>
    </w:lvl>
    <w:lvl w:ilvl="8" w:tplc="04090005" w:tentative="1">
      <w:start w:val="1"/>
      <w:numFmt w:val="bullet"/>
      <w:lvlText w:val=""/>
      <w:lvlJc w:val="left"/>
      <w:pPr>
        <w:tabs>
          <w:tab w:val="num" w:pos="7557"/>
        </w:tabs>
        <w:ind w:left="7557" w:hanging="360"/>
      </w:pPr>
      <w:rPr>
        <w:rFonts w:ascii="Wingdings" w:hAnsi="Wingdings" w:hint="default"/>
      </w:rPr>
    </w:lvl>
  </w:abstractNum>
  <w:abstractNum w:abstractNumId="40" w15:restartNumberingAfterBreak="0">
    <w:nsid w:val="49272973"/>
    <w:multiLevelType w:val="hybridMultilevel"/>
    <w:tmpl w:val="A0B6FCD6"/>
    <w:lvl w:ilvl="0" w:tplc="4E8004FA">
      <w:start w:val="1"/>
      <w:numFmt w:val="lowerRoman"/>
      <w:pStyle w:val="Style4"/>
      <w:lvlText w:val="%1."/>
      <w:lvlJc w:val="right"/>
      <w:pPr>
        <w:ind w:left="964" w:hanging="360"/>
      </w:pPr>
    </w:lvl>
    <w:lvl w:ilvl="1" w:tplc="0C090019" w:tentative="1">
      <w:start w:val="1"/>
      <w:numFmt w:val="lowerLetter"/>
      <w:lvlText w:val="%2."/>
      <w:lvlJc w:val="left"/>
      <w:pPr>
        <w:ind w:left="1684" w:hanging="360"/>
      </w:pPr>
    </w:lvl>
    <w:lvl w:ilvl="2" w:tplc="0C09001B" w:tentative="1">
      <w:start w:val="1"/>
      <w:numFmt w:val="lowerRoman"/>
      <w:lvlText w:val="%3."/>
      <w:lvlJc w:val="right"/>
      <w:pPr>
        <w:ind w:left="2404" w:hanging="180"/>
      </w:pPr>
    </w:lvl>
    <w:lvl w:ilvl="3" w:tplc="0C09000F" w:tentative="1">
      <w:start w:val="1"/>
      <w:numFmt w:val="decimal"/>
      <w:lvlText w:val="%4."/>
      <w:lvlJc w:val="left"/>
      <w:pPr>
        <w:ind w:left="3124" w:hanging="360"/>
      </w:pPr>
    </w:lvl>
    <w:lvl w:ilvl="4" w:tplc="0C090019" w:tentative="1">
      <w:start w:val="1"/>
      <w:numFmt w:val="lowerLetter"/>
      <w:lvlText w:val="%5."/>
      <w:lvlJc w:val="left"/>
      <w:pPr>
        <w:ind w:left="3844" w:hanging="360"/>
      </w:pPr>
    </w:lvl>
    <w:lvl w:ilvl="5" w:tplc="0C09001B" w:tentative="1">
      <w:start w:val="1"/>
      <w:numFmt w:val="lowerRoman"/>
      <w:lvlText w:val="%6."/>
      <w:lvlJc w:val="right"/>
      <w:pPr>
        <w:ind w:left="4564" w:hanging="180"/>
      </w:pPr>
    </w:lvl>
    <w:lvl w:ilvl="6" w:tplc="0C09000F" w:tentative="1">
      <w:start w:val="1"/>
      <w:numFmt w:val="decimal"/>
      <w:lvlText w:val="%7."/>
      <w:lvlJc w:val="left"/>
      <w:pPr>
        <w:ind w:left="5284" w:hanging="360"/>
      </w:pPr>
    </w:lvl>
    <w:lvl w:ilvl="7" w:tplc="0C090019" w:tentative="1">
      <w:start w:val="1"/>
      <w:numFmt w:val="lowerLetter"/>
      <w:lvlText w:val="%8."/>
      <w:lvlJc w:val="left"/>
      <w:pPr>
        <w:ind w:left="6004" w:hanging="360"/>
      </w:pPr>
    </w:lvl>
    <w:lvl w:ilvl="8" w:tplc="0C09001B" w:tentative="1">
      <w:start w:val="1"/>
      <w:numFmt w:val="lowerRoman"/>
      <w:lvlText w:val="%9."/>
      <w:lvlJc w:val="right"/>
      <w:pPr>
        <w:ind w:left="6724" w:hanging="180"/>
      </w:pPr>
    </w:lvl>
  </w:abstractNum>
  <w:abstractNum w:abstractNumId="41" w15:restartNumberingAfterBreak="0">
    <w:nsid w:val="4C3D15E3"/>
    <w:multiLevelType w:val="hybridMultilevel"/>
    <w:tmpl w:val="B7666710"/>
    <w:lvl w:ilvl="0" w:tplc="280230B2">
      <w:start w:val="1"/>
      <w:numFmt w:val="lowerLetter"/>
      <w:pStyle w:val="ConditionLevel2"/>
      <w:lvlText w:val="(%1)"/>
      <w:lvlJc w:val="left"/>
      <w:pPr>
        <w:tabs>
          <w:tab w:val="num" w:pos="1135"/>
        </w:tabs>
        <w:ind w:left="1135" w:hanging="567"/>
      </w:pPr>
      <w:rPr>
        <w:strike w:val="0"/>
        <w:specVanish w:val="0"/>
      </w:rPr>
    </w:lvl>
    <w:lvl w:ilvl="1" w:tplc="0C090019">
      <w:start w:val="1"/>
      <w:numFmt w:val="lowerLetter"/>
      <w:lvlText w:val="%2."/>
      <w:lvlJc w:val="left"/>
      <w:pPr>
        <w:ind w:left="1441" w:hanging="360"/>
      </w:pPr>
    </w:lvl>
    <w:lvl w:ilvl="2" w:tplc="0C09001B">
      <w:start w:val="1"/>
      <w:numFmt w:val="lowerRoman"/>
      <w:pStyle w:val="StyleTableListiBodyCalibri10ptLeft03cmFirstl"/>
      <w:lvlText w:val="%3."/>
      <w:lvlJc w:val="right"/>
      <w:pPr>
        <w:ind w:left="2161" w:hanging="180"/>
      </w:pPr>
    </w:lvl>
    <w:lvl w:ilvl="3" w:tplc="0C09000F" w:tentative="1">
      <w:start w:val="1"/>
      <w:numFmt w:val="decimal"/>
      <w:lvlText w:val="%4."/>
      <w:lvlJc w:val="left"/>
      <w:pPr>
        <w:ind w:left="2881" w:hanging="360"/>
      </w:pPr>
    </w:lvl>
    <w:lvl w:ilvl="4" w:tplc="0C090019" w:tentative="1">
      <w:start w:val="1"/>
      <w:numFmt w:val="lowerLetter"/>
      <w:lvlText w:val="%5."/>
      <w:lvlJc w:val="left"/>
      <w:pPr>
        <w:ind w:left="3601" w:hanging="360"/>
      </w:pPr>
    </w:lvl>
    <w:lvl w:ilvl="5" w:tplc="0C09001B" w:tentative="1">
      <w:start w:val="1"/>
      <w:numFmt w:val="lowerRoman"/>
      <w:lvlText w:val="%6."/>
      <w:lvlJc w:val="right"/>
      <w:pPr>
        <w:ind w:left="4321" w:hanging="180"/>
      </w:pPr>
    </w:lvl>
    <w:lvl w:ilvl="6" w:tplc="0C09000F" w:tentative="1">
      <w:start w:val="1"/>
      <w:numFmt w:val="decimal"/>
      <w:lvlText w:val="%7."/>
      <w:lvlJc w:val="left"/>
      <w:pPr>
        <w:ind w:left="5041" w:hanging="360"/>
      </w:pPr>
    </w:lvl>
    <w:lvl w:ilvl="7" w:tplc="0C090019" w:tentative="1">
      <w:start w:val="1"/>
      <w:numFmt w:val="lowerLetter"/>
      <w:lvlText w:val="%8."/>
      <w:lvlJc w:val="left"/>
      <w:pPr>
        <w:ind w:left="5761" w:hanging="360"/>
      </w:pPr>
    </w:lvl>
    <w:lvl w:ilvl="8" w:tplc="0C09001B" w:tentative="1">
      <w:start w:val="1"/>
      <w:numFmt w:val="lowerRoman"/>
      <w:lvlText w:val="%9."/>
      <w:lvlJc w:val="right"/>
      <w:pPr>
        <w:ind w:left="6481" w:hanging="180"/>
      </w:pPr>
    </w:lvl>
  </w:abstractNum>
  <w:abstractNum w:abstractNumId="42" w15:restartNumberingAfterBreak="0">
    <w:nsid w:val="4D9879E9"/>
    <w:multiLevelType w:val="hybridMultilevel"/>
    <w:tmpl w:val="CC243F18"/>
    <w:lvl w:ilvl="0" w:tplc="38A46FD6">
      <w:start w:val="1"/>
      <w:numFmt w:val="decimal"/>
      <w:pStyle w:val="Licencecondition"/>
      <w:lvlText w:val="%1."/>
      <w:lvlJc w:val="left"/>
      <w:pPr>
        <w:ind w:left="720" w:hanging="360"/>
      </w:pPr>
      <w:rPr>
        <w:rFonts w:ascii="Calibri" w:hAnsi="Calibri" w:hint="default"/>
        <w:b w:val="0"/>
        <w:i w:val="0"/>
        <w:caps w:val="0"/>
        <w:strike w:val="0"/>
        <w:dstrike w:val="0"/>
        <w:vanish w:val="0"/>
        <w:sz w:val="22"/>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50162B11"/>
    <w:multiLevelType w:val="hybridMultilevel"/>
    <w:tmpl w:val="1148518C"/>
    <w:lvl w:ilvl="0" w:tplc="FBFA588E">
      <w:start w:val="1"/>
      <w:numFmt w:val="decimal"/>
      <w:pStyle w:val="ConditionLevel1"/>
      <w:lvlText w:val="%1."/>
      <w:lvlJc w:val="left"/>
      <w:pPr>
        <w:ind w:left="643" w:hanging="360"/>
      </w:pPr>
      <w:rPr>
        <w:rFonts w:asciiTheme="minorHAnsi" w:hAnsiTheme="minorHAnsi" w:cstheme="minorHAnsi" w:hint="default"/>
        <w:color w:val="000000" w:themeColor="text1"/>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502D02E4"/>
    <w:multiLevelType w:val="hybridMultilevel"/>
    <w:tmpl w:val="05D6360C"/>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45" w15:restartNumberingAfterBreak="0">
    <w:nsid w:val="52B81822"/>
    <w:multiLevelType w:val="hybridMultilevel"/>
    <w:tmpl w:val="0564495E"/>
    <w:lvl w:ilvl="0" w:tplc="F0EAC6EC">
      <w:start w:val="1"/>
      <w:numFmt w:val="lowerLetter"/>
      <w:lvlText w:val="(%1)"/>
      <w:lvlJc w:val="left"/>
      <w:pPr>
        <w:ind w:left="785" w:hanging="360"/>
      </w:pPr>
      <w:rPr>
        <w:specVanish w:val="0"/>
      </w:rPr>
    </w:lvl>
    <w:lvl w:ilvl="1" w:tplc="0C09001B">
      <w:start w:val="1"/>
      <w:numFmt w:val="lowerRoman"/>
      <w:lvlText w:val="%2."/>
      <w:lvlJc w:val="righ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548E05DD"/>
    <w:multiLevelType w:val="hybridMultilevel"/>
    <w:tmpl w:val="6DAE2B9C"/>
    <w:lvl w:ilvl="0" w:tplc="4DD2004A">
      <w:start w:val="1"/>
      <w:numFmt w:val="lowerLetter"/>
      <w:pStyle w:val="riskpathwaybullet"/>
      <w:lvlText w:val="%1)"/>
      <w:lvlJc w:val="left"/>
      <w:pPr>
        <w:ind w:left="1078" w:hanging="72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47" w15:restartNumberingAfterBreak="0">
    <w:nsid w:val="555D2707"/>
    <w:multiLevelType w:val="hybridMultilevel"/>
    <w:tmpl w:val="D53AAE7A"/>
    <w:lvl w:ilvl="0" w:tplc="EA1010CA">
      <w:start w:val="1"/>
      <w:numFmt w:val="bullet"/>
      <w:pStyle w:val="bulletedRARMP"/>
      <w:lvlText w:val=""/>
      <w:lvlJc w:val="left"/>
      <w:pPr>
        <w:tabs>
          <w:tab w:val="num" w:pos="720"/>
        </w:tabs>
        <w:ind w:left="720" w:hanging="360"/>
      </w:pPr>
      <w:rPr>
        <w:rFonts w:ascii="Symbol" w:hAnsi="Symbol" w:cs="Symbol" w:hint="default"/>
        <w:color w:val="auto"/>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586D1FAA"/>
    <w:multiLevelType w:val="multilevel"/>
    <w:tmpl w:val="FB1647F0"/>
    <w:lvl w:ilvl="0">
      <w:start w:val="1"/>
      <w:numFmt w:val="upperLetter"/>
      <w:pStyle w:val="RARMP"/>
      <w:lvlText w:val="Appendix %1"/>
      <w:lvlJc w:val="left"/>
      <w:pPr>
        <w:tabs>
          <w:tab w:val="num" w:pos="2268"/>
        </w:tabs>
        <w:ind w:left="2268" w:hanging="2268"/>
      </w:pPr>
      <w:rPr>
        <w:rFonts w:ascii="Arial Bold" w:hAnsi="Arial Bold" w:cs="Arial" w:hint="default"/>
        <w:b/>
        <w:bCs/>
        <w:i w:val="0"/>
        <w:iCs w:val="0"/>
        <w:sz w:val="36"/>
        <w:szCs w:val="36"/>
      </w:rPr>
    </w:lvl>
    <w:lvl w:ilvl="1">
      <w:start w:val="1"/>
      <w:numFmt w:val="upperLetter"/>
      <w:lvlText w:val="%2."/>
      <w:lvlJc w:val="left"/>
      <w:pPr>
        <w:tabs>
          <w:tab w:val="num" w:pos="1080"/>
        </w:tabs>
        <w:ind w:left="720" w:firstLine="0"/>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9" w15:restartNumberingAfterBreak="0">
    <w:nsid w:val="5A41333F"/>
    <w:multiLevelType w:val="hybridMultilevel"/>
    <w:tmpl w:val="6930C4CA"/>
    <w:lvl w:ilvl="0" w:tplc="41E2E076">
      <w:start w:val="1"/>
      <w:numFmt w:val="lowerRoman"/>
      <w:pStyle w:val="Style23"/>
      <w:lvlText w:val="%1."/>
      <w:lvlJc w:val="righ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50" w15:restartNumberingAfterBreak="0">
    <w:nsid w:val="5A536E1F"/>
    <w:multiLevelType w:val="hybridMultilevel"/>
    <w:tmpl w:val="CC044B9E"/>
    <w:lvl w:ilvl="0" w:tplc="6EC04CB0">
      <w:start w:val="1"/>
      <w:numFmt w:val="decimal"/>
      <w:pStyle w:val="para"/>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1" w15:restartNumberingAfterBreak="0">
    <w:nsid w:val="5DFD76D0"/>
    <w:multiLevelType w:val="multilevel"/>
    <w:tmpl w:val="2CD07CE2"/>
    <w:styleLink w:val="tablebulletsRARMP"/>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5FDF3EBE"/>
    <w:multiLevelType w:val="hybridMultilevel"/>
    <w:tmpl w:val="60D8CFBC"/>
    <w:lvl w:ilvl="0" w:tplc="01EAB02E">
      <w:start w:val="1"/>
      <w:numFmt w:val="lowerLetter"/>
      <w:pStyle w:val="dealings"/>
      <w:lvlText w:val="(%1)"/>
      <w:lvlJc w:val="left"/>
      <w:pPr>
        <w:ind w:left="720" w:hanging="360"/>
      </w:pPr>
      <w:rPr>
        <w:rFonts w:ascii="Calibri" w:hAnsi="Calibri" w:hint="default"/>
        <w:b w:val="0"/>
        <w:i w:val="0"/>
        <w:caps w:val="0"/>
        <w:strike w:val="0"/>
        <w:dstrike w:val="0"/>
        <w:vanish w:val="0"/>
        <w:sz w:val="22"/>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60C836CF"/>
    <w:multiLevelType w:val="hybridMultilevel"/>
    <w:tmpl w:val="46AA6744"/>
    <w:lvl w:ilvl="0" w:tplc="D238F88C">
      <w:start w:val="1"/>
      <w:numFmt w:val="bullet"/>
      <w:pStyle w:val="Bulletlevel2"/>
      <w:lvlText w:val="–"/>
      <w:lvlJc w:val="left"/>
      <w:pPr>
        <w:tabs>
          <w:tab w:val="num" w:pos="1202"/>
        </w:tabs>
        <w:ind w:left="1202" w:hanging="284"/>
      </w:pPr>
      <w:rPr>
        <w:rFonts w:ascii="Tahoma" w:hAnsi="Tahoma" w:hint="default"/>
        <w:b w:val="0"/>
        <w:i w:val="0"/>
        <w:sz w:val="20"/>
      </w:rPr>
    </w:lvl>
    <w:lvl w:ilvl="1" w:tplc="00030409" w:tentative="1">
      <w:start w:val="1"/>
      <w:numFmt w:val="bullet"/>
      <w:lvlText w:val="o"/>
      <w:lvlJc w:val="left"/>
      <w:pPr>
        <w:tabs>
          <w:tab w:val="num" w:pos="2358"/>
        </w:tabs>
        <w:ind w:left="2358" w:hanging="360"/>
      </w:pPr>
      <w:rPr>
        <w:rFonts w:ascii="Courier New" w:hAnsi="Courier New" w:hint="default"/>
      </w:rPr>
    </w:lvl>
    <w:lvl w:ilvl="2" w:tplc="00050409" w:tentative="1">
      <w:start w:val="1"/>
      <w:numFmt w:val="bullet"/>
      <w:lvlText w:val=""/>
      <w:lvlJc w:val="left"/>
      <w:pPr>
        <w:tabs>
          <w:tab w:val="num" w:pos="3078"/>
        </w:tabs>
        <w:ind w:left="3078" w:hanging="360"/>
      </w:pPr>
      <w:rPr>
        <w:rFonts w:ascii="Wingdings" w:hAnsi="Wingdings" w:hint="default"/>
      </w:rPr>
    </w:lvl>
    <w:lvl w:ilvl="3" w:tplc="00010409" w:tentative="1">
      <w:start w:val="1"/>
      <w:numFmt w:val="bullet"/>
      <w:lvlText w:val=""/>
      <w:lvlJc w:val="left"/>
      <w:pPr>
        <w:tabs>
          <w:tab w:val="num" w:pos="3798"/>
        </w:tabs>
        <w:ind w:left="3798" w:hanging="360"/>
      </w:pPr>
      <w:rPr>
        <w:rFonts w:ascii="Symbol" w:hAnsi="Symbol" w:hint="default"/>
      </w:rPr>
    </w:lvl>
    <w:lvl w:ilvl="4" w:tplc="00030409" w:tentative="1">
      <w:start w:val="1"/>
      <w:numFmt w:val="bullet"/>
      <w:lvlText w:val="o"/>
      <w:lvlJc w:val="left"/>
      <w:pPr>
        <w:tabs>
          <w:tab w:val="num" w:pos="4518"/>
        </w:tabs>
        <w:ind w:left="4518" w:hanging="360"/>
      </w:pPr>
      <w:rPr>
        <w:rFonts w:ascii="Courier New" w:hAnsi="Courier New" w:hint="default"/>
      </w:rPr>
    </w:lvl>
    <w:lvl w:ilvl="5" w:tplc="00050409" w:tentative="1">
      <w:start w:val="1"/>
      <w:numFmt w:val="bullet"/>
      <w:lvlText w:val=""/>
      <w:lvlJc w:val="left"/>
      <w:pPr>
        <w:tabs>
          <w:tab w:val="num" w:pos="5238"/>
        </w:tabs>
        <w:ind w:left="5238" w:hanging="360"/>
      </w:pPr>
      <w:rPr>
        <w:rFonts w:ascii="Wingdings" w:hAnsi="Wingdings" w:hint="default"/>
      </w:rPr>
    </w:lvl>
    <w:lvl w:ilvl="6" w:tplc="00010409" w:tentative="1">
      <w:start w:val="1"/>
      <w:numFmt w:val="bullet"/>
      <w:lvlText w:val=""/>
      <w:lvlJc w:val="left"/>
      <w:pPr>
        <w:tabs>
          <w:tab w:val="num" w:pos="5958"/>
        </w:tabs>
        <w:ind w:left="5958" w:hanging="360"/>
      </w:pPr>
      <w:rPr>
        <w:rFonts w:ascii="Symbol" w:hAnsi="Symbol" w:hint="default"/>
      </w:rPr>
    </w:lvl>
    <w:lvl w:ilvl="7" w:tplc="00030409" w:tentative="1">
      <w:start w:val="1"/>
      <w:numFmt w:val="bullet"/>
      <w:lvlText w:val="o"/>
      <w:lvlJc w:val="left"/>
      <w:pPr>
        <w:tabs>
          <w:tab w:val="num" w:pos="6678"/>
        </w:tabs>
        <w:ind w:left="6678" w:hanging="360"/>
      </w:pPr>
      <w:rPr>
        <w:rFonts w:ascii="Courier New" w:hAnsi="Courier New" w:hint="default"/>
      </w:rPr>
    </w:lvl>
    <w:lvl w:ilvl="8" w:tplc="00050409" w:tentative="1">
      <w:start w:val="1"/>
      <w:numFmt w:val="bullet"/>
      <w:lvlText w:val=""/>
      <w:lvlJc w:val="left"/>
      <w:pPr>
        <w:tabs>
          <w:tab w:val="num" w:pos="7398"/>
        </w:tabs>
        <w:ind w:left="7398" w:hanging="360"/>
      </w:pPr>
      <w:rPr>
        <w:rFonts w:ascii="Wingdings" w:hAnsi="Wingdings" w:hint="default"/>
      </w:rPr>
    </w:lvl>
  </w:abstractNum>
  <w:abstractNum w:abstractNumId="54" w15:restartNumberingAfterBreak="0">
    <w:nsid w:val="61E8538E"/>
    <w:multiLevelType w:val="hybridMultilevel"/>
    <w:tmpl w:val="4B32466E"/>
    <w:lvl w:ilvl="0" w:tplc="0C090001">
      <w:start w:val="1"/>
      <w:numFmt w:val="bullet"/>
      <w:lvlText w:val=""/>
      <w:lvlJc w:val="left"/>
      <w:pPr>
        <w:ind w:left="2169" w:hanging="360"/>
      </w:pPr>
      <w:rPr>
        <w:rFonts w:ascii="Symbol" w:hAnsi="Symbol" w:hint="default"/>
      </w:rPr>
    </w:lvl>
    <w:lvl w:ilvl="1" w:tplc="0C090003" w:tentative="1">
      <w:start w:val="1"/>
      <w:numFmt w:val="bullet"/>
      <w:lvlText w:val="o"/>
      <w:lvlJc w:val="left"/>
      <w:pPr>
        <w:ind w:left="2889" w:hanging="360"/>
      </w:pPr>
      <w:rPr>
        <w:rFonts w:ascii="Courier New" w:hAnsi="Courier New" w:cs="Courier New" w:hint="default"/>
      </w:rPr>
    </w:lvl>
    <w:lvl w:ilvl="2" w:tplc="0C090005" w:tentative="1">
      <w:start w:val="1"/>
      <w:numFmt w:val="bullet"/>
      <w:lvlText w:val=""/>
      <w:lvlJc w:val="left"/>
      <w:pPr>
        <w:ind w:left="3609" w:hanging="360"/>
      </w:pPr>
      <w:rPr>
        <w:rFonts w:ascii="Wingdings" w:hAnsi="Wingdings" w:hint="default"/>
      </w:rPr>
    </w:lvl>
    <w:lvl w:ilvl="3" w:tplc="0C090001" w:tentative="1">
      <w:start w:val="1"/>
      <w:numFmt w:val="bullet"/>
      <w:lvlText w:val=""/>
      <w:lvlJc w:val="left"/>
      <w:pPr>
        <w:ind w:left="4329" w:hanging="360"/>
      </w:pPr>
      <w:rPr>
        <w:rFonts w:ascii="Symbol" w:hAnsi="Symbol" w:hint="default"/>
      </w:rPr>
    </w:lvl>
    <w:lvl w:ilvl="4" w:tplc="0C090003" w:tentative="1">
      <w:start w:val="1"/>
      <w:numFmt w:val="bullet"/>
      <w:lvlText w:val="o"/>
      <w:lvlJc w:val="left"/>
      <w:pPr>
        <w:ind w:left="5049" w:hanging="360"/>
      </w:pPr>
      <w:rPr>
        <w:rFonts w:ascii="Courier New" w:hAnsi="Courier New" w:cs="Courier New" w:hint="default"/>
      </w:rPr>
    </w:lvl>
    <w:lvl w:ilvl="5" w:tplc="0C090005" w:tentative="1">
      <w:start w:val="1"/>
      <w:numFmt w:val="bullet"/>
      <w:lvlText w:val=""/>
      <w:lvlJc w:val="left"/>
      <w:pPr>
        <w:ind w:left="5769" w:hanging="360"/>
      </w:pPr>
      <w:rPr>
        <w:rFonts w:ascii="Wingdings" w:hAnsi="Wingdings" w:hint="default"/>
      </w:rPr>
    </w:lvl>
    <w:lvl w:ilvl="6" w:tplc="0C090001" w:tentative="1">
      <w:start w:val="1"/>
      <w:numFmt w:val="bullet"/>
      <w:lvlText w:val=""/>
      <w:lvlJc w:val="left"/>
      <w:pPr>
        <w:ind w:left="6489" w:hanging="360"/>
      </w:pPr>
      <w:rPr>
        <w:rFonts w:ascii="Symbol" w:hAnsi="Symbol" w:hint="default"/>
      </w:rPr>
    </w:lvl>
    <w:lvl w:ilvl="7" w:tplc="0C090003" w:tentative="1">
      <w:start w:val="1"/>
      <w:numFmt w:val="bullet"/>
      <w:lvlText w:val="o"/>
      <w:lvlJc w:val="left"/>
      <w:pPr>
        <w:ind w:left="7209" w:hanging="360"/>
      </w:pPr>
      <w:rPr>
        <w:rFonts w:ascii="Courier New" w:hAnsi="Courier New" w:cs="Courier New" w:hint="default"/>
      </w:rPr>
    </w:lvl>
    <w:lvl w:ilvl="8" w:tplc="0C090005" w:tentative="1">
      <w:start w:val="1"/>
      <w:numFmt w:val="bullet"/>
      <w:lvlText w:val=""/>
      <w:lvlJc w:val="left"/>
      <w:pPr>
        <w:ind w:left="7929" w:hanging="360"/>
      </w:pPr>
      <w:rPr>
        <w:rFonts w:ascii="Wingdings" w:hAnsi="Wingdings" w:hint="default"/>
      </w:rPr>
    </w:lvl>
  </w:abstractNum>
  <w:abstractNum w:abstractNumId="55" w15:restartNumberingAfterBreak="0">
    <w:nsid w:val="64FA0C9F"/>
    <w:multiLevelType w:val="hybridMultilevel"/>
    <w:tmpl w:val="0A8E6C54"/>
    <w:lvl w:ilvl="0" w:tplc="5EE01FFC">
      <w:start w:val="1"/>
      <w:numFmt w:val="lowerLetter"/>
      <w:pStyle w:val="Condition2"/>
      <w:lvlText w:val="%1)"/>
      <w:lvlJc w:val="left"/>
      <w:pPr>
        <w:tabs>
          <w:tab w:val="num" w:pos="1134"/>
        </w:tabs>
        <w:ind w:left="1134" w:hanging="567"/>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6" w15:restartNumberingAfterBreak="0">
    <w:nsid w:val="66383D13"/>
    <w:multiLevelType w:val="multilevel"/>
    <w:tmpl w:val="AAECBB82"/>
    <w:styleLink w:val="StyleBulletRARMP"/>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67283A3B"/>
    <w:multiLevelType w:val="hybridMultilevel"/>
    <w:tmpl w:val="93385710"/>
    <w:lvl w:ilvl="0" w:tplc="F72C0B00">
      <w:start w:val="1"/>
      <w:numFmt w:val="bullet"/>
      <w:pStyle w:val="bullets"/>
      <w:lvlText w:val=""/>
      <w:lvlJc w:val="left"/>
      <w:pPr>
        <w:tabs>
          <w:tab w:val="num" w:pos="823"/>
        </w:tabs>
        <w:ind w:left="823" w:hanging="114"/>
      </w:pPr>
      <w:rPr>
        <w:rFonts w:ascii="Symbol" w:hAnsi="Symbol" w:hint="default"/>
        <w:b/>
        <w:i w:val="0"/>
      </w:rPr>
    </w:lvl>
    <w:lvl w:ilvl="1" w:tplc="77AA575C">
      <w:start w:val="1"/>
      <w:numFmt w:val="bullet"/>
      <w:lvlText w:val="o"/>
      <w:lvlJc w:val="left"/>
      <w:pPr>
        <w:tabs>
          <w:tab w:val="num" w:pos="1979"/>
        </w:tabs>
        <w:ind w:left="1979" w:hanging="360"/>
      </w:pPr>
      <w:rPr>
        <w:rFonts w:ascii="Courier New" w:hAnsi="Courier New" w:cs="Courier New" w:hint="default"/>
      </w:rPr>
    </w:lvl>
    <w:lvl w:ilvl="2" w:tplc="CF9AEA0A">
      <w:start w:val="1"/>
      <w:numFmt w:val="bullet"/>
      <w:lvlText w:val=""/>
      <w:lvlJc w:val="left"/>
      <w:pPr>
        <w:tabs>
          <w:tab w:val="num" w:pos="2699"/>
        </w:tabs>
        <w:ind w:left="2699" w:hanging="360"/>
      </w:pPr>
      <w:rPr>
        <w:rFonts w:ascii="Wingdings" w:hAnsi="Wingdings" w:hint="default"/>
      </w:rPr>
    </w:lvl>
    <w:lvl w:ilvl="3" w:tplc="2AB60E0E">
      <w:start w:val="1"/>
      <w:numFmt w:val="bullet"/>
      <w:lvlText w:val=""/>
      <w:lvlJc w:val="left"/>
      <w:pPr>
        <w:tabs>
          <w:tab w:val="num" w:pos="3419"/>
        </w:tabs>
        <w:ind w:left="3419" w:hanging="360"/>
      </w:pPr>
      <w:rPr>
        <w:rFonts w:ascii="Symbol" w:hAnsi="Symbol" w:hint="default"/>
      </w:rPr>
    </w:lvl>
    <w:lvl w:ilvl="4" w:tplc="A5F07B1E" w:tentative="1">
      <w:start w:val="1"/>
      <w:numFmt w:val="bullet"/>
      <w:lvlText w:val="o"/>
      <w:lvlJc w:val="left"/>
      <w:pPr>
        <w:tabs>
          <w:tab w:val="num" w:pos="4139"/>
        </w:tabs>
        <w:ind w:left="4139" w:hanging="360"/>
      </w:pPr>
      <w:rPr>
        <w:rFonts w:ascii="Courier New" w:hAnsi="Courier New" w:cs="Courier New" w:hint="default"/>
      </w:rPr>
    </w:lvl>
    <w:lvl w:ilvl="5" w:tplc="B86A4BB6" w:tentative="1">
      <w:start w:val="1"/>
      <w:numFmt w:val="bullet"/>
      <w:lvlText w:val=""/>
      <w:lvlJc w:val="left"/>
      <w:pPr>
        <w:tabs>
          <w:tab w:val="num" w:pos="4859"/>
        </w:tabs>
        <w:ind w:left="4859" w:hanging="360"/>
      </w:pPr>
      <w:rPr>
        <w:rFonts w:ascii="Wingdings" w:hAnsi="Wingdings" w:hint="default"/>
      </w:rPr>
    </w:lvl>
    <w:lvl w:ilvl="6" w:tplc="E61A0E90" w:tentative="1">
      <w:start w:val="1"/>
      <w:numFmt w:val="bullet"/>
      <w:lvlText w:val=""/>
      <w:lvlJc w:val="left"/>
      <w:pPr>
        <w:tabs>
          <w:tab w:val="num" w:pos="5579"/>
        </w:tabs>
        <w:ind w:left="5579" w:hanging="360"/>
      </w:pPr>
      <w:rPr>
        <w:rFonts w:ascii="Symbol" w:hAnsi="Symbol" w:hint="default"/>
      </w:rPr>
    </w:lvl>
    <w:lvl w:ilvl="7" w:tplc="0504E726" w:tentative="1">
      <w:start w:val="1"/>
      <w:numFmt w:val="bullet"/>
      <w:lvlText w:val="o"/>
      <w:lvlJc w:val="left"/>
      <w:pPr>
        <w:tabs>
          <w:tab w:val="num" w:pos="6299"/>
        </w:tabs>
        <w:ind w:left="6299" w:hanging="360"/>
      </w:pPr>
      <w:rPr>
        <w:rFonts w:ascii="Courier New" w:hAnsi="Courier New" w:cs="Courier New" w:hint="default"/>
      </w:rPr>
    </w:lvl>
    <w:lvl w:ilvl="8" w:tplc="44F6E0A8" w:tentative="1">
      <w:start w:val="1"/>
      <w:numFmt w:val="bullet"/>
      <w:lvlText w:val=""/>
      <w:lvlJc w:val="left"/>
      <w:pPr>
        <w:tabs>
          <w:tab w:val="num" w:pos="7019"/>
        </w:tabs>
        <w:ind w:left="7019" w:hanging="360"/>
      </w:pPr>
      <w:rPr>
        <w:rFonts w:ascii="Wingdings" w:hAnsi="Wingdings" w:hint="default"/>
      </w:rPr>
    </w:lvl>
  </w:abstractNum>
  <w:abstractNum w:abstractNumId="58" w15:restartNumberingAfterBreak="0">
    <w:nsid w:val="69DE2B4B"/>
    <w:multiLevelType w:val="hybridMultilevel"/>
    <w:tmpl w:val="61CC50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6B270C0A"/>
    <w:multiLevelType w:val="hybridMultilevel"/>
    <w:tmpl w:val="03042E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6CF6749F"/>
    <w:multiLevelType w:val="hybridMultilevel"/>
    <w:tmpl w:val="D04227FA"/>
    <w:lvl w:ilvl="0" w:tplc="0C2C751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720"/>
        </w:tabs>
        <w:ind w:left="720" w:hanging="360"/>
      </w:pPr>
    </w:lvl>
    <w:lvl w:ilvl="2" w:tplc="0409001B">
      <w:start w:val="1"/>
      <w:numFmt w:val="lowerRoman"/>
      <w:pStyle w:val="TableListi"/>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61" w15:restartNumberingAfterBreak="0">
    <w:nsid w:val="6FCD4A4E"/>
    <w:multiLevelType w:val="multilevel"/>
    <w:tmpl w:val="99ACFED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rPr>
    </w:lvl>
    <w:lvl w:ilvl="2">
      <w:start w:val="1"/>
      <w:numFmt w:val="lowerRoman"/>
      <w:pStyle w:val="ConditionLevel3"/>
      <w:lvlText w:val="%3)"/>
      <w:lvlJc w:val="left"/>
      <w:pPr>
        <w:tabs>
          <w:tab w:val="num" w:pos="1844"/>
        </w:tabs>
        <w:ind w:left="1844" w:hanging="567"/>
      </w:pPr>
      <w:rPr>
        <w:rFonts w:asciiTheme="minorHAnsi" w:hAnsiTheme="minorHAnsi" w:cstheme="minorHAnsi" w:hint="default"/>
        <w:sz w:val="22"/>
        <w:szCs w:val="22"/>
        <w:specVanish w:val="0"/>
      </w:rPr>
    </w:lvl>
    <w:lvl w:ilvl="3">
      <w:start w:val="1"/>
      <w:numFmt w:val="lowerRoman"/>
      <w:lvlText w:val="%4)"/>
      <w:lvlJc w:val="left"/>
      <w:pPr>
        <w:tabs>
          <w:tab w:val="num" w:pos="2155"/>
        </w:tabs>
        <w:ind w:left="2155" w:hanging="454"/>
      </w:pPr>
      <w:rPr>
        <w:rFonts w:hint="default"/>
        <w:color w:val="FF000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15:restartNumberingAfterBreak="0">
    <w:nsid w:val="71353DB0"/>
    <w:multiLevelType w:val="hybridMultilevel"/>
    <w:tmpl w:val="8B4C565C"/>
    <w:lvl w:ilvl="0" w:tplc="7C82210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1A17A1C"/>
    <w:multiLevelType w:val="hybridMultilevel"/>
    <w:tmpl w:val="4C3ADDC6"/>
    <w:lvl w:ilvl="0" w:tplc="852A3374">
      <w:start w:val="1"/>
      <w:numFmt w:val="lowerRoman"/>
      <w:pStyle w:val="RARMPListRoman"/>
      <w:lvlText w:val="%1."/>
      <w:lvlJc w:val="left"/>
      <w:pPr>
        <w:ind w:left="927" w:hanging="360"/>
      </w:pPr>
      <w:rPr>
        <w:rFonts w:ascii="Calibri" w:hAnsi="Calibri"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4" w15:restartNumberingAfterBreak="0">
    <w:nsid w:val="7302671F"/>
    <w:multiLevelType w:val="hybridMultilevel"/>
    <w:tmpl w:val="88F22B6C"/>
    <w:lvl w:ilvl="0" w:tplc="288626EC">
      <w:start w:val="1"/>
      <w:numFmt w:val="decimal"/>
      <w:lvlText w:val="%1."/>
      <w:lvlJc w:val="left"/>
      <w:pPr>
        <w:ind w:left="720" w:hanging="360"/>
      </w:pPr>
      <w:rPr>
        <w:rFonts w:ascii="Calibri" w:eastAsia="Times New Roman" w:hAnsi="Calibri"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73F1427F"/>
    <w:multiLevelType w:val="hybridMultilevel"/>
    <w:tmpl w:val="845C64C8"/>
    <w:lvl w:ilvl="0" w:tplc="C8A0149A">
      <w:start w:val="1"/>
      <w:numFmt w:val="decimal"/>
      <w:pStyle w:val="RARMPPara"/>
      <w:lvlText w:val="%1."/>
      <w:lvlJc w:val="left"/>
      <w:pPr>
        <w:ind w:left="501" w:hanging="360"/>
      </w:pPr>
      <w:rPr>
        <w:b w:val="0"/>
        <w:color w:val="auto"/>
      </w:rPr>
    </w:lvl>
    <w:lvl w:ilvl="1" w:tplc="0C090001">
      <w:start w:val="1"/>
      <w:numFmt w:val="bullet"/>
      <w:lvlText w:val=""/>
      <w:lvlJc w:val="left"/>
      <w:pPr>
        <w:ind w:left="1221" w:hanging="360"/>
      </w:pPr>
      <w:rPr>
        <w:rFonts w:ascii="Symbol" w:hAnsi="Symbol" w:hint="default"/>
      </w:rPr>
    </w:lvl>
    <w:lvl w:ilvl="2" w:tplc="0C09001B">
      <w:start w:val="1"/>
      <w:numFmt w:val="lowerRoman"/>
      <w:lvlText w:val="%3."/>
      <w:lvlJc w:val="right"/>
      <w:pPr>
        <w:ind w:left="1941" w:hanging="180"/>
      </w:pPr>
    </w:lvl>
    <w:lvl w:ilvl="3" w:tplc="0C09000F">
      <w:start w:val="1"/>
      <w:numFmt w:val="decimal"/>
      <w:lvlText w:val="%4."/>
      <w:lvlJc w:val="left"/>
      <w:pPr>
        <w:ind w:left="2661" w:hanging="360"/>
      </w:pPr>
    </w:lvl>
    <w:lvl w:ilvl="4" w:tplc="0C090019" w:tentative="1">
      <w:start w:val="1"/>
      <w:numFmt w:val="lowerLetter"/>
      <w:lvlText w:val="%5."/>
      <w:lvlJc w:val="left"/>
      <w:pPr>
        <w:ind w:left="3381" w:hanging="360"/>
      </w:pPr>
    </w:lvl>
    <w:lvl w:ilvl="5" w:tplc="0C09001B" w:tentative="1">
      <w:start w:val="1"/>
      <w:numFmt w:val="lowerRoman"/>
      <w:lvlText w:val="%6."/>
      <w:lvlJc w:val="right"/>
      <w:pPr>
        <w:ind w:left="4101" w:hanging="180"/>
      </w:pPr>
    </w:lvl>
    <w:lvl w:ilvl="6" w:tplc="0C09000F" w:tentative="1">
      <w:start w:val="1"/>
      <w:numFmt w:val="decimal"/>
      <w:lvlText w:val="%7."/>
      <w:lvlJc w:val="left"/>
      <w:pPr>
        <w:ind w:left="4821" w:hanging="360"/>
      </w:pPr>
    </w:lvl>
    <w:lvl w:ilvl="7" w:tplc="0C090019" w:tentative="1">
      <w:start w:val="1"/>
      <w:numFmt w:val="lowerLetter"/>
      <w:lvlText w:val="%8."/>
      <w:lvlJc w:val="left"/>
      <w:pPr>
        <w:ind w:left="5541" w:hanging="360"/>
      </w:pPr>
    </w:lvl>
    <w:lvl w:ilvl="8" w:tplc="0C09001B" w:tentative="1">
      <w:start w:val="1"/>
      <w:numFmt w:val="lowerRoman"/>
      <w:lvlText w:val="%9."/>
      <w:lvlJc w:val="right"/>
      <w:pPr>
        <w:ind w:left="6261" w:hanging="180"/>
      </w:pPr>
    </w:lvl>
  </w:abstractNum>
  <w:abstractNum w:abstractNumId="66" w15:restartNumberingAfterBreak="0">
    <w:nsid w:val="754E76E2"/>
    <w:multiLevelType w:val="hybridMultilevel"/>
    <w:tmpl w:val="136679E0"/>
    <w:lvl w:ilvl="0" w:tplc="EB245C0E">
      <w:start w:val="1"/>
      <w:numFmt w:val="bullet"/>
      <w:pStyle w:val="1stlevelbullets"/>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7" w15:restartNumberingAfterBreak="0">
    <w:nsid w:val="77584246"/>
    <w:multiLevelType w:val="hybridMultilevel"/>
    <w:tmpl w:val="6D68B20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8" w15:restartNumberingAfterBreak="0">
    <w:nsid w:val="781810AD"/>
    <w:multiLevelType w:val="hybridMultilevel"/>
    <w:tmpl w:val="8F30B51E"/>
    <w:lvl w:ilvl="0" w:tplc="FFFFFFFF">
      <w:start w:val="1"/>
      <w:numFmt w:val="decimal"/>
      <w:pStyle w:val="1Para"/>
      <w:lvlText w:val="%1."/>
      <w:lvlJc w:val="left"/>
      <w:pPr>
        <w:tabs>
          <w:tab w:val="num" w:pos="567"/>
        </w:tabs>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69" w15:restartNumberingAfterBreak="0">
    <w:nsid w:val="797965DC"/>
    <w:multiLevelType w:val="hybridMultilevel"/>
    <w:tmpl w:val="0EB6CA40"/>
    <w:lvl w:ilvl="0" w:tplc="6F987E92">
      <w:start w:val="1"/>
      <w:numFmt w:val="lowerLetter"/>
      <w:pStyle w:val="workpracticetraits"/>
      <w:lvlText w:val="(%1)"/>
      <w:lvlJc w:val="left"/>
      <w:pPr>
        <w:tabs>
          <w:tab w:val="num" w:pos="720"/>
        </w:tabs>
        <w:ind w:left="720" w:hanging="360"/>
      </w:pPr>
      <w:rPr>
        <w:rFonts w:ascii="Arial" w:hAnsi="Arial" w:hint="default"/>
        <w:b w:val="0"/>
        <w:i w:val="0"/>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7E961DDC"/>
    <w:multiLevelType w:val="hybridMultilevel"/>
    <w:tmpl w:val="FD123404"/>
    <w:lvl w:ilvl="0" w:tplc="E25EDF3A">
      <w:start w:val="1"/>
      <w:numFmt w:val="bullet"/>
      <w:pStyle w:val="table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29524518">
    <w:abstractNumId w:val="32"/>
  </w:num>
  <w:num w:numId="2" w16cid:durableId="214315960">
    <w:abstractNumId w:val="30"/>
  </w:num>
  <w:num w:numId="3" w16cid:durableId="1758598650">
    <w:abstractNumId w:val="51"/>
  </w:num>
  <w:num w:numId="4" w16cid:durableId="1146242274">
    <w:abstractNumId w:val="53"/>
  </w:num>
  <w:num w:numId="5" w16cid:durableId="456919645">
    <w:abstractNumId w:val="37"/>
  </w:num>
  <w:num w:numId="6" w16cid:durableId="1714840751">
    <w:abstractNumId w:val="45"/>
  </w:num>
  <w:num w:numId="7" w16cid:durableId="1462729501">
    <w:abstractNumId w:val="12"/>
  </w:num>
  <w:num w:numId="8" w16cid:durableId="1147013362">
    <w:abstractNumId w:val="68"/>
  </w:num>
  <w:num w:numId="9" w16cid:durableId="1584339993">
    <w:abstractNumId w:val="31"/>
  </w:num>
  <w:num w:numId="10" w16cid:durableId="379671010">
    <w:abstractNumId w:val="48"/>
  </w:num>
  <w:num w:numId="11" w16cid:durableId="373579355">
    <w:abstractNumId w:val="47"/>
  </w:num>
  <w:num w:numId="12" w16cid:durableId="1365402809">
    <w:abstractNumId w:val="11"/>
  </w:num>
  <w:num w:numId="13" w16cid:durableId="1768967646">
    <w:abstractNumId w:val="22"/>
  </w:num>
  <w:num w:numId="14" w16cid:durableId="563637957">
    <w:abstractNumId w:val="70"/>
  </w:num>
  <w:num w:numId="15" w16cid:durableId="1195802375">
    <w:abstractNumId w:val="35"/>
  </w:num>
  <w:num w:numId="16" w16cid:durableId="291711060">
    <w:abstractNumId w:val="39"/>
  </w:num>
  <w:num w:numId="17" w16cid:durableId="60294794">
    <w:abstractNumId w:val="19"/>
  </w:num>
  <w:num w:numId="18" w16cid:durableId="898511969">
    <w:abstractNumId w:val="50"/>
  </w:num>
  <w:num w:numId="19" w16cid:durableId="595292294">
    <w:abstractNumId w:val="33"/>
  </w:num>
  <w:num w:numId="20" w16cid:durableId="713701601">
    <w:abstractNumId w:val="65"/>
  </w:num>
  <w:num w:numId="21" w16cid:durableId="691224428">
    <w:abstractNumId w:val="6"/>
  </w:num>
  <w:num w:numId="22" w16cid:durableId="506098751">
    <w:abstractNumId w:val="28"/>
  </w:num>
  <w:num w:numId="23" w16cid:durableId="1636716901">
    <w:abstractNumId w:val="21"/>
    <w:lvlOverride w:ilvl="0">
      <w:lvl w:ilvl="0">
        <w:start w:val="1"/>
        <w:numFmt w:val="bullet"/>
        <w:pStyle w:val="tabledot"/>
        <w:lvlText w:val=""/>
        <w:lvlJc w:val="left"/>
        <w:pPr>
          <w:ind w:left="720" w:hanging="360"/>
        </w:pPr>
        <w:rPr>
          <w:rFonts w:ascii="Symbol" w:hAnsi="Symbol"/>
          <w:sz w:val="16"/>
        </w:rPr>
      </w:lvl>
    </w:lvlOverride>
  </w:num>
  <w:num w:numId="24" w16cid:durableId="630594614">
    <w:abstractNumId w:val="55"/>
  </w:num>
  <w:num w:numId="25" w16cid:durableId="1399160629">
    <w:abstractNumId w:val="42"/>
  </w:num>
  <w:num w:numId="26" w16cid:durableId="1650859677">
    <w:abstractNumId w:val="46"/>
  </w:num>
  <w:num w:numId="27" w16cid:durableId="454251866">
    <w:abstractNumId w:val="40"/>
  </w:num>
  <w:num w:numId="28" w16cid:durableId="954169025">
    <w:abstractNumId w:val="57"/>
  </w:num>
  <w:num w:numId="29" w16cid:durableId="694576160">
    <w:abstractNumId w:val="7"/>
  </w:num>
  <w:num w:numId="30" w16cid:durableId="725646485">
    <w:abstractNumId w:val="16"/>
  </w:num>
  <w:num w:numId="31" w16cid:durableId="2077239056">
    <w:abstractNumId w:val="3"/>
  </w:num>
  <w:num w:numId="32" w16cid:durableId="384372398">
    <w:abstractNumId w:val="38"/>
  </w:num>
  <w:num w:numId="33" w16cid:durableId="711661815">
    <w:abstractNumId w:val="52"/>
  </w:num>
  <w:num w:numId="34" w16cid:durableId="263849124">
    <w:abstractNumId w:val="60"/>
  </w:num>
  <w:num w:numId="35" w16cid:durableId="1962835905">
    <w:abstractNumId w:val="4"/>
  </w:num>
  <w:num w:numId="36" w16cid:durableId="569926703">
    <w:abstractNumId w:val="49"/>
  </w:num>
  <w:num w:numId="37" w16cid:durableId="649404630">
    <w:abstractNumId w:val="25"/>
  </w:num>
  <w:num w:numId="38" w16cid:durableId="1901789956">
    <w:abstractNumId w:val="61"/>
  </w:num>
  <w:num w:numId="39" w16cid:durableId="736055156">
    <w:abstractNumId w:val="62"/>
  </w:num>
  <w:num w:numId="40" w16cid:durableId="1196577191">
    <w:abstractNumId w:val="14"/>
  </w:num>
  <w:num w:numId="41" w16cid:durableId="941425097">
    <w:abstractNumId w:val="43"/>
  </w:num>
  <w:num w:numId="42" w16cid:durableId="1179613579">
    <w:abstractNumId w:val="69"/>
  </w:num>
  <w:num w:numId="43" w16cid:durableId="1580551880">
    <w:abstractNumId w:val="41"/>
  </w:num>
  <w:num w:numId="44" w16cid:durableId="1230266361">
    <w:abstractNumId w:val="41"/>
    <w:lvlOverride w:ilvl="0">
      <w:startOverride w:val="1"/>
    </w:lvlOverride>
  </w:num>
  <w:num w:numId="45" w16cid:durableId="1143425904">
    <w:abstractNumId w:val="28"/>
    <w:lvlOverride w:ilvl="0">
      <w:startOverride w:val="1"/>
    </w:lvlOverride>
  </w:num>
  <w:num w:numId="46" w16cid:durableId="15018458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34100744">
    <w:abstractNumId w:val="20"/>
  </w:num>
  <w:num w:numId="48" w16cid:durableId="831219508">
    <w:abstractNumId w:val="66"/>
  </w:num>
  <w:num w:numId="49" w16cid:durableId="1616978390">
    <w:abstractNumId w:val="34"/>
  </w:num>
  <w:num w:numId="50" w16cid:durableId="1382437833">
    <w:abstractNumId w:val="27"/>
  </w:num>
  <w:num w:numId="51" w16cid:durableId="1536117958">
    <w:abstractNumId w:val="56"/>
  </w:num>
  <w:num w:numId="52" w16cid:durableId="1147747284">
    <w:abstractNumId w:val="63"/>
  </w:num>
  <w:num w:numId="53" w16cid:durableId="942958687">
    <w:abstractNumId w:val="44"/>
  </w:num>
  <w:num w:numId="54" w16cid:durableId="940800341">
    <w:abstractNumId w:val="9"/>
  </w:num>
  <w:num w:numId="55" w16cid:durableId="1230767925">
    <w:abstractNumId w:val="29"/>
  </w:num>
  <w:num w:numId="56" w16cid:durableId="468980267">
    <w:abstractNumId w:val="26"/>
  </w:num>
  <w:num w:numId="57" w16cid:durableId="812213924">
    <w:abstractNumId w:val="59"/>
  </w:num>
  <w:num w:numId="58" w16cid:durableId="362486538">
    <w:abstractNumId w:val="8"/>
  </w:num>
  <w:num w:numId="59" w16cid:durableId="628626423">
    <w:abstractNumId w:val="10"/>
  </w:num>
  <w:num w:numId="60" w16cid:durableId="1295679326">
    <w:abstractNumId w:val="13"/>
  </w:num>
  <w:num w:numId="61" w16cid:durableId="796683161">
    <w:abstractNumId w:val="64"/>
  </w:num>
  <w:num w:numId="62" w16cid:durableId="1289314740">
    <w:abstractNumId w:val="67"/>
  </w:num>
  <w:num w:numId="63" w16cid:durableId="1614558878">
    <w:abstractNumId w:val="5"/>
  </w:num>
  <w:num w:numId="64" w16cid:durableId="2105177898">
    <w:abstractNumId w:val="58"/>
  </w:num>
  <w:num w:numId="65" w16cid:durableId="1399668756">
    <w:abstractNumId w:val="15"/>
    <w:lvlOverride w:ilvl="0">
      <w:startOverride w:val="1"/>
    </w:lvlOverride>
  </w:num>
  <w:num w:numId="66" w16cid:durableId="645355969">
    <w:abstractNumId w:val="15"/>
    <w:lvlOverride w:ilvl="0">
      <w:startOverride w:val="1"/>
    </w:lvlOverride>
  </w:num>
  <w:num w:numId="67" w16cid:durableId="250092771">
    <w:abstractNumId w:val="15"/>
    <w:lvlOverride w:ilvl="0">
      <w:startOverride w:val="1"/>
    </w:lvlOverride>
  </w:num>
  <w:num w:numId="68" w16cid:durableId="259870463">
    <w:abstractNumId w:val="23"/>
  </w:num>
  <w:num w:numId="69" w16cid:durableId="1979995984">
    <w:abstractNumId w:val="17"/>
    <w:lvlOverride w:ilvl="0">
      <w:startOverride w:val="2"/>
    </w:lvlOverride>
  </w:num>
  <w:num w:numId="70" w16cid:durableId="2008945577">
    <w:abstractNumId w:val="36"/>
  </w:num>
  <w:num w:numId="71" w16cid:durableId="216749009">
    <w:abstractNumId w:val="18"/>
  </w:num>
  <w:num w:numId="72" w16cid:durableId="102664153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91895980">
    <w:abstractNumId w:val="41"/>
    <w:lvlOverride w:ilvl="0">
      <w:startOverride w:val="1"/>
    </w:lvlOverride>
  </w:num>
  <w:num w:numId="74" w16cid:durableId="1337419515">
    <w:abstractNumId w:val="41"/>
    <w:lvlOverride w:ilvl="0">
      <w:startOverride w:val="1"/>
    </w:lvlOverride>
  </w:num>
  <w:num w:numId="75" w16cid:durableId="1657109328">
    <w:abstractNumId w:val="41"/>
    <w:lvlOverride w:ilvl="0">
      <w:startOverride w:val="1"/>
    </w:lvlOverride>
  </w:num>
  <w:num w:numId="76" w16cid:durableId="1972516522">
    <w:abstractNumId w:val="41"/>
    <w:lvlOverride w:ilvl="0">
      <w:startOverride w:val="1"/>
    </w:lvlOverride>
  </w:num>
  <w:num w:numId="77" w16cid:durableId="1815872563">
    <w:abstractNumId w:val="41"/>
    <w:lvlOverride w:ilvl="0">
      <w:startOverride w:val="1"/>
    </w:lvlOverride>
  </w:num>
  <w:num w:numId="78" w16cid:durableId="224343064">
    <w:abstractNumId w:val="41"/>
    <w:lvlOverride w:ilvl="0">
      <w:startOverride w:val="1"/>
    </w:lvlOverride>
  </w:num>
  <w:num w:numId="79" w16cid:durableId="227109347">
    <w:abstractNumId w:val="41"/>
    <w:lvlOverride w:ilvl="0">
      <w:startOverride w:val="1"/>
    </w:lvlOverride>
  </w:num>
  <w:num w:numId="80" w16cid:durableId="515073866">
    <w:abstractNumId w:val="54"/>
  </w:num>
  <w:num w:numId="81" w16cid:durableId="708455000">
    <w:abstractNumId w:val="41"/>
    <w:lvlOverride w:ilvl="0">
      <w:startOverride w:val="1"/>
    </w:lvlOverride>
  </w:num>
  <w:num w:numId="82" w16cid:durableId="23291803">
    <w:abstractNumId w:val="24"/>
  </w:num>
  <w:num w:numId="83" w16cid:durableId="1217474605">
    <w:abstractNumId w:val="41"/>
  </w:num>
  <w:num w:numId="84" w16cid:durableId="510069209">
    <w:abstractNumId w:val="41"/>
    <w:lvlOverride w:ilvl="0">
      <w:startOverride w:val="1"/>
    </w:lvlOverride>
  </w:num>
  <w:num w:numId="85" w16cid:durableId="1769691987">
    <w:abstractNumId w:val="41"/>
    <w:lvlOverride w:ilvl="0">
      <w:startOverride w:val="1"/>
    </w:lvlOverride>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OGTR based on Cel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1&lt;/SpaceAfter&gt;&lt;HyperlinksEnabled&gt;1&lt;/HyperlinksEnabled&gt;&lt;HyperlinksVisible&gt;0&lt;/HyperlinksVisible&gt;&lt;EnableBibliographyCategories&gt;0&lt;/EnableBibliographyCategories&gt;&lt;/ENLayout&gt;"/>
    <w:docVar w:name="EN.Libraries" w:val="&lt;Libraries&gt;&lt;item db-id=&quot;r02zt9w0paaf2be9svo5svwdxffsdrzdz2es&quot;&gt;DIR-230&lt;record-ids&gt;&lt;item&gt;1&lt;/item&gt;&lt;item&gt;5&lt;/item&gt;&lt;item&gt;8&lt;/item&gt;&lt;item&gt;10&lt;/item&gt;&lt;item&gt;18&lt;/item&gt;&lt;item&gt;19&lt;/item&gt;&lt;item&gt;20&lt;/item&gt;&lt;item&gt;21&lt;/item&gt;&lt;item&gt;24&lt;/item&gt;&lt;item&gt;25&lt;/item&gt;&lt;item&gt;26&lt;/item&gt;&lt;item&gt;40&lt;/item&gt;&lt;item&gt;41&lt;/item&gt;&lt;item&gt;43&lt;/item&gt;&lt;item&gt;44&lt;/item&gt;&lt;item&gt;45&lt;/item&gt;&lt;item&gt;46&lt;/item&gt;&lt;item&gt;48&lt;/item&gt;&lt;item&gt;53&lt;/item&gt;&lt;item&gt;54&lt;/item&gt;&lt;item&gt;57&lt;/item&gt;&lt;item&gt;61&lt;/item&gt;&lt;item&gt;62&lt;/item&gt;&lt;item&gt;63&lt;/item&gt;&lt;item&gt;64&lt;/item&gt;&lt;item&gt;65&lt;/item&gt;&lt;item&gt;66&lt;/item&gt;&lt;item&gt;67&lt;/item&gt;&lt;item&gt;69&lt;/item&gt;&lt;item&gt;70&lt;/item&gt;&lt;item&gt;73&lt;/item&gt;&lt;item&gt;74&lt;/item&gt;&lt;item&gt;76&lt;/item&gt;&lt;item&gt;77&lt;/item&gt;&lt;item&gt;79&lt;/item&gt;&lt;item&gt;83&lt;/item&gt;&lt;item&gt;88&lt;/item&gt;&lt;item&gt;92&lt;/item&gt;&lt;item&gt;93&lt;/item&gt;&lt;item&gt;97&lt;/item&gt;&lt;item&gt;99&lt;/item&gt;&lt;item&gt;101&lt;/item&gt;&lt;item&gt;102&lt;/item&gt;&lt;item&gt;107&lt;/item&gt;&lt;item&gt;108&lt;/item&gt;&lt;item&gt;109&lt;/item&gt;&lt;item&gt;110&lt;/item&gt;&lt;item&gt;111&lt;/item&gt;&lt;item&gt;112&lt;/item&gt;&lt;item&gt;114&lt;/item&gt;&lt;item&gt;116&lt;/item&gt;&lt;item&gt;123&lt;/item&gt;&lt;item&gt;125&lt;/item&gt;&lt;item&gt;134&lt;/item&gt;&lt;item&gt;137&lt;/item&gt;&lt;item&gt;138&lt;/item&gt;&lt;item&gt;140&lt;/item&gt;&lt;item&gt;142&lt;/item&gt;&lt;item&gt;143&lt;/item&gt;&lt;item&gt;144&lt;/item&gt;&lt;item&gt;148&lt;/item&gt;&lt;item&gt;151&lt;/item&gt;&lt;item&gt;152&lt;/item&gt;&lt;item&gt;153&lt;/item&gt;&lt;item&gt;155&lt;/item&gt;&lt;item&gt;156&lt;/item&gt;&lt;item&gt;158&lt;/item&gt;&lt;item&gt;159&lt;/item&gt;&lt;item&gt;161&lt;/item&gt;&lt;item&gt;162&lt;/item&gt;&lt;item&gt;163&lt;/item&gt;&lt;item&gt;166&lt;/item&gt;&lt;item&gt;171&lt;/item&gt;&lt;item&gt;174&lt;/item&gt;&lt;item&gt;175&lt;/item&gt;&lt;item&gt;180&lt;/item&gt;&lt;item&gt;182&lt;/item&gt;&lt;item&gt;193&lt;/item&gt;&lt;item&gt;196&lt;/item&gt;&lt;item&gt;197&lt;/item&gt;&lt;item&gt;198&lt;/item&gt;&lt;item&gt;204&lt;/item&gt;&lt;item&gt;207&lt;/item&gt;&lt;/record-ids&gt;&lt;/item&gt;&lt;/Libraries&gt;"/>
    <w:docVar w:name="REFMGR.Layout" w:val="&lt;ENLayout&gt;&lt;Style&gt;S:\CO\OGTR\EVAL\Eval Sections\Library\RefMan DBs\OGTR current.os&lt;/Style&gt;&lt;LeftDelim&gt;{&lt;/LeftDelim&gt;&lt;RightDelim&gt;}&lt;/RightDelim&gt;&lt;FontName&gt;Calibri&lt;/FontName&gt;&lt;FontSize&gt;11&lt;/FontSize&gt;&lt;ReflistTitle&gt;&lt;/ReflistTitle&gt;&lt;StartingRefnum&gt;1&lt;/StartingRefnum&gt;&lt;FirstLineIndent&gt;0&lt;/FirstLineIndent&gt;&lt;HangingIndent&gt;0&lt;/HangingIndent&gt;&lt;LineSpacing&gt;0&lt;/LineSpacing&gt;&lt;SpaceAfter&gt;1&lt;/SpaceAfter&gt;&lt;ReflistOrder&gt;1&lt;/ReflistOrder&gt;&lt;CitationOrder&gt;0&lt;/CitationOrder&gt;&lt;NumberReferences&gt;0&lt;/NumberReferences&gt;&lt;ShowRecordID&gt;0&lt;/ShowRecordID&gt;&lt;ShowNotes&gt;0&lt;/ShowNotes&gt;&lt;ShowAbstract&gt;0&lt;/ShowAbstract&gt;&lt;ShowReprint&gt;0&lt;/ShowReprint&gt;&lt;ShowKeywords&gt;0&lt;/ShowKeywords&gt;&lt;/ENLayout&gt;"/>
    <w:docVar w:name="REFMGR.Libraries" w:val="&lt;ENLibraries&gt;&lt;Libraries&gt;&lt;item&gt;OGTR DIR Reference database&lt;/item&gt;&lt;/Libraries&gt;&lt;/ENLibraries&gt;"/>
  </w:docVars>
  <w:rsids>
    <w:rsidRoot w:val="00B97849"/>
    <w:rsid w:val="0000001B"/>
    <w:rsid w:val="00000100"/>
    <w:rsid w:val="000001C1"/>
    <w:rsid w:val="00000371"/>
    <w:rsid w:val="0000081E"/>
    <w:rsid w:val="00000942"/>
    <w:rsid w:val="0000096F"/>
    <w:rsid w:val="000009A8"/>
    <w:rsid w:val="00000B3C"/>
    <w:rsid w:val="00000E5A"/>
    <w:rsid w:val="00001211"/>
    <w:rsid w:val="00001426"/>
    <w:rsid w:val="0000143A"/>
    <w:rsid w:val="00001607"/>
    <w:rsid w:val="0000162F"/>
    <w:rsid w:val="0000184B"/>
    <w:rsid w:val="00001A76"/>
    <w:rsid w:val="00001B6E"/>
    <w:rsid w:val="00001C2B"/>
    <w:rsid w:val="00001DC7"/>
    <w:rsid w:val="00001E21"/>
    <w:rsid w:val="00001FD4"/>
    <w:rsid w:val="000023D7"/>
    <w:rsid w:val="00002495"/>
    <w:rsid w:val="000026C0"/>
    <w:rsid w:val="00002803"/>
    <w:rsid w:val="00002951"/>
    <w:rsid w:val="000029E7"/>
    <w:rsid w:val="000029EC"/>
    <w:rsid w:val="00002C31"/>
    <w:rsid w:val="00002D0B"/>
    <w:rsid w:val="00002F4D"/>
    <w:rsid w:val="000030EC"/>
    <w:rsid w:val="00003131"/>
    <w:rsid w:val="00003161"/>
    <w:rsid w:val="0000347C"/>
    <w:rsid w:val="000034AB"/>
    <w:rsid w:val="0000371A"/>
    <w:rsid w:val="00003748"/>
    <w:rsid w:val="00003865"/>
    <w:rsid w:val="00003B50"/>
    <w:rsid w:val="00003B77"/>
    <w:rsid w:val="00003C6B"/>
    <w:rsid w:val="00003D79"/>
    <w:rsid w:val="00003F9E"/>
    <w:rsid w:val="000042CF"/>
    <w:rsid w:val="00004359"/>
    <w:rsid w:val="0000493B"/>
    <w:rsid w:val="00004A10"/>
    <w:rsid w:val="00004AE2"/>
    <w:rsid w:val="00004B68"/>
    <w:rsid w:val="00004C7E"/>
    <w:rsid w:val="00004EAC"/>
    <w:rsid w:val="00004F70"/>
    <w:rsid w:val="0000512B"/>
    <w:rsid w:val="000051F0"/>
    <w:rsid w:val="0000590A"/>
    <w:rsid w:val="00005A2E"/>
    <w:rsid w:val="00005B7B"/>
    <w:rsid w:val="00005CB2"/>
    <w:rsid w:val="00005E7E"/>
    <w:rsid w:val="00005EE8"/>
    <w:rsid w:val="000064B3"/>
    <w:rsid w:val="000065B4"/>
    <w:rsid w:val="00006979"/>
    <w:rsid w:val="00006C11"/>
    <w:rsid w:val="00006DC7"/>
    <w:rsid w:val="00006DCE"/>
    <w:rsid w:val="00006EDA"/>
    <w:rsid w:val="00007309"/>
    <w:rsid w:val="000074EE"/>
    <w:rsid w:val="00007AAC"/>
    <w:rsid w:val="00007B29"/>
    <w:rsid w:val="00007B4F"/>
    <w:rsid w:val="00007BC5"/>
    <w:rsid w:val="00007C55"/>
    <w:rsid w:val="00007DDD"/>
    <w:rsid w:val="00007F53"/>
    <w:rsid w:val="00007F8F"/>
    <w:rsid w:val="00010223"/>
    <w:rsid w:val="000102AF"/>
    <w:rsid w:val="00010496"/>
    <w:rsid w:val="000105D8"/>
    <w:rsid w:val="0001090B"/>
    <w:rsid w:val="00011037"/>
    <w:rsid w:val="00011283"/>
    <w:rsid w:val="00011573"/>
    <w:rsid w:val="00011909"/>
    <w:rsid w:val="00011A71"/>
    <w:rsid w:val="00011BF9"/>
    <w:rsid w:val="00011CD6"/>
    <w:rsid w:val="00011D29"/>
    <w:rsid w:val="00011DE3"/>
    <w:rsid w:val="00011E4C"/>
    <w:rsid w:val="00011EE0"/>
    <w:rsid w:val="00011F0A"/>
    <w:rsid w:val="0001222F"/>
    <w:rsid w:val="00012286"/>
    <w:rsid w:val="000122C8"/>
    <w:rsid w:val="00012316"/>
    <w:rsid w:val="0001258D"/>
    <w:rsid w:val="00012598"/>
    <w:rsid w:val="0001281A"/>
    <w:rsid w:val="000129B0"/>
    <w:rsid w:val="000129D5"/>
    <w:rsid w:val="00012F8F"/>
    <w:rsid w:val="00012FE4"/>
    <w:rsid w:val="000131DE"/>
    <w:rsid w:val="00013222"/>
    <w:rsid w:val="0001323A"/>
    <w:rsid w:val="00013281"/>
    <w:rsid w:val="0001340A"/>
    <w:rsid w:val="00013710"/>
    <w:rsid w:val="000137BF"/>
    <w:rsid w:val="00013842"/>
    <w:rsid w:val="00013B8C"/>
    <w:rsid w:val="00014062"/>
    <w:rsid w:val="00014066"/>
    <w:rsid w:val="00014124"/>
    <w:rsid w:val="000141F0"/>
    <w:rsid w:val="00014237"/>
    <w:rsid w:val="00014296"/>
    <w:rsid w:val="00014496"/>
    <w:rsid w:val="00014679"/>
    <w:rsid w:val="00014CDE"/>
    <w:rsid w:val="00014DC4"/>
    <w:rsid w:val="000155CD"/>
    <w:rsid w:val="000157A8"/>
    <w:rsid w:val="000157CA"/>
    <w:rsid w:val="000158AC"/>
    <w:rsid w:val="000158E8"/>
    <w:rsid w:val="00015919"/>
    <w:rsid w:val="00015F1B"/>
    <w:rsid w:val="00015FA9"/>
    <w:rsid w:val="0001619B"/>
    <w:rsid w:val="00016227"/>
    <w:rsid w:val="00016235"/>
    <w:rsid w:val="000162DE"/>
    <w:rsid w:val="0001676A"/>
    <w:rsid w:val="0001697F"/>
    <w:rsid w:val="00016EBE"/>
    <w:rsid w:val="00017062"/>
    <w:rsid w:val="000170FB"/>
    <w:rsid w:val="0001731A"/>
    <w:rsid w:val="00017384"/>
    <w:rsid w:val="0001740D"/>
    <w:rsid w:val="0001757D"/>
    <w:rsid w:val="00017815"/>
    <w:rsid w:val="00017897"/>
    <w:rsid w:val="000178D7"/>
    <w:rsid w:val="00017972"/>
    <w:rsid w:val="00017B58"/>
    <w:rsid w:val="00017CE5"/>
    <w:rsid w:val="00017EA2"/>
    <w:rsid w:val="00017F57"/>
    <w:rsid w:val="000200A0"/>
    <w:rsid w:val="000200F7"/>
    <w:rsid w:val="00020139"/>
    <w:rsid w:val="00020269"/>
    <w:rsid w:val="00020404"/>
    <w:rsid w:val="0002043F"/>
    <w:rsid w:val="000206A5"/>
    <w:rsid w:val="000207AE"/>
    <w:rsid w:val="000208BF"/>
    <w:rsid w:val="00020A08"/>
    <w:rsid w:val="00020A89"/>
    <w:rsid w:val="00020B09"/>
    <w:rsid w:val="00020F72"/>
    <w:rsid w:val="00021063"/>
    <w:rsid w:val="00021315"/>
    <w:rsid w:val="00021317"/>
    <w:rsid w:val="00021365"/>
    <w:rsid w:val="000214D4"/>
    <w:rsid w:val="00021847"/>
    <w:rsid w:val="0002198C"/>
    <w:rsid w:val="00021999"/>
    <w:rsid w:val="000219A6"/>
    <w:rsid w:val="000219DF"/>
    <w:rsid w:val="00021A25"/>
    <w:rsid w:val="00021C32"/>
    <w:rsid w:val="00021D39"/>
    <w:rsid w:val="00022368"/>
    <w:rsid w:val="00022405"/>
    <w:rsid w:val="0002274E"/>
    <w:rsid w:val="00022873"/>
    <w:rsid w:val="00022A88"/>
    <w:rsid w:val="00022D89"/>
    <w:rsid w:val="00022E25"/>
    <w:rsid w:val="00022E9F"/>
    <w:rsid w:val="00022EF8"/>
    <w:rsid w:val="0002307E"/>
    <w:rsid w:val="00023395"/>
    <w:rsid w:val="000235C0"/>
    <w:rsid w:val="000236E0"/>
    <w:rsid w:val="000237EC"/>
    <w:rsid w:val="00023911"/>
    <w:rsid w:val="0002394C"/>
    <w:rsid w:val="00023AE5"/>
    <w:rsid w:val="00023B69"/>
    <w:rsid w:val="0002428B"/>
    <w:rsid w:val="0002429E"/>
    <w:rsid w:val="000245C7"/>
    <w:rsid w:val="0002482C"/>
    <w:rsid w:val="00024AAC"/>
    <w:rsid w:val="00024BF1"/>
    <w:rsid w:val="00024D40"/>
    <w:rsid w:val="00024D90"/>
    <w:rsid w:val="00025004"/>
    <w:rsid w:val="000253F8"/>
    <w:rsid w:val="00025567"/>
    <w:rsid w:val="000255B2"/>
    <w:rsid w:val="000256E0"/>
    <w:rsid w:val="000257B5"/>
    <w:rsid w:val="000257F8"/>
    <w:rsid w:val="0002583C"/>
    <w:rsid w:val="00025964"/>
    <w:rsid w:val="00025BA2"/>
    <w:rsid w:val="00025D83"/>
    <w:rsid w:val="00025D9B"/>
    <w:rsid w:val="00025DD3"/>
    <w:rsid w:val="00025EAC"/>
    <w:rsid w:val="00026050"/>
    <w:rsid w:val="00026372"/>
    <w:rsid w:val="00026395"/>
    <w:rsid w:val="0002649B"/>
    <w:rsid w:val="0002669F"/>
    <w:rsid w:val="00026814"/>
    <w:rsid w:val="00026968"/>
    <w:rsid w:val="00026C9C"/>
    <w:rsid w:val="00027066"/>
    <w:rsid w:val="00027084"/>
    <w:rsid w:val="00027626"/>
    <w:rsid w:val="000278E5"/>
    <w:rsid w:val="00027953"/>
    <w:rsid w:val="00027A9E"/>
    <w:rsid w:val="00027B11"/>
    <w:rsid w:val="00027B26"/>
    <w:rsid w:val="00027DEB"/>
    <w:rsid w:val="000300A8"/>
    <w:rsid w:val="000301FA"/>
    <w:rsid w:val="0003033B"/>
    <w:rsid w:val="0003034E"/>
    <w:rsid w:val="0003051F"/>
    <w:rsid w:val="000306BE"/>
    <w:rsid w:val="00030709"/>
    <w:rsid w:val="00030761"/>
    <w:rsid w:val="000307B8"/>
    <w:rsid w:val="00030903"/>
    <w:rsid w:val="0003091D"/>
    <w:rsid w:val="00030A09"/>
    <w:rsid w:val="00030AD8"/>
    <w:rsid w:val="00030D60"/>
    <w:rsid w:val="00030D83"/>
    <w:rsid w:val="00030FBE"/>
    <w:rsid w:val="00031533"/>
    <w:rsid w:val="00031561"/>
    <w:rsid w:val="00031590"/>
    <w:rsid w:val="000316A5"/>
    <w:rsid w:val="000318B8"/>
    <w:rsid w:val="00031D2B"/>
    <w:rsid w:val="00031D2C"/>
    <w:rsid w:val="00031D91"/>
    <w:rsid w:val="00031EE0"/>
    <w:rsid w:val="0003203F"/>
    <w:rsid w:val="0003208A"/>
    <w:rsid w:val="00032270"/>
    <w:rsid w:val="00032364"/>
    <w:rsid w:val="0003265C"/>
    <w:rsid w:val="00032693"/>
    <w:rsid w:val="000326CE"/>
    <w:rsid w:val="00032731"/>
    <w:rsid w:val="00032778"/>
    <w:rsid w:val="0003277D"/>
    <w:rsid w:val="00032A1E"/>
    <w:rsid w:val="00032BCE"/>
    <w:rsid w:val="000334B9"/>
    <w:rsid w:val="00033812"/>
    <w:rsid w:val="000338E4"/>
    <w:rsid w:val="000338EC"/>
    <w:rsid w:val="00033BF6"/>
    <w:rsid w:val="00033BFA"/>
    <w:rsid w:val="00033C44"/>
    <w:rsid w:val="00033C6E"/>
    <w:rsid w:val="00034683"/>
    <w:rsid w:val="000346C3"/>
    <w:rsid w:val="00034829"/>
    <w:rsid w:val="0003484D"/>
    <w:rsid w:val="00034873"/>
    <w:rsid w:val="0003488B"/>
    <w:rsid w:val="00034892"/>
    <w:rsid w:val="000348D5"/>
    <w:rsid w:val="00034EC2"/>
    <w:rsid w:val="00034F9D"/>
    <w:rsid w:val="00035110"/>
    <w:rsid w:val="00035507"/>
    <w:rsid w:val="00035610"/>
    <w:rsid w:val="000358AC"/>
    <w:rsid w:val="00035960"/>
    <w:rsid w:val="00035C81"/>
    <w:rsid w:val="00035D3D"/>
    <w:rsid w:val="00035DB5"/>
    <w:rsid w:val="00035FD8"/>
    <w:rsid w:val="000364B7"/>
    <w:rsid w:val="000366B5"/>
    <w:rsid w:val="000366C3"/>
    <w:rsid w:val="000368F8"/>
    <w:rsid w:val="00036B6A"/>
    <w:rsid w:val="00036C4D"/>
    <w:rsid w:val="00036C66"/>
    <w:rsid w:val="00036CBB"/>
    <w:rsid w:val="00036CDC"/>
    <w:rsid w:val="00036D41"/>
    <w:rsid w:val="00036E7E"/>
    <w:rsid w:val="00036FAF"/>
    <w:rsid w:val="00037296"/>
    <w:rsid w:val="000372AC"/>
    <w:rsid w:val="000372D2"/>
    <w:rsid w:val="0003738D"/>
    <w:rsid w:val="000373EB"/>
    <w:rsid w:val="000374CD"/>
    <w:rsid w:val="000376B0"/>
    <w:rsid w:val="000377F4"/>
    <w:rsid w:val="00037817"/>
    <w:rsid w:val="00037994"/>
    <w:rsid w:val="00037AC8"/>
    <w:rsid w:val="00037AF8"/>
    <w:rsid w:val="00037C59"/>
    <w:rsid w:val="00040156"/>
    <w:rsid w:val="0004016C"/>
    <w:rsid w:val="0004032C"/>
    <w:rsid w:val="0004037F"/>
    <w:rsid w:val="00040530"/>
    <w:rsid w:val="0004076D"/>
    <w:rsid w:val="00040917"/>
    <w:rsid w:val="00040955"/>
    <w:rsid w:val="00040A11"/>
    <w:rsid w:val="00040A7D"/>
    <w:rsid w:val="00040C42"/>
    <w:rsid w:val="00040CAB"/>
    <w:rsid w:val="00040D7B"/>
    <w:rsid w:val="00041346"/>
    <w:rsid w:val="00041857"/>
    <w:rsid w:val="00041A0A"/>
    <w:rsid w:val="00041A3A"/>
    <w:rsid w:val="00041AA6"/>
    <w:rsid w:val="00041ACA"/>
    <w:rsid w:val="00041ACE"/>
    <w:rsid w:val="00041CC5"/>
    <w:rsid w:val="00041F19"/>
    <w:rsid w:val="000420BA"/>
    <w:rsid w:val="00042142"/>
    <w:rsid w:val="000422A2"/>
    <w:rsid w:val="0004230D"/>
    <w:rsid w:val="000425B5"/>
    <w:rsid w:val="000427A6"/>
    <w:rsid w:val="0004287A"/>
    <w:rsid w:val="0004294D"/>
    <w:rsid w:val="00042AF5"/>
    <w:rsid w:val="000430C3"/>
    <w:rsid w:val="000430F8"/>
    <w:rsid w:val="00043125"/>
    <w:rsid w:val="0004351E"/>
    <w:rsid w:val="00043644"/>
    <w:rsid w:val="00043710"/>
    <w:rsid w:val="000438E3"/>
    <w:rsid w:val="00043927"/>
    <w:rsid w:val="00043993"/>
    <w:rsid w:val="00043DE3"/>
    <w:rsid w:val="00043E13"/>
    <w:rsid w:val="00043EE8"/>
    <w:rsid w:val="00043F2D"/>
    <w:rsid w:val="000440D5"/>
    <w:rsid w:val="000441C9"/>
    <w:rsid w:val="00044296"/>
    <w:rsid w:val="000444EE"/>
    <w:rsid w:val="000445AF"/>
    <w:rsid w:val="00044649"/>
    <w:rsid w:val="0004471A"/>
    <w:rsid w:val="00044789"/>
    <w:rsid w:val="00044831"/>
    <w:rsid w:val="00044C27"/>
    <w:rsid w:val="00044D06"/>
    <w:rsid w:val="000450BD"/>
    <w:rsid w:val="000452CD"/>
    <w:rsid w:val="00045466"/>
    <w:rsid w:val="000458E8"/>
    <w:rsid w:val="00045A53"/>
    <w:rsid w:val="00045A56"/>
    <w:rsid w:val="00045F21"/>
    <w:rsid w:val="00045F9E"/>
    <w:rsid w:val="000460E1"/>
    <w:rsid w:val="000461AA"/>
    <w:rsid w:val="000462BD"/>
    <w:rsid w:val="0004638E"/>
    <w:rsid w:val="00046527"/>
    <w:rsid w:val="0004664F"/>
    <w:rsid w:val="00046832"/>
    <w:rsid w:val="000468C7"/>
    <w:rsid w:val="00046C1C"/>
    <w:rsid w:val="00046D08"/>
    <w:rsid w:val="00047593"/>
    <w:rsid w:val="000475F1"/>
    <w:rsid w:val="00047620"/>
    <w:rsid w:val="0004796D"/>
    <w:rsid w:val="000479FF"/>
    <w:rsid w:val="00047ABE"/>
    <w:rsid w:val="00047B56"/>
    <w:rsid w:val="00047EC0"/>
    <w:rsid w:val="00047F39"/>
    <w:rsid w:val="000508A0"/>
    <w:rsid w:val="0005099A"/>
    <w:rsid w:val="00050E53"/>
    <w:rsid w:val="00050E68"/>
    <w:rsid w:val="00050F4F"/>
    <w:rsid w:val="0005101A"/>
    <w:rsid w:val="0005107D"/>
    <w:rsid w:val="000511C5"/>
    <w:rsid w:val="00051557"/>
    <w:rsid w:val="0005161E"/>
    <w:rsid w:val="00051680"/>
    <w:rsid w:val="000516F1"/>
    <w:rsid w:val="0005170B"/>
    <w:rsid w:val="00051758"/>
    <w:rsid w:val="000518FB"/>
    <w:rsid w:val="000519E0"/>
    <w:rsid w:val="00051A01"/>
    <w:rsid w:val="00051C96"/>
    <w:rsid w:val="00051E0B"/>
    <w:rsid w:val="00051EBF"/>
    <w:rsid w:val="00051FE8"/>
    <w:rsid w:val="00052219"/>
    <w:rsid w:val="00052249"/>
    <w:rsid w:val="000524A4"/>
    <w:rsid w:val="000526AF"/>
    <w:rsid w:val="00052D02"/>
    <w:rsid w:val="00052D58"/>
    <w:rsid w:val="00052D90"/>
    <w:rsid w:val="00052DD2"/>
    <w:rsid w:val="00053005"/>
    <w:rsid w:val="00053032"/>
    <w:rsid w:val="0005312F"/>
    <w:rsid w:val="00053362"/>
    <w:rsid w:val="000534E9"/>
    <w:rsid w:val="000538D1"/>
    <w:rsid w:val="00053AFC"/>
    <w:rsid w:val="00053B92"/>
    <w:rsid w:val="00053BD3"/>
    <w:rsid w:val="00053D44"/>
    <w:rsid w:val="00053DD3"/>
    <w:rsid w:val="00053ED0"/>
    <w:rsid w:val="00053F27"/>
    <w:rsid w:val="00054184"/>
    <w:rsid w:val="000541D7"/>
    <w:rsid w:val="00054591"/>
    <w:rsid w:val="00054618"/>
    <w:rsid w:val="000546F1"/>
    <w:rsid w:val="000548E6"/>
    <w:rsid w:val="000548F2"/>
    <w:rsid w:val="000549D5"/>
    <w:rsid w:val="00054B18"/>
    <w:rsid w:val="00054E10"/>
    <w:rsid w:val="00054F0F"/>
    <w:rsid w:val="00055066"/>
    <w:rsid w:val="0005574E"/>
    <w:rsid w:val="00055B66"/>
    <w:rsid w:val="00055C8C"/>
    <w:rsid w:val="00055E1A"/>
    <w:rsid w:val="00055E1E"/>
    <w:rsid w:val="000562CD"/>
    <w:rsid w:val="0005653F"/>
    <w:rsid w:val="0005655A"/>
    <w:rsid w:val="0005664E"/>
    <w:rsid w:val="000568CB"/>
    <w:rsid w:val="00056943"/>
    <w:rsid w:val="00056AA6"/>
    <w:rsid w:val="00056C2A"/>
    <w:rsid w:val="00056C5D"/>
    <w:rsid w:val="00056C8D"/>
    <w:rsid w:val="00056DC9"/>
    <w:rsid w:val="00057039"/>
    <w:rsid w:val="000570C2"/>
    <w:rsid w:val="000571F2"/>
    <w:rsid w:val="00057280"/>
    <w:rsid w:val="00057771"/>
    <w:rsid w:val="000577ED"/>
    <w:rsid w:val="000577EF"/>
    <w:rsid w:val="00057808"/>
    <w:rsid w:val="000579A1"/>
    <w:rsid w:val="00057DB5"/>
    <w:rsid w:val="00057F2C"/>
    <w:rsid w:val="0006013B"/>
    <w:rsid w:val="00060239"/>
    <w:rsid w:val="000602AE"/>
    <w:rsid w:val="00060403"/>
    <w:rsid w:val="00060476"/>
    <w:rsid w:val="0006071A"/>
    <w:rsid w:val="00060824"/>
    <w:rsid w:val="000608A2"/>
    <w:rsid w:val="00060BCD"/>
    <w:rsid w:val="00060DCB"/>
    <w:rsid w:val="00060E73"/>
    <w:rsid w:val="00060FD9"/>
    <w:rsid w:val="00060FE5"/>
    <w:rsid w:val="000611C8"/>
    <w:rsid w:val="0006149A"/>
    <w:rsid w:val="000614E9"/>
    <w:rsid w:val="00061597"/>
    <w:rsid w:val="00061B47"/>
    <w:rsid w:val="00061D0C"/>
    <w:rsid w:val="00061D20"/>
    <w:rsid w:val="00061D86"/>
    <w:rsid w:val="00061E97"/>
    <w:rsid w:val="000620D8"/>
    <w:rsid w:val="000623CE"/>
    <w:rsid w:val="00062439"/>
    <w:rsid w:val="00062499"/>
    <w:rsid w:val="000625B8"/>
    <w:rsid w:val="0006273A"/>
    <w:rsid w:val="00062812"/>
    <w:rsid w:val="000628A1"/>
    <w:rsid w:val="0006290C"/>
    <w:rsid w:val="00062A2F"/>
    <w:rsid w:val="00063264"/>
    <w:rsid w:val="0006326B"/>
    <w:rsid w:val="00063492"/>
    <w:rsid w:val="00063573"/>
    <w:rsid w:val="00063867"/>
    <w:rsid w:val="00063A17"/>
    <w:rsid w:val="00063A61"/>
    <w:rsid w:val="00063A76"/>
    <w:rsid w:val="00063B3A"/>
    <w:rsid w:val="00063E48"/>
    <w:rsid w:val="00063F6C"/>
    <w:rsid w:val="00063FD2"/>
    <w:rsid w:val="00063FE7"/>
    <w:rsid w:val="000643C7"/>
    <w:rsid w:val="000649A3"/>
    <w:rsid w:val="00064A29"/>
    <w:rsid w:val="00064BA4"/>
    <w:rsid w:val="00064C45"/>
    <w:rsid w:val="00064D61"/>
    <w:rsid w:val="00064F1F"/>
    <w:rsid w:val="0006503A"/>
    <w:rsid w:val="00065085"/>
    <w:rsid w:val="0006532A"/>
    <w:rsid w:val="0006535F"/>
    <w:rsid w:val="000653AA"/>
    <w:rsid w:val="00065516"/>
    <w:rsid w:val="0006560B"/>
    <w:rsid w:val="00065615"/>
    <w:rsid w:val="000657F4"/>
    <w:rsid w:val="00065A5D"/>
    <w:rsid w:val="00065D28"/>
    <w:rsid w:val="00065E98"/>
    <w:rsid w:val="000660EA"/>
    <w:rsid w:val="000661BE"/>
    <w:rsid w:val="00066399"/>
    <w:rsid w:val="000669E8"/>
    <w:rsid w:val="00066DC5"/>
    <w:rsid w:val="00066F0F"/>
    <w:rsid w:val="0006722E"/>
    <w:rsid w:val="0006782E"/>
    <w:rsid w:val="000679C7"/>
    <w:rsid w:val="000679CD"/>
    <w:rsid w:val="00067AF5"/>
    <w:rsid w:val="00067B0B"/>
    <w:rsid w:val="00067B18"/>
    <w:rsid w:val="0007034F"/>
    <w:rsid w:val="000707D1"/>
    <w:rsid w:val="00070867"/>
    <w:rsid w:val="00070892"/>
    <w:rsid w:val="000708BD"/>
    <w:rsid w:val="00070939"/>
    <w:rsid w:val="000709AE"/>
    <w:rsid w:val="00070D0C"/>
    <w:rsid w:val="00070EDD"/>
    <w:rsid w:val="00071259"/>
    <w:rsid w:val="000713C2"/>
    <w:rsid w:val="000715F7"/>
    <w:rsid w:val="00071860"/>
    <w:rsid w:val="000718CC"/>
    <w:rsid w:val="00071E0B"/>
    <w:rsid w:val="0007242A"/>
    <w:rsid w:val="0007263A"/>
    <w:rsid w:val="00072650"/>
    <w:rsid w:val="000729AB"/>
    <w:rsid w:val="00072A21"/>
    <w:rsid w:val="00072BBB"/>
    <w:rsid w:val="00072D6E"/>
    <w:rsid w:val="00072E01"/>
    <w:rsid w:val="00072EBD"/>
    <w:rsid w:val="000731CE"/>
    <w:rsid w:val="000732D4"/>
    <w:rsid w:val="000733D2"/>
    <w:rsid w:val="0007354D"/>
    <w:rsid w:val="000736B8"/>
    <w:rsid w:val="000738D7"/>
    <w:rsid w:val="00073F28"/>
    <w:rsid w:val="000740F0"/>
    <w:rsid w:val="00074232"/>
    <w:rsid w:val="0007477B"/>
    <w:rsid w:val="00074A1B"/>
    <w:rsid w:val="00074CA1"/>
    <w:rsid w:val="00074D05"/>
    <w:rsid w:val="00074EB1"/>
    <w:rsid w:val="00075086"/>
    <w:rsid w:val="000752A8"/>
    <w:rsid w:val="0007542F"/>
    <w:rsid w:val="000754DA"/>
    <w:rsid w:val="00075ADB"/>
    <w:rsid w:val="00075B8E"/>
    <w:rsid w:val="00075BB9"/>
    <w:rsid w:val="00075C02"/>
    <w:rsid w:val="00075F89"/>
    <w:rsid w:val="00076145"/>
    <w:rsid w:val="000762FF"/>
    <w:rsid w:val="00076327"/>
    <w:rsid w:val="000764A2"/>
    <w:rsid w:val="00076721"/>
    <w:rsid w:val="00076819"/>
    <w:rsid w:val="00076876"/>
    <w:rsid w:val="00076B4A"/>
    <w:rsid w:val="00076BFF"/>
    <w:rsid w:val="00076DC3"/>
    <w:rsid w:val="00076F4A"/>
    <w:rsid w:val="00076F7A"/>
    <w:rsid w:val="00077067"/>
    <w:rsid w:val="00077116"/>
    <w:rsid w:val="00077298"/>
    <w:rsid w:val="0007744A"/>
    <w:rsid w:val="00077464"/>
    <w:rsid w:val="0007751B"/>
    <w:rsid w:val="000775C8"/>
    <w:rsid w:val="000775D3"/>
    <w:rsid w:val="00077905"/>
    <w:rsid w:val="00077911"/>
    <w:rsid w:val="000779AB"/>
    <w:rsid w:val="000779B0"/>
    <w:rsid w:val="00077C37"/>
    <w:rsid w:val="00077CBC"/>
    <w:rsid w:val="00077DBD"/>
    <w:rsid w:val="00077DD2"/>
    <w:rsid w:val="00077F9F"/>
    <w:rsid w:val="0008056D"/>
    <w:rsid w:val="00080952"/>
    <w:rsid w:val="00080B57"/>
    <w:rsid w:val="00080B80"/>
    <w:rsid w:val="00080E68"/>
    <w:rsid w:val="00080F0F"/>
    <w:rsid w:val="000810C8"/>
    <w:rsid w:val="0008148F"/>
    <w:rsid w:val="00081715"/>
    <w:rsid w:val="000817F6"/>
    <w:rsid w:val="00081968"/>
    <w:rsid w:val="00081AF8"/>
    <w:rsid w:val="00081AFB"/>
    <w:rsid w:val="00081C1D"/>
    <w:rsid w:val="00081C2A"/>
    <w:rsid w:val="00081C90"/>
    <w:rsid w:val="00081E7A"/>
    <w:rsid w:val="00081E8E"/>
    <w:rsid w:val="00081F26"/>
    <w:rsid w:val="00081FEA"/>
    <w:rsid w:val="00082206"/>
    <w:rsid w:val="00082417"/>
    <w:rsid w:val="0008242C"/>
    <w:rsid w:val="00082492"/>
    <w:rsid w:val="000827BE"/>
    <w:rsid w:val="00082D51"/>
    <w:rsid w:val="00082D7B"/>
    <w:rsid w:val="00082DA3"/>
    <w:rsid w:val="00082DC8"/>
    <w:rsid w:val="000830FF"/>
    <w:rsid w:val="00083105"/>
    <w:rsid w:val="000831E7"/>
    <w:rsid w:val="0008341B"/>
    <w:rsid w:val="00083512"/>
    <w:rsid w:val="000838A1"/>
    <w:rsid w:val="00083BB1"/>
    <w:rsid w:val="00083C08"/>
    <w:rsid w:val="00083C7F"/>
    <w:rsid w:val="00083CBC"/>
    <w:rsid w:val="00083CF7"/>
    <w:rsid w:val="00083E46"/>
    <w:rsid w:val="00083F6A"/>
    <w:rsid w:val="0008406A"/>
    <w:rsid w:val="000840A6"/>
    <w:rsid w:val="0008421C"/>
    <w:rsid w:val="000842B0"/>
    <w:rsid w:val="0008466E"/>
    <w:rsid w:val="00084673"/>
    <w:rsid w:val="000846F1"/>
    <w:rsid w:val="00084898"/>
    <w:rsid w:val="0008495F"/>
    <w:rsid w:val="0008498B"/>
    <w:rsid w:val="00084A57"/>
    <w:rsid w:val="00084C27"/>
    <w:rsid w:val="00084D32"/>
    <w:rsid w:val="00084EC0"/>
    <w:rsid w:val="00084F77"/>
    <w:rsid w:val="00084FED"/>
    <w:rsid w:val="00085156"/>
    <w:rsid w:val="0008539A"/>
    <w:rsid w:val="000853A9"/>
    <w:rsid w:val="000855EC"/>
    <w:rsid w:val="00085642"/>
    <w:rsid w:val="000857B8"/>
    <w:rsid w:val="0008580E"/>
    <w:rsid w:val="000858C1"/>
    <w:rsid w:val="00085A4B"/>
    <w:rsid w:val="00085C55"/>
    <w:rsid w:val="00085F52"/>
    <w:rsid w:val="00085FAD"/>
    <w:rsid w:val="00086065"/>
    <w:rsid w:val="0008608A"/>
    <w:rsid w:val="000860F8"/>
    <w:rsid w:val="00086373"/>
    <w:rsid w:val="000863C7"/>
    <w:rsid w:val="00086522"/>
    <w:rsid w:val="00086679"/>
    <w:rsid w:val="0008671A"/>
    <w:rsid w:val="00086A16"/>
    <w:rsid w:val="00086E71"/>
    <w:rsid w:val="00086F7C"/>
    <w:rsid w:val="00086F96"/>
    <w:rsid w:val="00087156"/>
    <w:rsid w:val="0008717F"/>
    <w:rsid w:val="000873D8"/>
    <w:rsid w:val="00087561"/>
    <w:rsid w:val="000875C3"/>
    <w:rsid w:val="000876C7"/>
    <w:rsid w:val="00087790"/>
    <w:rsid w:val="00087A91"/>
    <w:rsid w:val="00087D0B"/>
    <w:rsid w:val="00087DE7"/>
    <w:rsid w:val="00090131"/>
    <w:rsid w:val="0009028E"/>
    <w:rsid w:val="000904C2"/>
    <w:rsid w:val="00090715"/>
    <w:rsid w:val="00090867"/>
    <w:rsid w:val="00090AD5"/>
    <w:rsid w:val="00090B80"/>
    <w:rsid w:val="00090C97"/>
    <w:rsid w:val="00090CE5"/>
    <w:rsid w:val="00090EF7"/>
    <w:rsid w:val="00091101"/>
    <w:rsid w:val="00091498"/>
    <w:rsid w:val="000917AB"/>
    <w:rsid w:val="00091931"/>
    <w:rsid w:val="00091A09"/>
    <w:rsid w:val="00091ABD"/>
    <w:rsid w:val="00091ED1"/>
    <w:rsid w:val="00091EDD"/>
    <w:rsid w:val="00091F6B"/>
    <w:rsid w:val="00091F9C"/>
    <w:rsid w:val="000920E7"/>
    <w:rsid w:val="00092415"/>
    <w:rsid w:val="000924C2"/>
    <w:rsid w:val="0009282E"/>
    <w:rsid w:val="000928C8"/>
    <w:rsid w:val="000928FC"/>
    <w:rsid w:val="0009299A"/>
    <w:rsid w:val="00092E73"/>
    <w:rsid w:val="00092E97"/>
    <w:rsid w:val="000932A0"/>
    <w:rsid w:val="000937DC"/>
    <w:rsid w:val="00093802"/>
    <w:rsid w:val="0009393F"/>
    <w:rsid w:val="00093B09"/>
    <w:rsid w:val="0009408C"/>
    <w:rsid w:val="000942A8"/>
    <w:rsid w:val="000942C5"/>
    <w:rsid w:val="00094444"/>
    <w:rsid w:val="0009453B"/>
    <w:rsid w:val="00094637"/>
    <w:rsid w:val="00094645"/>
    <w:rsid w:val="00094924"/>
    <w:rsid w:val="000949AD"/>
    <w:rsid w:val="00094AEB"/>
    <w:rsid w:val="00094BF8"/>
    <w:rsid w:val="00094D7F"/>
    <w:rsid w:val="00094E69"/>
    <w:rsid w:val="00094F7B"/>
    <w:rsid w:val="0009526B"/>
    <w:rsid w:val="00095385"/>
    <w:rsid w:val="0009551B"/>
    <w:rsid w:val="0009563E"/>
    <w:rsid w:val="00095A9F"/>
    <w:rsid w:val="00095D2C"/>
    <w:rsid w:val="00095D79"/>
    <w:rsid w:val="00095E81"/>
    <w:rsid w:val="00096181"/>
    <w:rsid w:val="00096557"/>
    <w:rsid w:val="00096A07"/>
    <w:rsid w:val="00096CC9"/>
    <w:rsid w:val="00096E38"/>
    <w:rsid w:val="00096FD7"/>
    <w:rsid w:val="000974B5"/>
    <w:rsid w:val="000975B1"/>
    <w:rsid w:val="00097698"/>
    <w:rsid w:val="0009781A"/>
    <w:rsid w:val="00097BA8"/>
    <w:rsid w:val="000A0081"/>
    <w:rsid w:val="000A02D5"/>
    <w:rsid w:val="000A06C6"/>
    <w:rsid w:val="000A07DF"/>
    <w:rsid w:val="000A0869"/>
    <w:rsid w:val="000A0881"/>
    <w:rsid w:val="000A0A65"/>
    <w:rsid w:val="000A0AAE"/>
    <w:rsid w:val="000A0AC4"/>
    <w:rsid w:val="000A0AC7"/>
    <w:rsid w:val="000A0BFA"/>
    <w:rsid w:val="000A0C4A"/>
    <w:rsid w:val="000A0CE6"/>
    <w:rsid w:val="000A0F58"/>
    <w:rsid w:val="000A10BE"/>
    <w:rsid w:val="000A11A6"/>
    <w:rsid w:val="000A12EB"/>
    <w:rsid w:val="000A14CE"/>
    <w:rsid w:val="000A15EF"/>
    <w:rsid w:val="000A1602"/>
    <w:rsid w:val="000A166A"/>
    <w:rsid w:val="000A16F1"/>
    <w:rsid w:val="000A1950"/>
    <w:rsid w:val="000A1AC2"/>
    <w:rsid w:val="000A1C7A"/>
    <w:rsid w:val="000A1DC3"/>
    <w:rsid w:val="000A1FA7"/>
    <w:rsid w:val="000A2124"/>
    <w:rsid w:val="000A2184"/>
    <w:rsid w:val="000A24B5"/>
    <w:rsid w:val="000A2731"/>
    <w:rsid w:val="000A2759"/>
    <w:rsid w:val="000A2855"/>
    <w:rsid w:val="000A2AD7"/>
    <w:rsid w:val="000A2AF4"/>
    <w:rsid w:val="000A2B71"/>
    <w:rsid w:val="000A2B9E"/>
    <w:rsid w:val="000A2CDB"/>
    <w:rsid w:val="000A2F5B"/>
    <w:rsid w:val="000A31D8"/>
    <w:rsid w:val="000A33EB"/>
    <w:rsid w:val="000A33F0"/>
    <w:rsid w:val="000A34EA"/>
    <w:rsid w:val="000A38B2"/>
    <w:rsid w:val="000A3A9B"/>
    <w:rsid w:val="000A3A9E"/>
    <w:rsid w:val="000A3BB0"/>
    <w:rsid w:val="000A3EE4"/>
    <w:rsid w:val="000A4532"/>
    <w:rsid w:val="000A45EB"/>
    <w:rsid w:val="000A46DF"/>
    <w:rsid w:val="000A49F9"/>
    <w:rsid w:val="000A4D10"/>
    <w:rsid w:val="000A4F20"/>
    <w:rsid w:val="000A5186"/>
    <w:rsid w:val="000A53D7"/>
    <w:rsid w:val="000A5604"/>
    <w:rsid w:val="000A5B1C"/>
    <w:rsid w:val="000A5D4D"/>
    <w:rsid w:val="000A60BC"/>
    <w:rsid w:val="000A63E5"/>
    <w:rsid w:val="000A657C"/>
    <w:rsid w:val="000A65B8"/>
    <w:rsid w:val="000A66FB"/>
    <w:rsid w:val="000A6CA1"/>
    <w:rsid w:val="000A6FFF"/>
    <w:rsid w:val="000A7210"/>
    <w:rsid w:val="000A7220"/>
    <w:rsid w:val="000A722A"/>
    <w:rsid w:val="000A7390"/>
    <w:rsid w:val="000A739F"/>
    <w:rsid w:val="000A75DE"/>
    <w:rsid w:val="000A75E5"/>
    <w:rsid w:val="000A7AB0"/>
    <w:rsid w:val="000A7BE5"/>
    <w:rsid w:val="000A7D05"/>
    <w:rsid w:val="000A7D8B"/>
    <w:rsid w:val="000A7E8B"/>
    <w:rsid w:val="000B00EF"/>
    <w:rsid w:val="000B00F5"/>
    <w:rsid w:val="000B01CD"/>
    <w:rsid w:val="000B02EB"/>
    <w:rsid w:val="000B0545"/>
    <w:rsid w:val="000B0BBB"/>
    <w:rsid w:val="000B0C9C"/>
    <w:rsid w:val="000B0CAC"/>
    <w:rsid w:val="000B0F8B"/>
    <w:rsid w:val="000B1409"/>
    <w:rsid w:val="000B1417"/>
    <w:rsid w:val="000B17DE"/>
    <w:rsid w:val="000B1953"/>
    <w:rsid w:val="000B1C80"/>
    <w:rsid w:val="000B1E3F"/>
    <w:rsid w:val="000B1E74"/>
    <w:rsid w:val="000B1FFE"/>
    <w:rsid w:val="000B2299"/>
    <w:rsid w:val="000B22E3"/>
    <w:rsid w:val="000B2377"/>
    <w:rsid w:val="000B23A0"/>
    <w:rsid w:val="000B2857"/>
    <w:rsid w:val="000B2991"/>
    <w:rsid w:val="000B29BF"/>
    <w:rsid w:val="000B318C"/>
    <w:rsid w:val="000B32BF"/>
    <w:rsid w:val="000B32E3"/>
    <w:rsid w:val="000B335F"/>
    <w:rsid w:val="000B363A"/>
    <w:rsid w:val="000B3797"/>
    <w:rsid w:val="000B38F2"/>
    <w:rsid w:val="000B390A"/>
    <w:rsid w:val="000B3A0E"/>
    <w:rsid w:val="000B3A32"/>
    <w:rsid w:val="000B3B02"/>
    <w:rsid w:val="000B3DCE"/>
    <w:rsid w:val="000B4031"/>
    <w:rsid w:val="000B41B2"/>
    <w:rsid w:val="000B424A"/>
    <w:rsid w:val="000B45FA"/>
    <w:rsid w:val="000B474F"/>
    <w:rsid w:val="000B4792"/>
    <w:rsid w:val="000B499E"/>
    <w:rsid w:val="000B4AF1"/>
    <w:rsid w:val="000B4B02"/>
    <w:rsid w:val="000B4C08"/>
    <w:rsid w:val="000B4FAE"/>
    <w:rsid w:val="000B4FEC"/>
    <w:rsid w:val="000B52DF"/>
    <w:rsid w:val="000B5306"/>
    <w:rsid w:val="000B5478"/>
    <w:rsid w:val="000B570C"/>
    <w:rsid w:val="000B5870"/>
    <w:rsid w:val="000B5969"/>
    <w:rsid w:val="000B5C28"/>
    <w:rsid w:val="000B5DD2"/>
    <w:rsid w:val="000B6171"/>
    <w:rsid w:val="000B6233"/>
    <w:rsid w:val="000B6340"/>
    <w:rsid w:val="000B6378"/>
    <w:rsid w:val="000B641D"/>
    <w:rsid w:val="000B6434"/>
    <w:rsid w:val="000B645D"/>
    <w:rsid w:val="000B6460"/>
    <w:rsid w:val="000B657B"/>
    <w:rsid w:val="000B6A31"/>
    <w:rsid w:val="000B6A57"/>
    <w:rsid w:val="000B6B10"/>
    <w:rsid w:val="000B6B1C"/>
    <w:rsid w:val="000B6BF4"/>
    <w:rsid w:val="000B6CA8"/>
    <w:rsid w:val="000B7E16"/>
    <w:rsid w:val="000B7ED2"/>
    <w:rsid w:val="000B7F6D"/>
    <w:rsid w:val="000B7FEC"/>
    <w:rsid w:val="000B7FFE"/>
    <w:rsid w:val="000C0046"/>
    <w:rsid w:val="000C0479"/>
    <w:rsid w:val="000C0621"/>
    <w:rsid w:val="000C0630"/>
    <w:rsid w:val="000C0674"/>
    <w:rsid w:val="000C06DD"/>
    <w:rsid w:val="000C0747"/>
    <w:rsid w:val="000C0834"/>
    <w:rsid w:val="000C096F"/>
    <w:rsid w:val="000C097D"/>
    <w:rsid w:val="000C0AAC"/>
    <w:rsid w:val="000C0AB3"/>
    <w:rsid w:val="000C0E31"/>
    <w:rsid w:val="000C0F7D"/>
    <w:rsid w:val="000C0FA0"/>
    <w:rsid w:val="000C12F8"/>
    <w:rsid w:val="000C159B"/>
    <w:rsid w:val="000C17B7"/>
    <w:rsid w:val="000C19FB"/>
    <w:rsid w:val="000C20AF"/>
    <w:rsid w:val="000C2131"/>
    <w:rsid w:val="000C29B4"/>
    <w:rsid w:val="000C2A51"/>
    <w:rsid w:val="000C2AC5"/>
    <w:rsid w:val="000C2C7F"/>
    <w:rsid w:val="000C2D70"/>
    <w:rsid w:val="000C31A2"/>
    <w:rsid w:val="000C31BF"/>
    <w:rsid w:val="000C3308"/>
    <w:rsid w:val="000C333D"/>
    <w:rsid w:val="000C33A2"/>
    <w:rsid w:val="000C3736"/>
    <w:rsid w:val="000C3974"/>
    <w:rsid w:val="000C398B"/>
    <w:rsid w:val="000C3D82"/>
    <w:rsid w:val="000C3EBD"/>
    <w:rsid w:val="000C3EEC"/>
    <w:rsid w:val="000C3F08"/>
    <w:rsid w:val="000C4413"/>
    <w:rsid w:val="000C452F"/>
    <w:rsid w:val="000C457F"/>
    <w:rsid w:val="000C4675"/>
    <w:rsid w:val="000C481C"/>
    <w:rsid w:val="000C4BEF"/>
    <w:rsid w:val="000C4C1B"/>
    <w:rsid w:val="000C4C86"/>
    <w:rsid w:val="000C4CDF"/>
    <w:rsid w:val="000C4D72"/>
    <w:rsid w:val="000C4DF1"/>
    <w:rsid w:val="000C4EEA"/>
    <w:rsid w:val="000C5286"/>
    <w:rsid w:val="000C52BF"/>
    <w:rsid w:val="000C5617"/>
    <w:rsid w:val="000C59B8"/>
    <w:rsid w:val="000C5C44"/>
    <w:rsid w:val="000C5CE5"/>
    <w:rsid w:val="000C5CFD"/>
    <w:rsid w:val="000C6247"/>
    <w:rsid w:val="000C62D5"/>
    <w:rsid w:val="000C6561"/>
    <w:rsid w:val="000C6567"/>
    <w:rsid w:val="000C662A"/>
    <w:rsid w:val="000C672D"/>
    <w:rsid w:val="000C6A22"/>
    <w:rsid w:val="000C6AEC"/>
    <w:rsid w:val="000C6B0F"/>
    <w:rsid w:val="000C6B7A"/>
    <w:rsid w:val="000C703A"/>
    <w:rsid w:val="000C70D1"/>
    <w:rsid w:val="000C713D"/>
    <w:rsid w:val="000C73D0"/>
    <w:rsid w:val="000C7479"/>
    <w:rsid w:val="000C7508"/>
    <w:rsid w:val="000C7579"/>
    <w:rsid w:val="000C76D3"/>
    <w:rsid w:val="000C76ED"/>
    <w:rsid w:val="000C77D5"/>
    <w:rsid w:val="000C7A8E"/>
    <w:rsid w:val="000C7B1C"/>
    <w:rsid w:val="000C7B20"/>
    <w:rsid w:val="000C7B39"/>
    <w:rsid w:val="000C7B43"/>
    <w:rsid w:val="000C7C02"/>
    <w:rsid w:val="000C7CA6"/>
    <w:rsid w:val="000C7CCC"/>
    <w:rsid w:val="000C7E74"/>
    <w:rsid w:val="000C7F62"/>
    <w:rsid w:val="000D00E0"/>
    <w:rsid w:val="000D0188"/>
    <w:rsid w:val="000D020B"/>
    <w:rsid w:val="000D02EF"/>
    <w:rsid w:val="000D0447"/>
    <w:rsid w:val="000D061B"/>
    <w:rsid w:val="000D0639"/>
    <w:rsid w:val="000D0787"/>
    <w:rsid w:val="000D07CF"/>
    <w:rsid w:val="000D07D4"/>
    <w:rsid w:val="000D0837"/>
    <w:rsid w:val="000D0850"/>
    <w:rsid w:val="000D0869"/>
    <w:rsid w:val="000D08B6"/>
    <w:rsid w:val="000D09DB"/>
    <w:rsid w:val="000D09FF"/>
    <w:rsid w:val="000D0C40"/>
    <w:rsid w:val="000D0C88"/>
    <w:rsid w:val="000D0CF0"/>
    <w:rsid w:val="000D0DF3"/>
    <w:rsid w:val="000D0FC1"/>
    <w:rsid w:val="000D120C"/>
    <w:rsid w:val="000D1335"/>
    <w:rsid w:val="000D1872"/>
    <w:rsid w:val="000D1965"/>
    <w:rsid w:val="000D1ABB"/>
    <w:rsid w:val="000D1BFE"/>
    <w:rsid w:val="000D1C10"/>
    <w:rsid w:val="000D1DA3"/>
    <w:rsid w:val="000D21A7"/>
    <w:rsid w:val="000D22E5"/>
    <w:rsid w:val="000D2315"/>
    <w:rsid w:val="000D23EC"/>
    <w:rsid w:val="000D24DA"/>
    <w:rsid w:val="000D2693"/>
    <w:rsid w:val="000D2851"/>
    <w:rsid w:val="000D2884"/>
    <w:rsid w:val="000D2B9B"/>
    <w:rsid w:val="000D2C89"/>
    <w:rsid w:val="000D2ECE"/>
    <w:rsid w:val="000D2EF1"/>
    <w:rsid w:val="000D2F68"/>
    <w:rsid w:val="000D3070"/>
    <w:rsid w:val="000D3296"/>
    <w:rsid w:val="000D3912"/>
    <w:rsid w:val="000D3B39"/>
    <w:rsid w:val="000D3B40"/>
    <w:rsid w:val="000D3BE8"/>
    <w:rsid w:val="000D3C4E"/>
    <w:rsid w:val="000D3C4F"/>
    <w:rsid w:val="000D3CE7"/>
    <w:rsid w:val="000D3E48"/>
    <w:rsid w:val="000D4407"/>
    <w:rsid w:val="000D4413"/>
    <w:rsid w:val="000D44E0"/>
    <w:rsid w:val="000D450F"/>
    <w:rsid w:val="000D457F"/>
    <w:rsid w:val="000D4A75"/>
    <w:rsid w:val="000D4A7B"/>
    <w:rsid w:val="000D4AC1"/>
    <w:rsid w:val="000D4C22"/>
    <w:rsid w:val="000D4C39"/>
    <w:rsid w:val="000D4D65"/>
    <w:rsid w:val="000D503D"/>
    <w:rsid w:val="000D5059"/>
    <w:rsid w:val="000D50A2"/>
    <w:rsid w:val="000D5308"/>
    <w:rsid w:val="000D56EA"/>
    <w:rsid w:val="000D57CF"/>
    <w:rsid w:val="000D5905"/>
    <w:rsid w:val="000D59EE"/>
    <w:rsid w:val="000D610F"/>
    <w:rsid w:val="000D6118"/>
    <w:rsid w:val="000D6247"/>
    <w:rsid w:val="000D62EB"/>
    <w:rsid w:val="000D6329"/>
    <w:rsid w:val="000D63BD"/>
    <w:rsid w:val="000D64A0"/>
    <w:rsid w:val="000D6505"/>
    <w:rsid w:val="000D6564"/>
    <w:rsid w:val="000D67F4"/>
    <w:rsid w:val="000D696E"/>
    <w:rsid w:val="000D6DBF"/>
    <w:rsid w:val="000D6F1E"/>
    <w:rsid w:val="000D78E4"/>
    <w:rsid w:val="000D7987"/>
    <w:rsid w:val="000D7CF5"/>
    <w:rsid w:val="000D7DF0"/>
    <w:rsid w:val="000D7ED0"/>
    <w:rsid w:val="000D7F46"/>
    <w:rsid w:val="000D7FC1"/>
    <w:rsid w:val="000E002E"/>
    <w:rsid w:val="000E0155"/>
    <w:rsid w:val="000E0199"/>
    <w:rsid w:val="000E02E9"/>
    <w:rsid w:val="000E0544"/>
    <w:rsid w:val="000E07F3"/>
    <w:rsid w:val="000E089E"/>
    <w:rsid w:val="000E098F"/>
    <w:rsid w:val="000E09AC"/>
    <w:rsid w:val="000E0D1D"/>
    <w:rsid w:val="000E1237"/>
    <w:rsid w:val="000E139E"/>
    <w:rsid w:val="000E13E8"/>
    <w:rsid w:val="000E155D"/>
    <w:rsid w:val="000E1565"/>
    <w:rsid w:val="000E171E"/>
    <w:rsid w:val="000E1856"/>
    <w:rsid w:val="000E1BD4"/>
    <w:rsid w:val="000E1C90"/>
    <w:rsid w:val="000E1D2A"/>
    <w:rsid w:val="000E1F8A"/>
    <w:rsid w:val="000E26A5"/>
    <w:rsid w:val="000E2775"/>
    <w:rsid w:val="000E2820"/>
    <w:rsid w:val="000E2870"/>
    <w:rsid w:val="000E28F7"/>
    <w:rsid w:val="000E2B50"/>
    <w:rsid w:val="000E2CBD"/>
    <w:rsid w:val="000E2D01"/>
    <w:rsid w:val="000E3072"/>
    <w:rsid w:val="000E30CD"/>
    <w:rsid w:val="000E32F4"/>
    <w:rsid w:val="000E35B0"/>
    <w:rsid w:val="000E36CC"/>
    <w:rsid w:val="000E3708"/>
    <w:rsid w:val="000E3B94"/>
    <w:rsid w:val="000E3BB9"/>
    <w:rsid w:val="000E3CDA"/>
    <w:rsid w:val="000E3DB1"/>
    <w:rsid w:val="000E3E01"/>
    <w:rsid w:val="000E3E40"/>
    <w:rsid w:val="000E3F2B"/>
    <w:rsid w:val="000E3F92"/>
    <w:rsid w:val="000E3FEA"/>
    <w:rsid w:val="000E42FC"/>
    <w:rsid w:val="000E4907"/>
    <w:rsid w:val="000E4AEA"/>
    <w:rsid w:val="000E4F8C"/>
    <w:rsid w:val="000E5166"/>
    <w:rsid w:val="000E53BF"/>
    <w:rsid w:val="000E580D"/>
    <w:rsid w:val="000E5CAC"/>
    <w:rsid w:val="000E5D13"/>
    <w:rsid w:val="000E5D27"/>
    <w:rsid w:val="000E5E5E"/>
    <w:rsid w:val="000E6066"/>
    <w:rsid w:val="000E611D"/>
    <w:rsid w:val="000E61F7"/>
    <w:rsid w:val="000E6285"/>
    <w:rsid w:val="000E62AC"/>
    <w:rsid w:val="000E656B"/>
    <w:rsid w:val="000E6783"/>
    <w:rsid w:val="000E6E33"/>
    <w:rsid w:val="000E6EB0"/>
    <w:rsid w:val="000E6F19"/>
    <w:rsid w:val="000E6F53"/>
    <w:rsid w:val="000E6F72"/>
    <w:rsid w:val="000E70F8"/>
    <w:rsid w:val="000E7213"/>
    <w:rsid w:val="000E7259"/>
    <w:rsid w:val="000E730A"/>
    <w:rsid w:val="000E7387"/>
    <w:rsid w:val="000E75EA"/>
    <w:rsid w:val="000E76FF"/>
    <w:rsid w:val="000E7974"/>
    <w:rsid w:val="000E7A9C"/>
    <w:rsid w:val="000E7AD3"/>
    <w:rsid w:val="000E7C44"/>
    <w:rsid w:val="000E7C56"/>
    <w:rsid w:val="000E7F23"/>
    <w:rsid w:val="000F0666"/>
    <w:rsid w:val="000F066D"/>
    <w:rsid w:val="000F080E"/>
    <w:rsid w:val="000F09E6"/>
    <w:rsid w:val="000F0BB5"/>
    <w:rsid w:val="000F0CA0"/>
    <w:rsid w:val="000F0CC8"/>
    <w:rsid w:val="000F0F0E"/>
    <w:rsid w:val="000F0F13"/>
    <w:rsid w:val="000F0FB4"/>
    <w:rsid w:val="000F1089"/>
    <w:rsid w:val="000F108C"/>
    <w:rsid w:val="000F11D5"/>
    <w:rsid w:val="000F1401"/>
    <w:rsid w:val="000F16AD"/>
    <w:rsid w:val="000F16D5"/>
    <w:rsid w:val="000F1804"/>
    <w:rsid w:val="000F19F2"/>
    <w:rsid w:val="000F1BC4"/>
    <w:rsid w:val="000F1DB0"/>
    <w:rsid w:val="000F2049"/>
    <w:rsid w:val="000F20D2"/>
    <w:rsid w:val="000F2109"/>
    <w:rsid w:val="000F258B"/>
    <w:rsid w:val="000F295C"/>
    <w:rsid w:val="000F297B"/>
    <w:rsid w:val="000F29C2"/>
    <w:rsid w:val="000F2A85"/>
    <w:rsid w:val="000F2BF0"/>
    <w:rsid w:val="000F2CAC"/>
    <w:rsid w:val="000F2DFA"/>
    <w:rsid w:val="000F2E8F"/>
    <w:rsid w:val="000F36BB"/>
    <w:rsid w:val="000F38E6"/>
    <w:rsid w:val="000F3A97"/>
    <w:rsid w:val="000F3E00"/>
    <w:rsid w:val="000F437D"/>
    <w:rsid w:val="000F43E3"/>
    <w:rsid w:val="000F440F"/>
    <w:rsid w:val="000F44E9"/>
    <w:rsid w:val="000F460B"/>
    <w:rsid w:val="000F46A6"/>
    <w:rsid w:val="000F4722"/>
    <w:rsid w:val="000F49AB"/>
    <w:rsid w:val="000F4A18"/>
    <w:rsid w:val="000F4B7E"/>
    <w:rsid w:val="000F4B87"/>
    <w:rsid w:val="000F4EA3"/>
    <w:rsid w:val="000F5095"/>
    <w:rsid w:val="000F54B4"/>
    <w:rsid w:val="000F54FB"/>
    <w:rsid w:val="000F5911"/>
    <w:rsid w:val="000F5B75"/>
    <w:rsid w:val="000F5D01"/>
    <w:rsid w:val="000F5F56"/>
    <w:rsid w:val="000F5F63"/>
    <w:rsid w:val="000F63DE"/>
    <w:rsid w:val="000F64EC"/>
    <w:rsid w:val="000F653A"/>
    <w:rsid w:val="000F692B"/>
    <w:rsid w:val="000F6A4C"/>
    <w:rsid w:val="000F6BB4"/>
    <w:rsid w:val="000F6C56"/>
    <w:rsid w:val="000F6CE3"/>
    <w:rsid w:val="000F6D33"/>
    <w:rsid w:val="000F706B"/>
    <w:rsid w:val="000F7190"/>
    <w:rsid w:val="000F71C4"/>
    <w:rsid w:val="000F7277"/>
    <w:rsid w:val="000F7464"/>
    <w:rsid w:val="000F74A6"/>
    <w:rsid w:val="000F76BD"/>
    <w:rsid w:val="000F77A4"/>
    <w:rsid w:val="000F787A"/>
    <w:rsid w:val="000F79C8"/>
    <w:rsid w:val="000F7AEB"/>
    <w:rsid w:val="000F7CB5"/>
    <w:rsid w:val="000F7DE8"/>
    <w:rsid w:val="000F7DF4"/>
    <w:rsid w:val="000F7E03"/>
    <w:rsid w:val="000F7E0A"/>
    <w:rsid w:val="000F7EC6"/>
    <w:rsid w:val="001002DC"/>
    <w:rsid w:val="001003EE"/>
    <w:rsid w:val="0010079C"/>
    <w:rsid w:val="00100886"/>
    <w:rsid w:val="00100B44"/>
    <w:rsid w:val="00100DBD"/>
    <w:rsid w:val="00100FC4"/>
    <w:rsid w:val="00101035"/>
    <w:rsid w:val="0010119F"/>
    <w:rsid w:val="001012A6"/>
    <w:rsid w:val="001012F4"/>
    <w:rsid w:val="001015A0"/>
    <w:rsid w:val="001016EC"/>
    <w:rsid w:val="00101861"/>
    <w:rsid w:val="001019C9"/>
    <w:rsid w:val="00101A90"/>
    <w:rsid w:val="00101ED3"/>
    <w:rsid w:val="0010205E"/>
    <w:rsid w:val="00102270"/>
    <w:rsid w:val="001023EB"/>
    <w:rsid w:val="001024BD"/>
    <w:rsid w:val="0010274E"/>
    <w:rsid w:val="00102861"/>
    <w:rsid w:val="00102898"/>
    <w:rsid w:val="00102915"/>
    <w:rsid w:val="00102A36"/>
    <w:rsid w:val="00102AE2"/>
    <w:rsid w:val="00102EEC"/>
    <w:rsid w:val="00102FD9"/>
    <w:rsid w:val="001030A8"/>
    <w:rsid w:val="00103205"/>
    <w:rsid w:val="0010330C"/>
    <w:rsid w:val="001033B8"/>
    <w:rsid w:val="0010348B"/>
    <w:rsid w:val="0010361D"/>
    <w:rsid w:val="001037F3"/>
    <w:rsid w:val="00103983"/>
    <w:rsid w:val="00103AAC"/>
    <w:rsid w:val="00103C49"/>
    <w:rsid w:val="00103C6F"/>
    <w:rsid w:val="00103DB4"/>
    <w:rsid w:val="00103EE7"/>
    <w:rsid w:val="00104077"/>
    <w:rsid w:val="00104199"/>
    <w:rsid w:val="00104292"/>
    <w:rsid w:val="001047A0"/>
    <w:rsid w:val="00104816"/>
    <w:rsid w:val="00104B5B"/>
    <w:rsid w:val="00104F98"/>
    <w:rsid w:val="001051DF"/>
    <w:rsid w:val="001054E5"/>
    <w:rsid w:val="00105643"/>
    <w:rsid w:val="00105666"/>
    <w:rsid w:val="001058DA"/>
    <w:rsid w:val="001059F1"/>
    <w:rsid w:val="00105B29"/>
    <w:rsid w:val="00105B6D"/>
    <w:rsid w:val="00105BD5"/>
    <w:rsid w:val="00106085"/>
    <w:rsid w:val="00106236"/>
    <w:rsid w:val="00106333"/>
    <w:rsid w:val="001067E9"/>
    <w:rsid w:val="00106890"/>
    <w:rsid w:val="001069DE"/>
    <w:rsid w:val="00106CCC"/>
    <w:rsid w:val="00106DBD"/>
    <w:rsid w:val="00106DC8"/>
    <w:rsid w:val="00106E7E"/>
    <w:rsid w:val="00106F2B"/>
    <w:rsid w:val="00106F2C"/>
    <w:rsid w:val="0010732F"/>
    <w:rsid w:val="00107478"/>
    <w:rsid w:val="001074BA"/>
    <w:rsid w:val="001075E0"/>
    <w:rsid w:val="00107AEC"/>
    <w:rsid w:val="00107B9E"/>
    <w:rsid w:val="0011033C"/>
    <w:rsid w:val="001103E2"/>
    <w:rsid w:val="00110666"/>
    <w:rsid w:val="001107AD"/>
    <w:rsid w:val="00110E9E"/>
    <w:rsid w:val="00111086"/>
    <w:rsid w:val="001112D0"/>
    <w:rsid w:val="0011167E"/>
    <w:rsid w:val="001116B2"/>
    <w:rsid w:val="00111931"/>
    <w:rsid w:val="00111DC1"/>
    <w:rsid w:val="00111F09"/>
    <w:rsid w:val="00112076"/>
    <w:rsid w:val="00112195"/>
    <w:rsid w:val="0011237D"/>
    <w:rsid w:val="001124A7"/>
    <w:rsid w:val="001127D8"/>
    <w:rsid w:val="001127F3"/>
    <w:rsid w:val="00112874"/>
    <w:rsid w:val="00112A24"/>
    <w:rsid w:val="00112D19"/>
    <w:rsid w:val="00112E8C"/>
    <w:rsid w:val="001134DF"/>
    <w:rsid w:val="00113553"/>
    <w:rsid w:val="00113941"/>
    <w:rsid w:val="00113A1E"/>
    <w:rsid w:val="00113DAC"/>
    <w:rsid w:val="00113F7A"/>
    <w:rsid w:val="00113F86"/>
    <w:rsid w:val="001140F0"/>
    <w:rsid w:val="0011425D"/>
    <w:rsid w:val="0011456E"/>
    <w:rsid w:val="001146DD"/>
    <w:rsid w:val="0011477C"/>
    <w:rsid w:val="00114926"/>
    <w:rsid w:val="00114A42"/>
    <w:rsid w:val="00114C51"/>
    <w:rsid w:val="00114EC8"/>
    <w:rsid w:val="001151F1"/>
    <w:rsid w:val="0011521E"/>
    <w:rsid w:val="0011534D"/>
    <w:rsid w:val="00115455"/>
    <w:rsid w:val="0011547C"/>
    <w:rsid w:val="001155DE"/>
    <w:rsid w:val="001156D4"/>
    <w:rsid w:val="001158DE"/>
    <w:rsid w:val="00115954"/>
    <w:rsid w:val="00115959"/>
    <w:rsid w:val="00115ABD"/>
    <w:rsid w:val="00115B62"/>
    <w:rsid w:val="00115D68"/>
    <w:rsid w:val="00115DAE"/>
    <w:rsid w:val="0011614D"/>
    <w:rsid w:val="00116307"/>
    <w:rsid w:val="0011638D"/>
    <w:rsid w:val="00116429"/>
    <w:rsid w:val="001164E8"/>
    <w:rsid w:val="00116526"/>
    <w:rsid w:val="00116629"/>
    <w:rsid w:val="00116978"/>
    <w:rsid w:val="001169B9"/>
    <w:rsid w:val="00116EE0"/>
    <w:rsid w:val="0011711E"/>
    <w:rsid w:val="001171A5"/>
    <w:rsid w:val="001173DF"/>
    <w:rsid w:val="001173E8"/>
    <w:rsid w:val="00117845"/>
    <w:rsid w:val="00117926"/>
    <w:rsid w:val="00117A3B"/>
    <w:rsid w:val="00117A91"/>
    <w:rsid w:val="00117B46"/>
    <w:rsid w:val="00117F88"/>
    <w:rsid w:val="00120124"/>
    <w:rsid w:val="001201C5"/>
    <w:rsid w:val="0012029C"/>
    <w:rsid w:val="00120325"/>
    <w:rsid w:val="0012046C"/>
    <w:rsid w:val="0012060D"/>
    <w:rsid w:val="00120834"/>
    <w:rsid w:val="00120AEA"/>
    <w:rsid w:val="00120B7E"/>
    <w:rsid w:val="00120B9A"/>
    <w:rsid w:val="00120F56"/>
    <w:rsid w:val="00121052"/>
    <w:rsid w:val="00121092"/>
    <w:rsid w:val="00121195"/>
    <w:rsid w:val="0012127D"/>
    <w:rsid w:val="001212E2"/>
    <w:rsid w:val="001212EF"/>
    <w:rsid w:val="001214BC"/>
    <w:rsid w:val="00121604"/>
    <w:rsid w:val="001217EE"/>
    <w:rsid w:val="0012183A"/>
    <w:rsid w:val="001219E1"/>
    <w:rsid w:val="00121A26"/>
    <w:rsid w:val="00121A48"/>
    <w:rsid w:val="00121D07"/>
    <w:rsid w:val="00122136"/>
    <w:rsid w:val="00122168"/>
    <w:rsid w:val="001221AD"/>
    <w:rsid w:val="001226B1"/>
    <w:rsid w:val="001227DB"/>
    <w:rsid w:val="00122B89"/>
    <w:rsid w:val="00122DEF"/>
    <w:rsid w:val="001233E7"/>
    <w:rsid w:val="001234BD"/>
    <w:rsid w:val="001234F0"/>
    <w:rsid w:val="001235F7"/>
    <w:rsid w:val="001236B2"/>
    <w:rsid w:val="00123AC0"/>
    <w:rsid w:val="00123C82"/>
    <w:rsid w:val="00123C95"/>
    <w:rsid w:val="00123E3B"/>
    <w:rsid w:val="00123FC8"/>
    <w:rsid w:val="00124460"/>
    <w:rsid w:val="00124910"/>
    <w:rsid w:val="00124CCF"/>
    <w:rsid w:val="00125123"/>
    <w:rsid w:val="00125194"/>
    <w:rsid w:val="0012535A"/>
    <w:rsid w:val="0012559B"/>
    <w:rsid w:val="00125703"/>
    <w:rsid w:val="00125923"/>
    <w:rsid w:val="00125C3D"/>
    <w:rsid w:val="00125E5A"/>
    <w:rsid w:val="00125F9F"/>
    <w:rsid w:val="00126066"/>
    <w:rsid w:val="0012618B"/>
    <w:rsid w:val="001261E3"/>
    <w:rsid w:val="001263CB"/>
    <w:rsid w:val="0012648B"/>
    <w:rsid w:val="001266B9"/>
    <w:rsid w:val="00126708"/>
    <w:rsid w:val="00127130"/>
    <w:rsid w:val="001272F6"/>
    <w:rsid w:val="00127E29"/>
    <w:rsid w:val="00130041"/>
    <w:rsid w:val="00130087"/>
    <w:rsid w:val="00130117"/>
    <w:rsid w:val="001302D4"/>
    <w:rsid w:val="00130409"/>
    <w:rsid w:val="00130B0E"/>
    <w:rsid w:val="00130B4A"/>
    <w:rsid w:val="00130DA0"/>
    <w:rsid w:val="00130E2F"/>
    <w:rsid w:val="00130F57"/>
    <w:rsid w:val="00130FFE"/>
    <w:rsid w:val="0013114E"/>
    <w:rsid w:val="00131375"/>
    <w:rsid w:val="001314F5"/>
    <w:rsid w:val="0013195C"/>
    <w:rsid w:val="00131B53"/>
    <w:rsid w:val="00131D50"/>
    <w:rsid w:val="00131DD9"/>
    <w:rsid w:val="00131E74"/>
    <w:rsid w:val="00131F49"/>
    <w:rsid w:val="00132231"/>
    <w:rsid w:val="001322C7"/>
    <w:rsid w:val="0013231D"/>
    <w:rsid w:val="0013277C"/>
    <w:rsid w:val="001328CB"/>
    <w:rsid w:val="00132ECC"/>
    <w:rsid w:val="00132F13"/>
    <w:rsid w:val="00133361"/>
    <w:rsid w:val="001333C0"/>
    <w:rsid w:val="00133426"/>
    <w:rsid w:val="0013346A"/>
    <w:rsid w:val="0013374C"/>
    <w:rsid w:val="001339A0"/>
    <w:rsid w:val="00133AD7"/>
    <w:rsid w:val="00133E50"/>
    <w:rsid w:val="00133ECF"/>
    <w:rsid w:val="00133FFE"/>
    <w:rsid w:val="001341E5"/>
    <w:rsid w:val="00134256"/>
    <w:rsid w:val="001342AD"/>
    <w:rsid w:val="00134341"/>
    <w:rsid w:val="001345BB"/>
    <w:rsid w:val="001346F4"/>
    <w:rsid w:val="0013472C"/>
    <w:rsid w:val="00134782"/>
    <w:rsid w:val="00134A42"/>
    <w:rsid w:val="00134BE0"/>
    <w:rsid w:val="00134C21"/>
    <w:rsid w:val="00134CA5"/>
    <w:rsid w:val="00134CA8"/>
    <w:rsid w:val="00134D26"/>
    <w:rsid w:val="00134F7A"/>
    <w:rsid w:val="00135060"/>
    <w:rsid w:val="001350AF"/>
    <w:rsid w:val="001351CA"/>
    <w:rsid w:val="001353BB"/>
    <w:rsid w:val="00135465"/>
    <w:rsid w:val="00135884"/>
    <w:rsid w:val="0013597C"/>
    <w:rsid w:val="00135A3B"/>
    <w:rsid w:val="00135F43"/>
    <w:rsid w:val="001362A9"/>
    <w:rsid w:val="00136546"/>
    <w:rsid w:val="0013655E"/>
    <w:rsid w:val="00136576"/>
    <w:rsid w:val="001367D1"/>
    <w:rsid w:val="0013684F"/>
    <w:rsid w:val="00136986"/>
    <w:rsid w:val="001369C6"/>
    <w:rsid w:val="001369D4"/>
    <w:rsid w:val="00136A12"/>
    <w:rsid w:val="00136BE3"/>
    <w:rsid w:val="00136DD1"/>
    <w:rsid w:val="00136F40"/>
    <w:rsid w:val="001373D8"/>
    <w:rsid w:val="0013756A"/>
    <w:rsid w:val="001375A4"/>
    <w:rsid w:val="001376A2"/>
    <w:rsid w:val="0013775C"/>
    <w:rsid w:val="00137862"/>
    <w:rsid w:val="00137939"/>
    <w:rsid w:val="0013794F"/>
    <w:rsid w:val="0013799D"/>
    <w:rsid w:val="00137AF2"/>
    <w:rsid w:val="00137BCD"/>
    <w:rsid w:val="00137FE0"/>
    <w:rsid w:val="001400BC"/>
    <w:rsid w:val="0014028F"/>
    <w:rsid w:val="0014038D"/>
    <w:rsid w:val="00140510"/>
    <w:rsid w:val="0014092D"/>
    <w:rsid w:val="00140B2C"/>
    <w:rsid w:val="00140B38"/>
    <w:rsid w:val="00140C5D"/>
    <w:rsid w:val="00140C9B"/>
    <w:rsid w:val="0014108B"/>
    <w:rsid w:val="001410E6"/>
    <w:rsid w:val="001412D7"/>
    <w:rsid w:val="0014135F"/>
    <w:rsid w:val="00141428"/>
    <w:rsid w:val="00141628"/>
    <w:rsid w:val="00141874"/>
    <w:rsid w:val="00141A11"/>
    <w:rsid w:val="00141C5F"/>
    <w:rsid w:val="00142158"/>
    <w:rsid w:val="001424D0"/>
    <w:rsid w:val="00142516"/>
    <w:rsid w:val="0014252A"/>
    <w:rsid w:val="00142606"/>
    <w:rsid w:val="00142612"/>
    <w:rsid w:val="00142744"/>
    <w:rsid w:val="001427AA"/>
    <w:rsid w:val="001427EC"/>
    <w:rsid w:val="001428EA"/>
    <w:rsid w:val="001429FA"/>
    <w:rsid w:val="00142AA0"/>
    <w:rsid w:val="00142B65"/>
    <w:rsid w:val="00142C84"/>
    <w:rsid w:val="00142E57"/>
    <w:rsid w:val="00142F9F"/>
    <w:rsid w:val="00143053"/>
    <w:rsid w:val="001431E0"/>
    <w:rsid w:val="00143478"/>
    <w:rsid w:val="0014351F"/>
    <w:rsid w:val="001436B9"/>
    <w:rsid w:val="0014381D"/>
    <w:rsid w:val="00143A5E"/>
    <w:rsid w:val="00143AC5"/>
    <w:rsid w:val="00143E55"/>
    <w:rsid w:val="00143EA3"/>
    <w:rsid w:val="00144136"/>
    <w:rsid w:val="0014434D"/>
    <w:rsid w:val="001443B8"/>
    <w:rsid w:val="00144553"/>
    <w:rsid w:val="001446F7"/>
    <w:rsid w:val="0014486D"/>
    <w:rsid w:val="00144892"/>
    <w:rsid w:val="001448F1"/>
    <w:rsid w:val="001449DF"/>
    <w:rsid w:val="00144A9F"/>
    <w:rsid w:val="00144B3D"/>
    <w:rsid w:val="00144D8B"/>
    <w:rsid w:val="00144DF6"/>
    <w:rsid w:val="0014506E"/>
    <w:rsid w:val="0014511E"/>
    <w:rsid w:val="00145134"/>
    <w:rsid w:val="001456FF"/>
    <w:rsid w:val="0014582E"/>
    <w:rsid w:val="00145836"/>
    <w:rsid w:val="001458D2"/>
    <w:rsid w:val="0014597F"/>
    <w:rsid w:val="001459F0"/>
    <w:rsid w:val="00145A71"/>
    <w:rsid w:val="00145C25"/>
    <w:rsid w:val="00145CA9"/>
    <w:rsid w:val="00145D48"/>
    <w:rsid w:val="00145D85"/>
    <w:rsid w:val="00146145"/>
    <w:rsid w:val="00146167"/>
    <w:rsid w:val="00146250"/>
    <w:rsid w:val="001462B5"/>
    <w:rsid w:val="001464C1"/>
    <w:rsid w:val="00146631"/>
    <w:rsid w:val="00146635"/>
    <w:rsid w:val="00146829"/>
    <w:rsid w:val="00146A6F"/>
    <w:rsid w:val="00146C40"/>
    <w:rsid w:val="00146C41"/>
    <w:rsid w:val="00146C53"/>
    <w:rsid w:val="00146CDF"/>
    <w:rsid w:val="00146CEB"/>
    <w:rsid w:val="00147157"/>
    <w:rsid w:val="00147187"/>
    <w:rsid w:val="001472A5"/>
    <w:rsid w:val="00147346"/>
    <w:rsid w:val="001473D1"/>
    <w:rsid w:val="00147781"/>
    <w:rsid w:val="00147A11"/>
    <w:rsid w:val="00147B50"/>
    <w:rsid w:val="00147EC0"/>
    <w:rsid w:val="00147F53"/>
    <w:rsid w:val="00147F65"/>
    <w:rsid w:val="00147F78"/>
    <w:rsid w:val="001502C7"/>
    <w:rsid w:val="0015083A"/>
    <w:rsid w:val="001509A6"/>
    <w:rsid w:val="001509F4"/>
    <w:rsid w:val="00150B12"/>
    <w:rsid w:val="00150CF4"/>
    <w:rsid w:val="0015101C"/>
    <w:rsid w:val="00151CCC"/>
    <w:rsid w:val="00151D13"/>
    <w:rsid w:val="00151F67"/>
    <w:rsid w:val="00151FA5"/>
    <w:rsid w:val="00152062"/>
    <w:rsid w:val="001520A1"/>
    <w:rsid w:val="0015210F"/>
    <w:rsid w:val="00152313"/>
    <w:rsid w:val="001523AB"/>
    <w:rsid w:val="0015255C"/>
    <w:rsid w:val="00152614"/>
    <w:rsid w:val="001526C6"/>
    <w:rsid w:val="00152B85"/>
    <w:rsid w:val="00152DEA"/>
    <w:rsid w:val="0015316C"/>
    <w:rsid w:val="00153489"/>
    <w:rsid w:val="00153565"/>
    <w:rsid w:val="00153AEA"/>
    <w:rsid w:val="00153B00"/>
    <w:rsid w:val="00153CC9"/>
    <w:rsid w:val="00153F09"/>
    <w:rsid w:val="00153F28"/>
    <w:rsid w:val="0015402F"/>
    <w:rsid w:val="00154113"/>
    <w:rsid w:val="00154212"/>
    <w:rsid w:val="00154674"/>
    <w:rsid w:val="00154864"/>
    <w:rsid w:val="001548C6"/>
    <w:rsid w:val="00154B2E"/>
    <w:rsid w:val="00154C89"/>
    <w:rsid w:val="00154CE3"/>
    <w:rsid w:val="00154D7C"/>
    <w:rsid w:val="00154E55"/>
    <w:rsid w:val="00154F4A"/>
    <w:rsid w:val="00154F6E"/>
    <w:rsid w:val="00154FA3"/>
    <w:rsid w:val="0015504E"/>
    <w:rsid w:val="001550B6"/>
    <w:rsid w:val="0015530C"/>
    <w:rsid w:val="00155368"/>
    <w:rsid w:val="001553A7"/>
    <w:rsid w:val="00155539"/>
    <w:rsid w:val="00155B2C"/>
    <w:rsid w:val="00155E1B"/>
    <w:rsid w:val="00155F67"/>
    <w:rsid w:val="00156137"/>
    <w:rsid w:val="0015624B"/>
    <w:rsid w:val="001569BA"/>
    <w:rsid w:val="00156B94"/>
    <w:rsid w:val="00156FB5"/>
    <w:rsid w:val="0015716F"/>
    <w:rsid w:val="001571C8"/>
    <w:rsid w:val="00157304"/>
    <w:rsid w:val="00157406"/>
    <w:rsid w:val="0015740D"/>
    <w:rsid w:val="00157512"/>
    <w:rsid w:val="001575D5"/>
    <w:rsid w:val="001576A2"/>
    <w:rsid w:val="00157B1D"/>
    <w:rsid w:val="00157C7C"/>
    <w:rsid w:val="00157DA6"/>
    <w:rsid w:val="00157F18"/>
    <w:rsid w:val="00160076"/>
    <w:rsid w:val="00160283"/>
    <w:rsid w:val="00160487"/>
    <w:rsid w:val="001604C0"/>
    <w:rsid w:val="00160973"/>
    <w:rsid w:val="001609EF"/>
    <w:rsid w:val="00160BE8"/>
    <w:rsid w:val="00160C90"/>
    <w:rsid w:val="00160E38"/>
    <w:rsid w:val="00160E53"/>
    <w:rsid w:val="00161247"/>
    <w:rsid w:val="00161542"/>
    <w:rsid w:val="001615DD"/>
    <w:rsid w:val="00161A68"/>
    <w:rsid w:val="001621CA"/>
    <w:rsid w:val="001621E3"/>
    <w:rsid w:val="001624FC"/>
    <w:rsid w:val="0016259E"/>
    <w:rsid w:val="001625F6"/>
    <w:rsid w:val="001626AE"/>
    <w:rsid w:val="00162AB4"/>
    <w:rsid w:val="00162B0C"/>
    <w:rsid w:val="00162B13"/>
    <w:rsid w:val="00162C2D"/>
    <w:rsid w:val="00162C86"/>
    <w:rsid w:val="00162FA8"/>
    <w:rsid w:val="0016306D"/>
    <w:rsid w:val="00163378"/>
    <w:rsid w:val="0016362A"/>
    <w:rsid w:val="00163724"/>
    <w:rsid w:val="001637E2"/>
    <w:rsid w:val="00163952"/>
    <w:rsid w:val="00163B3D"/>
    <w:rsid w:val="00163B63"/>
    <w:rsid w:val="00163D1A"/>
    <w:rsid w:val="00163DE0"/>
    <w:rsid w:val="00163E36"/>
    <w:rsid w:val="001640B8"/>
    <w:rsid w:val="0016410B"/>
    <w:rsid w:val="00164156"/>
    <w:rsid w:val="001642A9"/>
    <w:rsid w:val="0016431C"/>
    <w:rsid w:val="00164387"/>
    <w:rsid w:val="00164518"/>
    <w:rsid w:val="00164628"/>
    <w:rsid w:val="001646F7"/>
    <w:rsid w:val="001647D1"/>
    <w:rsid w:val="001648E6"/>
    <w:rsid w:val="00164922"/>
    <w:rsid w:val="00164962"/>
    <w:rsid w:val="001649DF"/>
    <w:rsid w:val="00164D31"/>
    <w:rsid w:val="00165014"/>
    <w:rsid w:val="0016519D"/>
    <w:rsid w:val="0016527B"/>
    <w:rsid w:val="001654D3"/>
    <w:rsid w:val="0016579B"/>
    <w:rsid w:val="001657BF"/>
    <w:rsid w:val="001658C6"/>
    <w:rsid w:val="0016590F"/>
    <w:rsid w:val="00165D4E"/>
    <w:rsid w:val="00165E21"/>
    <w:rsid w:val="00165E31"/>
    <w:rsid w:val="001663D4"/>
    <w:rsid w:val="001666C9"/>
    <w:rsid w:val="0016695E"/>
    <w:rsid w:val="00166ACE"/>
    <w:rsid w:val="00166BDC"/>
    <w:rsid w:val="00166CE4"/>
    <w:rsid w:val="00166DEA"/>
    <w:rsid w:val="00166FAB"/>
    <w:rsid w:val="0016705E"/>
    <w:rsid w:val="001671DF"/>
    <w:rsid w:val="001671F6"/>
    <w:rsid w:val="0016755D"/>
    <w:rsid w:val="00167609"/>
    <w:rsid w:val="0016762B"/>
    <w:rsid w:val="0016766B"/>
    <w:rsid w:val="0016785F"/>
    <w:rsid w:val="00167C68"/>
    <w:rsid w:val="00167EDC"/>
    <w:rsid w:val="00170049"/>
    <w:rsid w:val="00170119"/>
    <w:rsid w:val="00170383"/>
    <w:rsid w:val="0017069A"/>
    <w:rsid w:val="0017077A"/>
    <w:rsid w:val="001708B9"/>
    <w:rsid w:val="00170AD3"/>
    <w:rsid w:val="00170E36"/>
    <w:rsid w:val="00170E85"/>
    <w:rsid w:val="00170F11"/>
    <w:rsid w:val="00170F62"/>
    <w:rsid w:val="001712E1"/>
    <w:rsid w:val="0017137D"/>
    <w:rsid w:val="00171582"/>
    <w:rsid w:val="0017166A"/>
    <w:rsid w:val="0017182D"/>
    <w:rsid w:val="00171948"/>
    <w:rsid w:val="001720EC"/>
    <w:rsid w:val="00172172"/>
    <w:rsid w:val="00172254"/>
    <w:rsid w:val="00172482"/>
    <w:rsid w:val="00172580"/>
    <w:rsid w:val="00172784"/>
    <w:rsid w:val="00172A8A"/>
    <w:rsid w:val="00172B02"/>
    <w:rsid w:val="00172B67"/>
    <w:rsid w:val="00172C6A"/>
    <w:rsid w:val="00172D8A"/>
    <w:rsid w:val="0017325C"/>
    <w:rsid w:val="001732BA"/>
    <w:rsid w:val="00173470"/>
    <w:rsid w:val="001735A9"/>
    <w:rsid w:val="00173B93"/>
    <w:rsid w:val="00173E04"/>
    <w:rsid w:val="00173FA4"/>
    <w:rsid w:val="0017412C"/>
    <w:rsid w:val="00174372"/>
    <w:rsid w:val="00174470"/>
    <w:rsid w:val="001746E8"/>
    <w:rsid w:val="00174905"/>
    <w:rsid w:val="00174AB9"/>
    <w:rsid w:val="00174AC1"/>
    <w:rsid w:val="00174C52"/>
    <w:rsid w:val="00174FA1"/>
    <w:rsid w:val="00175229"/>
    <w:rsid w:val="00175383"/>
    <w:rsid w:val="00175602"/>
    <w:rsid w:val="00175776"/>
    <w:rsid w:val="0017579B"/>
    <w:rsid w:val="00175A2A"/>
    <w:rsid w:val="00175C2D"/>
    <w:rsid w:val="00175CC6"/>
    <w:rsid w:val="00175D7D"/>
    <w:rsid w:val="00175E00"/>
    <w:rsid w:val="00175E17"/>
    <w:rsid w:val="00175E3B"/>
    <w:rsid w:val="00175E9C"/>
    <w:rsid w:val="00175EDB"/>
    <w:rsid w:val="00176483"/>
    <w:rsid w:val="001764FB"/>
    <w:rsid w:val="00176578"/>
    <w:rsid w:val="00176835"/>
    <w:rsid w:val="001769CE"/>
    <w:rsid w:val="00176C1B"/>
    <w:rsid w:val="00176EF3"/>
    <w:rsid w:val="00176FA2"/>
    <w:rsid w:val="00177384"/>
    <w:rsid w:val="00177421"/>
    <w:rsid w:val="00177480"/>
    <w:rsid w:val="001775D2"/>
    <w:rsid w:val="00177948"/>
    <w:rsid w:val="00177A04"/>
    <w:rsid w:val="00177A63"/>
    <w:rsid w:val="00177C1D"/>
    <w:rsid w:val="00177CE0"/>
    <w:rsid w:val="00177FAC"/>
    <w:rsid w:val="00180364"/>
    <w:rsid w:val="00180984"/>
    <w:rsid w:val="00180A93"/>
    <w:rsid w:val="00180DA2"/>
    <w:rsid w:val="00180E9A"/>
    <w:rsid w:val="00181156"/>
    <w:rsid w:val="001811AF"/>
    <w:rsid w:val="001816DA"/>
    <w:rsid w:val="0018176A"/>
    <w:rsid w:val="001819A4"/>
    <w:rsid w:val="00181A6F"/>
    <w:rsid w:val="00181ADA"/>
    <w:rsid w:val="001823C1"/>
    <w:rsid w:val="001823FA"/>
    <w:rsid w:val="0018252F"/>
    <w:rsid w:val="00182B4D"/>
    <w:rsid w:val="00182EAC"/>
    <w:rsid w:val="00182F40"/>
    <w:rsid w:val="0018303D"/>
    <w:rsid w:val="00183242"/>
    <w:rsid w:val="00183356"/>
    <w:rsid w:val="00183BEB"/>
    <w:rsid w:val="00183C78"/>
    <w:rsid w:val="00183F7E"/>
    <w:rsid w:val="00183F81"/>
    <w:rsid w:val="00183FB6"/>
    <w:rsid w:val="0018406B"/>
    <w:rsid w:val="00184160"/>
    <w:rsid w:val="0018441A"/>
    <w:rsid w:val="00184A20"/>
    <w:rsid w:val="00184A5F"/>
    <w:rsid w:val="00184BEB"/>
    <w:rsid w:val="001850BF"/>
    <w:rsid w:val="00185424"/>
    <w:rsid w:val="00185533"/>
    <w:rsid w:val="001856C0"/>
    <w:rsid w:val="00185725"/>
    <w:rsid w:val="001857E1"/>
    <w:rsid w:val="00185870"/>
    <w:rsid w:val="00185C67"/>
    <w:rsid w:val="00185CD9"/>
    <w:rsid w:val="00186556"/>
    <w:rsid w:val="001865C5"/>
    <w:rsid w:val="00186816"/>
    <w:rsid w:val="0018681E"/>
    <w:rsid w:val="00186B93"/>
    <w:rsid w:val="00186C60"/>
    <w:rsid w:val="00186D36"/>
    <w:rsid w:val="00187316"/>
    <w:rsid w:val="001873EE"/>
    <w:rsid w:val="0018740A"/>
    <w:rsid w:val="0018767B"/>
    <w:rsid w:val="001877F2"/>
    <w:rsid w:val="0018795A"/>
    <w:rsid w:val="00187A7A"/>
    <w:rsid w:val="00187DB7"/>
    <w:rsid w:val="00187DBA"/>
    <w:rsid w:val="00187F25"/>
    <w:rsid w:val="001900DA"/>
    <w:rsid w:val="00190178"/>
    <w:rsid w:val="00190253"/>
    <w:rsid w:val="00190309"/>
    <w:rsid w:val="001904D4"/>
    <w:rsid w:val="00190566"/>
    <w:rsid w:val="00190880"/>
    <w:rsid w:val="00190990"/>
    <w:rsid w:val="00191116"/>
    <w:rsid w:val="001912A3"/>
    <w:rsid w:val="0019144F"/>
    <w:rsid w:val="00191463"/>
    <w:rsid w:val="001915F9"/>
    <w:rsid w:val="0019165F"/>
    <w:rsid w:val="001919E2"/>
    <w:rsid w:val="00191A9F"/>
    <w:rsid w:val="00191AD8"/>
    <w:rsid w:val="00191CF6"/>
    <w:rsid w:val="00191F60"/>
    <w:rsid w:val="00191F88"/>
    <w:rsid w:val="00191FFB"/>
    <w:rsid w:val="0019201D"/>
    <w:rsid w:val="001920CC"/>
    <w:rsid w:val="001920F7"/>
    <w:rsid w:val="0019234E"/>
    <w:rsid w:val="00192401"/>
    <w:rsid w:val="0019245D"/>
    <w:rsid w:val="00192471"/>
    <w:rsid w:val="001926E6"/>
    <w:rsid w:val="001927A4"/>
    <w:rsid w:val="00192AA7"/>
    <w:rsid w:val="00192B70"/>
    <w:rsid w:val="00192C82"/>
    <w:rsid w:val="001930AB"/>
    <w:rsid w:val="001930AD"/>
    <w:rsid w:val="00193222"/>
    <w:rsid w:val="0019337A"/>
    <w:rsid w:val="001935C7"/>
    <w:rsid w:val="001935E6"/>
    <w:rsid w:val="00193653"/>
    <w:rsid w:val="00193788"/>
    <w:rsid w:val="00193C7F"/>
    <w:rsid w:val="00193D48"/>
    <w:rsid w:val="00193FAD"/>
    <w:rsid w:val="00193FC4"/>
    <w:rsid w:val="001941B1"/>
    <w:rsid w:val="00194236"/>
    <w:rsid w:val="00194514"/>
    <w:rsid w:val="001949AB"/>
    <w:rsid w:val="00194D3F"/>
    <w:rsid w:val="00194D89"/>
    <w:rsid w:val="00194F20"/>
    <w:rsid w:val="00195125"/>
    <w:rsid w:val="0019548F"/>
    <w:rsid w:val="001955D8"/>
    <w:rsid w:val="0019584B"/>
    <w:rsid w:val="0019596E"/>
    <w:rsid w:val="00195A38"/>
    <w:rsid w:val="00195C8F"/>
    <w:rsid w:val="001961BB"/>
    <w:rsid w:val="001962CC"/>
    <w:rsid w:val="001963C1"/>
    <w:rsid w:val="0019645E"/>
    <w:rsid w:val="00196472"/>
    <w:rsid w:val="0019697D"/>
    <w:rsid w:val="001969A5"/>
    <w:rsid w:val="001969D9"/>
    <w:rsid w:val="00196DFC"/>
    <w:rsid w:val="00197488"/>
    <w:rsid w:val="001974C3"/>
    <w:rsid w:val="001975AA"/>
    <w:rsid w:val="001977B5"/>
    <w:rsid w:val="001978BB"/>
    <w:rsid w:val="00197BC0"/>
    <w:rsid w:val="00197FD9"/>
    <w:rsid w:val="001A005A"/>
    <w:rsid w:val="001A0373"/>
    <w:rsid w:val="001A1383"/>
    <w:rsid w:val="001A1522"/>
    <w:rsid w:val="001A1896"/>
    <w:rsid w:val="001A1B03"/>
    <w:rsid w:val="001A209C"/>
    <w:rsid w:val="001A2103"/>
    <w:rsid w:val="001A2115"/>
    <w:rsid w:val="001A2239"/>
    <w:rsid w:val="001A2321"/>
    <w:rsid w:val="001A28A3"/>
    <w:rsid w:val="001A2A98"/>
    <w:rsid w:val="001A2B43"/>
    <w:rsid w:val="001A2FB5"/>
    <w:rsid w:val="001A2FD7"/>
    <w:rsid w:val="001A2FE1"/>
    <w:rsid w:val="001A300D"/>
    <w:rsid w:val="001A3351"/>
    <w:rsid w:val="001A3788"/>
    <w:rsid w:val="001A38C8"/>
    <w:rsid w:val="001A3936"/>
    <w:rsid w:val="001A3C85"/>
    <w:rsid w:val="001A3C9A"/>
    <w:rsid w:val="001A3CDA"/>
    <w:rsid w:val="001A3FDE"/>
    <w:rsid w:val="001A4030"/>
    <w:rsid w:val="001A42A2"/>
    <w:rsid w:val="001A438E"/>
    <w:rsid w:val="001A43AC"/>
    <w:rsid w:val="001A43D7"/>
    <w:rsid w:val="001A4428"/>
    <w:rsid w:val="001A47AF"/>
    <w:rsid w:val="001A4E5C"/>
    <w:rsid w:val="001A5054"/>
    <w:rsid w:val="001A52AB"/>
    <w:rsid w:val="001A542E"/>
    <w:rsid w:val="001A5461"/>
    <w:rsid w:val="001A5483"/>
    <w:rsid w:val="001A56DE"/>
    <w:rsid w:val="001A57DC"/>
    <w:rsid w:val="001A57E9"/>
    <w:rsid w:val="001A5806"/>
    <w:rsid w:val="001A586E"/>
    <w:rsid w:val="001A5A49"/>
    <w:rsid w:val="001A5D9C"/>
    <w:rsid w:val="001A5DEA"/>
    <w:rsid w:val="001A5E35"/>
    <w:rsid w:val="001A5F1E"/>
    <w:rsid w:val="001A5F6A"/>
    <w:rsid w:val="001A638F"/>
    <w:rsid w:val="001A63A3"/>
    <w:rsid w:val="001A6634"/>
    <w:rsid w:val="001A6835"/>
    <w:rsid w:val="001A68BF"/>
    <w:rsid w:val="001A694B"/>
    <w:rsid w:val="001A6ACE"/>
    <w:rsid w:val="001A6C22"/>
    <w:rsid w:val="001A6C43"/>
    <w:rsid w:val="001A6D3E"/>
    <w:rsid w:val="001A6DFB"/>
    <w:rsid w:val="001A7143"/>
    <w:rsid w:val="001A71B4"/>
    <w:rsid w:val="001A72AB"/>
    <w:rsid w:val="001A7302"/>
    <w:rsid w:val="001A7448"/>
    <w:rsid w:val="001A750D"/>
    <w:rsid w:val="001A77DF"/>
    <w:rsid w:val="001A78E2"/>
    <w:rsid w:val="001A7B2F"/>
    <w:rsid w:val="001A7C2D"/>
    <w:rsid w:val="001A7E3E"/>
    <w:rsid w:val="001A7F86"/>
    <w:rsid w:val="001B00A6"/>
    <w:rsid w:val="001B0117"/>
    <w:rsid w:val="001B02B3"/>
    <w:rsid w:val="001B02E6"/>
    <w:rsid w:val="001B0881"/>
    <w:rsid w:val="001B0C6A"/>
    <w:rsid w:val="001B0F57"/>
    <w:rsid w:val="001B12D6"/>
    <w:rsid w:val="001B149F"/>
    <w:rsid w:val="001B1503"/>
    <w:rsid w:val="001B159B"/>
    <w:rsid w:val="001B1622"/>
    <w:rsid w:val="001B16D2"/>
    <w:rsid w:val="001B2027"/>
    <w:rsid w:val="001B20D9"/>
    <w:rsid w:val="001B22ED"/>
    <w:rsid w:val="001B22EE"/>
    <w:rsid w:val="001B2747"/>
    <w:rsid w:val="001B2787"/>
    <w:rsid w:val="001B29A1"/>
    <w:rsid w:val="001B2A0E"/>
    <w:rsid w:val="001B2A8C"/>
    <w:rsid w:val="001B2C96"/>
    <w:rsid w:val="001B2CA3"/>
    <w:rsid w:val="001B2D02"/>
    <w:rsid w:val="001B2E91"/>
    <w:rsid w:val="001B3038"/>
    <w:rsid w:val="001B30DF"/>
    <w:rsid w:val="001B3441"/>
    <w:rsid w:val="001B3592"/>
    <w:rsid w:val="001B36DB"/>
    <w:rsid w:val="001B36DD"/>
    <w:rsid w:val="001B381E"/>
    <w:rsid w:val="001B3999"/>
    <w:rsid w:val="001B3B45"/>
    <w:rsid w:val="001B3C27"/>
    <w:rsid w:val="001B3D5A"/>
    <w:rsid w:val="001B3DE9"/>
    <w:rsid w:val="001B3F4D"/>
    <w:rsid w:val="001B3F76"/>
    <w:rsid w:val="001B3FF6"/>
    <w:rsid w:val="001B42E8"/>
    <w:rsid w:val="001B42FF"/>
    <w:rsid w:val="001B44C7"/>
    <w:rsid w:val="001B44EF"/>
    <w:rsid w:val="001B4569"/>
    <w:rsid w:val="001B45AB"/>
    <w:rsid w:val="001B47B1"/>
    <w:rsid w:val="001B481A"/>
    <w:rsid w:val="001B48A0"/>
    <w:rsid w:val="001B4C13"/>
    <w:rsid w:val="001B4D3E"/>
    <w:rsid w:val="001B4EC4"/>
    <w:rsid w:val="001B514D"/>
    <w:rsid w:val="001B51D4"/>
    <w:rsid w:val="001B5429"/>
    <w:rsid w:val="001B5696"/>
    <w:rsid w:val="001B5B80"/>
    <w:rsid w:val="001B5C4B"/>
    <w:rsid w:val="001B5D1C"/>
    <w:rsid w:val="001B5E00"/>
    <w:rsid w:val="001B6497"/>
    <w:rsid w:val="001B65C0"/>
    <w:rsid w:val="001B65F1"/>
    <w:rsid w:val="001B6735"/>
    <w:rsid w:val="001B67AD"/>
    <w:rsid w:val="001B6958"/>
    <w:rsid w:val="001B6FBE"/>
    <w:rsid w:val="001B723C"/>
    <w:rsid w:val="001B736D"/>
    <w:rsid w:val="001B7420"/>
    <w:rsid w:val="001B745B"/>
    <w:rsid w:val="001B752D"/>
    <w:rsid w:val="001B774C"/>
    <w:rsid w:val="001B7778"/>
    <w:rsid w:val="001B783C"/>
    <w:rsid w:val="001B7A4C"/>
    <w:rsid w:val="001B7C13"/>
    <w:rsid w:val="001B7EE2"/>
    <w:rsid w:val="001B7F45"/>
    <w:rsid w:val="001C040F"/>
    <w:rsid w:val="001C0699"/>
    <w:rsid w:val="001C07F9"/>
    <w:rsid w:val="001C08D4"/>
    <w:rsid w:val="001C0C35"/>
    <w:rsid w:val="001C0D9E"/>
    <w:rsid w:val="001C107E"/>
    <w:rsid w:val="001C1089"/>
    <w:rsid w:val="001C1388"/>
    <w:rsid w:val="001C1747"/>
    <w:rsid w:val="001C1860"/>
    <w:rsid w:val="001C1962"/>
    <w:rsid w:val="001C1A07"/>
    <w:rsid w:val="001C1B28"/>
    <w:rsid w:val="001C1EC7"/>
    <w:rsid w:val="001C1F46"/>
    <w:rsid w:val="001C2007"/>
    <w:rsid w:val="001C20B5"/>
    <w:rsid w:val="001C2176"/>
    <w:rsid w:val="001C22EE"/>
    <w:rsid w:val="001C242D"/>
    <w:rsid w:val="001C24E8"/>
    <w:rsid w:val="001C2548"/>
    <w:rsid w:val="001C266B"/>
    <w:rsid w:val="001C26D7"/>
    <w:rsid w:val="001C27C7"/>
    <w:rsid w:val="001C2A39"/>
    <w:rsid w:val="001C2B20"/>
    <w:rsid w:val="001C2CBE"/>
    <w:rsid w:val="001C2CE7"/>
    <w:rsid w:val="001C2D3B"/>
    <w:rsid w:val="001C3241"/>
    <w:rsid w:val="001C33AA"/>
    <w:rsid w:val="001C33D9"/>
    <w:rsid w:val="001C3703"/>
    <w:rsid w:val="001C376E"/>
    <w:rsid w:val="001C3798"/>
    <w:rsid w:val="001C3C84"/>
    <w:rsid w:val="001C3D68"/>
    <w:rsid w:val="001C4114"/>
    <w:rsid w:val="001C4384"/>
    <w:rsid w:val="001C4453"/>
    <w:rsid w:val="001C4528"/>
    <w:rsid w:val="001C47FB"/>
    <w:rsid w:val="001C4D20"/>
    <w:rsid w:val="001C4EDA"/>
    <w:rsid w:val="001C509F"/>
    <w:rsid w:val="001C5171"/>
    <w:rsid w:val="001C546B"/>
    <w:rsid w:val="001C5619"/>
    <w:rsid w:val="001C572E"/>
    <w:rsid w:val="001C580F"/>
    <w:rsid w:val="001C59E4"/>
    <w:rsid w:val="001C5A0D"/>
    <w:rsid w:val="001C5D0F"/>
    <w:rsid w:val="001C5D99"/>
    <w:rsid w:val="001C5DC4"/>
    <w:rsid w:val="001C60B7"/>
    <w:rsid w:val="001C65D5"/>
    <w:rsid w:val="001C65DD"/>
    <w:rsid w:val="001C666A"/>
    <w:rsid w:val="001C6892"/>
    <w:rsid w:val="001C691A"/>
    <w:rsid w:val="001C6A57"/>
    <w:rsid w:val="001C6ED9"/>
    <w:rsid w:val="001C6EF0"/>
    <w:rsid w:val="001C746A"/>
    <w:rsid w:val="001C74D5"/>
    <w:rsid w:val="001C7887"/>
    <w:rsid w:val="001C788B"/>
    <w:rsid w:val="001C7ABC"/>
    <w:rsid w:val="001C7D9E"/>
    <w:rsid w:val="001C7EEF"/>
    <w:rsid w:val="001D00C9"/>
    <w:rsid w:val="001D03FD"/>
    <w:rsid w:val="001D043B"/>
    <w:rsid w:val="001D0634"/>
    <w:rsid w:val="001D0727"/>
    <w:rsid w:val="001D098A"/>
    <w:rsid w:val="001D0C85"/>
    <w:rsid w:val="001D0D7D"/>
    <w:rsid w:val="001D0D82"/>
    <w:rsid w:val="001D0E34"/>
    <w:rsid w:val="001D1105"/>
    <w:rsid w:val="001D17E3"/>
    <w:rsid w:val="001D19A0"/>
    <w:rsid w:val="001D1DDC"/>
    <w:rsid w:val="001D1E2E"/>
    <w:rsid w:val="001D1F2F"/>
    <w:rsid w:val="001D2065"/>
    <w:rsid w:val="001D2381"/>
    <w:rsid w:val="001D23BC"/>
    <w:rsid w:val="001D23BD"/>
    <w:rsid w:val="001D24BE"/>
    <w:rsid w:val="001D2688"/>
    <w:rsid w:val="001D2742"/>
    <w:rsid w:val="001D2868"/>
    <w:rsid w:val="001D2D95"/>
    <w:rsid w:val="001D2DAE"/>
    <w:rsid w:val="001D2F6C"/>
    <w:rsid w:val="001D305C"/>
    <w:rsid w:val="001D3182"/>
    <w:rsid w:val="001D35FB"/>
    <w:rsid w:val="001D36A0"/>
    <w:rsid w:val="001D377C"/>
    <w:rsid w:val="001D37FA"/>
    <w:rsid w:val="001D3CBF"/>
    <w:rsid w:val="001D3D80"/>
    <w:rsid w:val="001D3D81"/>
    <w:rsid w:val="001D4251"/>
    <w:rsid w:val="001D4436"/>
    <w:rsid w:val="001D450B"/>
    <w:rsid w:val="001D458F"/>
    <w:rsid w:val="001D46B2"/>
    <w:rsid w:val="001D4725"/>
    <w:rsid w:val="001D4B78"/>
    <w:rsid w:val="001D4C07"/>
    <w:rsid w:val="001D4C37"/>
    <w:rsid w:val="001D4C42"/>
    <w:rsid w:val="001D4CA4"/>
    <w:rsid w:val="001D4D22"/>
    <w:rsid w:val="001D4FCC"/>
    <w:rsid w:val="001D4FD4"/>
    <w:rsid w:val="001D5056"/>
    <w:rsid w:val="001D52DF"/>
    <w:rsid w:val="001D548D"/>
    <w:rsid w:val="001D57ED"/>
    <w:rsid w:val="001D5865"/>
    <w:rsid w:val="001D598A"/>
    <w:rsid w:val="001D5DDE"/>
    <w:rsid w:val="001D5FD5"/>
    <w:rsid w:val="001D5FF4"/>
    <w:rsid w:val="001D606A"/>
    <w:rsid w:val="001D61F5"/>
    <w:rsid w:val="001D62F2"/>
    <w:rsid w:val="001D662B"/>
    <w:rsid w:val="001D6754"/>
    <w:rsid w:val="001D68B7"/>
    <w:rsid w:val="001D68F5"/>
    <w:rsid w:val="001D6C54"/>
    <w:rsid w:val="001D6EA6"/>
    <w:rsid w:val="001D6ED4"/>
    <w:rsid w:val="001D6FCB"/>
    <w:rsid w:val="001D71DD"/>
    <w:rsid w:val="001D7216"/>
    <w:rsid w:val="001D725B"/>
    <w:rsid w:val="001D72E9"/>
    <w:rsid w:val="001D7408"/>
    <w:rsid w:val="001D7584"/>
    <w:rsid w:val="001D7985"/>
    <w:rsid w:val="001D7C6B"/>
    <w:rsid w:val="001D7CFC"/>
    <w:rsid w:val="001D7D08"/>
    <w:rsid w:val="001E008C"/>
    <w:rsid w:val="001E00C4"/>
    <w:rsid w:val="001E0141"/>
    <w:rsid w:val="001E0266"/>
    <w:rsid w:val="001E02CC"/>
    <w:rsid w:val="001E0301"/>
    <w:rsid w:val="001E0547"/>
    <w:rsid w:val="001E05FD"/>
    <w:rsid w:val="001E0718"/>
    <w:rsid w:val="001E0840"/>
    <w:rsid w:val="001E0875"/>
    <w:rsid w:val="001E08E8"/>
    <w:rsid w:val="001E0984"/>
    <w:rsid w:val="001E0B3E"/>
    <w:rsid w:val="001E0D2B"/>
    <w:rsid w:val="001E0F04"/>
    <w:rsid w:val="001E158C"/>
    <w:rsid w:val="001E15A3"/>
    <w:rsid w:val="001E15CB"/>
    <w:rsid w:val="001E1632"/>
    <w:rsid w:val="001E171F"/>
    <w:rsid w:val="001E1A09"/>
    <w:rsid w:val="001E1DCD"/>
    <w:rsid w:val="001E201B"/>
    <w:rsid w:val="001E2133"/>
    <w:rsid w:val="001E21B5"/>
    <w:rsid w:val="001E243C"/>
    <w:rsid w:val="001E27DD"/>
    <w:rsid w:val="001E28B0"/>
    <w:rsid w:val="001E2A91"/>
    <w:rsid w:val="001E2BBD"/>
    <w:rsid w:val="001E2E41"/>
    <w:rsid w:val="001E2FCB"/>
    <w:rsid w:val="001E33BA"/>
    <w:rsid w:val="001E33C2"/>
    <w:rsid w:val="001E351E"/>
    <w:rsid w:val="001E3644"/>
    <w:rsid w:val="001E37E2"/>
    <w:rsid w:val="001E3BF3"/>
    <w:rsid w:val="001E3CB4"/>
    <w:rsid w:val="001E3D2D"/>
    <w:rsid w:val="001E3D65"/>
    <w:rsid w:val="001E3D82"/>
    <w:rsid w:val="001E3FA8"/>
    <w:rsid w:val="001E4021"/>
    <w:rsid w:val="001E409D"/>
    <w:rsid w:val="001E41EE"/>
    <w:rsid w:val="001E43E5"/>
    <w:rsid w:val="001E44ED"/>
    <w:rsid w:val="001E45B7"/>
    <w:rsid w:val="001E48ED"/>
    <w:rsid w:val="001E4989"/>
    <w:rsid w:val="001E4D97"/>
    <w:rsid w:val="001E5108"/>
    <w:rsid w:val="001E54DB"/>
    <w:rsid w:val="001E54F9"/>
    <w:rsid w:val="001E5A94"/>
    <w:rsid w:val="001E5BCB"/>
    <w:rsid w:val="001E5E9C"/>
    <w:rsid w:val="001E6006"/>
    <w:rsid w:val="001E643B"/>
    <w:rsid w:val="001E659B"/>
    <w:rsid w:val="001E6686"/>
    <w:rsid w:val="001E67C4"/>
    <w:rsid w:val="001E6841"/>
    <w:rsid w:val="001E6983"/>
    <w:rsid w:val="001E6B8C"/>
    <w:rsid w:val="001E6D0B"/>
    <w:rsid w:val="001E6DFA"/>
    <w:rsid w:val="001E74B6"/>
    <w:rsid w:val="001E7555"/>
    <w:rsid w:val="001E7664"/>
    <w:rsid w:val="001E77A3"/>
    <w:rsid w:val="001E7B23"/>
    <w:rsid w:val="001E7D64"/>
    <w:rsid w:val="001E7DB6"/>
    <w:rsid w:val="001E7EFB"/>
    <w:rsid w:val="001E7EFE"/>
    <w:rsid w:val="001E7FB3"/>
    <w:rsid w:val="001F0062"/>
    <w:rsid w:val="001F00E5"/>
    <w:rsid w:val="001F03C0"/>
    <w:rsid w:val="001F041F"/>
    <w:rsid w:val="001F046D"/>
    <w:rsid w:val="001F048F"/>
    <w:rsid w:val="001F04FF"/>
    <w:rsid w:val="001F0911"/>
    <w:rsid w:val="001F0DAD"/>
    <w:rsid w:val="001F0DBB"/>
    <w:rsid w:val="001F0FED"/>
    <w:rsid w:val="001F11F3"/>
    <w:rsid w:val="001F1336"/>
    <w:rsid w:val="001F1640"/>
    <w:rsid w:val="001F174D"/>
    <w:rsid w:val="001F184C"/>
    <w:rsid w:val="001F1876"/>
    <w:rsid w:val="001F1C94"/>
    <w:rsid w:val="001F21C1"/>
    <w:rsid w:val="001F22D7"/>
    <w:rsid w:val="001F27F7"/>
    <w:rsid w:val="001F2BFA"/>
    <w:rsid w:val="001F2C29"/>
    <w:rsid w:val="001F2CE0"/>
    <w:rsid w:val="001F2ECC"/>
    <w:rsid w:val="001F30E4"/>
    <w:rsid w:val="001F3147"/>
    <w:rsid w:val="001F33CB"/>
    <w:rsid w:val="001F3409"/>
    <w:rsid w:val="001F349D"/>
    <w:rsid w:val="001F39B8"/>
    <w:rsid w:val="001F3A8A"/>
    <w:rsid w:val="001F3AC3"/>
    <w:rsid w:val="001F3CAC"/>
    <w:rsid w:val="001F3D6D"/>
    <w:rsid w:val="001F3F69"/>
    <w:rsid w:val="001F3FA1"/>
    <w:rsid w:val="001F4076"/>
    <w:rsid w:val="001F41DA"/>
    <w:rsid w:val="001F446F"/>
    <w:rsid w:val="001F4A45"/>
    <w:rsid w:val="001F4AC8"/>
    <w:rsid w:val="001F50E2"/>
    <w:rsid w:val="001F55B2"/>
    <w:rsid w:val="001F55E5"/>
    <w:rsid w:val="001F5733"/>
    <w:rsid w:val="001F5792"/>
    <w:rsid w:val="001F59AA"/>
    <w:rsid w:val="001F5CE7"/>
    <w:rsid w:val="001F5D90"/>
    <w:rsid w:val="001F5E21"/>
    <w:rsid w:val="001F63FA"/>
    <w:rsid w:val="001F6560"/>
    <w:rsid w:val="001F65A5"/>
    <w:rsid w:val="001F66FF"/>
    <w:rsid w:val="001F6729"/>
    <w:rsid w:val="001F676E"/>
    <w:rsid w:val="001F6945"/>
    <w:rsid w:val="001F6A77"/>
    <w:rsid w:val="001F6B99"/>
    <w:rsid w:val="001F6BD1"/>
    <w:rsid w:val="001F701A"/>
    <w:rsid w:val="001F710B"/>
    <w:rsid w:val="001F72E7"/>
    <w:rsid w:val="001F74E1"/>
    <w:rsid w:val="001F76AF"/>
    <w:rsid w:val="001F7761"/>
    <w:rsid w:val="001F7A97"/>
    <w:rsid w:val="001F7C72"/>
    <w:rsid w:val="00200314"/>
    <w:rsid w:val="002003CA"/>
    <w:rsid w:val="002003D0"/>
    <w:rsid w:val="00200449"/>
    <w:rsid w:val="002007F5"/>
    <w:rsid w:val="00200811"/>
    <w:rsid w:val="00200B01"/>
    <w:rsid w:val="00200B22"/>
    <w:rsid w:val="00200BA3"/>
    <w:rsid w:val="00200D0C"/>
    <w:rsid w:val="00200EA0"/>
    <w:rsid w:val="00200EEB"/>
    <w:rsid w:val="00200F30"/>
    <w:rsid w:val="002011D2"/>
    <w:rsid w:val="002011D8"/>
    <w:rsid w:val="002014EE"/>
    <w:rsid w:val="002017A8"/>
    <w:rsid w:val="00201808"/>
    <w:rsid w:val="00201938"/>
    <w:rsid w:val="002019F4"/>
    <w:rsid w:val="00201B24"/>
    <w:rsid w:val="00201CBE"/>
    <w:rsid w:val="0020217B"/>
    <w:rsid w:val="0020221A"/>
    <w:rsid w:val="0020222F"/>
    <w:rsid w:val="0020234E"/>
    <w:rsid w:val="0020242A"/>
    <w:rsid w:val="002026C4"/>
    <w:rsid w:val="002029E6"/>
    <w:rsid w:val="00202A23"/>
    <w:rsid w:val="00202D6D"/>
    <w:rsid w:val="00202F84"/>
    <w:rsid w:val="00202FDB"/>
    <w:rsid w:val="002030EC"/>
    <w:rsid w:val="002031E8"/>
    <w:rsid w:val="0020346B"/>
    <w:rsid w:val="002034BC"/>
    <w:rsid w:val="0020356E"/>
    <w:rsid w:val="00203977"/>
    <w:rsid w:val="00203C9F"/>
    <w:rsid w:val="00203D1E"/>
    <w:rsid w:val="00203E27"/>
    <w:rsid w:val="00203E52"/>
    <w:rsid w:val="0020413A"/>
    <w:rsid w:val="00204367"/>
    <w:rsid w:val="002044C5"/>
    <w:rsid w:val="00204CD2"/>
    <w:rsid w:val="00204DA4"/>
    <w:rsid w:val="00205070"/>
    <w:rsid w:val="00205136"/>
    <w:rsid w:val="002054F3"/>
    <w:rsid w:val="0020561E"/>
    <w:rsid w:val="002058CC"/>
    <w:rsid w:val="002059A3"/>
    <w:rsid w:val="00205AE3"/>
    <w:rsid w:val="00205C97"/>
    <w:rsid w:val="00205C9B"/>
    <w:rsid w:val="00205DC3"/>
    <w:rsid w:val="00205F8A"/>
    <w:rsid w:val="00205FB2"/>
    <w:rsid w:val="00206240"/>
    <w:rsid w:val="00206244"/>
    <w:rsid w:val="0020642A"/>
    <w:rsid w:val="00206A2B"/>
    <w:rsid w:val="00206DBF"/>
    <w:rsid w:val="002071A4"/>
    <w:rsid w:val="0020722D"/>
    <w:rsid w:val="00207370"/>
    <w:rsid w:val="00207585"/>
    <w:rsid w:val="00207612"/>
    <w:rsid w:val="00207655"/>
    <w:rsid w:val="002076DD"/>
    <w:rsid w:val="002079B7"/>
    <w:rsid w:val="00207A6E"/>
    <w:rsid w:val="00207B0D"/>
    <w:rsid w:val="00207F18"/>
    <w:rsid w:val="002102D5"/>
    <w:rsid w:val="002102D9"/>
    <w:rsid w:val="00210333"/>
    <w:rsid w:val="002104FA"/>
    <w:rsid w:val="00210744"/>
    <w:rsid w:val="0021083E"/>
    <w:rsid w:val="002108A0"/>
    <w:rsid w:val="002108E1"/>
    <w:rsid w:val="00210962"/>
    <w:rsid w:val="00210A12"/>
    <w:rsid w:val="00210B4A"/>
    <w:rsid w:val="00211120"/>
    <w:rsid w:val="0021117E"/>
    <w:rsid w:val="00211C3A"/>
    <w:rsid w:val="00211F36"/>
    <w:rsid w:val="00211F4E"/>
    <w:rsid w:val="002120A7"/>
    <w:rsid w:val="002120E8"/>
    <w:rsid w:val="00212164"/>
    <w:rsid w:val="00212436"/>
    <w:rsid w:val="002125D5"/>
    <w:rsid w:val="002125FC"/>
    <w:rsid w:val="002127F9"/>
    <w:rsid w:val="00212843"/>
    <w:rsid w:val="002128D6"/>
    <w:rsid w:val="002130F7"/>
    <w:rsid w:val="002131C4"/>
    <w:rsid w:val="002131CD"/>
    <w:rsid w:val="00213350"/>
    <w:rsid w:val="002133C8"/>
    <w:rsid w:val="0021340D"/>
    <w:rsid w:val="00213631"/>
    <w:rsid w:val="00213779"/>
    <w:rsid w:val="0021393D"/>
    <w:rsid w:val="002139E8"/>
    <w:rsid w:val="00213ACF"/>
    <w:rsid w:val="00213DFF"/>
    <w:rsid w:val="00213E35"/>
    <w:rsid w:val="00213E7A"/>
    <w:rsid w:val="00213EAD"/>
    <w:rsid w:val="00213F4C"/>
    <w:rsid w:val="0021406E"/>
    <w:rsid w:val="00214070"/>
    <w:rsid w:val="00214162"/>
    <w:rsid w:val="00214352"/>
    <w:rsid w:val="002143CE"/>
    <w:rsid w:val="00214404"/>
    <w:rsid w:val="0021497D"/>
    <w:rsid w:val="00214993"/>
    <w:rsid w:val="00214B0C"/>
    <w:rsid w:val="0021508C"/>
    <w:rsid w:val="00215346"/>
    <w:rsid w:val="002153EA"/>
    <w:rsid w:val="00215436"/>
    <w:rsid w:val="00215489"/>
    <w:rsid w:val="0021567A"/>
    <w:rsid w:val="002157A2"/>
    <w:rsid w:val="002158D5"/>
    <w:rsid w:val="0021590C"/>
    <w:rsid w:val="00215929"/>
    <w:rsid w:val="00215C12"/>
    <w:rsid w:val="00215CAA"/>
    <w:rsid w:val="00215D1B"/>
    <w:rsid w:val="00216035"/>
    <w:rsid w:val="0021607D"/>
    <w:rsid w:val="002160AF"/>
    <w:rsid w:val="0021623D"/>
    <w:rsid w:val="00216300"/>
    <w:rsid w:val="00216599"/>
    <w:rsid w:val="002168CE"/>
    <w:rsid w:val="00216968"/>
    <w:rsid w:val="00216A83"/>
    <w:rsid w:val="00216B1B"/>
    <w:rsid w:val="00216B58"/>
    <w:rsid w:val="00216E82"/>
    <w:rsid w:val="002171E7"/>
    <w:rsid w:val="0021727F"/>
    <w:rsid w:val="00217380"/>
    <w:rsid w:val="00217526"/>
    <w:rsid w:val="00217BE8"/>
    <w:rsid w:val="00217D7B"/>
    <w:rsid w:val="00217E21"/>
    <w:rsid w:val="00217E65"/>
    <w:rsid w:val="00217F03"/>
    <w:rsid w:val="00220049"/>
    <w:rsid w:val="002200C6"/>
    <w:rsid w:val="002200E3"/>
    <w:rsid w:val="00220171"/>
    <w:rsid w:val="002203BD"/>
    <w:rsid w:val="002204F2"/>
    <w:rsid w:val="00220523"/>
    <w:rsid w:val="00220664"/>
    <w:rsid w:val="002208E9"/>
    <w:rsid w:val="0022097A"/>
    <w:rsid w:val="002209AE"/>
    <w:rsid w:val="00220A67"/>
    <w:rsid w:val="00220A9F"/>
    <w:rsid w:val="00220AE8"/>
    <w:rsid w:val="00220D6D"/>
    <w:rsid w:val="00221095"/>
    <w:rsid w:val="002212C2"/>
    <w:rsid w:val="002214CC"/>
    <w:rsid w:val="002215D3"/>
    <w:rsid w:val="00221645"/>
    <w:rsid w:val="00221756"/>
    <w:rsid w:val="00221939"/>
    <w:rsid w:val="00221C98"/>
    <w:rsid w:val="00221E2A"/>
    <w:rsid w:val="00221F95"/>
    <w:rsid w:val="00222039"/>
    <w:rsid w:val="002223AA"/>
    <w:rsid w:val="00222931"/>
    <w:rsid w:val="00222941"/>
    <w:rsid w:val="00223053"/>
    <w:rsid w:val="00223482"/>
    <w:rsid w:val="00223548"/>
    <w:rsid w:val="002236DF"/>
    <w:rsid w:val="002236E9"/>
    <w:rsid w:val="00223CD9"/>
    <w:rsid w:val="00223FB5"/>
    <w:rsid w:val="00224015"/>
    <w:rsid w:val="00224412"/>
    <w:rsid w:val="00224448"/>
    <w:rsid w:val="00224589"/>
    <w:rsid w:val="0022496F"/>
    <w:rsid w:val="00224A07"/>
    <w:rsid w:val="00224C14"/>
    <w:rsid w:val="00224F9E"/>
    <w:rsid w:val="002251D7"/>
    <w:rsid w:val="002252FD"/>
    <w:rsid w:val="002253E2"/>
    <w:rsid w:val="002254A4"/>
    <w:rsid w:val="00225622"/>
    <w:rsid w:val="0022563D"/>
    <w:rsid w:val="002256FC"/>
    <w:rsid w:val="00225990"/>
    <w:rsid w:val="00225CC9"/>
    <w:rsid w:val="00225DE1"/>
    <w:rsid w:val="00225E97"/>
    <w:rsid w:val="00225F04"/>
    <w:rsid w:val="00226036"/>
    <w:rsid w:val="00226128"/>
    <w:rsid w:val="002261E8"/>
    <w:rsid w:val="00226315"/>
    <w:rsid w:val="00226C07"/>
    <w:rsid w:val="00226E6E"/>
    <w:rsid w:val="00226E94"/>
    <w:rsid w:val="00227029"/>
    <w:rsid w:val="00227378"/>
    <w:rsid w:val="002273CC"/>
    <w:rsid w:val="0022755E"/>
    <w:rsid w:val="002278D5"/>
    <w:rsid w:val="00227EE9"/>
    <w:rsid w:val="00227F22"/>
    <w:rsid w:val="00227F3D"/>
    <w:rsid w:val="002300FD"/>
    <w:rsid w:val="00230209"/>
    <w:rsid w:val="00230234"/>
    <w:rsid w:val="0023056D"/>
    <w:rsid w:val="002308E2"/>
    <w:rsid w:val="00230977"/>
    <w:rsid w:val="00230C3A"/>
    <w:rsid w:val="00230E20"/>
    <w:rsid w:val="00230E97"/>
    <w:rsid w:val="00230F2D"/>
    <w:rsid w:val="002310AF"/>
    <w:rsid w:val="00231121"/>
    <w:rsid w:val="002311A5"/>
    <w:rsid w:val="0023172E"/>
    <w:rsid w:val="00231F1F"/>
    <w:rsid w:val="0023229C"/>
    <w:rsid w:val="002322BA"/>
    <w:rsid w:val="00232A99"/>
    <w:rsid w:val="00232ABD"/>
    <w:rsid w:val="00232B9A"/>
    <w:rsid w:val="00232CB8"/>
    <w:rsid w:val="00232F77"/>
    <w:rsid w:val="002331F2"/>
    <w:rsid w:val="0023323F"/>
    <w:rsid w:val="0023351F"/>
    <w:rsid w:val="00233613"/>
    <w:rsid w:val="00233722"/>
    <w:rsid w:val="00233774"/>
    <w:rsid w:val="0023380D"/>
    <w:rsid w:val="0023386A"/>
    <w:rsid w:val="0023386B"/>
    <w:rsid w:val="00233B89"/>
    <w:rsid w:val="00233BF5"/>
    <w:rsid w:val="00233C3B"/>
    <w:rsid w:val="00233D07"/>
    <w:rsid w:val="00233DE4"/>
    <w:rsid w:val="00233FE1"/>
    <w:rsid w:val="00234215"/>
    <w:rsid w:val="0023430C"/>
    <w:rsid w:val="002349EB"/>
    <w:rsid w:val="00234A2A"/>
    <w:rsid w:val="00234BB2"/>
    <w:rsid w:val="00234DB1"/>
    <w:rsid w:val="00234E0F"/>
    <w:rsid w:val="00234EF6"/>
    <w:rsid w:val="002351F6"/>
    <w:rsid w:val="00235551"/>
    <w:rsid w:val="0023566A"/>
    <w:rsid w:val="00235775"/>
    <w:rsid w:val="00235C6D"/>
    <w:rsid w:val="00235D8B"/>
    <w:rsid w:val="00235E1F"/>
    <w:rsid w:val="002360AD"/>
    <w:rsid w:val="00236146"/>
    <w:rsid w:val="002361FD"/>
    <w:rsid w:val="002362A8"/>
    <w:rsid w:val="002364BF"/>
    <w:rsid w:val="00236554"/>
    <w:rsid w:val="0023658C"/>
    <w:rsid w:val="00236617"/>
    <w:rsid w:val="00236763"/>
    <w:rsid w:val="002368C4"/>
    <w:rsid w:val="00236C90"/>
    <w:rsid w:val="00236F6B"/>
    <w:rsid w:val="002370AE"/>
    <w:rsid w:val="002373C8"/>
    <w:rsid w:val="002373E0"/>
    <w:rsid w:val="00237601"/>
    <w:rsid w:val="00237754"/>
    <w:rsid w:val="00237793"/>
    <w:rsid w:val="0023786E"/>
    <w:rsid w:val="00237A48"/>
    <w:rsid w:val="00237A66"/>
    <w:rsid w:val="00237B5D"/>
    <w:rsid w:val="00237BF5"/>
    <w:rsid w:val="00237D6F"/>
    <w:rsid w:val="00237EFB"/>
    <w:rsid w:val="002408A3"/>
    <w:rsid w:val="00240934"/>
    <w:rsid w:val="002409FA"/>
    <w:rsid w:val="00240A9B"/>
    <w:rsid w:val="00240E85"/>
    <w:rsid w:val="00240EB1"/>
    <w:rsid w:val="00240F17"/>
    <w:rsid w:val="00241450"/>
    <w:rsid w:val="002418F0"/>
    <w:rsid w:val="00241BD6"/>
    <w:rsid w:val="00241E40"/>
    <w:rsid w:val="00241E4E"/>
    <w:rsid w:val="00242345"/>
    <w:rsid w:val="00242685"/>
    <w:rsid w:val="00242B13"/>
    <w:rsid w:val="00242BC8"/>
    <w:rsid w:val="00242BF0"/>
    <w:rsid w:val="00242D5F"/>
    <w:rsid w:val="0024355F"/>
    <w:rsid w:val="00243631"/>
    <w:rsid w:val="002436BA"/>
    <w:rsid w:val="00243709"/>
    <w:rsid w:val="00243747"/>
    <w:rsid w:val="00243792"/>
    <w:rsid w:val="002438C9"/>
    <w:rsid w:val="002440A0"/>
    <w:rsid w:val="0024448F"/>
    <w:rsid w:val="00244530"/>
    <w:rsid w:val="00244690"/>
    <w:rsid w:val="00244742"/>
    <w:rsid w:val="00244852"/>
    <w:rsid w:val="0024487F"/>
    <w:rsid w:val="00244924"/>
    <w:rsid w:val="00244B9E"/>
    <w:rsid w:val="00244BC8"/>
    <w:rsid w:val="00244E53"/>
    <w:rsid w:val="00244F54"/>
    <w:rsid w:val="00244FDD"/>
    <w:rsid w:val="0024555D"/>
    <w:rsid w:val="00245721"/>
    <w:rsid w:val="00245918"/>
    <w:rsid w:val="00245B47"/>
    <w:rsid w:val="00245B8B"/>
    <w:rsid w:val="00245DC7"/>
    <w:rsid w:val="00245E39"/>
    <w:rsid w:val="00245F31"/>
    <w:rsid w:val="00246008"/>
    <w:rsid w:val="00246073"/>
    <w:rsid w:val="002460A6"/>
    <w:rsid w:val="0024615C"/>
    <w:rsid w:val="0024615F"/>
    <w:rsid w:val="00246284"/>
    <w:rsid w:val="0024661B"/>
    <w:rsid w:val="0024668E"/>
    <w:rsid w:val="002467C7"/>
    <w:rsid w:val="002468DB"/>
    <w:rsid w:val="00246C5F"/>
    <w:rsid w:val="00246C75"/>
    <w:rsid w:val="00247083"/>
    <w:rsid w:val="00247494"/>
    <w:rsid w:val="0024759B"/>
    <w:rsid w:val="00247748"/>
    <w:rsid w:val="002477BB"/>
    <w:rsid w:val="002477D8"/>
    <w:rsid w:val="00247A62"/>
    <w:rsid w:val="00247FE3"/>
    <w:rsid w:val="00250186"/>
    <w:rsid w:val="00250220"/>
    <w:rsid w:val="00250704"/>
    <w:rsid w:val="00250774"/>
    <w:rsid w:val="00250C8F"/>
    <w:rsid w:val="00250ECC"/>
    <w:rsid w:val="0025120A"/>
    <w:rsid w:val="00251393"/>
    <w:rsid w:val="00251463"/>
    <w:rsid w:val="00251516"/>
    <w:rsid w:val="0025168B"/>
    <w:rsid w:val="0025188C"/>
    <w:rsid w:val="00251A6F"/>
    <w:rsid w:val="00251B56"/>
    <w:rsid w:val="00251CD7"/>
    <w:rsid w:val="00252012"/>
    <w:rsid w:val="002522AD"/>
    <w:rsid w:val="002523EB"/>
    <w:rsid w:val="00252414"/>
    <w:rsid w:val="00252466"/>
    <w:rsid w:val="0025253E"/>
    <w:rsid w:val="002526F1"/>
    <w:rsid w:val="0025285F"/>
    <w:rsid w:val="00252915"/>
    <w:rsid w:val="00252916"/>
    <w:rsid w:val="002531CE"/>
    <w:rsid w:val="00253211"/>
    <w:rsid w:val="002535B5"/>
    <w:rsid w:val="00253980"/>
    <w:rsid w:val="00253A56"/>
    <w:rsid w:val="00253B14"/>
    <w:rsid w:val="00253D55"/>
    <w:rsid w:val="00253D5D"/>
    <w:rsid w:val="00253E3D"/>
    <w:rsid w:val="00254532"/>
    <w:rsid w:val="00254611"/>
    <w:rsid w:val="00254907"/>
    <w:rsid w:val="0025499D"/>
    <w:rsid w:val="00254B4F"/>
    <w:rsid w:val="00254B5D"/>
    <w:rsid w:val="00254E5B"/>
    <w:rsid w:val="0025506B"/>
    <w:rsid w:val="002552A4"/>
    <w:rsid w:val="002552E6"/>
    <w:rsid w:val="002555DC"/>
    <w:rsid w:val="0025578E"/>
    <w:rsid w:val="00255806"/>
    <w:rsid w:val="002559AE"/>
    <w:rsid w:val="00255ABB"/>
    <w:rsid w:val="00255CA1"/>
    <w:rsid w:val="00255FA3"/>
    <w:rsid w:val="0025611B"/>
    <w:rsid w:val="002561FC"/>
    <w:rsid w:val="002565CB"/>
    <w:rsid w:val="00256643"/>
    <w:rsid w:val="00256686"/>
    <w:rsid w:val="00256B29"/>
    <w:rsid w:val="00256E61"/>
    <w:rsid w:val="002570E3"/>
    <w:rsid w:val="00257225"/>
    <w:rsid w:val="002573F9"/>
    <w:rsid w:val="00257751"/>
    <w:rsid w:val="002579DE"/>
    <w:rsid w:val="00257C7B"/>
    <w:rsid w:val="00257F2B"/>
    <w:rsid w:val="00260074"/>
    <w:rsid w:val="00260144"/>
    <w:rsid w:val="0026021A"/>
    <w:rsid w:val="002604A0"/>
    <w:rsid w:val="00260540"/>
    <w:rsid w:val="00260588"/>
    <w:rsid w:val="0026066D"/>
    <w:rsid w:val="00260848"/>
    <w:rsid w:val="0026096A"/>
    <w:rsid w:val="00260A73"/>
    <w:rsid w:val="00260AB8"/>
    <w:rsid w:val="00260B0C"/>
    <w:rsid w:val="00260B86"/>
    <w:rsid w:val="00261265"/>
    <w:rsid w:val="002613F6"/>
    <w:rsid w:val="00261978"/>
    <w:rsid w:val="002619EB"/>
    <w:rsid w:val="00261AED"/>
    <w:rsid w:val="00261DF1"/>
    <w:rsid w:val="00261F0C"/>
    <w:rsid w:val="00261F88"/>
    <w:rsid w:val="00261F8C"/>
    <w:rsid w:val="00261FAD"/>
    <w:rsid w:val="00262044"/>
    <w:rsid w:val="002621D6"/>
    <w:rsid w:val="002622F5"/>
    <w:rsid w:val="002623F0"/>
    <w:rsid w:val="0026287E"/>
    <w:rsid w:val="00262BA9"/>
    <w:rsid w:val="00263049"/>
    <w:rsid w:val="0026324D"/>
    <w:rsid w:val="002632A5"/>
    <w:rsid w:val="00263418"/>
    <w:rsid w:val="00263671"/>
    <w:rsid w:val="00263A38"/>
    <w:rsid w:val="00263A7E"/>
    <w:rsid w:val="00263AF0"/>
    <w:rsid w:val="00263B1D"/>
    <w:rsid w:val="00263CE8"/>
    <w:rsid w:val="00263D58"/>
    <w:rsid w:val="00263DE6"/>
    <w:rsid w:val="00263EE3"/>
    <w:rsid w:val="00263F41"/>
    <w:rsid w:val="002640B8"/>
    <w:rsid w:val="00264122"/>
    <w:rsid w:val="00264196"/>
    <w:rsid w:val="002641A6"/>
    <w:rsid w:val="0026432A"/>
    <w:rsid w:val="00264447"/>
    <w:rsid w:val="00264476"/>
    <w:rsid w:val="002644BD"/>
    <w:rsid w:val="0026455A"/>
    <w:rsid w:val="00264763"/>
    <w:rsid w:val="002647EC"/>
    <w:rsid w:val="00264A59"/>
    <w:rsid w:val="00264D75"/>
    <w:rsid w:val="00264E30"/>
    <w:rsid w:val="00264EAF"/>
    <w:rsid w:val="00264F6D"/>
    <w:rsid w:val="002652CD"/>
    <w:rsid w:val="00265300"/>
    <w:rsid w:val="00265410"/>
    <w:rsid w:val="00265414"/>
    <w:rsid w:val="0026543A"/>
    <w:rsid w:val="00265649"/>
    <w:rsid w:val="00265B64"/>
    <w:rsid w:val="00265B8F"/>
    <w:rsid w:val="00265CCF"/>
    <w:rsid w:val="00265E26"/>
    <w:rsid w:val="00265EE6"/>
    <w:rsid w:val="00265F2B"/>
    <w:rsid w:val="00266251"/>
    <w:rsid w:val="00266311"/>
    <w:rsid w:val="002666DB"/>
    <w:rsid w:val="002666DF"/>
    <w:rsid w:val="00266757"/>
    <w:rsid w:val="00266870"/>
    <w:rsid w:val="00266A37"/>
    <w:rsid w:val="00266D96"/>
    <w:rsid w:val="00267006"/>
    <w:rsid w:val="0026717F"/>
    <w:rsid w:val="002672DF"/>
    <w:rsid w:val="002673D9"/>
    <w:rsid w:val="00267710"/>
    <w:rsid w:val="00267904"/>
    <w:rsid w:val="00267D04"/>
    <w:rsid w:val="00267D7F"/>
    <w:rsid w:val="002701DE"/>
    <w:rsid w:val="002705F0"/>
    <w:rsid w:val="002709DE"/>
    <w:rsid w:val="00270A82"/>
    <w:rsid w:val="00270D62"/>
    <w:rsid w:val="00270EE0"/>
    <w:rsid w:val="00271142"/>
    <w:rsid w:val="00271465"/>
    <w:rsid w:val="00271DF6"/>
    <w:rsid w:val="00271F19"/>
    <w:rsid w:val="002724CD"/>
    <w:rsid w:val="00272516"/>
    <w:rsid w:val="002726C1"/>
    <w:rsid w:val="00272786"/>
    <w:rsid w:val="002727F5"/>
    <w:rsid w:val="0027290F"/>
    <w:rsid w:val="00272A2D"/>
    <w:rsid w:val="00272ADF"/>
    <w:rsid w:val="00272B57"/>
    <w:rsid w:val="00272D14"/>
    <w:rsid w:val="00272DC6"/>
    <w:rsid w:val="00272E0F"/>
    <w:rsid w:val="002732CF"/>
    <w:rsid w:val="00273528"/>
    <w:rsid w:val="00273538"/>
    <w:rsid w:val="002737C4"/>
    <w:rsid w:val="002738BA"/>
    <w:rsid w:val="00273B70"/>
    <w:rsid w:val="00273BAF"/>
    <w:rsid w:val="00273CE9"/>
    <w:rsid w:val="00273CF9"/>
    <w:rsid w:val="00273EAC"/>
    <w:rsid w:val="00274099"/>
    <w:rsid w:val="0027423B"/>
    <w:rsid w:val="00274363"/>
    <w:rsid w:val="002744AB"/>
    <w:rsid w:val="002745B2"/>
    <w:rsid w:val="0027466D"/>
    <w:rsid w:val="002747AD"/>
    <w:rsid w:val="00274903"/>
    <w:rsid w:val="00274D41"/>
    <w:rsid w:val="00274EDD"/>
    <w:rsid w:val="00274EF8"/>
    <w:rsid w:val="00274F1B"/>
    <w:rsid w:val="00275030"/>
    <w:rsid w:val="00275043"/>
    <w:rsid w:val="00275237"/>
    <w:rsid w:val="002755F3"/>
    <w:rsid w:val="00275855"/>
    <w:rsid w:val="0027589F"/>
    <w:rsid w:val="00275956"/>
    <w:rsid w:val="00275C6E"/>
    <w:rsid w:val="00275D8F"/>
    <w:rsid w:val="00275DDD"/>
    <w:rsid w:val="00275E52"/>
    <w:rsid w:val="00276107"/>
    <w:rsid w:val="0027649C"/>
    <w:rsid w:val="00276526"/>
    <w:rsid w:val="0027653C"/>
    <w:rsid w:val="00276873"/>
    <w:rsid w:val="002768F5"/>
    <w:rsid w:val="002769A9"/>
    <w:rsid w:val="00276A5B"/>
    <w:rsid w:val="00276A90"/>
    <w:rsid w:val="00276BB4"/>
    <w:rsid w:val="00276DB0"/>
    <w:rsid w:val="0027705C"/>
    <w:rsid w:val="0027710C"/>
    <w:rsid w:val="002771EC"/>
    <w:rsid w:val="00277215"/>
    <w:rsid w:val="0027733C"/>
    <w:rsid w:val="00277644"/>
    <w:rsid w:val="00277650"/>
    <w:rsid w:val="002778B8"/>
    <w:rsid w:val="002779BF"/>
    <w:rsid w:val="00277BEB"/>
    <w:rsid w:val="00277C0B"/>
    <w:rsid w:val="0028002A"/>
    <w:rsid w:val="002800DE"/>
    <w:rsid w:val="00280464"/>
    <w:rsid w:val="002808B4"/>
    <w:rsid w:val="002808D7"/>
    <w:rsid w:val="00280943"/>
    <w:rsid w:val="00280AE2"/>
    <w:rsid w:val="00280CD5"/>
    <w:rsid w:val="00280E19"/>
    <w:rsid w:val="00280F89"/>
    <w:rsid w:val="00280FE5"/>
    <w:rsid w:val="00281003"/>
    <w:rsid w:val="00281127"/>
    <w:rsid w:val="0028123B"/>
    <w:rsid w:val="0028134B"/>
    <w:rsid w:val="00281428"/>
    <w:rsid w:val="00281473"/>
    <w:rsid w:val="00281499"/>
    <w:rsid w:val="00281760"/>
    <w:rsid w:val="002819D3"/>
    <w:rsid w:val="00281A3E"/>
    <w:rsid w:val="00281D6D"/>
    <w:rsid w:val="0028202C"/>
    <w:rsid w:val="00282096"/>
    <w:rsid w:val="002820AD"/>
    <w:rsid w:val="0028268C"/>
    <w:rsid w:val="002826A2"/>
    <w:rsid w:val="002828C3"/>
    <w:rsid w:val="00282A86"/>
    <w:rsid w:val="00282CAE"/>
    <w:rsid w:val="00282D8B"/>
    <w:rsid w:val="00283285"/>
    <w:rsid w:val="00283358"/>
    <w:rsid w:val="00283458"/>
    <w:rsid w:val="00283542"/>
    <w:rsid w:val="00283596"/>
    <w:rsid w:val="0028366F"/>
    <w:rsid w:val="0028375F"/>
    <w:rsid w:val="002837AF"/>
    <w:rsid w:val="00283801"/>
    <w:rsid w:val="00283880"/>
    <w:rsid w:val="002839B8"/>
    <w:rsid w:val="00283F24"/>
    <w:rsid w:val="00283F96"/>
    <w:rsid w:val="002842D8"/>
    <w:rsid w:val="0028436B"/>
    <w:rsid w:val="00284447"/>
    <w:rsid w:val="002845E0"/>
    <w:rsid w:val="002845F4"/>
    <w:rsid w:val="002846C7"/>
    <w:rsid w:val="002846FB"/>
    <w:rsid w:val="00284C0D"/>
    <w:rsid w:val="00284ED0"/>
    <w:rsid w:val="002851A2"/>
    <w:rsid w:val="00285228"/>
    <w:rsid w:val="0028523B"/>
    <w:rsid w:val="0028526C"/>
    <w:rsid w:val="002852CB"/>
    <w:rsid w:val="00285553"/>
    <w:rsid w:val="0028580C"/>
    <w:rsid w:val="002858FD"/>
    <w:rsid w:val="002859F5"/>
    <w:rsid w:val="00285E2F"/>
    <w:rsid w:val="002861F2"/>
    <w:rsid w:val="0028634F"/>
    <w:rsid w:val="002863BB"/>
    <w:rsid w:val="0028665E"/>
    <w:rsid w:val="00286861"/>
    <w:rsid w:val="002868DE"/>
    <w:rsid w:val="00286B54"/>
    <w:rsid w:val="00286C05"/>
    <w:rsid w:val="00286E9F"/>
    <w:rsid w:val="0028703F"/>
    <w:rsid w:val="00287049"/>
    <w:rsid w:val="002871F7"/>
    <w:rsid w:val="002872C7"/>
    <w:rsid w:val="00287337"/>
    <w:rsid w:val="00287484"/>
    <w:rsid w:val="002874D1"/>
    <w:rsid w:val="002875F1"/>
    <w:rsid w:val="002878CC"/>
    <w:rsid w:val="00287A7C"/>
    <w:rsid w:val="00287B58"/>
    <w:rsid w:val="00287EEB"/>
    <w:rsid w:val="00287FD4"/>
    <w:rsid w:val="00290369"/>
    <w:rsid w:val="0029042D"/>
    <w:rsid w:val="00290733"/>
    <w:rsid w:val="00290BB3"/>
    <w:rsid w:val="00290DD2"/>
    <w:rsid w:val="00290E2F"/>
    <w:rsid w:val="00290EDB"/>
    <w:rsid w:val="002910CB"/>
    <w:rsid w:val="002911D1"/>
    <w:rsid w:val="0029123B"/>
    <w:rsid w:val="002913D3"/>
    <w:rsid w:val="002916B9"/>
    <w:rsid w:val="00291C44"/>
    <w:rsid w:val="00291D77"/>
    <w:rsid w:val="0029210D"/>
    <w:rsid w:val="0029215C"/>
    <w:rsid w:val="00292188"/>
    <w:rsid w:val="002922CC"/>
    <w:rsid w:val="002923FC"/>
    <w:rsid w:val="0029257F"/>
    <w:rsid w:val="002927D4"/>
    <w:rsid w:val="0029290C"/>
    <w:rsid w:val="002929C3"/>
    <w:rsid w:val="00292BF2"/>
    <w:rsid w:val="00292C7C"/>
    <w:rsid w:val="002933FD"/>
    <w:rsid w:val="0029344E"/>
    <w:rsid w:val="002936F1"/>
    <w:rsid w:val="00293759"/>
    <w:rsid w:val="00293943"/>
    <w:rsid w:val="00293957"/>
    <w:rsid w:val="002939E3"/>
    <w:rsid w:val="00293B28"/>
    <w:rsid w:val="00293BA8"/>
    <w:rsid w:val="00293C52"/>
    <w:rsid w:val="00293C66"/>
    <w:rsid w:val="00293D96"/>
    <w:rsid w:val="00294157"/>
    <w:rsid w:val="002944B7"/>
    <w:rsid w:val="00294645"/>
    <w:rsid w:val="00294847"/>
    <w:rsid w:val="00294881"/>
    <w:rsid w:val="0029493A"/>
    <w:rsid w:val="00294940"/>
    <w:rsid w:val="00294B2D"/>
    <w:rsid w:val="00294B4B"/>
    <w:rsid w:val="00294C94"/>
    <w:rsid w:val="00294C9A"/>
    <w:rsid w:val="00294DEC"/>
    <w:rsid w:val="00294E96"/>
    <w:rsid w:val="00295002"/>
    <w:rsid w:val="00295313"/>
    <w:rsid w:val="00295350"/>
    <w:rsid w:val="002953E5"/>
    <w:rsid w:val="002956BC"/>
    <w:rsid w:val="00295930"/>
    <w:rsid w:val="00295ED6"/>
    <w:rsid w:val="00295F50"/>
    <w:rsid w:val="00296DF4"/>
    <w:rsid w:val="00296E3D"/>
    <w:rsid w:val="0029738F"/>
    <w:rsid w:val="00297754"/>
    <w:rsid w:val="002977C9"/>
    <w:rsid w:val="00297BCC"/>
    <w:rsid w:val="00297C4B"/>
    <w:rsid w:val="00297C6E"/>
    <w:rsid w:val="00297E0C"/>
    <w:rsid w:val="002A014A"/>
    <w:rsid w:val="002A0175"/>
    <w:rsid w:val="002A0347"/>
    <w:rsid w:val="002A03C3"/>
    <w:rsid w:val="002A04D0"/>
    <w:rsid w:val="002A0585"/>
    <w:rsid w:val="002A05DD"/>
    <w:rsid w:val="002A06BB"/>
    <w:rsid w:val="002A0820"/>
    <w:rsid w:val="002A0E38"/>
    <w:rsid w:val="002A0F80"/>
    <w:rsid w:val="002A13F4"/>
    <w:rsid w:val="002A15BF"/>
    <w:rsid w:val="002A1EB0"/>
    <w:rsid w:val="002A2178"/>
    <w:rsid w:val="002A223A"/>
    <w:rsid w:val="002A2688"/>
    <w:rsid w:val="002A27B0"/>
    <w:rsid w:val="002A2929"/>
    <w:rsid w:val="002A2B20"/>
    <w:rsid w:val="002A2B51"/>
    <w:rsid w:val="002A2C05"/>
    <w:rsid w:val="002A2C1B"/>
    <w:rsid w:val="002A2D88"/>
    <w:rsid w:val="002A34F6"/>
    <w:rsid w:val="002A377B"/>
    <w:rsid w:val="002A37A3"/>
    <w:rsid w:val="002A3A3B"/>
    <w:rsid w:val="002A3C11"/>
    <w:rsid w:val="002A3E30"/>
    <w:rsid w:val="002A3EDD"/>
    <w:rsid w:val="002A3FB0"/>
    <w:rsid w:val="002A42E2"/>
    <w:rsid w:val="002A4425"/>
    <w:rsid w:val="002A4548"/>
    <w:rsid w:val="002A46B0"/>
    <w:rsid w:val="002A476C"/>
    <w:rsid w:val="002A47E3"/>
    <w:rsid w:val="002A4D4C"/>
    <w:rsid w:val="002A5031"/>
    <w:rsid w:val="002A51FD"/>
    <w:rsid w:val="002A54CB"/>
    <w:rsid w:val="002A5556"/>
    <w:rsid w:val="002A57BD"/>
    <w:rsid w:val="002A590E"/>
    <w:rsid w:val="002A59B4"/>
    <w:rsid w:val="002A5A63"/>
    <w:rsid w:val="002A5C1B"/>
    <w:rsid w:val="002A5F88"/>
    <w:rsid w:val="002A61A6"/>
    <w:rsid w:val="002A639F"/>
    <w:rsid w:val="002A67CD"/>
    <w:rsid w:val="002A6978"/>
    <w:rsid w:val="002A6F68"/>
    <w:rsid w:val="002A7138"/>
    <w:rsid w:val="002A7262"/>
    <w:rsid w:val="002A75D0"/>
    <w:rsid w:val="002A78B9"/>
    <w:rsid w:val="002A7A6B"/>
    <w:rsid w:val="002A7A95"/>
    <w:rsid w:val="002A7B3D"/>
    <w:rsid w:val="002A7D6A"/>
    <w:rsid w:val="002A7EF3"/>
    <w:rsid w:val="002B012B"/>
    <w:rsid w:val="002B0331"/>
    <w:rsid w:val="002B035C"/>
    <w:rsid w:val="002B048A"/>
    <w:rsid w:val="002B0655"/>
    <w:rsid w:val="002B07F0"/>
    <w:rsid w:val="002B0911"/>
    <w:rsid w:val="002B0D38"/>
    <w:rsid w:val="002B0E5D"/>
    <w:rsid w:val="002B1011"/>
    <w:rsid w:val="002B101A"/>
    <w:rsid w:val="002B126B"/>
    <w:rsid w:val="002B13BC"/>
    <w:rsid w:val="002B13FD"/>
    <w:rsid w:val="002B141A"/>
    <w:rsid w:val="002B1750"/>
    <w:rsid w:val="002B188B"/>
    <w:rsid w:val="002B1914"/>
    <w:rsid w:val="002B19BC"/>
    <w:rsid w:val="002B1D05"/>
    <w:rsid w:val="002B1E34"/>
    <w:rsid w:val="002B1E8D"/>
    <w:rsid w:val="002B2292"/>
    <w:rsid w:val="002B230C"/>
    <w:rsid w:val="002B2366"/>
    <w:rsid w:val="002B2574"/>
    <w:rsid w:val="002B25C5"/>
    <w:rsid w:val="002B270C"/>
    <w:rsid w:val="002B2994"/>
    <w:rsid w:val="002B2A7D"/>
    <w:rsid w:val="002B2E13"/>
    <w:rsid w:val="002B2EEB"/>
    <w:rsid w:val="002B3246"/>
    <w:rsid w:val="002B329B"/>
    <w:rsid w:val="002B3791"/>
    <w:rsid w:val="002B39E1"/>
    <w:rsid w:val="002B3B15"/>
    <w:rsid w:val="002B40C7"/>
    <w:rsid w:val="002B41A5"/>
    <w:rsid w:val="002B45BA"/>
    <w:rsid w:val="002B4632"/>
    <w:rsid w:val="002B49A5"/>
    <w:rsid w:val="002B49E2"/>
    <w:rsid w:val="002B4CF2"/>
    <w:rsid w:val="002B4D51"/>
    <w:rsid w:val="002B4F84"/>
    <w:rsid w:val="002B4FFF"/>
    <w:rsid w:val="002B5085"/>
    <w:rsid w:val="002B55B8"/>
    <w:rsid w:val="002B5675"/>
    <w:rsid w:val="002B571A"/>
    <w:rsid w:val="002B59EE"/>
    <w:rsid w:val="002B5B3B"/>
    <w:rsid w:val="002B5E67"/>
    <w:rsid w:val="002B5ED5"/>
    <w:rsid w:val="002B5FA6"/>
    <w:rsid w:val="002B6153"/>
    <w:rsid w:val="002B62BB"/>
    <w:rsid w:val="002B6444"/>
    <w:rsid w:val="002B694B"/>
    <w:rsid w:val="002B6ED4"/>
    <w:rsid w:val="002B6FF7"/>
    <w:rsid w:val="002B70E3"/>
    <w:rsid w:val="002B711C"/>
    <w:rsid w:val="002B7164"/>
    <w:rsid w:val="002B729A"/>
    <w:rsid w:val="002B748B"/>
    <w:rsid w:val="002B7717"/>
    <w:rsid w:val="002B78B6"/>
    <w:rsid w:val="002B7A44"/>
    <w:rsid w:val="002B7A86"/>
    <w:rsid w:val="002B7AFE"/>
    <w:rsid w:val="002B7C7A"/>
    <w:rsid w:val="002B7E05"/>
    <w:rsid w:val="002B7E6D"/>
    <w:rsid w:val="002C0123"/>
    <w:rsid w:val="002C0180"/>
    <w:rsid w:val="002C023A"/>
    <w:rsid w:val="002C04FB"/>
    <w:rsid w:val="002C062B"/>
    <w:rsid w:val="002C08A9"/>
    <w:rsid w:val="002C0CF5"/>
    <w:rsid w:val="002C0F49"/>
    <w:rsid w:val="002C0F75"/>
    <w:rsid w:val="002C1293"/>
    <w:rsid w:val="002C1952"/>
    <w:rsid w:val="002C1AE6"/>
    <w:rsid w:val="002C1D17"/>
    <w:rsid w:val="002C1F94"/>
    <w:rsid w:val="002C1FBA"/>
    <w:rsid w:val="002C2222"/>
    <w:rsid w:val="002C22C2"/>
    <w:rsid w:val="002C251F"/>
    <w:rsid w:val="002C25E5"/>
    <w:rsid w:val="002C2693"/>
    <w:rsid w:val="002C2BC7"/>
    <w:rsid w:val="002C2BF0"/>
    <w:rsid w:val="002C2C99"/>
    <w:rsid w:val="002C2FAF"/>
    <w:rsid w:val="002C2FCB"/>
    <w:rsid w:val="002C334B"/>
    <w:rsid w:val="002C3355"/>
    <w:rsid w:val="002C3428"/>
    <w:rsid w:val="002C3692"/>
    <w:rsid w:val="002C36C2"/>
    <w:rsid w:val="002C397D"/>
    <w:rsid w:val="002C3A34"/>
    <w:rsid w:val="002C3C43"/>
    <w:rsid w:val="002C3CB2"/>
    <w:rsid w:val="002C4278"/>
    <w:rsid w:val="002C42B8"/>
    <w:rsid w:val="002C47BA"/>
    <w:rsid w:val="002C496B"/>
    <w:rsid w:val="002C4F68"/>
    <w:rsid w:val="002C4FA0"/>
    <w:rsid w:val="002C5056"/>
    <w:rsid w:val="002C55B0"/>
    <w:rsid w:val="002C568C"/>
    <w:rsid w:val="002C5913"/>
    <w:rsid w:val="002C5920"/>
    <w:rsid w:val="002C5B6B"/>
    <w:rsid w:val="002C5C77"/>
    <w:rsid w:val="002C5E38"/>
    <w:rsid w:val="002C60B9"/>
    <w:rsid w:val="002C64BE"/>
    <w:rsid w:val="002C6598"/>
    <w:rsid w:val="002C67C4"/>
    <w:rsid w:val="002C6809"/>
    <w:rsid w:val="002C6838"/>
    <w:rsid w:val="002C7501"/>
    <w:rsid w:val="002C7672"/>
    <w:rsid w:val="002C7AA9"/>
    <w:rsid w:val="002C7E13"/>
    <w:rsid w:val="002C7E72"/>
    <w:rsid w:val="002C7F3E"/>
    <w:rsid w:val="002C7FB5"/>
    <w:rsid w:val="002D0110"/>
    <w:rsid w:val="002D026C"/>
    <w:rsid w:val="002D0320"/>
    <w:rsid w:val="002D04E5"/>
    <w:rsid w:val="002D05F2"/>
    <w:rsid w:val="002D07A1"/>
    <w:rsid w:val="002D083A"/>
    <w:rsid w:val="002D0841"/>
    <w:rsid w:val="002D0A3C"/>
    <w:rsid w:val="002D0D4D"/>
    <w:rsid w:val="002D0DCC"/>
    <w:rsid w:val="002D10EB"/>
    <w:rsid w:val="002D12E1"/>
    <w:rsid w:val="002D160A"/>
    <w:rsid w:val="002D1A2D"/>
    <w:rsid w:val="002D1CDB"/>
    <w:rsid w:val="002D1E61"/>
    <w:rsid w:val="002D1F53"/>
    <w:rsid w:val="002D201E"/>
    <w:rsid w:val="002D20A8"/>
    <w:rsid w:val="002D2303"/>
    <w:rsid w:val="002D2487"/>
    <w:rsid w:val="002D280C"/>
    <w:rsid w:val="002D2824"/>
    <w:rsid w:val="002D2A21"/>
    <w:rsid w:val="002D2AAF"/>
    <w:rsid w:val="002D2DC9"/>
    <w:rsid w:val="002D2FE7"/>
    <w:rsid w:val="002D3386"/>
    <w:rsid w:val="002D33BF"/>
    <w:rsid w:val="002D355D"/>
    <w:rsid w:val="002D35F9"/>
    <w:rsid w:val="002D38C8"/>
    <w:rsid w:val="002D3A36"/>
    <w:rsid w:val="002D3BD5"/>
    <w:rsid w:val="002D3C5F"/>
    <w:rsid w:val="002D40C4"/>
    <w:rsid w:val="002D41AF"/>
    <w:rsid w:val="002D4395"/>
    <w:rsid w:val="002D48F3"/>
    <w:rsid w:val="002D49DC"/>
    <w:rsid w:val="002D4A39"/>
    <w:rsid w:val="002D50A6"/>
    <w:rsid w:val="002D515D"/>
    <w:rsid w:val="002D536E"/>
    <w:rsid w:val="002D5383"/>
    <w:rsid w:val="002D563B"/>
    <w:rsid w:val="002D5661"/>
    <w:rsid w:val="002D5780"/>
    <w:rsid w:val="002D5895"/>
    <w:rsid w:val="002D58BE"/>
    <w:rsid w:val="002D597D"/>
    <w:rsid w:val="002D5AE0"/>
    <w:rsid w:val="002D5B14"/>
    <w:rsid w:val="002D5B7E"/>
    <w:rsid w:val="002D5E63"/>
    <w:rsid w:val="002D6024"/>
    <w:rsid w:val="002D61D3"/>
    <w:rsid w:val="002D6385"/>
    <w:rsid w:val="002D646B"/>
    <w:rsid w:val="002D6477"/>
    <w:rsid w:val="002D64C9"/>
    <w:rsid w:val="002D65C1"/>
    <w:rsid w:val="002D670A"/>
    <w:rsid w:val="002D67F6"/>
    <w:rsid w:val="002D68B9"/>
    <w:rsid w:val="002D68E0"/>
    <w:rsid w:val="002D692C"/>
    <w:rsid w:val="002D6962"/>
    <w:rsid w:val="002D6B18"/>
    <w:rsid w:val="002D6CC8"/>
    <w:rsid w:val="002D6FBF"/>
    <w:rsid w:val="002D7027"/>
    <w:rsid w:val="002D7163"/>
    <w:rsid w:val="002D74DA"/>
    <w:rsid w:val="002D7721"/>
    <w:rsid w:val="002D7724"/>
    <w:rsid w:val="002D7762"/>
    <w:rsid w:val="002D79F0"/>
    <w:rsid w:val="002D7BAA"/>
    <w:rsid w:val="002D7BFF"/>
    <w:rsid w:val="002D7D03"/>
    <w:rsid w:val="002D7D16"/>
    <w:rsid w:val="002D7E26"/>
    <w:rsid w:val="002D7EAA"/>
    <w:rsid w:val="002E0028"/>
    <w:rsid w:val="002E0102"/>
    <w:rsid w:val="002E0294"/>
    <w:rsid w:val="002E048B"/>
    <w:rsid w:val="002E06F4"/>
    <w:rsid w:val="002E0776"/>
    <w:rsid w:val="002E0958"/>
    <w:rsid w:val="002E0A2C"/>
    <w:rsid w:val="002E0BE3"/>
    <w:rsid w:val="002E0C44"/>
    <w:rsid w:val="002E0CE6"/>
    <w:rsid w:val="002E0D9C"/>
    <w:rsid w:val="002E113A"/>
    <w:rsid w:val="002E14AA"/>
    <w:rsid w:val="002E1692"/>
    <w:rsid w:val="002E1719"/>
    <w:rsid w:val="002E189A"/>
    <w:rsid w:val="002E18CC"/>
    <w:rsid w:val="002E1B32"/>
    <w:rsid w:val="002E1E47"/>
    <w:rsid w:val="002E21B6"/>
    <w:rsid w:val="002E23B3"/>
    <w:rsid w:val="002E24FB"/>
    <w:rsid w:val="002E26F2"/>
    <w:rsid w:val="002E27F4"/>
    <w:rsid w:val="002E2840"/>
    <w:rsid w:val="002E28F0"/>
    <w:rsid w:val="002E2AD6"/>
    <w:rsid w:val="002E2D39"/>
    <w:rsid w:val="002E2E9B"/>
    <w:rsid w:val="002E3050"/>
    <w:rsid w:val="002E3164"/>
    <w:rsid w:val="002E35B2"/>
    <w:rsid w:val="002E35C3"/>
    <w:rsid w:val="002E35DA"/>
    <w:rsid w:val="002E35F1"/>
    <w:rsid w:val="002E3915"/>
    <w:rsid w:val="002E3D01"/>
    <w:rsid w:val="002E3EA8"/>
    <w:rsid w:val="002E4151"/>
    <w:rsid w:val="002E46E8"/>
    <w:rsid w:val="002E48A8"/>
    <w:rsid w:val="002E49D3"/>
    <w:rsid w:val="002E4BF5"/>
    <w:rsid w:val="002E4C95"/>
    <w:rsid w:val="002E4DE8"/>
    <w:rsid w:val="002E4F57"/>
    <w:rsid w:val="002E513A"/>
    <w:rsid w:val="002E5186"/>
    <w:rsid w:val="002E51D0"/>
    <w:rsid w:val="002E539A"/>
    <w:rsid w:val="002E56C1"/>
    <w:rsid w:val="002E56EF"/>
    <w:rsid w:val="002E5700"/>
    <w:rsid w:val="002E5E28"/>
    <w:rsid w:val="002E5F38"/>
    <w:rsid w:val="002E606F"/>
    <w:rsid w:val="002E6071"/>
    <w:rsid w:val="002E60EB"/>
    <w:rsid w:val="002E63E9"/>
    <w:rsid w:val="002E67B2"/>
    <w:rsid w:val="002E6C23"/>
    <w:rsid w:val="002E6C38"/>
    <w:rsid w:val="002E6CE7"/>
    <w:rsid w:val="002E6DA5"/>
    <w:rsid w:val="002E6DAF"/>
    <w:rsid w:val="002E6EDC"/>
    <w:rsid w:val="002E7106"/>
    <w:rsid w:val="002E719E"/>
    <w:rsid w:val="002E7311"/>
    <w:rsid w:val="002E74F0"/>
    <w:rsid w:val="002E752E"/>
    <w:rsid w:val="002E7694"/>
    <w:rsid w:val="002E7747"/>
    <w:rsid w:val="002E7812"/>
    <w:rsid w:val="002E7944"/>
    <w:rsid w:val="002E7988"/>
    <w:rsid w:val="002E7BB5"/>
    <w:rsid w:val="002E7D7B"/>
    <w:rsid w:val="002E7DDC"/>
    <w:rsid w:val="002E7F48"/>
    <w:rsid w:val="002E7FF3"/>
    <w:rsid w:val="002F006C"/>
    <w:rsid w:val="002F0250"/>
    <w:rsid w:val="002F0258"/>
    <w:rsid w:val="002F030F"/>
    <w:rsid w:val="002F0355"/>
    <w:rsid w:val="002F03F3"/>
    <w:rsid w:val="002F0527"/>
    <w:rsid w:val="002F0861"/>
    <w:rsid w:val="002F0E8D"/>
    <w:rsid w:val="002F0EDC"/>
    <w:rsid w:val="002F0EE6"/>
    <w:rsid w:val="002F1197"/>
    <w:rsid w:val="002F1224"/>
    <w:rsid w:val="002F13C5"/>
    <w:rsid w:val="002F158A"/>
    <w:rsid w:val="002F15EE"/>
    <w:rsid w:val="002F1753"/>
    <w:rsid w:val="002F19F9"/>
    <w:rsid w:val="002F1C7B"/>
    <w:rsid w:val="002F1F2F"/>
    <w:rsid w:val="002F1F95"/>
    <w:rsid w:val="002F1FE0"/>
    <w:rsid w:val="002F24BC"/>
    <w:rsid w:val="002F26B8"/>
    <w:rsid w:val="002F2972"/>
    <w:rsid w:val="002F2B62"/>
    <w:rsid w:val="002F2DCF"/>
    <w:rsid w:val="002F3101"/>
    <w:rsid w:val="002F3350"/>
    <w:rsid w:val="002F3796"/>
    <w:rsid w:val="002F37D9"/>
    <w:rsid w:val="002F3834"/>
    <w:rsid w:val="002F3920"/>
    <w:rsid w:val="002F3CDD"/>
    <w:rsid w:val="002F3EDF"/>
    <w:rsid w:val="002F40F9"/>
    <w:rsid w:val="002F4102"/>
    <w:rsid w:val="002F4241"/>
    <w:rsid w:val="002F44AF"/>
    <w:rsid w:val="002F457F"/>
    <w:rsid w:val="002F48CA"/>
    <w:rsid w:val="002F48F2"/>
    <w:rsid w:val="002F4966"/>
    <w:rsid w:val="002F49CF"/>
    <w:rsid w:val="002F4DBB"/>
    <w:rsid w:val="002F4DF3"/>
    <w:rsid w:val="002F50D8"/>
    <w:rsid w:val="002F51A8"/>
    <w:rsid w:val="002F51E6"/>
    <w:rsid w:val="002F56AA"/>
    <w:rsid w:val="002F5E12"/>
    <w:rsid w:val="002F5E28"/>
    <w:rsid w:val="002F5EBE"/>
    <w:rsid w:val="002F6367"/>
    <w:rsid w:val="002F6509"/>
    <w:rsid w:val="002F65EF"/>
    <w:rsid w:val="002F6686"/>
    <w:rsid w:val="002F674B"/>
    <w:rsid w:val="002F6752"/>
    <w:rsid w:val="002F67D4"/>
    <w:rsid w:val="002F6956"/>
    <w:rsid w:val="002F69F6"/>
    <w:rsid w:val="002F6C21"/>
    <w:rsid w:val="002F6DC9"/>
    <w:rsid w:val="002F7D85"/>
    <w:rsid w:val="002F7E73"/>
    <w:rsid w:val="00300110"/>
    <w:rsid w:val="003001D5"/>
    <w:rsid w:val="003002B7"/>
    <w:rsid w:val="0030041A"/>
    <w:rsid w:val="00300CC1"/>
    <w:rsid w:val="00300DE3"/>
    <w:rsid w:val="00300E4A"/>
    <w:rsid w:val="00301094"/>
    <w:rsid w:val="0030116A"/>
    <w:rsid w:val="003012A3"/>
    <w:rsid w:val="0030130B"/>
    <w:rsid w:val="00301462"/>
    <w:rsid w:val="003014C4"/>
    <w:rsid w:val="00301599"/>
    <w:rsid w:val="003016A4"/>
    <w:rsid w:val="00301905"/>
    <w:rsid w:val="00302006"/>
    <w:rsid w:val="0030218F"/>
    <w:rsid w:val="00302341"/>
    <w:rsid w:val="0030238D"/>
    <w:rsid w:val="003023FE"/>
    <w:rsid w:val="003024A5"/>
    <w:rsid w:val="00302865"/>
    <w:rsid w:val="00302BA4"/>
    <w:rsid w:val="00302CAD"/>
    <w:rsid w:val="00302D48"/>
    <w:rsid w:val="00302D4F"/>
    <w:rsid w:val="00302DFB"/>
    <w:rsid w:val="00302E08"/>
    <w:rsid w:val="003031B1"/>
    <w:rsid w:val="0030357F"/>
    <w:rsid w:val="00303807"/>
    <w:rsid w:val="00303953"/>
    <w:rsid w:val="00303CF0"/>
    <w:rsid w:val="00304044"/>
    <w:rsid w:val="003044AD"/>
    <w:rsid w:val="003046B9"/>
    <w:rsid w:val="003046C9"/>
    <w:rsid w:val="0030477A"/>
    <w:rsid w:val="003047F6"/>
    <w:rsid w:val="00304A6D"/>
    <w:rsid w:val="00304BC2"/>
    <w:rsid w:val="00304BCC"/>
    <w:rsid w:val="00304D25"/>
    <w:rsid w:val="00304DA4"/>
    <w:rsid w:val="00305467"/>
    <w:rsid w:val="003055ED"/>
    <w:rsid w:val="003056DB"/>
    <w:rsid w:val="003057AD"/>
    <w:rsid w:val="003059E2"/>
    <w:rsid w:val="00305CE9"/>
    <w:rsid w:val="00306132"/>
    <w:rsid w:val="0030625C"/>
    <w:rsid w:val="00306398"/>
    <w:rsid w:val="00306444"/>
    <w:rsid w:val="003065DC"/>
    <w:rsid w:val="003067B2"/>
    <w:rsid w:val="003068CE"/>
    <w:rsid w:val="00306C73"/>
    <w:rsid w:val="00306DA0"/>
    <w:rsid w:val="00306F60"/>
    <w:rsid w:val="003070AA"/>
    <w:rsid w:val="0030711A"/>
    <w:rsid w:val="0030713E"/>
    <w:rsid w:val="003073FA"/>
    <w:rsid w:val="0030751B"/>
    <w:rsid w:val="003076A5"/>
    <w:rsid w:val="00307748"/>
    <w:rsid w:val="00307819"/>
    <w:rsid w:val="00307902"/>
    <w:rsid w:val="00307935"/>
    <w:rsid w:val="003079F5"/>
    <w:rsid w:val="00307A8A"/>
    <w:rsid w:val="00307AC5"/>
    <w:rsid w:val="00307ACC"/>
    <w:rsid w:val="00307B8A"/>
    <w:rsid w:val="00307D3A"/>
    <w:rsid w:val="00307D76"/>
    <w:rsid w:val="00307FEC"/>
    <w:rsid w:val="00310352"/>
    <w:rsid w:val="00310471"/>
    <w:rsid w:val="00310927"/>
    <w:rsid w:val="00310953"/>
    <w:rsid w:val="003109B8"/>
    <w:rsid w:val="00310A4C"/>
    <w:rsid w:val="00310BE5"/>
    <w:rsid w:val="00310F11"/>
    <w:rsid w:val="00311104"/>
    <w:rsid w:val="003114D5"/>
    <w:rsid w:val="00311514"/>
    <w:rsid w:val="00311516"/>
    <w:rsid w:val="003115AC"/>
    <w:rsid w:val="00311966"/>
    <w:rsid w:val="00311975"/>
    <w:rsid w:val="003119CF"/>
    <w:rsid w:val="00311A35"/>
    <w:rsid w:val="00311ABD"/>
    <w:rsid w:val="00311DFD"/>
    <w:rsid w:val="003121FE"/>
    <w:rsid w:val="003122B4"/>
    <w:rsid w:val="0031237A"/>
    <w:rsid w:val="0031259D"/>
    <w:rsid w:val="0031285F"/>
    <w:rsid w:val="003128EB"/>
    <w:rsid w:val="00312925"/>
    <w:rsid w:val="00312BA3"/>
    <w:rsid w:val="00312BFE"/>
    <w:rsid w:val="00312CFA"/>
    <w:rsid w:val="00312DDE"/>
    <w:rsid w:val="00312E23"/>
    <w:rsid w:val="00312F1F"/>
    <w:rsid w:val="00312FD2"/>
    <w:rsid w:val="00313038"/>
    <w:rsid w:val="003133AE"/>
    <w:rsid w:val="003133E2"/>
    <w:rsid w:val="003134DC"/>
    <w:rsid w:val="00313652"/>
    <w:rsid w:val="0031377B"/>
    <w:rsid w:val="00313801"/>
    <w:rsid w:val="00313820"/>
    <w:rsid w:val="003138D5"/>
    <w:rsid w:val="003139EF"/>
    <w:rsid w:val="00313AEC"/>
    <w:rsid w:val="00313AF4"/>
    <w:rsid w:val="00313C19"/>
    <w:rsid w:val="00313E3E"/>
    <w:rsid w:val="003144EF"/>
    <w:rsid w:val="003145A6"/>
    <w:rsid w:val="0031496F"/>
    <w:rsid w:val="00314ACC"/>
    <w:rsid w:val="00314ACD"/>
    <w:rsid w:val="00314B66"/>
    <w:rsid w:val="00314D76"/>
    <w:rsid w:val="0031526B"/>
    <w:rsid w:val="00315316"/>
    <w:rsid w:val="00315317"/>
    <w:rsid w:val="003153F7"/>
    <w:rsid w:val="0031555A"/>
    <w:rsid w:val="0031590B"/>
    <w:rsid w:val="00315999"/>
    <w:rsid w:val="003159CB"/>
    <w:rsid w:val="00315A4D"/>
    <w:rsid w:val="00315AF8"/>
    <w:rsid w:val="00315C09"/>
    <w:rsid w:val="00315C94"/>
    <w:rsid w:val="00315E98"/>
    <w:rsid w:val="00316194"/>
    <w:rsid w:val="00316241"/>
    <w:rsid w:val="003162B8"/>
    <w:rsid w:val="00316351"/>
    <w:rsid w:val="00316466"/>
    <w:rsid w:val="00316524"/>
    <w:rsid w:val="003165CE"/>
    <w:rsid w:val="00316891"/>
    <w:rsid w:val="00316970"/>
    <w:rsid w:val="0031697D"/>
    <w:rsid w:val="00316AED"/>
    <w:rsid w:val="00316B63"/>
    <w:rsid w:val="00316CCB"/>
    <w:rsid w:val="00316D76"/>
    <w:rsid w:val="00316E72"/>
    <w:rsid w:val="00316E7E"/>
    <w:rsid w:val="00316E91"/>
    <w:rsid w:val="0031740B"/>
    <w:rsid w:val="00317639"/>
    <w:rsid w:val="00317640"/>
    <w:rsid w:val="00317698"/>
    <w:rsid w:val="00317882"/>
    <w:rsid w:val="00317A41"/>
    <w:rsid w:val="00317C41"/>
    <w:rsid w:val="00317DD7"/>
    <w:rsid w:val="00317F77"/>
    <w:rsid w:val="00317FB9"/>
    <w:rsid w:val="0032001B"/>
    <w:rsid w:val="003200BC"/>
    <w:rsid w:val="003204DD"/>
    <w:rsid w:val="0032062C"/>
    <w:rsid w:val="00320980"/>
    <w:rsid w:val="00320AEF"/>
    <w:rsid w:val="00320C8E"/>
    <w:rsid w:val="003210AB"/>
    <w:rsid w:val="00321164"/>
    <w:rsid w:val="0032161C"/>
    <w:rsid w:val="003217AA"/>
    <w:rsid w:val="003219C0"/>
    <w:rsid w:val="00321B86"/>
    <w:rsid w:val="00321C03"/>
    <w:rsid w:val="00321CBF"/>
    <w:rsid w:val="00321D13"/>
    <w:rsid w:val="00321F2B"/>
    <w:rsid w:val="003220A5"/>
    <w:rsid w:val="003220B0"/>
    <w:rsid w:val="003223CC"/>
    <w:rsid w:val="0032243E"/>
    <w:rsid w:val="00322896"/>
    <w:rsid w:val="003229A1"/>
    <w:rsid w:val="00322A6F"/>
    <w:rsid w:val="00322B81"/>
    <w:rsid w:val="00322C3E"/>
    <w:rsid w:val="0032305D"/>
    <w:rsid w:val="00323217"/>
    <w:rsid w:val="00323477"/>
    <w:rsid w:val="00323586"/>
    <w:rsid w:val="0032362A"/>
    <w:rsid w:val="00323749"/>
    <w:rsid w:val="003237A4"/>
    <w:rsid w:val="0032387B"/>
    <w:rsid w:val="00323A36"/>
    <w:rsid w:val="00323CB4"/>
    <w:rsid w:val="00323DB4"/>
    <w:rsid w:val="00324003"/>
    <w:rsid w:val="003240F0"/>
    <w:rsid w:val="00324344"/>
    <w:rsid w:val="0032434D"/>
    <w:rsid w:val="003245FB"/>
    <w:rsid w:val="00324624"/>
    <w:rsid w:val="00324646"/>
    <w:rsid w:val="003246EF"/>
    <w:rsid w:val="00324A01"/>
    <w:rsid w:val="00324A85"/>
    <w:rsid w:val="00324C6F"/>
    <w:rsid w:val="00324DD5"/>
    <w:rsid w:val="00324DF6"/>
    <w:rsid w:val="00324E2B"/>
    <w:rsid w:val="00325086"/>
    <w:rsid w:val="0032511B"/>
    <w:rsid w:val="003251A0"/>
    <w:rsid w:val="003251DB"/>
    <w:rsid w:val="00325276"/>
    <w:rsid w:val="00325365"/>
    <w:rsid w:val="00325521"/>
    <w:rsid w:val="00325550"/>
    <w:rsid w:val="003255F2"/>
    <w:rsid w:val="0032563C"/>
    <w:rsid w:val="00325A25"/>
    <w:rsid w:val="00325B27"/>
    <w:rsid w:val="00325DB5"/>
    <w:rsid w:val="00325E30"/>
    <w:rsid w:val="00325E67"/>
    <w:rsid w:val="00326117"/>
    <w:rsid w:val="0032628B"/>
    <w:rsid w:val="00326517"/>
    <w:rsid w:val="003266B7"/>
    <w:rsid w:val="0032680E"/>
    <w:rsid w:val="003268BF"/>
    <w:rsid w:val="00326ADF"/>
    <w:rsid w:val="00326C1C"/>
    <w:rsid w:val="00326E22"/>
    <w:rsid w:val="00326F4E"/>
    <w:rsid w:val="00326F4F"/>
    <w:rsid w:val="00326FE3"/>
    <w:rsid w:val="0032709C"/>
    <w:rsid w:val="0032721D"/>
    <w:rsid w:val="00327D42"/>
    <w:rsid w:val="00327E1D"/>
    <w:rsid w:val="00330189"/>
    <w:rsid w:val="0033024D"/>
    <w:rsid w:val="003303E0"/>
    <w:rsid w:val="003303FC"/>
    <w:rsid w:val="0033050C"/>
    <w:rsid w:val="003305BB"/>
    <w:rsid w:val="00330614"/>
    <w:rsid w:val="0033071B"/>
    <w:rsid w:val="00330781"/>
    <w:rsid w:val="00330A72"/>
    <w:rsid w:val="00330F11"/>
    <w:rsid w:val="00330FE0"/>
    <w:rsid w:val="00331005"/>
    <w:rsid w:val="00331070"/>
    <w:rsid w:val="003311DD"/>
    <w:rsid w:val="0033146B"/>
    <w:rsid w:val="00331823"/>
    <w:rsid w:val="00331872"/>
    <w:rsid w:val="0033187F"/>
    <w:rsid w:val="00331897"/>
    <w:rsid w:val="00331B38"/>
    <w:rsid w:val="00331BF4"/>
    <w:rsid w:val="00331CB1"/>
    <w:rsid w:val="00331E09"/>
    <w:rsid w:val="00331ED8"/>
    <w:rsid w:val="00331FE3"/>
    <w:rsid w:val="00332CB6"/>
    <w:rsid w:val="00332F7F"/>
    <w:rsid w:val="0033336B"/>
    <w:rsid w:val="003333DD"/>
    <w:rsid w:val="00333551"/>
    <w:rsid w:val="00333635"/>
    <w:rsid w:val="00333CE9"/>
    <w:rsid w:val="00333D25"/>
    <w:rsid w:val="00333DE5"/>
    <w:rsid w:val="00333E2B"/>
    <w:rsid w:val="00333E58"/>
    <w:rsid w:val="00333E6B"/>
    <w:rsid w:val="00333E9D"/>
    <w:rsid w:val="003343AB"/>
    <w:rsid w:val="003343F4"/>
    <w:rsid w:val="003346EE"/>
    <w:rsid w:val="003347E6"/>
    <w:rsid w:val="00334CB0"/>
    <w:rsid w:val="00334E94"/>
    <w:rsid w:val="00334EB6"/>
    <w:rsid w:val="00334ED2"/>
    <w:rsid w:val="0033556D"/>
    <w:rsid w:val="003355A8"/>
    <w:rsid w:val="003357A1"/>
    <w:rsid w:val="00335ADE"/>
    <w:rsid w:val="00335BA1"/>
    <w:rsid w:val="00335C71"/>
    <w:rsid w:val="003360E7"/>
    <w:rsid w:val="00336113"/>
    <w:rsid w:val="0033633C"/>
    <w:rsid w:val="003363BC"/>
    <w:rsid w:val="00336434"/>
    <w:rsid w:val="0033657A"/>
    <w:rsid w:val="00336817"/>
    <w:rsid w:val="00336BDF"/>
    <w:rsid w:val="00336C33"/>
    <w:rsid w:val="00336CB6"/>
    <w:rsid w:val="00336ECF"/>
    <w:rsid w:val="0033712A"/>
    <w:rsid w:val="00337246"/>
    <w:rsid w:val="0033747B"/>
    <w:rsid w:val="003375F3"/>
    <w:rsid w:val="003376AA"/>
    <w:rsid w:val="003376BF"/>
    <w:rsid w:val="0033779A"/>
    <w:rsid w:val="003377F2"/>
    <w:rsid w:val="003378A6"/>
    <w:rsid w:val="003379F0"/>
    <w:rsid w:val="00337B2A"/>
    <w:rsid w:val="00337CAF"/>
    <w:rsid w:val="00337F18"/>
    <w:rsid w:val="00337F55"/>
    <w:rsid w:val="00337F90"/>
    <w:rsid w:val="003401EB"/>
    <w:rsid w:val="0034028D"/>
    <w:rsid w:val="00340921"/>
    <w:rsid w:val="00340CD0"/>
    <w:rsid w:val="00340D08"/>
    <w:rsid w:val="00340E83"/>
    <w:rsid w:val="00340EE6"/>
    <w:rsid w:val="00340F3A"/>
    <w:rsid w:val="00340FAC"/>
    <w:rsid w:val="00341154"/>
    <w:rsid w:val="00341389"/>
    <w:rsid w:val="003418D1"/>
    <w:rsid w:val="00341952"/>
    <w:rsid w:val="00341A22"/>
    <w:rsid w:val="00341B73"/>
    <w:rsid w:val="00341D33"/>
    <w:rsid w:val="00341DFC"/>
    <w:rsid w:val="0034214F"/>
    <w:rsid w:val="00342475"/>
    <w:rsid w:val="00342784"/>
    <w:rsid w:val="003427F9"/>
    <w:rsid w:val="003428BA"/>
    <w:rsid w:val="00342A8A"/>
    <w:rsid w:val="00342DD9"/>
    <w:rsid w:val="003430A7"/>
    <w:rsid w:val="0034316E"/>
    <w:rsid w:val="00343284"/>
    <w:rsid w:val="00343617"/>
    <w:rsid w:val="003436BE"/>
    <w:rsid w:val="003438B2"/>
    <w:rsid w:val="003439F9"/>
    <w:rsid w:val="00343BC4"/>
    <w:rsid w:val="00343C3F"/>
    <w:rsid w:val="00343C7E"/>
    <w:rsid w:val="00343DAE"/>
    <w:rsid w:val="00343E23"/>
    <w:rsid w:val="00343EAE"/>
    <w:rsid w:val="00343F16"/>
    <w:rsid w:val="0034408B"/>
    <w:rsid w:val="00344094"/>
    <w:rsid w:val="003440EE"/>
    <w:rsid w:val="00344173"/>
    <w:rsid w:val="003444AA"/>
    <w:rsid w:val="00344B5C"/>
    <w:rsid w:val="00344C2F"/>
    <w:rsid w:val="00344C7D"/>
    <w:rsid w:val="00344F32"/>
    <w:rsid w:val="0034520F"/>
    <w:rsid w:val="0034528A"/>
    <w:rsid w:val="003452FB"/>
    <w:rsid w:val="00345539"/>
    <w:rsid w:val="00345665"/>
    <w:rsid w:val="003459AB"/>
    <w:rsid w:val="00345DBB"/>
    <w:rsid w:val="00345F59"/>
    <w:rsid w:val="0034640B"/>
    <w:rsid w:val="00346616"/>
    <w:rsid w:val="003467EB"/>
    <w:rsid w:val="00346890"/>
    <w:rsid w:val="00346A2C"/>
    <w:rsid w:val="00346A5D"/>
    <w:rsid w:val="00346BA8"/>
    <w:rsid w:val="00346CDA"/>
    <w:rsid w:val="00346E56"/>
    <w:rsid w:val="003475D0"/>
    <w:rsid w:val="00347D4C"/>
    <w:rsid w:val="00347D76"/>
    <w:rsid w:val="0035033C"/>
    <w:rsid w:val="00350694"/>
    <w:rsid w:val="00350898"/>
    <w:rsid w:val="00350D9A"/>
    <w:rsid w:val="00350EC6"/>
    <w:rsid w:val="0035125A"/>
    <w:rsid w:val="003512A1"/>
    <w:rsid w:val="003512E4"/>
    <w:rsid w:val="003515A0"/>
    <w:rsid w:val="003518E1"/>
    <w:rsid w:val="00351C3C"/>
    <w:rsid w:val="00351CDD"/>
    <w:rsid w:val="00351E32"/>
    <w:rsid w:val="00351F6B"/>
    <w:rsid w:val="0035205A"/>
    <w:rsid w:val="00352131"/>
    <w:rsid w:val="0035226C"/>
    <w:rsid w:val="003522A6"/>
    <w:rsid w:val="003524A1"/>
    <w:rsid w:val="003525F3"/>
    <w:rsid w:val="00352730"/>
    <w:rsid w:val="00352A9B"/>
    <w:rsid w:val="00352CA4"/>
    <w:rsid w:val="00352D08"/>
    <w:rsid w:val="00352E54"/>
    <w:rsid w:val="00352E5E"/>
    <w:rsid w:val="00352F33"/>
    <w:rsid w:val="00352F47"/>
    <w:rsid w:val="003533D0"/>
    <w:rsid w:val="003534AF"/>
    <w:rsid w:val="0035394D"/>
    <w:rsid w:val="00353E2B"/>
    <w:rsid w:val="00353E7C"/>
    <w:rsid w:val="0035421E"/>
    <w:rsid w:val="00354699"/>
    <w:rsid w:val="00354986"/>
    <w:rsid w:val="00354993"/>
    <w:rsid w:val="00354B0F"/>
    <w:rsid w:val="00354C45"/>
    <w:rsid w:val="00354E0C"/>
    <w:rsid w:val="00354E1B"/>
    <w:rsid w:val="0035511A"/>
    <w:rsid w:val="003552F1"/>
    <w:rsid w:val="0035534D"/>
    <w:rsid w:val="003556EB"/>
    <w:rsid w:val="00355D7A"/>
    <w:rsid w:val="00355D83"/>
    <w:rsid w:val="00355DC1"/>
    <w:rsid w:val="00355E0D"/>
    <w:rsid w:val="00355F0B"/>
    <w:rsid w:val="0035605C"/>
    <w:rsid w:val="0035612A"/>
    <w:rsid w:val="003562A5"/>
    <w:rsid w:val="00356440"/>
    <w:rsid w:val="0035655F"/>
    <w:rsid w:val="00356BB0"/>
    <w:rsid w:val="00356BE9"/>
    <w:rsid w:val="00356D13"/>
    <w:rsid w:val="0035741F"/>
    <w:rsid w:val="00357472"/>
    <w:rsid w:val="003574EC"/>
    <w:rsid w:val="00357562"/>
    <w:rsid w:val="003576B3"/>
    <w:rsid w:val="00357835"/>
    <w:rsid w:val="003578E8"/>
    <w:rsid w:val="00357AF3"/>
    <w:rsid w:val="00357BA5"/>
    <w:rsid w:val="00357C1B"/>
    <w:rsid w:val="00357C41"/>
    <w:rsid w:val="00357E5A"/>
    <w:rsid w:val="003602FB"/>
    <w:rsid w:val="00360673"/>
    <w:rsid w:val="0036068C"/>
    <w:rsid w:val="0036083E"/>
    <w:rsid w:val="0036086F"/>
    <w:rsid w:val="003609A1"/>
    <w:rsid w:val="00360E14"/>
    <w:rsid w:val="00360E9C"/>
    <w:rsid w:val="003610F7"/>
    <w:rsid w:val="0036121D"/>
    <w:rsid w:val="00361360"/>
    <w:rsid w:val="00361433"/>
    <w:rsid w:val="003614DA"/>
    <w:rsid w:val="00361681"/>
    <w:rsid w:val="003619B0"/>
    <w:rsid w:val="00361A1C"/>
    <w:rsid w:val="00361F40"/>
    <w:rsid w:val="003620E3"/>
    <w:rsid w:val="003621B8"/>
    <w:rsid w:val="0036227C"/>
    <w:rsid w:val="00362358"/>
    <w:rsid w:val="00362403"/>
    <w:rsid w:val="003624CB"/>
    <w:rsid w:val="00362543"/>
    <w:rsid w:val="00362620"/>
    <w:rsid w:val="0036265D"/>
    <w:rsid w:val="003626E8"/>
    <w:rsid w:val="003628AF"/>
    <w:rsid w:val="00362ABE"/>
    <w:rsid w:val="00362B27"/>
    <w:rsid w:val="00362C0A"/>
    <w:rsid w:val="00362D2D"/>
    <w:rsid w:val="00362F9B"/>
    <w:rsid w:val="0036337E"/>
    <w:rsid w:val="003633D2"/>
    <w:rsid w:val="00363593"/>
    <w:rsid w:val="00363913"/>
    <w:rsid w:val="003639B4"/>
    <w:rsid w:val="00363A31"/>
    <w:rsid w:val="00363C3A"/>
    <w:rsid w:val="00363CC4"/>
    <w:rsid w:val="00363CF6"/>
    <w:rsid w:val="00363D8A"/>
    <w:rsid w:val="00363E49"/>
    <w:rsid w:val="00363E86"/>
    <w:rsid w:val="00363EA3"/>
    <w:rsid w:val="00363EC5"/>
    <w:rsid w:val="00363F40"/>
    <w:rsid w:val="00363F54"/>
    <w:rsid w:val="00363FEE"/>
    <w:rsid w:val="003641C2"/>
    <w:rsid w:val="003643A8"/>
    <w:rsid w:val="0036452F"/>
    <w:rsid w:val="003647A6"/>
    <w:rsid w:val="00364877"/>
    <w:rsid w:val="003649B8"/>
    <w:rsid w:val="00364A3C"/>
    <w:rsid w:val="00364C42"/>
    <w:rsid w:val="00365076"/>
    <w:rsid w:val="00365162"/>
    <w:rsid w:val="00365212"/>
    <w:rsid w:val="00365262"/>
    <w:rsid w:val="00365333"/>
    <w:rsid w:val="003654F8"/>
    <w:rsid w:val="00365517"/>
    <w:rsid w:val="0036578A"/>
    <w:rsid w:val="00365859"/>
    <w:rsid w:val="00365CC5"/>
    <w:rsid w:val="00365CCE"/>
    <w:rsid w:val="00365CD7"/>
    <w:rsid w:val="00365E05"/>
    <w:rsid w:val="003660B9"/>
    <w:rsid w:val="003661E1"/>
    <w:rsid w:val="00366594"/>
    <w:rsid w:val="0036660F"/>
    <w:rsid w:val="00366657"/>
    <w:rsid w:val="00366910"/>
    <w:rsid w:val="00366A13"/>
    <w:rsid w:val="00366C94"/>
    <w:rsid w:val="00366CEB"/>
    <w:rsid w:val="00366E2E"/>
    <w:rsid w:val="00366E64"/>
    <w:rsid w:val="003670CA"/>
    <w:rsid w:val="003670DE"/>
    <w:rsid w:val="00367220"/>
    <w:rsid w:val="00367230"/>
    <w:rsid w:val="0036739D"/>
    <w:rsid w:val="003674D3"/>
    <w:rsid w:val="003674E3"/>
    <w:rsid w:val="0036762F"/>
    <w:rsid w:val="0036788E"/>
    <w:rsid w:val="00367973"/>
    <w:rsid w:val="00367BB9"/>
    <w:rsid w:val="00367C44"/>
    <w:rsid w:val="00367F1E"/>
    <w:rsid w:val="00367F98"/>
    <w:rsid w:val="003700F3"/>
    <w:rsid w:val="003701BD"/>
    <w:rsid w:val="00370205"/>
    <w:rsid w:val="0037094C"/>
    <w:rsid w:val="00370955"/>
    <w:rsid w:val="00370CA1"/>
    <w:rsid w:val="00370EBD"/>
    <w:rsid w:val="00371095"/>
    <w:rsid w:val="003714FE"/>
    <w:rsid w:val="00371743"/>
    <w:rsid w:val="00371876"/>
    <w:rsid w:val="00371906"/>
    <w:rsid w:val="00371AA5"/>
    <w:rsid w:val="00371D3B"/>
    <w:rsid w:val="00371DC0"/>
    <w:rsid w:val="00371E3A"/>
    <w:rsid w:val="00371EAF"/>
    <w:rsid w:val="0037217D"/>
    <w:rsid w:val="0037220F"/>
    <w:rsid w:val="003724AB"/>
    <w:rsid w:val="003724BE"/>
    <w:rsid w:val="003724E1"/>
    <w:rsid w:val="003726ED"/>
    <w:rsid w:val="00372793"/>
    <w:rsid w:val="003727CE"/>
    <w:rsid w:val="003727DF"/>
    <w:rsid w:val="003729FB"/>
    <w:rsid w:val="00372A0D"/>
    <w:rsid w:val="00372D92"/>
    <w:rsid w:val="00372EB6"/>
    <w:rsid w:val="003730B5"/>
    <w:rsid w:val="00373181"/>
    <w:rsid w:val="003732A0"/>
    <w:rsid w:val="00373574"/>
    <w:rsid w:val="003735F6"/>
    <w:rsid w:val="00373B1D"/>
    <w:rsid w:val="00373B6C"/>
    <w:rsid w:val="00373C77"/>
    <w:rsid w:val="00374056"/>
    <w:rsid w:val="0037406D"/>
    <w:rsid w:val="00374225"/>
    <w:rsid w:val="003743AC"/>
    <w:rsid w:val="0037440A"/>
    <w:rsid w:val="003746CE"/>
    <w:rsid w:val="003746F3"/>
    <w:rsid w:val="00374A3D"/>
    <w:rsid w:val="00374AF6"/>
    <w:rsid w:val="00374B9A"/>
    <w:rsid w:val="00374CEE"/>
    <w:rsid w:val="00374DB0"/>
    <w:rsid w:val="00374ECD"/>
    <w:rsid w:val="00374F84"/>
    <w:rsid w:val="00374FD4"/>
    <w:rsid w:val="003752AA"/>
    <w:rsid w:val="00375352"/>
    <w:rsid w:val="00375841"/>
    <w:rsid w:val="003758B7"/>
    <w:rsid w:val="00375C8D"/>
    <w:rsid w:val="00375CE3"/>
    <w:rsid w:val="00375FA7"/>
    <w:rsid w:val="003760E7"/>
    <w:rsid w:val="003761F5"/>
    <w:rsid w:val="0037631C"/>
    <w:rsid w:val="00376433"/>
    <w:rsid w:val="00376490"/>
    <w:rsid w:val="003766A8"/>
    <w:rsid w:val="00376847"/>
    <w:rsid w:val="00376928"/>
    <w:rsid w:val="00376CCA"/>
    <w:rsid w:val="00376E25"/>
    <w:rsid w:val="00376EE5"/>
    <w:rsid w:val="00376EFC"/>
    <w:rsid w:val="003770D2"/>
    <w:rsid w:val="00377106"/>
    <w:rsid w:val="003771F1"/>
    <w:rsid w:val="0037725C"/>
    <w:rsid w:val="00377312"/>
    <w:rsid w:val="00377C07"/>
    <w:rsid w:val="00377CA9"/>
    <w:rsid w:val="00377D50"/>
    <w:rsid w:val="0038017E"/>
    <w:rsid w:val="003801D0"/>
    <w:rsid w:val="0038055A"/>
    <w:rsid w:val="00380646"/>
    <w:rsid w:val="00380679"/>
    <w:rsid w:val="003807D2"/>
    <w:rsid w:val="00380AB2"/>
    <w:rsid w:val="00380DAD"/>
    <w:rsid w:val="00380E8F"/>
    <w:rsid w:val="00380FDF"/>
    <w:rsid w:val="00381087"/>
    <w:rsid w:val="003810E2"/>
    <w:rsid w:val="0038117F"/>
    <w:rsid w:val="003811D5"/>
    <w:rsid w:val="0038123E"/>
    <w:rsid w:val="00381257"/>
    <w:rsid w:val="00381284"/>
    <w:rsid w:val="0038186D"/>
    <w:rsid w:val="00381B1D"/>
    <w:rsid w:val="00381B3D"/>
    <w:rsid w:val="00381C13"/>
    <w:rsid w:val="00381D8A"/>
    <w:rsid w:val="00381EBE"/>
    <w:rsid w:val="00382249"/>
    <w:rsid w:val="00382296"/>
    <w:rsid w:val="00382298"/>
    <w:rsid w:val="00382411"/>
    <w:rsid w:val="00382547"/>
    <w:rsid w:val="003827C9"/>
    <w:rsid w:val="00382815"/>
    <w:rsid w:val="0038285F"/>
    <w:rsid w:val="0038298B"/>
    <w:rsid w:val="0038298C"/>
    <w:rsid w:val="00382C51"/>
    <w:rsid w:val="003830D9"/>
    <w:rsid w:val="00383277"/>
    <w:rsid w:val="00383380"/>
    <w:rsid w:val="003834EA"/>
    <w:rsid w:val="00383518"/>
    <w:rsid w:val="00383555"/>
    <w:rsid w:val="003837A3"/>
    <w:rsid w:val="00383827"/>
    <w:rsid w:val="00383832"/>
    <w:rsid w:val="00383BCC"/>
    <w:rsid w:val="00383EC8"/>
    <w:rsid w:val="003840C2"/>
    <w:rsid w:val="00384355"/>
    <w:rsid w:val="00384424"/>
    <w:rsid w:val="0038449A"/>
    <w:rsid w:val="0038465E"/>
    <w:rsid w:val="0038475B"/>
    <w:rsid w:val="00384A20"/>
    <w:rsid w:val="00384D27"/>
    <w:rsid w:val="00384D2D"/>
    <w:rsid w:val="00384FAB"/>
    <w:rsid w:val="00385243"/>
    <w:rsid w:val="003852CC"/>
    <w:rsid w:val="00385748"/>
    <w:rsid w:val="00385779"/>
    <w:rsid w:val="0038584C"/>
    <w:rsid w:val="003859DB"/>
    <w:rsid w:val="00385AA5"/>
    <w:rsid w:val="00385DA2"/>
    <w:rsid w:val="00385E44"/>
    <w:rsid w:val="0038618A"/>
    <w:rsid w:val="003861DF"/>
    <w:rsid w:val="00386274"/>
    <w:rsid w:val="00386449"/>
    <w:rsid w:val="003868B3"/>
    <w:rsid w:val="00386A39"/>
    <w:rsid w:val="00386B7A"/>
    <w:rsid w:val="00386BC3"/>
    <w:rsid w:val="00386D0F"/>
    <w:rsid w:val="00386F37"/>
    <w:rsid w:val="00386F6A"/>
    <w:rsid w:val="003870E5"/>
    <w:rsid w:val="00387110"/>
    <w:rsid w:val="003872FC"/>
    <w:rsid w:val="003873AD"/>
    <w:rsid w:val="003873DC"/>
    <w:rsid w:val="003874D9"/>
    <w:rsid w:val="003874F2"/>
    <w:rsid w:val="00387555"/>
    <w:rsid w:val="003875E0"/>
    <w:rsid w:val="00387854"/>
    <w:rsid w:val="003878CE"/>
    <w:rsid w:val="00387986"/>
    <w:rsid w:val="00387B4E"/>
    <w:rsid w:val="00387CA0"/>
    <w:rsid w:val="00387CAD"/>
    <w:rsid w:val="00387EDF"/>
    <w:rsid w:val="0039018F"/>
    <w:rsid w:val="003901CC"/>
    <w:rsid w:val="003902B1"/>
    <w:rsid w:val="00390418"/>
    <w:rsid w:val="003904AD"/>
    <w:rsid w:val="00390663"/>
    <w:rsid w:val="00390BA0"/>
    <w:rsid w:val="00390E74"/>
    <w:rsid w:val="00390F99"/>
    <w:rsid w:val="00391104"/>
    <w:rsid w:val="00391289"/>
    <w:rsid w:val="00391375"/>
    <w:rsid w:val="003914D4"/>
    <w:rsid w:val="00391525"/>
    <w:rsid w:val="003915B3"/>
    <w:rsid w:val="003915FF"/>
    <w:rsid w:val="00391A2E"/>
    <w:rsid w:val="00391E13"/>
    <w:rsid w:val="00392292"/>
    <w:rsid w:val="003924B1"/>
    <w:rsid w:val="003925A2"/>
    <w:rsid w:val="003926FD"/>
    <w:rsid w:val="00392734"/>
    <w:rsid w:val="003927D2"/>
    <w:rsid w:val="00392BD7"/>
    <w:rsid w:val="00392D16"/>
    <w:rsid w:val="00392D6F"/>
    <w:rsid w:val="00392E96"/>
    <w:rsid w:val="00392F6C"/>
    <w:rsid w:val="003931E9"/>
    <w:rsid w:val="003933A0"/>
    <w:rsid w:val="003934E1"/>
    <w:rsid w:val="0039365B"/>
    <w:rsid w:val="003936DC"/>
    <w:rsid w:val="003936E6"/>
    <w:rsid w:val="003938DE"/>
    <w:rsid w:val="003939A2"/>
    <w:rsid w:val="003939B1"/>
    <w:rsid w:val="003939CC"/>
    <w:rsid w:val="00393B57"/>
    <w:rsid w:val="00393BCE"/>
    <w:rsid w:val="00393D1C"/>
    <w:rsid w:val="00393D37"/>
    <w:rsid w:val="00393D7D"/>
    <w:rsid w:val="00393F15"/>
    <w:rsid w:val="00393FF0"/>
    <w:rsid w:val="003940B1"/>
    <w:rsid w:val="0039418B"/>
    <w:rsid w:val="003941A8"/>
    <w:rsid w:val="003943D8"/>
    <w:rsid w:val="00394435"/>
    <w:rsid w:val="0039476F"/>
    <w:rsid w:val="0039480E"/>
    <w:rsid w:val="00394820"/>
    <w:rsid w:val="00394DF6"/>
    <w:rsid w:val="00394EDC"/>
    <w:rsid w:val="0039504D"/>
    <w:rsid w:val="003950D0"/>
    <w:rsid w:val="0039516B"/>
    <w:rsid w:val="003951D5"/>
    <w:rsid w:val="0039537A"/>
    <w:rsid w:val="00395800"/>
    <w:rsid w:val="003961E0"/>
    <w:rsid w:val="0039628D"/>
    <w:rsid w:val="00396354"/>
    <w:rsid w:val="00396525"/>
    <w:rsid w:val="00396554"/>
    <w:rsid w:val="003967DF"/>
    <w:rsid w:val="003968C7"/>
    <w:rsid w:val="00396ADC"/>
    <w:rsid w:val="00396AEF"/>
    <w:rsid w:val="00396B0A"/>
    <w:rsid w:val="00396C0C"/>
    <w:rsid w:val="00396DF6"/>
    <w:rsid w:val="00396E52"/>
    <w:rsid w:val="00396E7C"/>
    <w:rsid w:val="00396EA9"/>
    <w:rsid w:val="00397119"/>
    <w:rsid w:val="003971BA"/>
    <w:rsid w:val="003972E8"/>
    <w:rsid w:val="0039764F"/>
    <w:rsid w:val="00397672"/>
    <w:rsid w:val="003977B2"/>
    <w:rsid w:val="003977FD"/>
    <w:rsid w:val="00397A1F"/>
    <w:rsid w:val="00397BA9"/>
    <w:rsid w:val="00397D48"/>
    <w:rsid w:val="003A02D3"/>
    <w:rsid w:val="003A02F2"/>
    <w:rsid w:val="003A05A7"/>
    <w:rsid w:val="003A060C"/>
    <w:rsid w:val="003A07A7"/>
    <w:rsid w:val="003A07DD"/>
    <w:rsid w:val="003A0A19"/>
    <w:rsid w:val="003A0A34"/>
    <w:rsid w:val="003A0B49"/>
    <w:rsid w:val="003A0BAF"/>
    <w:rsid w:val="003A0D38"/>
    <w:rsid w:val="003A0D51"/>
    <w:rsid w:val="003A0DB3"/>
    <w:rsid w:val="003A0ED1"/>
    <w:rsid w:val="003A105E"/>
    <w:rsid w:val="003A1105"/>
    <w:rsid w:val="003A1678"/>
    <w:rsid w:val="003A16DA"/>
    <w:rsid w:val="003A1773"/>
    <w:rsid w:val="003A1944"/>
    <w:rsid w:val="003A1B91"/>
    <w:rsid w:val="003A1D57"/>
    <w:rsid w:val="003A21E9"/>
    <w:rsid w:val="003A26AC"/>
    <w:rsid w:val="003A2B88"/>
    <w:rsid w:val="003A3015"/>
    <w:rsid w:val="003A32C8"/>
    <w:rsid w:val="003A3380"/>
    <w:rsid w:val="003A33DF"/>
    <w:rsid w:val="003A375A"/>
    <w:rsid w:val="003A3862"/>
    <w:rsid w:val="003A38DB"/>
    <w:rsid w:val="003A38E1"/>
    <w:rsid w:val="003A3AE3"/>
    <w:rsid w:val="003A3B8C"/>
    <w:rsid w:val="003A3CD1"/>
    <w:rsid w:val="003A3DA8"/>
    <w:rsid w:val="003A3DC9"/>
    <w:rsid w:val="003A3E98"/>
    <w:rsid w:val="003A4269"/>
    <w:rsid w:val="003A44D4"/>
    <w:rsid w:val="003A44F8"/>
    <w:rsid w:val="003A4555"/>
    <w:rsid w:val="003A4820"/>
    <w:rsid w:val="003A4832"/>
    <w:rsid w:val="003A4AE3"/>
    <w:rsid w:val="003A4B75"/>
    <w:rsid w:val="003A4BF7"/>
    <w:rsid w:val="003A4CE3"/>
    <w:rsid w:val="003A4D99"/>
    <w:rsid w:val="003A55AE"/>
    <w:rsid w:val="003A5B93"/>
    <w:rsid w:val="003A5BE6"/>
    <w:rsid w:val="003A5C13"/>
    <w:rsid w:val="003A5D48"/>
    <w:rsid w:val="003A5E78"/>
    <w:rsid w:val="003A5F35"/>
    <w:rsid w:val="003A600F"/>
    <w:rsid w:val="003A606B"/>
    <w:rsid w:val="003A62DC"/>
    <w:rsid w:val="003A6360"/>
    <w:rsid w:val="003A63D8"/>
    <w:rsid w:val="003A7125"/>
    <w:rsid w:val="003A7240"/>
    <w:rsid w:val="003A77BD"/>
    <w:rsid w:val="003A784D"/>
    <w:rsid w:val="003A7931"/>
    <w:rsid w:val="003A7E24"/>
    <w:rsid w:val="003A7E58"/>
    <w:rsid w:val="003A7E6F"/>
    <w:rsid w:val="003A7E8C"/>
    <w:rsid w:val="003A7F25"/>
    <w:rsid w:val="003A7F5B"/>
    <w:rsid w:val="003A7FF0"/>
    <w:rsid w:val="003B032E"/>
    <w:rsid w:val="003B037A"/>
    <w:rsid w:val="003B0798"/>
    <w:rsid w:val="003B0F4F"/>
    <w:rsid w:val="003B0F52"/>
    <w:rsid w:val="003B0FE4"/>
    <w:rsid w:val="003B1088"/>
    <w:rsid w:val="003B10C5"/>
    <w:rsid w:val="003B11C7"/>
    <w:rsid w:val="003B12B3"/>
    <w:rsid w:val="003B14BC"/>
    <w:rsid w:val="003B1596"/>
    <w:rsid w:val="003B184B"/>
    <w:rsid w:val="003B1B3C"/>
    <w:rsid w:val="003B1C2B"/>
    <w:rsid w:val="003B1C53"/>
    <w:rsid w:val="003B1D84"/>
    <w:rsid w:val="003B1EEC"/>
    <w:rsid w:val="003B1F6B"/>
    <w:rsid w:val="003B229D"/>
    <w:rsid w:val="003B259E"/>
    <w:rsid w:val="003B2617"/>
    <w:rsid w:val="003B293D"/>
    <w:rsid w:val="003B29A6"/>
    <w:rsid w:val="003B29F7"/>
    <w:rsid w:val="003B2BC2"/>
    <w:rsid w:val="003B2C76"/>
    <w:rsid w:val="003B2CDD"/>
    <w:rsid w:val="003B2CEF"/>
    <w:rsid w:val="003B2E3B"/>
    <w:rsid w:val="003B2F6B"/>
    <w:rsid w:val="003B2FF2"/>
    <w:rsid w:val="003B3293"/>
    <w:rsid w:val="003B3468"/>
    <w:rsid w:val="003B36C9"/>
    <w:rsid w:val="003B3891"/>
    <w:rsid w:val="003B3B6C"/>
    <w:rsid w:val="003B3C05"/>
    <w:rsid w:val="003B3D04"/>
    <w:rsid w:val="003B3D9C"/>
    <w:rsid w:val="003B3E20"/>
    <w:rsid w:val="003B3F2B"/>
    <w:rsid w:val="003B3FAE"/>
    <w:rsid w:val="003B4506"/>
    <w:rsid w:val="003B47FA"/>
    <w:rsid w:val="003B485F"/>
    <w:rsid w:val="003B488A"/>
    <w:rsid w:val="003B4A34"/>
    <w:rsid w:val="003B4B8E"/>
    <w:rsid w:val="003B4BFA"/>
    <w:rsid w:val="003B4C32"/>
    <w:rsid w:val="003B4C95"/>
    <w:rsid w:val="003B4FA0"/>
    <w:rsid w:val="003B5034"/>
    <w:rsid w:val="003B5088"/>
    <w:rsid w:val="003B5547"/>
    <w:rsid w:val="003B5564"/>
    <w:rsid w:val="003B560E"/>
    <w:rsid w:val="003B56D2"/>
    <w:rsid w:val="003B5745"/>
    <w:rsid w:val="003B5841"/>
    <w:rsid w:val="003B5C6A"/>
    <w:rsid w:val="003B5CAF"/>
    <w:rsid w:val="003B609B"/>
    <w:rsid w:val="003B6597"/>
    <w:rsid w:val="003B6D38"/>
    <w:rsid w:val="003B7158"/>
    <w:rsid w:val="003B7171"/>
    <w:rsid w:val="003B7CCF"/>
    <w:rsid w:val="003B7D09"/>
    <w:rsid w:val="003C02E8"/>
    <w:rsid w:val="003C0343"/>
    <w:rsid w:val="003C0488"/>
    <w:rsid w:val="003C06D9"/>
    <w:rsid w:val="003C06E0"/>
    <w:rsid w:val="003C0880"/>
    <w:rsid w:val="003C0A0F"/>
    <w:rsid w:val="003C0A78"/>
    <w:rsid w:val="003C0B2A"/>
    <w:rsid w:val="003C106E"/>
    <w:rsid w:val="003C11F5"/>
    <w:rsid w:val="003C16FD"/>
    <w:rsid w:val="003C1852"/>
    <w:rsid w:val="003C1AE3"/>
    <w:rsid w:val="003C1DA3"/>
    <w:rsid w:val="003C212E"/>
    <w:rsid w:val="003C2453"/>
    <w:rsid w:val="003C26BA"/>
    <w:rsid w:val="003C26DC"/>
    <w:rsid w:val="003C283C"/>
    <w:rsid w:val="003C290D"/>
    <w:rsid w:val="003C29AB"/>
    <w:rsid w:val="003C2A3E"/>
    <w:rsid w:val="003C2FBB"/>
    <w:rsid w:val="003C3008"/>
    <w:rsid w:val="003C303E"/>
    <w:rsid w:val="003C32E3"/>
    <w:rsid w:val="003C342E"/>
    <w:rsid w:val="003C349E"/>
    <w:rsid w:val="003C355F"/>
    <w:rsid w:val="003C35DC"/>
    <w:rsid w:val="003C3841"/>
    <w:rsid w:val="003C39C5"/>
    <w:rsid w:val="003C3B04"/>
    <w:rsid w:val="003C4557"/>
    <w:rsid w:val="003C47C3"/>
    <w:rsid w:val="003C49B4"/>
    <w:rsid w:val="003C4BF5"/>
    <w:rsid w:val="003C4C03"/>
    <w:rsid w:val="003C4C39"/>
    <w:rsid w:val="003C4E29"/>
    <w:rsid w:val="003C4F3C"/>
    <w:rsid w:val="003C5208"/>
    <w:rsid w:val="003C528D"/>
    <w:rsid w:val="003C5F6F"/>
    <w:rsid w:val="003C6248"/>
    <w:rsid w:val="003C65F4"/>
    <w:rsid w:val="003C6647"/>
    <w:rsid w:val="003C6781"/>
    <w:rsid w:val="003C68D8"/>
    <w:rsid w:val="003C69BB"/>
    <w:rsid w:val="003C6B06"/>
    <w:rsid w:val="003C6BC9"/>
    <w:rsid w:val="003C705F"/>
    <w:rsid w:val="003C7067"/>
    <w:rsid w:val="003C73CC"/>
    <w:rsid w:val="003C7734"/>
    <w:rsid w:val="003C78A5"/>
    <w:rsid w:val="003C790B"/>
    <w:rsid w:val="003C7DFB"/>
    <w:rsid w:val="003C7EA2"/>
    <w:rsid w:val="003D018E"/>
    <w:rsid w:val="003D040A"/>
    <w:rsid w:val="003D09A3"/>
    <w:rsid w:val="003D0C9B"/>
    <w:rsid w:val="003D0CC3"/>
    <w:rsid w:val="003D0D44"/>
    <w:rsid w:val="003D0E7C"/>
    <w:rsid w:val="003D0FEB"/>
    <w:rsid w:val="003D1078"/>
    <w:rsid w:val="003D110A"/>
    <w:rsid w:val="003D125C"/>
    <w:rsid w:val="003D1402"/>
    <w:rsid w:val="003D1E36"/>
    <w:rsid w:val="003D1E3A"/>
    <w:rsid w:val="003D1E5E"/>
    <w:rsid w:val="003D2007"/>
    <w:rsid w:val="003D2109"/>
    <w:rsid w:val="003D22CA"/>
    <w:rsid w:val="003D231E"/>
    <w:rsid w:val="003D2359"/>
    <w:rsid w:val="003D23F6"/>
    <w:rsid w:val="003D270C"/>
    <w:rsid w:val="003D2A4B"/>
    <w:rsid w:val="003D2AE1"/>
    <w:rsid w:val="003D2AF4"/>
    <w:rsid w:val="003D2B44"/>
    <w:rsid w:val="003D2C31"/>
    <w:rsid w:val="003D2DFE"/>
    <w:rsid w:val="003D2EA8"/>
    <w:rsid w:val="003D2F39"/>
    <w:rsid w:val="003D2F88"/>
    <w:rsid w:val="003D2FE2"/>
    <w:rsid w:val="003D2FED"/>
    <w:rsid w:val="003D3010"/>
    <w:rsid w:val="003D340F"/>
    <w:rsid w:val="003D3419"/>
    <w:rsid w:val="003D34E3"/>
    <w:rsid w:val="003D356A"/>
    <w:rsid w:val="003D3590"/>
    <w:rsid w:val="003D38EE"/>
    <w:rsid w:val="003D38F0"/>
    <w:rsid w:val="003D3A46"/>
    <w:rsid w:val="003D3B3F"/>
    <w:rsid w:val="003D3C1B"/>
    <w:rsid w:val="003D3F46"/>
    <w:rsid w:val="003D4450"/>
    <w:rsid w:val="003D4576"/>
    <w:rsid w:val="003D459D"/>
    <w:rsid w:val="003D47E1"/>
    <w:rsid w:val="003D49EC"/>
    <w:rsid w:val="003D4A20"/>
    <w:rsid w:val="003D4BAA"/>
    <w:rsid w:val="003D517A"/>
    <w:rsid w:val="003D52CC"/>
    <w:rsid w:val="003D53C8"/>
    <w:rsid w:val="003D55B7"/>
    <w:rsid w:val="003D57DD"/>
    <w:rsid w:val="003D583A"/>
    <w:rsid w:val="003D5E14"/>
    <w:rsid w:val="003D5EAE"/>
    <w:rsid w:val="003D5F12"/>
    <w:rsid w:val="003D6123"/>
    <w:rsid w:val="003D6158"/>
    <w:rsid w:val="003D6578"/>
    <w:rsid w:val="003D6A29"/>
    <w:rsid w:val="003D6B16"/>
    <w:rsid w:val="003D6C29"/>
    <w:rsid w:val="003D6CE6"/>
    <w:rsid w:val="003D6D3A"/>
    <w:rsid w:val="003D6E2D"/>
    <w:rsid w:val="003D6F3F"/>
    <w:rsid w:val="003D70E6"/>
    <w:rsid w:val="003D71AF"/>
    <w:rsid w:val="003D73C1"/>
    <w:rsid w:val="003D76D2"/>
    <w:rsid w:val="003D795E"/>
    <w:rsid w:val="003D7B8A"/>
    <w:rsid w:val="003E00A5"/>
    <w:rsid w:val="003E00FC"/>
    <w:rsid w:val="003E01BC"/>
    <w:rsid w:val="003E027B"/>
    <w:rsid w:val="003E049D"/>
    <w:rsid w:val="003E05E3"/>
    <w:rsid w:val="003E0623"/>
    <w:rsid w:val="003E0BAD"/>
    <w:rsid w:val="003E0BD6"/>
    <w:rsid w:val="003E0DED"/>
    <w:rsid w:val="003E0F12"/>
    <w:rsid w:val="003E126B"/>
    <w:rsid w:val="003E141E"/>
    <w:rsid w:val="003E14C8"/>
    <w:rsid w:val="003E1502"/>
    <w:rsid w:val="003E15FD"/>
    <w:rsid w:val="003E16BF"/>
    <w:rsid w:val="003E1762"/>
    <w:rsid w:val="003E1A95"/>
    <w:rsid w:val="003E1AB7"/>
    <w:rsid w:val="003E1B4F"/>
    <w:rsid w:val="003E1BAA"/>
    <w:rsid w:val="003E1CAD"/>
    <w:rsid w:val="003E1DCF"/>
    <w:rsid w:val="003E22A4"/>
    <w:rsid w:val="003E2399"/>
    <w:rsid w:val="003E247A"/>
    <w:rsid w:val="003E25E2"/>
    <w:rsid w:val="003E262F"/>
    <w:rsid w:val="003E2C63"/>
    <w:rsid w:val="003E2DBE"/>
    <w:rsid w:val="003E3130"/>
    <w:rsid w:val="003E33A4"/>
    <w:rsid w:val="003E35AB"/>
    <w:rsid w:val="003E37E1"/>
    <w:rsid w:val="003E3923"/>
    <w:rsid w:val="003E3A93"/>
    <w:rsid w:val="003E3D2C"/>
    <w:rsid w:val="003E3F5C"/>
    <w:rsid w:val="003E3F72"/>
    <w:rsid w:val="003E408B"/>
    <w:rsid w:val="003E4298"/>
    <w:rsid w:val="003E45C2"/>
    <w:rsid w:val="003E4714"/>
    <w:rsid w:val="003E4736"/>
    <w:rsid w:val="003E485A"/>
    <w:rsid w:val="003E49B4"/>
    <w:rsid w:val="003E4D57"/>
    <w:rsid w:val="003E4D98"/>
    <w:rsid w:val="003E50AD"/>
    <w:rsid w:val="003E5154"/>
    <w:rsid w:val="003E51B7"/>
    <w:rsid w:val="003E532D"/>
    <w:rsid w:val="003E55D8"/>
    <w:rsid w:val="003E565D"/>
    <w:rsid w:val="003E58DE"/>
    <w:rsid w:val="003E5A76"/>
    <w:rsid w:val="003E5BA3"/>
    <w:rsid w:val="003E5D8D"/>
    <w:rsid w:val="003E6027"/>
    <w:rsid w:val="003E6120"/>
    <w:rsid w:val="003E6487"/>
    <w:rsid w:val="003E655F"/>
    <w:rsid w:val="003E67A8"/>
    <w:rsid w:val="003E689C"/>
    <w:rsid w:val="003E6A5F"/>
    <w:rsid w:val="003E6A6F"/>
    <w:rsid w:val="003E6B1B"/>
    <w:rsid w:val="003E6D50"/>
    <w:rsid w:val="003E6E4B"/>
    <w:rsid w:val="003E6EB8"/>
    <w:rsid w:val="003E7022"/>
    <w:rsid w:val="003E7264"/>
    <w:rsid w:val="003E76FB"/>
    <w:rsid w:val="003E7A19"/>
    <w:rsid w:val="003E7AB9"/>
    <w:rsid w:val="003E7BCF"/>
    <w:rsid w:val="003F02B7"/>
    <w:rsid w:val="003F031E"/>
    <w:rsid w:val="003F0365"/>
    <w:rsid w:val="003F047D"/>
    <w:rsid w:val="003F048F"/>
    <w:rsid w:val="003F0515"/>
    <w:rsid w:val="003F05F0"/>
    <w:rsid w:val="003F0791"/>
    <w:rsid w:val="003F09B3"/>
    <w:rsid w:val="003F0B8B"/>
    <w:rsid w:val="003F0DAA"/>
    <w:rsid w:val="003F1119"/>
    <w:rsid w:val="003F11C2"/>
    <w:rsid w:val="003F125D"/>
    <w:rsid w:val="003F182D"/>
    <w:rsid w:val="003F1890"/>
    <w:rsid w:val="003F1AB7"/>
    <w:rsid w:val="003F1BCB"/>
    <w:rsid w:val="003F1EE9"/>
    <w:rsid w:val="003F1F6B"/>
    <w:rsid w:val="003F21F7"/>
    <w:rsid w:val="003F23A7"/>
    <w:rsid w:val="003F23AB"/>
    <w:rsid w:val="003F2418"/>
    <w:rsid w:val="003F29D9"/>
    <w:rsid w:val="003F2D27"/>
    <w:rsid w:val="003F319E"/>
    <w:rsid w:val="003F3333"/>
    <w:rsid w:val="003F3599"/>
    <w:rsid w:val="003F35F0"/>
    <w:rsid w:val="003F3724"/>
    <w:rsid w:val="003F3BC5"/>
    <w:rsid w:val="003F3CA8"/>
    <w:rsid w:val="003F3D46"/>
    <w:rsid w:val="003F3D86"/>
    <w:rsid w:val="003F3F18"/>
    <w:rsid w:val="003F3F1B"/>
    <w:rsid w:val="003F4168"/>
    <w:rsid w:val="003F42E3"/>
    <w:rsid w:val="003F463A"/>
    <w:rsid w:val="003F4D37"/>
    <w:rsid w:val="003F4DA5"/>
    <w:rsid w:val="003F4DD3"/>
    <w:rsid w:val="003F4EDB"/>
    <w:rsid w:val="003F5471"/>
    <w:rsid w:val="003F54BD"/>
    <w:rsid w:val="003F55CB"/>
    <w:rsid w:val="003F58F3"/>
    <w:rsid w:val="003F5971"/>
    <w:rsid w:val="003F5A35"/>
    <w:rsid w:val="003F5D4C"/>
    <w:rsid w:val="003F5DF7"/>
    <w:rsid w:val="003F5F53"/>
    <w:rsid w:val="003F6012"/>
    <w:rsid w:val="003F62AE"/>
    <w:rsid w:val="003F644C"/>
    <w:rsid w:val="003F64AE"/>
    <w:rsid w:val="003F66C3"/>
    <w:rsid w:val="003F6A2B"/>
    <w:rsid w:val="003F6AB7"/>
    <w:rsid w:val="003F6CB5"/>
    <w:rsid w:val="003F6D98"/>
    <w:rsid w:val="003F7228"/>
    <w:rsid w:val="003F727C"/>
    <w:rsid w:val="003F7714"/>
    <w:rsid w:val="003F797D"/>
    <w:rsid w:val="003F7A67"/>
    <w:rsid w:val="003F7AA8"/>
    <w:rsid w:val="003F7C32"/>
    <w:rsid w:val="003F7E4F"/>
    <w:rsid w:val="003F7E5B"/>
    <w:rsid w:val="004000E0"/>
    <w:rsid w:val="00400317"/>
    <w:rsid w:val="004003BE"/>
    <w:rsid w:val="0040049C"/>
    <w:rsid w:val="00400534"/>
    <w:rsid w:val="00400930"/>
    <w:rsid w:val="00400A52"/>
    <w:rsid w:val="00400AD6"/>
    <w:rsid w:val="00400C90"/>
    <w:rsid w:val="00400CBA"/>
    <w:rsid w:val="00400FD8"/>
    <w:rsid w:val="00401147"/>
    <w:rsid w:val="004014D8"/>
    <w:rsid w:val="00401716"/>
    <w:rsid w:val="00401955"/>
    <w:rsid w:val="00401A79"/>
    <w:rsid w:val="00401B0F"/>
    <w:rsid w:val="00401DE9"/>
    <w:rsid w:val="00401EF0"/>
    <w:rsid w:val="004021F0"/>
    <w:rsid w:val="00402234"/>
    <w:rsid w:val="00402376"/>
    <w:rsid w:val="004023F4"/>
    <w:rsid w:val="00402531"/>
    <w:rsid w:val="004028BE"/>
    <w:rsid w:val="0040297E"/>
    <w:rsid w:val="00402A72"/>
    <w:rsid w:val="00402B47"/>
    <w:rsid w:val="00402BEE"/>
    <w:rsid w:val="00402F97"/>
    <w:rsid w:val="004030C6"/>
    <w:rsid w:val="00403184"/>
    <w:rsid w:val="004031D9"/>
    <w:rsid w:val="004032A2"/>
    <w:rsid w:val="00403497"/>
    <w:rsid w:val="004035AA"/>
    <w:rsid w:val="00403766"/>
    <w:rsid w:val="004037A0"/>
    <w:rsid w:val="0040391D"/>
    <w:rsid w:val="00403F30"/>
    <w:rsid w:val="0040400D"/>
    <w:rsid w:val="004041A0"/>
    <w:rsid w:val="004043BC"/>
    <w:rsid w:val="0040456D"/>
    <w:rsid w:val="0040457B"/>
    <w:rsid w:val="00404871"/>
    <w:rsid w:val="0040493D"/>
    <w:rsid w:val="004049A1"/>
    <w:rsid w:val="00404BF4"/>
    <w:rsid w:val="00404C87"/>
    <w:rsid w:val="004051ED"/>
    <w:rsid w:val="004052EB"/>
    <w:rsid w:val="00405492"/>
    <w:rsid w:val="00405625"/>
    <w:rsid w:val="00405794"/>
    <w:rsid w:val="0040591E"/>
    <w:rsid w:val="004059AA"/>
    <w:rsid w:val="004059EC"/>
    <w:rsid w:val="00405C98"/>
    <w:rsid w:val="00405D9A"/>
    <w:rsid w:val="00405DEA"/>
    <w:rsid w:val="00405DEB"/>
    <w:rsid w:val="00405ECF"/>
    <w:rsid w:val="00405FB9"/>
    <w:rsid w:val="004060F2"/>
    <w:rsid w:val="0040635E"/>
    <w:rsid w:val="00406382"/>
    <w:rsid w:val="00406482"/>
    <w:rsid w:val="0040694E"/>
    <w:rsid w:val="004069D1"/>
    <w:rsid w:val="00406A1A"/>
    <w:rsid w:val="00406C47"/>
    <w:rsid w:val="00406DF1"/>
    <w:rsid w:val="00406E1A"/>
    <w:rsid w:val="00407075"/>
    <w:rsid w:val="004070D7"/>
    <w:rsid w:val="00407118"/>
    <w:rsid w:val="004071A7"/>
    <w:rsid w:val="004072A1"/>
    <w:rsid w:val="004072AA"/>
    <w:rsid w:val="0040730C"/>
    <w:rsid w:val="004073A6"/>
    <w:rsid w:val="0040743B"/>
    <w:rsid w:val="00407520"/>
    <w:rsid w:val="004075C5"/>
    <w:rsid w:val="00407709"/>
    <w:rsid w:val="0040778C"/>
    <w:rsid w:val="004077A1"/>
    <w:rsid w:val="00407D57"/>
    <w:rsid w:val="00407DA8"/>
    <w:rsid w:val="00410181"/>
    <w:rsid w:val="00410343"/>
    <w:rsid w:val="0041044D"/>
    <w:rsid w:val="004108FC"/>
    <w:rsid w:val="0041099B"/>
    <w:rsid w:val="00410A67"/>
    <w:rsid w:val="00410D28"/>
    <w:rsid w:val="004110BC"/>
    <w:rsid w:val="00411139"/>
    <w:rsid w:val="0041114C"/>
    <w:rsid w:val="0041128E"/>
    <w:rsid w:val="004114B5"/>
    <w:rsid w:val="004115B9"/>
    <w:rsid w:val="0041163F"/>
    <w:rsid w:val="00411648"/>
    <w:rsid w:val="0041166F"/>
    <w:rsid w:val="004116D2"/>
    <w:rsid w:val="004119F1"/>
    <w:rsid w:val="00411B27"/>
    <w:rsid w:val="00411BF8"/>
    <w:rsid w:val="00411C22"/>
    <w:rsid w:val="00411DDA"/>
    <w:rsid w:val="00411E9E"/>
    <w:rsid w:val="004123BF"/>
    <w:rsid w:val="004126ED"/>
    <w:rsid w:val="00412BA8"/>
    <w:rsid w:val="00412C27"/>
    <w:rsid w:val="00412C71"/>
    <w:rsid w:val="00412F41"/>
    <w:rsid w:val="004130C7"/>
    <w:rsid w:val="00413428"/>
    <w:rsid w:val="00413457"/>
    <w:rsid w:val="00413826"/>
    <w:rsid w:val="00413971"/>
    <w:rsid w:val="00413AA4"/>
    <w:rsid w:val="00413AA8"/>
    <w:rsid w:val="00413B09"/>
    <w:rsid w:val="00413DEC"/>
    <w:rsid w:val="00413F85"/>
    <w:rsid w:val="00414235"/>
    <w:rsid w:val="0041449C"/>
    <w:rsid w:val="00414546"/>
    <w:rsid w:val="004146BB"/>
    <w:rsid w:val="00414853"/>
    <w:rsid w:val="00414901"/>
    <w:rsid w:val="0041491E"/>
    <w:rsid w:val="00414A42"/>
    <w:rsid w:val="00414AF9"/>
    <w:rsid w:val="00414B51"/>
    <w:rsid w:val="00414EA7"/>
    <w:rsid w:val="00415170"/>
    <w:rsid w:val="004154F2"/>
    <w:rsid w:val="00415523"/>
    <w:rsid w:val="004155F4"/>
    <w:rsid w:val="004156F1"/>
    <w:rsid w:val="00415700"/>
    <w:rsid w:val="004158FB"/>
    <w:rsid w:val="00415E9A"/>
    <w:rsid w:val="00415F7E"/>
    <w:rsid w:val="00415FAD"/>
    <w:rsid w:val="00415FD4"/>
    <w:rsid w:val="00416137"/>
    <w:rsid w:val="0041616A"/>
    <w:rsid w:val="00416598"/>
    <w:rsid w:val="004165BA"/>
    <w:rsid w:val="0041670E"/>
    <w:rsid w:val="004167C0"/>
    <w:rsid w:val="00416E57"/>
    <w:rsid w:val="00416ED5"/>
    <w:rsid w:val="00416F97"/>
    <w:rsid w:val="00416F9C"/>
    <w:rsid w:val="00416FEA"/>
    <w:rsid w:val="00417091"/>
    <w:rsid w:val="0041752C"/>
    <w:rsid w:val="00417532"/>
    <w:rsid w:val="00417697"/>
    <w:rsid w:val="0041776C"/>
    <w:rsid w:val="00417827"/>
    <w:rsid w:val="00417B97"/>
    <w:rsid w:val="00417BB6"/>
    <w:rsid w:val="00417BE5"/>
    <w:rsid w:val="00417CCD"/>
    <w:rsid w:val="00417E30"/>
    <w:rsid w:val="00417FB2"/>
    <w:rsid w:val="00420138"/>
    <w:rsid w:val="00420205"/>
    <w:rsid w:val="0042035B"/>
    <w:rsid w:val="0042046F"/>
    <w:rsid w:val="00420C7D"/>
    <w:rsid w:val="00420EBB"/>
    <w:rsid w:val="00420ECB"/>
    <w:rsid w:val="00420EEA"/>
    <w:rsid w:val="004218B8"/>
    <w:rsid w:val="00421B37"/>
    <w:rsid w:val="00421B3B"/>
    <w:rsid w:val="00421BDB"/>
    <w:rsid w:val="00421CB6"/>
    <w:rsid w:val="00421D33"/>
    <w:rsid w:val="00421E6C"/>
    <w:rsid w:val="00421EA0"/>
    <w:rsid w:val="0042202B"/>
    <w:rsid w:val="004220CE"/>
    <w:rsid w:val="004220D2"/>
    <w:rsid w:val="004224E0"/>
    <w:rsid w:val="004224EB"/>
    <w:rsid w:val="00422897"/>
    <w:rsid w:val="004228EF"/>
    <w:rsid w:val="00422A21"/>
    <w:rsid w:val="00422CD2"/>
    <w:rsid w:val="00422CDA"/>
    <w:rsid w:val="00422FA4"/>
    <w:rsid w:val="004230E2"/>
    <w:rsid w:val="004231C5"/>
    <w:rsid w:val="0042345B"/>
    <w:rsid w:val="00423483"/>
    <w:rsid w:val="00423567"/>
    <w:rsid w:val="00423627"/>
    <w:rsid w:val="004238B9"/>
    <w:rsid w:val="00423AD1"/>
    <w:rsid w:val="00423C0D"/>
    <w:rsid w:val="00423C2D"/>
    <w:rsid w:val="00423CD8"/>
    <w:rsid w:val="00423E31"/>
    <w:rsid w:val="00423F89"/>
    <w:rsid w:val="0042405C"/>
    <w:rsid w:val="0042430E"/>
    <w:rsid w:val="0042441C"/>
    <w:rsid w:val="004247CE"/>
    <w:rsid w:val="00424828"/>
    <w:rsid w:val="004249E7"/>
    <w:rsid w:val="00424CE6"/>
    <w:rsid w:val="00424CF8"/>
    <w:rsid w:val="00424F10"/>
    <w:rsid w:val="00425330"/>
    <w:rsid w:val="0042538D"/>
    <w:rsid w:val="00425595"/>
    <w:rsid w:val="00425915"/>
    <w:rsid w:val="00425C51"/>
    <w:rsid w:val="00425D4D"/>
    <w:rsid w:val="00425DA7"/>
    <w:rsid w:val="00425DAA"/>
    <w:rsid w:val="00425EE2"/>
    <w:rsid w:val="00426017"/>
    <w:rsid w:val="004260F9"/>
    <w:rsid w:val="0042625D"/>
    <w:rsid w:val="0042629F"/>
    <w:rsid w:val="00426387"/>
    <w:rsid w:val="0042643C"/>
    <w:rsid w:val="00426648"/>
    <w:rsid w:val="00426674"/>
    <w:rsid w:val="00426711"/>
    <w:rsid w:val="0042684D"/>
    <w:rsid w:val="004268B6"/>
    <w:rsid w:val="00426AE5"/>
    <w:rsid w:val="00426B38"/>
    <w:rsid w:val="00426C31"/>
    <w:rsid w:val="00426D25"/>
    <w:rsid w:val="00427073"/>
    <w:rsid w:val="0042710A"/>
    <w:rsid w:val="004275FE"/>
    <w:rsid w:val="0042767B"/>
    <w:rsid w:val="004276E9"/>
    <w:rsid w:val="004277D9"/>
    <w:rsid w:val="004277FB"/>
    <w:rsid w:val="004279E0"/>
    <w:rsid w:val="00427B17"/>
    <w:rsid w:val="00427B21"/>
    <w:rsid w:val="00427BE3"/>
    <w:rsid w:val="00427E37"/>
    <w:rsid w:val="00430265"/>
    <w:rsid w:val="00430316"/>
    <w:rsid w:val="00430462"/>
    <w:rsid w:val="004305A1"/>
    <w:rsid w:val="00430658"/>
    <w:rsid w:val="00430776"/>
    <w:rsid w:val="00430781"/>
    <w:rsid w:val="004307BD"/>
    <w:rsid w:val="0043084B"/>
    <w:rsid w:val="00430AD3"/>
    <w:rsid w:val="00430D1F"/>
    <w:rsid w:val="00430F3A"/>
    <w:rsid w:val="0043110D"/>
    <w:rsid w:val="0043111B"/>
    <w:rsid w:val="004314B0"/>
    <w:rsid w:val="0043155F"/>
    <w:rsid w:val="00431D21"/>
    <w:rsid w:val="00431D8D"/>
    <w:rsid w:val="0043211A"/>
    <w:rsid w:val="004321DB"/>
    <w:rsid w:val="00432208"/>
    <w:rsid w:val="004322BF"/>
    <w:rsid w:val="004322EF"/>
    <w:rsid w:val="004323A3"/>
    <w:rsid w:val="00432484"/>
    <w:rsid w:val="004326CB"/>
    <w:rsid w:val="004329C9"/>
    <w:rsid w:val="00432A05"/>
    <w:rsid w:val="00432B62"/>
    <w:rsid w:val="00432E61"/>
    <w:rsid w:val="00432EF2"/>
    <w:rsid w:val="00432FC5"/>
    <w:rsid w:val="00433165"/>
    <w:rsid w:val="004332B3"/>
    <w:rsid w:val="00433456"/>
    <w:rsid w:val="00433580"/>
    <w:rsid w:val="004335FA"/>
    <w:rsid w:val="004336A0"/>
    <w:rsid w:val="004337B9"/>
    <w:rsid w:val="00433935"/>
    <w:rsid w:val="0043398C"/>
    <w:rsid w:val="00433EEB"/>
    <w:rsid w:val="004340E3"/>
    <w:rsid w:val="00434246"/>
    <w:rsid w:val="00434357"/>
    <w:rsid w:val="00434452"/>
    <w:rsid w:val="00434574"/>
    <w:rsid w:val="004346C3"/>
    <w:rsid w:val="00434745"/>
    <w:rsid w:val="00434896"/>
    <w:rsid w:val="00434ABD"/>
    <w:rsid w:val="00434AC4"/>
    <w:rsid w:val="00434CD9"/>
    <w:rsid w:val="00434D19"/>
    <w:rsid w:val="00434DF9"/>
    <w:rsid w:val="00434E23"/>
    <w:rsid w:val="00435362"/>
    <w:rsid w:val="004354C0"/>
    <w:rsid w:val="004354F8"/>
    <w:rsid w:val="0043559C"/>
    <w:rsid w:val="0043560D"/>
    <w:rsid w:val="004356F5"/>
    <w:rsid w:val="0043575E"/>
    <w:rsid w:val="0043576E"/>
    <w:rsid w:val="0043577F"/>
    <w:rsid w:val="00435AE7"/>
    <w:rsid w:val="00435DD5"/>
    <w:rsid w:val="004361CE"/>
    <w:rsid w:val="004362A6"/>
    <w:rsid w:val="004362AF"/>
    <w:rsid w:val="00436480"/>
    <w:rsid w:val="00436536"/>
    <w:rsid w:val="004365F2"/>
    <w:rsid w:val="00436A36"/>
    <w:rsid w:val="00436A77"/>
    <w:rsid w:val="00436ACE"/>
    <w:rsid w:val="00436E30"/>
    <w:rsid w:val="00437046"/>
    <w:rsid w:val="0043714F"/>
    <w:rsid w:val="004371B7"/>
    <w:rsid w:val="00437524"/>
    <w:rsid w:val="00437A3E"/>
    <w:rsid w:val="00437B2B"/>
    <w:rsid w:val="00440376"/>
    <w:rsid w:val="00440462"/>
    <w:rsid w:val="00440470"/>
    <w:rsid w:val="00440581"/>
    <w:rsid w:val="004406FC"/>
    <w:rsid w:val="004407D8"/>
    <w:rsid w:val="00440854"/>
    <w:rsid w:val="00440CC4"/>
    <w:rsid w:val="00440EC4"/>
    <w:rsid w:val="00441138"/>
    <w:rsid w:val="004411D4"/>
    <w:rsid w:val="0044122F"/>
    <w:rsid w:val="00441498"/>
    <w:rsid w:val="004415C0"/>
    <w:rsid w:val="004416D5"/>
    <w:rsid w:val="00441B7C"/>
    <w:rsid w:val="00441D0B"/>
    <w:rsid w:val="00441DD8"/>
    <w:rsid w:val="0044207E"/>
    <w:rsid w:val="004424B5"/>
    <w:rsid w:val="00442700"/>
    <w:rsid w:val="00442778"/>
    <w:rsid w:val="004428B6"/>
    <w:rsid w:val="00442E8A"/>
    <w:rsid w:val="00442F39"/>
    <w:rsid w:val="00443459"/>
    <w:rsid w:val="004436A4"/>
    <w:rsid w:val="004436AD"/>
    <w:rsid w:val="00443727"/>
    <w:rsid w:val="00443884"/>
    <w:rsid w:val="004439E0"/>
    <w:rsid w:val="00443A4F"/>
    <w:rsid w:val="00443B8D"/>
    <w:rsid w:val="00443BDF"/>
    <w:rsid w:val="00443D23"/>
    <w:rsid w:val="00443D66"/>
    <w:rsid w:val="00443F5D"/>
    <w:rsid w:val="00443F96"/>
    <w:rsid w:val="00444021"/>
    <w:rsid w:val="004440BA"/>
    <w:rsid w:val="004441DE"/>
    <w:rsid w:val="00444479"/>
    <w:rsid w:val="004446D1"/>
    <w:rsid w:val="004448AD"/>
    <w:rsid w:val="00444973"/>
    <w:rsid w:val="00444CEA"/>
    <w:rsid w:val="00444F5C"/>
    <w:rsid w:val="00445111"/>
    <w:rsid w:val="0044513F"/>
    <w:rsid w:val="004453F4"/>
    <w:rsid w:val="00445491"/>
    <w:rsid w:val="00445645"/>
    <w:rsid w:val="00445895"/>
    <w:rsid w:val="004458F1"/>
    <w:rsid w:val="00445B3B"/>
    <w:rsid w:val="00445EB9"/>
    <w:rsid w:val="00445F80"/>
    <w:rsid w:val="004460BB"/>
    <w:rsid w:val="00446207"/>
    <w:rsid w:val="004462CE"/>
    <w:rsid w:val="0044635E"/>
    <w:rsid w:val="00446457"/>
    <w:rsid w:val="00446815"/>
    <w:rsid w:val="0044683B"/>
    <w:rsid w:val="00446848"/>
    <w:rsid w:val="00446934"/>
    <w:rsid w:val="00446A10"/>
    <w:rsid w:val="00446EF4"/>
    <w:rsid w:val="00446F3C"/>
    <w:rsid w:val="00447045"/>
    <w:rsid w:val="0044720C"/>
    <w:rsid w:val="00447274"/>
    <w:rsid w:val="004472D5"/>
    <w:rsid w:val="0044735F"/>
    <w:rsid w:val="00447B21"/>
    <w:rsid w:val="00447B43"/>
    <w:rsid w:val="00447D16"/>
    <w:rsid w:val="00447D99"/>
    <w:rsid w:val="00450078"/>
    <w:rsid w:val="004502CE"/>
    <w:rsid w:val="004505F5"/>
    <w:rsid w:val="00450689"/>
    <w:rsid w:val="004507C9"/>
    <w:rsid w:val="004507EA"/>
    <w:rsid w:val="00450934"/>
    <w:rsid w:val="00450BED"/>
    <w:rsid w:val="00451142"/>
    <w:rsid w:val="00451249"/>
    <w:rsid w:val="004515B3"/>
    <w:rsid w:val="004516CF"/>
    <w:rsid w:val="00451B81"/>
    <w:rsid w:val="00451C4E"/>
    <w:rsid w:val="00451C9E"/>
    <w:rsid w:val="00451D24"/>
    <w:rsid w:val="00451E49"/>
    <w:rsid w:val="00451EBE"/>
    <w:rsid w:val="00451F6E"/>
    <w:rsid w:val="00452416"/>
    <w:rsid w:val="00452574"/>
    <w:rsid w:val="004525A6"/>
    <w:rsid w:val="0045273B"/>
    <w:rsid w:val="004529C3"/>
    <w:rsid w:val="00452A0D"/>
    <w:rsid w:val="00452BE8"/>
    <w:rsid w:val="00452C35"/>
    <w:rsid w:val="00452C55"/>
    <w:rsid w:val="004531D5"/>
    <w:rsid w:val="00453324"/>
    <w:rsid w:val="00453656"/>
    <w:rsid w:val="00453CE0"/>
    <w:rsid w:val="00453E0F"/>
    <w:rsid w:val="00453E41"/>
    <w:rsid w:val="00453E70"/>
    <w:rsid w:val="00453F67"/>
    <w:rsid w:val="00454505"/>
    <w:rsid w:val="0045497F"/>
    <w:rsid w:val="004549D8"/>
    <w:rsid w:val="00454D7D"/>
    <w:rsid w:val="00455367"/>
    <w:rsid w:val="004554F9"/>
    <w:rsid w:val="004557B9"/>
    <w:rsid w:val="00455A96"/>
    <w:rsid w:val="00455F5C"/>
    <w:rsid w:val="0045620F"/>
    <w:rsid w:val="00456302"/>
    <w:rsid w:val="00456305"/>
    <w:rsid w:val="004563DD"/>
    <w:rsid w:val="00456665"/>
    <w:rsid w:val="00456945"/>
    <w:rsid w:val="00456A56"/>
    <w:rsid w:val="00456BC3"/>
    <w:rsid w:val="00456DEF"/>
    <w:rsid w:val="0045701C"/>
    <w:rsid w:val="00457332"/>
    <w:rsid w:val="004573A4"/>
    <w:rsid w:val="004573B6"/>
    <w:rsid w:val="00457421"/>
    <w:rsid w:val="004576BA"/>
    <w:rsid w:val="0045775F"/>
    <w:rsid w:val="0045778E"/>
    <w:rsid w:val="004578C7"/>
    <w:rsid w:val="00457970"/>
    <w:rsid w:val="004579DA"/>
    <w:rsid w:val="00457AB5"/>
    <w:rsid w:val="00457B53"/>
    <w:rsid w:val="00457BE3"/>
    <w:rsid w:val="00457C30"/>
    <w:rsid w:val="00457EA6"/>
    <w:rsid w:val="00457F06"/>
    <w:rsid w:val="00457F64"/>
    <w:rsid w:val="00460055"/>
    <w:rsid w:val="0046025E"/>
    <w:rsid w:val="00460471"/>
    <w:rsid w:val="0046076D"/>
    <w:rsid w:val="004608D6"/>
    <w:rsid w:val="00460E18"/>
    <w:rsid w:val="00460EB4"/>
    <w:rsid w:val="00460F45"/>
    <w:rsid w:val="00461049"/>
    <w:rsid w:val="004615C8"/>
    <w:rsid w:val="0046161E"/>
    <w:rsid w:val="00461764"/>
    <w:rsid w:val="004618E2"/>
    <w:rsid w:val="00461901"/>
    <w:rsid w:val="00461927"/>
    <w:rsid w:val="0046196F"/>
    <w:rsid w:val="004619F4"/>
    <w:rsid w:val="00461A4A"/>
    <w:rsid w:val="00461CEA"/>
    <w:rsid w:val="00461EBA"/>
    <w:rsid w:val="00461EF0"/>
    <w:rsid w:val="004621CF"/>
    <w:rsid w:val="004622C6"/>
    <w:rsid w:val="004622EA"/>
    <w:rsid w:val="00462394"/>
    <w:rsid w:val="00462722"/>
    <w:rsid w:val="00462724"/>
    <w:rsid w:val="004627B0"/>
    <w:rsid w:val="00462C29"/>
    <w:rsid w:val="00462C75"/>
    <w:rsid w:val="00462EB8"/>
    <w:rsid w:val="00462F1A"/>
    <w:rsid w:val="00462F85"/>
    <w:rsid w:val="00462FB2"/>
    <w:rsid w:val="004630E8"/>
    <w:rsid w:val="00463276"/>
    <w:rsid w:val="004632CC"/>
    <w:rsid w:val="004635B2"/>
    <w:rsid w:val="00463712"/>
    <w:rsid w:val="004637A4"/>
    <w:rsid w:val="004637DA"/>
    <w:rsid w:val="00463865"/>
    <w:rsid w:val="00463911"/>
    <w:rsid w:val="00463A1E"/>
    <w:rsid w:val="00463AEA"/>
    <w:rsid w:val="00463B58"/>
    <w:rsid w:val="00463CEA"/>
    <w:rsid w:val="00463D68"/>
    <w:rsid w:val="00463DED"/>
    <w:rsid w:val="00464139"/>
    <w:rsid w:val="00464158"/>
    <w:rsid w:val="00464257"/>
    <w:rsid w:val="004643F5"/>
    <w:rsid w:val="0046477D"/>
    <w:rsid w:val="004648B9"/>
    <w:rsid w:val="004648DC"/>
    <w:rsid w:val="004648E4"/>
    <w:rsid w:val="004649B0"/>
    <w:rsid w:val="00464BA5"/>
    <w:rsid w:val="00464CA3"/>
    <w:rsid w:val="00464F69"/>
    <w:rsid w:val="004652D6"/>
    <w:rsid w:val="004654E1"/>
    <w:rsid w:val="0046560C"/>
    <w:rsid w:val="00465837"/>
    <w:rsid w:val="00465A8B"/>
    <w:rsid w:val="00465B6B"/>
    <w:rsid w:val="00465BB7"/>
    <w:rsid w:val="00465D31"/>
    <w:rsid w:val="00466288"/>
    <w:rsid w:val="004666AA"/>
    <w:rsid w:val="0046687A"/>
    <w:rsid w:val="0046694E"/>
    <w:rsid w:val="00466A55"/>
    <w:rsid w:val="00466B8E"/>
    <w:rsid w:val="00466B94"/>
    <w:rsid w:val="00466BE0"/>
    <w:rsid w:val="00466BF0"/>
    <w:rsid w:val="00466C4A"/>
    <w:rsid w:val="00466E0D"/>
    <w:rsid w:val="0046714B"/>
    <w:rsid w:val="00467159"/>
    <w:rsid w:val="00467276"/>
    <w:rsid w:val="004672E2"/>
    <w:rsid w:val="00467301"/>
    <w:rsid w:val="004673DF"/>
    <w:rsid w:val="004675F8"/>
    <w:rsid w:val="00467610"/>
    <w:rsid w:val="00467616"/>
    <w:rsid w:val="00467660"/>
    <w:rsid w:val="00467A63"/>
    <w:rsid w:val="00467C90"/>
    <w:rsid w:val="00467E32"/>
    <w:rsid w:val="0047011A"/>
    <w:rsid w:val="0047027A"/>
    <w:rsid w:val="004702F2"/>
    <w:rsid w:val="00470672"/>
    <w:rsid w:val="0047088C"/>
    <w:rsid w:val="00470B91"/>
    <w:rsid w:val="00470C6F"/>
    <w:rsid w:val="00470C7C"/>
    <w:rsid w:val="00470D71"/>
    <w:rsid w:val="00470DF4"/>
    <w:rsid w:val="00470DFA"/>
    <w:rsid w:val="00470ECD"/>
    <w:rsid w:val="004710DA"/>
    <w:rsid w:val="004710FC"/>
    <w:rsid w:val="004713CF"/>
    <w:rsid w:val="004713EE"/>
    <w:rsid w:val="004713F4"/>
    <w:rsid w:val="004714C6"/>
    <w:rsid w:val="00471738"/>
    <w:rsid w:val="0047176F"/>
    <w:rsid w:val="0047181C"/>
    <w:rsid w:val="004718FA"/>
    <w:rsid w:val="00471974"/>
    <w:rsid w:val="00471A29"/>
    <w:rsid w:val="00471B12"/>
    <w:rsid w:val="00471E29"/>
    <w:rsid w:val="0047220B"/>
    <w:rsid w:val="004723CD"/>
    <w:rsid w:val="00472456"/>
    <w:rsid w:val="004726E5"/>
    <w:rsid w:val="00472964"/>
    <w:rsid w:val="00472A1E"/>
    <w:rsid w:val="00472A51"/>
    <w:rsid w:val="00472CC2"/>
    <w:rsid w:val="00472E93"/>
    <w:rsid w:val="00472FEE"/>
    <w:rsid w:val="00473621"/>
    <w:rsid w:val="004737E9"/>
    <w:rsid w:val="00473857"/>
    <w:rsid w:val="004738F1"/>
    <w:rsid w:val="004739EC"/>
    <w:rsid w:val="00473B6E"/>
    <w:rsid w:val="00473E5D"/>
    <w:rsid w:val="00474284"/>
    <w:rsid w:val="004742B2"/>
    <w:rsid w:val="00474335"/>
    <w:rsid w:val="0047434D"/>
    <w:rsid w:val="004745C1"/>
    <w:rsid w:val="00474A29"/>
    <w:rsid w:val="00474A86"/>
    <w:rsid w:val="00474C9A"/>
    <w:rsid w:val="00474CD0"/>
    <w:rsid w:val="0047524B"/>
    <w:rsid w:val="004752B9"/>
    <w:rsid w:val="004752DE"/>
    <w:rsid w:val="00475746"/>
    <w:rsid w:val="00475CEC"/>
    <w:rsid w:val="00475D42"/>
    <w:rsid w:val="00475F99"/>
    <w:rsid w:val="0047604C"/>
    <w:rsid w:val="00476153"/>
    <w:rsid w:val="0047616E"/>
    <w:rsid w:val="00476275"/>
    <w:rsid w:val="004764B4"/>
    <w:rsid w:val="00476579"/>
    <w:rsid w:val="00476754"/>
    <w:rsid w:val="00476762"/>
    <w:rsid w:val="004767D4"/>
    <w:rsid w:val="00476A69"/>
    <w:rsid w:val="00476C44"/>
    <w:rsid w:val="00476C53"/>
    <w:rsid w:val="00476CB3"/>
    <w:rsid w:val="00476CDC"/>
    <w:rsid w:val="00477290"/>
    <w:rsid w:val="00477333"/>
    <w:rsid w:val="00477392"/>
    <w:rsid w:val="00477581"/>
    <w:rsid w:val="0047773A"/>
    <w:rsid w:val="004778BF"/>
    <w:rsid w:val="004778C9"/>
    <w:rsid w:val="00477A55"/>
    <w:rsid w:val="00477AED"/>
    <w:rsid w:val="00477C02"/>
    <w:rsid w:val="00477D2B"/>
    <w:rsid w:val="004800D6"/>
    <w:rsid w:val="00480119"/>
    <w:rsid w:val="00480194"/>
    <w:rsid w:val="00480327"/>
    <w:rsid w:val="00480415"/>
    <w:rsid w:val="004804DB"/>
    <w:rsid w:val="004805C5"/>
    <w:rsid w:val="0048062C"/>
    <w:rsid w:val="0048090D"/>
    <w:rsid w:val="0048096C"/>
    <w:rsid w:val="00480AB4"/>
    <w:rsid w:val="00480C0C"/>
    <w:rsid w:val="00480CDA"/>
    <w:rsid w:val="00480EAD"/>
    <w:rsid w:val="00481079"/>
    <w:rsid w:val="004810C1"/>
    <w:rsid w:val="00481256"/>
    <w:rsid w:val="00481361"/>
    <w:rsid w:val="00481477"/>
    <w:rsid w:val="0048156E"/>
    <w:rsid w:val="004815C9"/>
    <w:rsid w:val="004816C5"/>
    <w:rsid w:val="00481868"/>
    <w:rsid w:val="0048191B"/>
    <w:rsid w:val="00481B61"/>
    <w:rsid w:val="00481BED"/>
    <w:rsid w:val="00481E9C"/>
    <w:rsid w:val="00481EEF"/>
    <w:rsid w:val="0048208F"/>
    <w:rsid w:val="0048215B"/>
    <w:rsid w:val="00482201"/>
    <w:rsid w:val="00482355"/>
    <w:rsid w:val="0048260E"/>
    <w:rsid w:val="004829FC"/>
    <w:rsid w:val="00482A0A"/>
    <w:rsid w:val="00482A6B"/>
    <w:rsid w:val="00482AD1"/>
    <w:rsid w:val="00482B18"/>
    <w:rsid w:val="00482C4F"/>
    <w:rsid w:val="0048319F"/>
    <w:rsid w:val="004831DB"/>
    <w:rsid w:val="0048341A"/>
    <w:rsid w:val="00483583"/>
    <w:rsid w:val="00483608"/>
    <w:rsid w:val="0048368F"/>
    <w:rsid w:val="004838C9"/>
    <w:rsid w:val="00483AB9"/>
    <w:rsid w:val="00483C14"/>
    <w:rsid w:val="00483C67"/>
    <w:rsid w:val="00483E10"/>
    <w:rsid w:val="004840D1"/>
    <w:rsid w:val="0048435F"/>
    <w:rsid w:val="004847B8"/>
    <w:rsid w:val="00485322"/>
    <w:rsid w:val="00485480"/>
    <w:rsid w:val="004854A7"/>
    <w:rsid w:val="00485680"/>
    <w:rsid w:val="004856F4"/>
    <w:rsid w:val="004859C6"/>
    <w:rsid w:val="00485AE2"/>
    <w:rsid w:val="00485B13"/>
    <w:rsid w:val="00485E78"/>
    <w:rsid w:val="00485E99"/>
    <w:rsid w:val="00485FBA"/>
    <w:rsid w:val="00485FDA"/>
    <w:rsid w:val="0048606F"/>
    <w:rsid w:val="00486195"/>
    <w:rsid w:val="0048625E"/>
    <w:rsid w:val="0048641D"/>
    <w:rsid w:val="0048661E"/>
    <w:rsid w:val="00486682"/>
    <w:rsid w:val="00486996"/>
    <w:rsid w:val="004869CB"/>
    <w:rsid w:val="00486B2F"/>
    <w:rsid w:val="00486BCC"/>
    <w:rsid w:val="00486E43"/>
    <w:rsid w:val="00486F4F"/>
    <w:rsid w:val="004872AB"/>
    <w:rsid w:val="00487363"/>
    <w:rsid w:val="00487427"/>
    <w:rsid w:val="0048745C"/>
    <w:rsid w:val="00487753"/>
    <w:rsid w:val="00487942"/>
    <w:rsid w:val="00487B6D"/>
    <w:rsid w:val="00487E27"/>
    <w:rsid w:val="00490048"/>
    <w:rsid w:val="00490219"/>
    <w:rsid w:val="004904C7"/>
    <w:rsid w:val="00490536"/>
    <w:rsid w:val="004906D3"/>
    <w:rsid w:val="00490711"/>
    <w:rsid w:val="0049078A"/>
    <w:rsid w:val="0049095B"/>
    <w:rsid w:val="00490C76"/>
    <w:rsid w:val="00490DB1"/>
    <w:rsid w:val="00490DF7"/>
    <w:rsid w:val="00490E89"/>
    <w:rsid w:val="00490F7F"/>
    <w:rsid w:val="004910AD"/>
    <w:rsid w:val="0049120F"/>
    <w:rsid w:val="00491451"/>
    <w:rsid w:val="004914AB"/>
    <w:rsid w:val="00491804"/>
    <w:rsid w:val="004919EF"/>
    <w:rsid w:val="00491A81"/>
    <w:rsid w:val="00491B70"/>
    <w:rsid w:val="00491C56"/>
    <w:rsid w:val="00491EE0"/>
    <w:rsid w:val="00491F2F"/>
    <w:rsid w:val="00491F3D"/>
    <w:rsid w:val="00491FC5"/>
    <w:rsid w:val="00491FD7"/>
    <w:rsid w:val="004920FA"/>
    <w:rsid w:val="00492380"/>
    <w:rsid w:val="004925A2"/>
    <w:rsid w:val="00492BF3"/>
    <w:rsid w:val="00492D77"/>
    <w:rsid w:val="00492E4B"/>
    <w:rsid w:val="00492FAD"/>
    <w:rsid w:val="00492FC3"/>
    <w:rsid w:val="00493037"/>
    <w:rsid w:val="0049306A"/>
    <w:rsid w:val="004930A5"/>
    <w:rsid w:val="004936E0"/>
    <w:rsid w:val="00493739"/>
    <w:rsid w:val="004938B1"/>
    <w:rsid w:val="00493983"/>
    <w:rsid w:val="00493D28"/>
    <w:rsid w:val="00493FAE"/>
    <w:rsid w:val="00494054"/>
    <w:rsid w:val="00494142"/>
    <w:rsid w:val="004943E2"/>
    <w:rsid w:val="00494433"/>
    <w:rsid w:val="0049443A"/>
    <w:rsid w:val="00494678"/>
    <w:rsid w:val="00494E5D"/>
    <w:rsid w:val="004951CB"/>
    <w:rsid w:val="00495247"/>
    <w:rsid w:val="0049556A"/>
    <w:rsid w:val="00495719"/>
    <w:rsid w:val="0049583A"/>
    <w:rsid w:val="00495AD9"/>
    <w:rsid w:val="00496012"/>
    <w:rsid w:val="00496538"/>
    <w:rsid w:val="00496760"/>
    <w:rsid w:val="00496789"/>
    <w:rsid w:val="0049690E"/>
    <w:rsid w:val="00496952"/>
    <w:rsid w:val="00496C71"/>
    <w:rsid w:val="004970D0"/>
    <w:rsid w:val="004971CA"/>
    <w:rsid w:val="0049743D"/>
    <w:rsid w:val="004974BB"/>
    <w:rsid w:val="004976E3"/>
    <w:rsid w:val="00497793"/>
    <w:rsid w:val="0049781D"/>
    <w:rsid w:val="004979B1"/>
    <w:rsid w:val="00497A84"/>
    <w:rsid w:val="00497B9F"/>
    <w:rsid w:val="00497E1F"/>
    <w:rsid w:val="00497F16"/>
    <w:rsid w:val="004A0598"/>
    <w:rsid w:val="004A060F"/>
    <w:rsid w:val="004A0733"/>
    <w:rsid w:val="004A0C17"/>
    <w:rsid w:val="004A0D47"/>
    <w:rsid w:val="004A11E1"/>
    <w:rsid w:val="004A1258"/>
    <w:rsid w:val="004A1373"/>
    <w:rsid w:val="004A153B"/>
    <w:rsid w:val="004A198E"/>
    <w:rsid w:val="004A1B08"/>
    <w:rsid w:val="004A1BAF"/>
    <w:rsid w:val="004A1C09"/>
    <w:rsid w:val="004A1D15"/>
    <w:rsid w:val="004A1EA5"/>
    <w:rsid w:val="004A1EB7"/>
    <w:rsid w:val="004A207A"/>
    <w:rsid w:val="004A227C"/>
    <w:rsid w:val="004A2370"/>
    <w:rsid w:val="004A265C"/>
    <w:rsid w:val="004A28D0"/>
    <w:rsid w:val="004A28FC"/>
    <w:rsid w:val="004A2A8B"/>
    <w:rsid w:val="004A2CBD"/>
    <w:rsid w:val="004A2FC4"/>
    <w:rsid w:val="004A3067"/>
    <w:rsid w:val="004A32D4"/>
    <w:rsid w:val="004A3497"/>
    <w:rsid w:val="004A34B4"/>
    <w:rsid w:val="004A3915"/>
    <w:rsid w:val="004A3964"/>
    <w:rsid w:val="004A39EE"/>
    <w:rsid w:val="004A3B54"/>
    <w:rsid w:val="004A3DA5"/>
    <w:rsid w:val="004A403A"/>
    <w:rsid w:val="004A40C3"/>
    <w:rsid w:val="004A4110"/>
    <w:rsid w:val="004A4370"/>
    <w:rsid w:val="004A47CE"/>
    <w:rsid w:val="004A4870"/>
    <w:rsid w:val="004A4957"/>
    <w:rsid w:val="004A4AF1"/>
    <w:rsid w:val="004A4C6A"/>
    <w:rsid w:val="004A509B"/>
    <w:rsid w:val="004A5391"/>
    <w:rsid w:val="004A544E"/>
    <w:rsid w:val="004A5527"/>
    <w:rsid w:val="004A5649"/>
    <w:rsid w:val="004A567D"/>
    <w:rsid w:val="004A58D2"/>
    <w:rsid w:val="004A59C7"/>
    <w:rsid w:val="004A61E5"/>
    <w:rsid w:val="004A6484"/>
    <w:rsid w:val="004A64BC"/>
    <w:rsid w:val="004A6817"/>
    <w:rsid w:val="004A685A"/>
    <w:rsid w:val="004A6992"/>
    <w:rsid w:val="004A6A24"/>
    <w:rsid w:val="004A6AA0"/>
    <w:rsid w:val="004A6D4B"/>
    <w:rsid w:val="004A715E"/>
    <w:rsid w:val="004A7697"/>
    <w:rsid w:val="004A7870"/>
    <w:rsid w:val="004A787E"/>
    <w:rsid w:val="004A7914"/>
    <w:rsid w:val="004A7AA6"/>
    <w:rsid w:val="004A7B34"/>
    <w:rsid w:val="004A7B3A"/>
    <w:rsid w:val="004A7E86"/>
    <w:rsid w:val="004A7E97"/>
    <w:rsid w:val="004B00E3"/>
    <w:rsid w:val="004B0400"/>
    <w:rsid w:val="004B0B1A"/>
    <w:rsid w:val="004B0BA1"/>
    <w:rsid w:val="004B0C74"/>
    <w:rsid w:val="004B0C7E"/>
    <w:rsid w:val="004B0DD3"/>
    <w:rsid w:val="004B0F95"/>
    <w:rsid w:val="004B13C5"/>
    <w:rsid w:val="004B143C"/>
    <w:rsid w:val="004B1445"/>
    <w:rsid w:val="004B1451"/>
    <w:rsid w:val="004B1488"/>
    <w:rsid w:val="004B14D3"/>
    <w:rsid w:val="004B16F4"/>
    <w:rsid w:val="004B18DA"/>
    <w:rsid w:val="004B1974"/>
    <w:rsid w:val="004B1B00"/>
    <w:rsid w:val="004B206F"/>
    <w:rsid w:val="004B20AB"/>
    <w:rsid w:val="004B21E7"/>
    <w:rsid w:val="004B222F"/>
    <w:rsid w:val="004B23F6"/>
    <w:rsid w:val="004B24BC"/>
    <w:rsid w:val="004B292F"/>
    <w:rsid w:val="004B2B63"/>
    <w:rsid w:val="004B2C6C"/>
    <w:rsid w:val="004B2D2B"/>
    <w:rsid w:val="004B2E78"/>
    <w:rsid w:val="004B2F02"/>
    <w:rsid w:val="004B2F50"/>
    <w:rsid w:val="004B304A"/>
    <w:rsid w:val="004B31BF"/>
    <w:rsid w:val="004B32AB"/>
    <w:rsid w:val="004B32EB"/>
    <w:rsid w:val="004B35D5"/>
    <w:rsid w:val="004B3613"/>
    <w:rsid w:val="004B376F"/>
    <w:rsid w:val="004B3772"/>
    <w:rsid w:val="004B37B1"/>
    <w:rsid w:val="004B38D6"/>
    <w:rsid w:val="004B3B4A"/>
    <w:rsid w:val="004B3B65"/>
    <w:rsid w:val="004B3DB7"/>
    <w:rsid w:val="004B3FB7"/>
    <w:rsid w:val="004B40C5"/>
    <w:rsid w:val="004B40C7"/>
    <w:rsid w:val="004B4351"/>
    <w:rsid w:val="004B4412"/>
    <w:rsid w:val="004B4569"/>
    <w:rsid w:val="004B45CC"/>
    <w:rsid w:val="004B4655"/>
    <w:rsid w:val="004B47D2"/>
    <w:rsid w:val="004B480F"/>
    <w:rsid w:val="004B49A8"/>
    <w:rsid w:val="004B49D4"/>
    <w:rsid w:val="004B4B88"/>
    <w:rsid w:val="004B4D40"/>
    <w:rsid w:val="004B4E60"/>
    <w:rsid w:val="004B50AE"/>
    <w:rsid w:val="004B5AB9"/>
    <w:rsid w:val="004B5EAF"/>
    <w:rsid w:val="004B6362"/>
    <w:rsid w:val="004B6605"/>
    <w:rsid w:val="004B66AE"/>
    <w:rsid w:val="004B696E"/>
    <w:rsid w:val="004B69B7"/>
    <w:rsid w:val="004B6A67"/>
    <w:rsid w:val="004B6B68"/>
    <w:rsid w:val="004B6CCD"/>
    <w:rsid w:val="004B6D3C"/>
    <w:rsid w:val="004B6DA5"/>
    <w:rsid w:val="004B7151"/>
    <w:rsid w:val="004B7365"/>
    <w:rsid w:val="004B73E9"/>
    <w:rsid w:val="004B7432"/>
    <w:rsid w:val="004B759B"/>
    <w:rsid w:val="004B75B0"/>
    <w:rsid w:val="004B77B2"/>
    <w:rsid w:val="004B7BA2"/>
    <w:rsid w:val="004B7C12"/>
    <w:rsid w:val="004B7C3F"/>
    <w:rsid w:val="004B7CC3"/>
    <w:rsid w:val="004B7DDD"/>
    <w:rsid w:val="004B7FC5"/>
    <w:rsid w:val="004C02B6"/>
    <w:rsid w:val="004C0482"/>
    <w:rsid w:val="004C0541"/>
    <w:rsid w:val="004C0731"/>
    <w:rsid w:val="004C07AB"/>
    <w:rsid w:val="004C090F"/>
    <w:rsid w:val="004C0A3D"/>
    <w:rsid w:val="004C0BD4"/>
    <w:rsid w:val="004C0D27"/>
    <w:rsid w:val="004C0D3F"/>
    <w:rsid w:val="004C18A7"/>
    <w:rsid w:val="004C1957"/>
    <w:rsid w:val="004C223A"/>
    <w:rsid w:val="004C2353"/>
    <w:rsid w:val="004C2465"/>
    <w:rsid w:val="004C249C"/>
    <w:rsid w:val="004C28A2"/>
    <w:rsid w:val="004C28B0"/>
    <w:rsid w:val="004C2ACA"/>
    <w:rsid w:val="004C2CE8"/>
    <w:rsid w:val="004C2F87"/>
    <w:rsid w:val="004C38DD"/>
    <w:rsid w:val="004C3958"/>
    <w:rsid w:val="004C3973"/>
    <w:rsid w:val="004C3A0F"/>
    <w:rsid w:val="004C3EE4"/>
    <w:rsid w:val="004C3FB6"/>
    <w:rsid w:val="004C4121"/>
    <w:rsid w:val="004C41DE"/>
    <w:rsid w:val="004C4536"/>
    <w:rsid w:val="004C45F1"/>
    <w:rsid w:val="004C460F"/>
    <w:rsid w:val="004C462B"/>
    <w:rsid w:val="004C47E2"/>
    <w:rsid w:val="004C48E3"/>
    <w:rsid w:val="004C491E"/>
    <w:rsid w:val="004C497A"/>
    <w:rsid w:val="004C4A97"/>
    <w:rsid w:val="004C4C50"/>
    <w:rsid w:val="004C500D"/>
    <w:rsid w:val="004C5110"/>
    <w:rsid w:val="004C52BE"/>
    <w:rsid w:val="004C52EE"/>
    <w:rsid w:val="004C531E"/>
    <w:rsid w:val="004C5492"/>
    <w:rsid w:val="004C549D"/>
    <w:rsid w:val="004C5513"/>
    <w:rsid w:val="004C556A"/>
    <w:rsid w:val="004C5582"/>
    <w:rsid w:val="004C583A"/>
    <w:rsid w:val="004C585C"/>
    <w:rsid w:val="004C5A12"/>
    <w:rsid w:val="004C5AC3"/>
    <w:rsid w:val="004C5C64"/>
    <w:rsid w:val="004C5E44"/>
    <w:rsid w:val="004C64AE"/>
    <w:rsid w:val="004C651A"/>
    <w:rsid w:val="004C6549"/>
    <w:rsid w:val="004C655F"/>
    <w:rsid w:val="004C6837"/>
    <w:rsid w:val="004C68B0"/>
    <w:rsid w:val="004C6942"/>
    <w:rsid w:val="004C6A96"/>
    <w:rsid w:val="004C6B04"/>
    <w:rsid w:val="004C6C4E"/>
    <w:rsid w:val="004C6D89"/>
    <w:rsid w:val="004C6DC6"/>
    <w:rsid w:val="004C719A"/>
    <w:rsid w:val="004C7276"/>
    <w:rsid w:val="004C75C9"/>
    <w:rsid w:val="004C76D2"/>
    <w:rsid w:val="004C7B8B"/>
    <w:rsid w:val="004D04BD"/>
    <w:rsid w:val="004D0549"/>
    <w:rsid w:val="004D0570"/>
    <w:rsid w:val="004D06C6"/>
    <w:rsid w:val="004D07C4"/>
    <w:rsid w:val="004D09CE"/>
    <w:rsid w:val="004D0A0D"/>
    <w:rsid w:val="004D0A94"/>
    <w:rsid w:val="004D0B1B"/>
    <w:rsid w:val="004D0BCA"/>
    <w:rsid w:val="004D0BDD"/>
    <w:rsid w:val="004D0CE9"/>
    <w:rsid w:val="004D0DDA"/>
    <w:rsid w:val="004D1318"/>
    <w:rsid w:val="004D15D6"/>
    <w:rsid w:val="004D1642"/>
    <w:rsid w:val="004D16FE"/>
    <w:rsid w:val="004D1A7E"/>
    <w:rsid w:val="004D1D5A"/>
    <w:rsid w:val="004D1E03"/>
    <w:rsid w:val="004D1F27"/>
    <w:rsid w:val="004D2162"/>
    <w:rsid w:val="004D24D8"/>
    <w:rsid w:val="004D25B0"/>
    <w:rsid w:val="004D26ED"/>
    <w:rsid w:val="004D274C"/>
    <w:rsid w:val="004D29DB"/>
    <w:rsid w:val="004D2BF9"/>
    <w:rsid w:val="004D2EFE"/>
    <w:rsid w:val="004D3154"/>
    <w:rsid w:val="004D31DF"/>
    <w:rsid w:val="004D329B"/>
    <w:rsid w:val="004D345F"/>
    <w:rsid w:val="004D375B"/>
    <w:rsid w:val="004D38C3"/>
    <w:rsid w:val="004D38D0"/>
    <w:rsid w:val="004D39D5"/>
    <w:rsid w:val="004D3F9A"/>
    <w:rsid w:val="004D3FA9"/>
    <w:rsid w:val="004D3FAE"/>
    <w:rsid w:val="004D40A7"/>
    <w:rsid w:val="004D414F"/>
    <w:rsid w:val="004D4164"/>
    <w:rsid w:val="004D41EF"/>
    <w:rsid w:val="004D427F"/>
    <w:rsid w:val="004D4390"/>
    <w:rsid w:val="004D4396"/>
    <w:rsid w:val="004D45A2"/>
    <w:rsid w:val="004D45D3"/>
    <w:rsid w:val="004D465E"/>
    <w:rsid w:val="004D4C8A"/>
    <w:rsid w:val="004D4D1E"/>
    <w:rsid w:val="004D5108"/>
    <w:rsid w:val="004D56EC"/>
    <w:rsid w:val="004D5776"/>
    <w:rsid w:val="004D57D0"/>
    <w:rsid w:val="004D57D5"/>
    <w:rsid w:val="004D5BE4"/>
    <w:rsid w:val="004D5CDE"/>
    <w:rsid w:val="004D5E4F"/>
    <w:rsid w:val="004D5EA4"/>
    <w:rsid w:val="004D606B"/>
    <w:rsid w:val="004D6212"/>
    <w:rsid w:val="004D6267"/>
    <w:rsid w:val="004D628A"/>
    <w:rsid w:val="004D63A4"/>
    <w:rsid w:val="004D63EC"/>
    <w:rsid w:val="004D65FA"/>
    <w:rsid w:val="004D69CB"/>
    <w:rsid w:val="004D6B0C"/>
    <w:rsid w:val="004D6BBC"/>
    <w:rsid w:val="004D6BEF"/>
    <w:rsid w:val="004D6D52"/>
    <w:rsid w:val="004D6E7F"/>
    <w:rsid w:val="004D6F30"/>
    <w:rsid w:val="004D6F9B"/>
    <w:rsid w:val="004D7646"/>
    <w:rsid w:val="004D7854"/>
    <w:rsid w:val="004D7963"/>
    <w:rsid w:val="004D7D09"/>
    <w:rsid w:val="004D7F2D"/>
    <w:rsid w:val="004E01EA"/>
    <w:rsid w:val="004E04CC"/>
    <w:rsid w:val="004E0527"/>
    <w:rsid w:val="004E0573"/>
    <w:rsid w:val="004E0612"/>
    <w:rsid w:val="004E0753"/>
    <w:rsid w:val="004E0A17"/>
    <w:rsid w:val="004E0AA4"/>
    <w:rsid w:val="004E0ABD"/>
    <w:rsid w:val="004E0C00"/>
    <w:rsid w:val="004E0D01"/>
    <w:rsid w:val="004E0FF9"/>
    <w:rsid w:val="004E116A"/>
    <w:rsid w:val="004E140F"/>
    <w:rsid w:val="004E146C"/>
    <w:rsid w:val="004E1499"/>
    <w:rsid w:val="004E1566"/>
    <w:rsid w:val="004E17B4"/>
    <w:rsid w:val="004E1A18"/>
    <w:rsid w:val="004E1A4D"/>
    <w:rsid w:val="004E1B3B"/>
    <w:rsid w:val="004E1BE5"/>
    <w:rsid w:val="004E1E3A"/>
    <w:rsid w:val="004E208A"/>
    <w:rsid w:val="004E20C9"/>
    <w:rsid w:val="004E219F"/>
    <w:rsid w:val="004E23E1"/>
    <w:rsid w:val="004E240F"/>
    <w:rsid w:val="004E25B3"/>
    <w:rsid w:val="004E2682"/>
    <w:rsid w:val="004E271E"/>
    <w:rsid w:val="004E2783"/>
    <w:rsid w:val="004E2799"/>
    <w:rsid w:val="004E28BA"/>
    <w:rsid w:val="004E2C8D"/>
    <w:rsid w:val="004E2E0D"/>
    <w:rsid w:val="004E2ED0"/>
    <w:rsid w:val="004E2FE5"/>
    <w:rsid w:val="004E3292"/>
    <w:rsid w:val="004E354F"/>
    <w:rsid w:val="004E3A2B"/>
    <w:rsid w:val="004E3ACA"/>
    <w:rsid w:val="004E3CD7"/>
    <w:rsid w:val="004E3D58"/>
    <w:rsid w:val="004E3F01"/>
    <w:rsid w:val="004E3F1F"/>
    <w:rsid w:val="004E408E"/>
    <w:rsid w:val="004E40CC"/>
    <w:rsid w:val="004E41B1"/>
    <w:rsid w:val="004E4378"/>
    <w:rsid w:val="004E44E2"/>
    <w:rsid w:val="004E4517"/>
    <w:rsid w:val="004E457E"/>
    <w:rsid w:val="004E45A9"/>
    <w:rsid w:val="004E45C8"/>
    <w:rsid w:val="004E4A91"/>
    <w:rsid w:val="004E4B24"/>
    <w:rsid w:val="004E4B6C"/>
    <w:rsid w:val="004E4C80"/>
    <w:rsid w:val="004E5405"/>
    <w:rsid w:val="004E5410"/>
    <w:rsid w:val="004E55B0"/>
    <w:rsid w:val="004E55DF"/>
    <w:rsid w:val="004E57B3"/>
    <w:rsid w:val="004E5AAA"/>
    <w:rsid w:val="004E5B1B"/>
    <w:rsid w:val="004E5BE8"/>
    <w:rsid w:val="004E5C70"/>
    <w:rsid w:val="004E5FBE"/>
    <w:rsid w:val="004E620D"/>
    <w:rsid w:val="004E6335"/>
    <w:rsid w:val="004E64AE"/>
    <w:rsid w:val="004E6514"/>
    <w:rsid w:val="004E6518"/>
    <w:rsid w:val="004E675C"/>
    <w:rsid w:val="004E6A06"/>
    <w:rsid w:val="004E6B06"/>
    <w:rsid w:val="004E70F5"/>
    <w:rsid w:val="004E73EC"/>
    <w:rsid w:val="004E74C9"/>
    <w:rsid w:val="004E752E"/>
    <w:rsid w:val="004E7AEA"/>
    <w:rsid w:val="004E7B52"/>
    <w:rsid w:val="004F0369"/>
    <w:rsid w:val="004F0527"/>
    <w:rsid w:val="004F05DE"/>
    <w:rsid w:val="004F07A2"/>
    <w:rsid w:val="004F0B1C"/>
    <w:rsid w:val="004F0D18"/>
    <w:rsid w:val="004F1453"/>
    <w:rsid w:val="004F14E1"/>
    <w:rsid w:val="004F17C8"/>
    <w:rsid w:val="004F1B26"/>
    <w:rsid w:val="004F1BF3"/>
    <w:rsid w:val="004F1C22"/>
    <w:rsid w:val="004F1D1E"/>
    <w:rsid w:val="004F1D45"/>
    <w:rsid w:val="004F1E40"/>
    <w:rsid w:val="004F23E3"/>
    <w:rsid w:val="004F27B2"/>
    <w:rsid w:val="004F2A09"/>
    <w:rsid w:val="004F2D6A"/>
    <w:rsid w:val="004F3098"/>
    <w:rsid w:val="004F30A7"/>
    <w:rsid w:val="004F3449"/>
    <w:rsid w:val="004F398D"/>
    <w:rsid w:val="004F39A9"/>
    <w:rsid w:val="004F40F4"/>
    <w:rsid w:val="004F423C"/>
    <w:rsid w:val="004F44B8"/>
    <w:rsid w:val="004F4922"/>
    <w:rsid w:val="004F4984"/>
    <w:rsid w:val="004F49DE"/>
    <w:rsid w:val="004F49EC"/>
    <w:rsid w:val="004F4A93"/>
    <w:rsid w:val="004F4AAB"/>
    <w:rsid w:val="004F4B02"/>
    <w:rsid w:val="004F4C61"/>
    <w:rsid w:val="004F4D01"/>
    <w:rsid w:val="004F50BD"/>
    <w:rsid w:val="004F5115"/>
    <w:rsid w:val="004F52EB"/>
    <w:rsid w:val="004F5521"/>
    <w:rsid w:val="004F55B2"/>
    <w:rsid w:val="004F5623"/>
    <w:rsid w:val="004F5750"/>
    <w:rsid w:val="004F5A3D"/>
    <w:rsid w:val="004F5BF0"/>
    <w:rsid w:val="004F5D0D"/>
    <w:rsid w:val="004F60E7"/>
    <w:rsid w:val="004F615E"/>
    <w:rsid w:val="004F61A4"/>
    <w:rsid w:val="004F6232"/>
    <w:rsid w:val="004F63AF"/>
    <w:rsid w:val="004F66D3"/>
    <w:rsid w:val="004F67D7"/>
    <w:rsid w:val="004F689F"/>
    <w:rsid w:val="004F6E24"/>
    <w:rsid w:val="004F7037"/>
    <w:rsid w:val="004F707E"/>
    <w:rsid w:val="004F70F3"/>
    <w:rsid w:val="004F713F"/>
    <w:rsid w:val="004F723F"/>
    <w:rsid w:val="004F77AC"/>
    <w:rsid w:val="004F7B1B"/>
    <w:rsid w:val="004F7B36"/>
    <w:rsid w:val="004F7C78"/>
    <w:rsid w:val="005001F0"/>
    <w:rsid w:val="005004DD"/>
    <w:rsid w:val="00500511"/>
    <w:rsid w:val="005005E5"/>
    <w:rsid w:val="00500967"/>
    <w:rsid w:val="00500AD3"/>
    <w:rsid w:val="00500D01"/>
    <w:rsid w:val="00500DA1"/>
    <w:rsid w:val="00500DD9"/>
    <w:rsid w:val="0050101F"/>
    <w:rsid w:val="00501147"/>
    <w:rsid w:val="00501656"/>
    <w:rsid w:val="005017FE"/>
    <w:rsid w:val="00501880"/>
    <w:rsid w:val="00501AC6"/>
    <w:rsid w:val="00501D4A"/>
    <w:rsid w:val="00501D64"/>
    <w:rsid w:val="00501DF1"/>
    <w:rsid w:val="00501F3E"/>
    <w:rsid w:val="00501F7B"/>
    <w:rsid w:val="00501FD3"/>
    <w:rsid w:val="00502017"/>
    <w:rsid w:val="00502188"/>
    <w:rsid w:val="0050224F"/>
    <w:rsid w:val="005022C6"/>
    <w:rsid w:val="005022EA"/>
    <w:rsid w:val="0050231E"/>
    <w:rsid w:val="005024CA"/>
    <w:rsid w:val="00502587"/>
    <w:rsid w:val="005027A3"/>
    <w:rsid w:val="0050280F"/>
    <w:rsid w:val="00502B14"/>
    <w:rsid w:val="00502C62"/>
    <w:rsid w:val="00502CB6"/>
    <w:rsid w:val="005031C3"/>
    <w:rsid w:val="00503288"/>
    <w:rsid w:val="00503578"/>
    <w:rsid w:val="00503691"/>
    <w:rsid w:val="005038D1"/>
    <w:rsid w:val="00503B21"/>
    <w:rsid w:val="00503C68"/>
    <w:rsid w:val="00503E3C"/>
    <w:rsid w:val="00503FB2"/>
    <w:rsid w:val="00504054"/>
    <w:rsid w:val="00504345"/>
    <w:rsid w:val="005043A0"/>
    <w:rsid w:val="0050440D"/>
    <w:rsid w:val="005044B2"/>
    <w:rsid w:val="0050458C"/>
    <w:rsid w:val="0050461D"/>
    <w:rsid w:val="00504858"/>
    <w:rsid w:val="00504894"/>
    <w:rsid w:val="0050497F"/>
    <w:rsid w:val="00504A30"/>
    <w:rsid w:val="00504CAF"/>
    <w:rsid w:val="00504CC8"/>
    <w:rsid w:val="005051BE"/>
    <w:rsid w:val="0050574F"/>
    <w:rsid w:val="00505863"/>
    <w:rsid w:val="005058EA"/>
    <w:rsid w:val="0050597E"/>
    <w:rsid w:val="00505A60"/>
    <w:rsid w:val="00505C18"/>
    <w:rsid w:val="00505CA1"/>
    <w:rsid w:val="00505D86"/>
    <w:rsid w:val="00505F67"/>
    <w:rsid w:val="00506026"/>
    <w:rsid w:val="0050614B"/>
    <w:rsid w:val="00506287"/>
    <w:rsid w:val="00506337"/>
    <w:rsid w:val="005063E8"/>
    <w:rsid w:val="00506609"/>
    <w:rsid w:val="00506B3D"/>
    <w:rsid w:val="00506C70"/>
    <w:rsid w:val="00506D87"/>
    <w:rsid w:val="0050703C"/>
    <w:rsid w:val="005072FD"/>
    <w:rsid w:val="005074BB"/>
    <w:rsid w:val="0050779F"/>
    <w:rsid w:val="00507835"/>
    <w:rsid w:val="005078EF"/>
    <w:rsid w:val="00507B92"/>
    <w:rsid w:val="00507E9A"/>
    <w:rsid w:val="005100C0"/>
    <w:rsid w:val="005101B2"/>
    <w:rsid w:val="0051026B"/>
    <w:rsid w:val="005103AB"/>
    <w:rsid w:val="00510413"/>
    <w:rsid w:val="00510425"/>
    <w:rsid w:val="005107C2"/>
    <w:rsid w:val="005108AA"/>
    <w:rsid w:val="00510957"/>
    <w:rsid w:val="00510FB5"/>
    <w:rsid w:val="00511450"/>
    <w:rsid w:val="00511458"/>
    <w:rsid w:val="00511474"/>
    <w:rsid w:val="00511513"/>
    <w:rsid w:val="005116A1"/>
    <w:rsid w:val="0051184A"/>
    <w:rsid w:val="00511999"/>
    <w:rsid w:val="005119D9"/>
    <w:rsid w:val="00511BBC"/>
    <w:rsid w:val="00511BDF"/>
    <w:rsid w:val="00511DCF"/>
    <w:rsid w:val="00511DE2"/>
    <w:rsid w:val="00511ED6"/>
    <w:rsid w:val="00511F8F"/>
    <w:rsid w:val="00511FCF"/>
    <w:rsid w:val="00512066"/>
    <w:rsid w:val="005124B2"/>
    <w:rsid w:val="005124F4"/>
    <w:rsid w:val="005127D0"/>
    <w:rsid w:val="00512890"/>
    <w:rsid w:val="00512D1D"/>
    <w:rsid w:val="0051304B"/>
    <w:rsid w:val="0051311A"/>
    <w:rsid w:val="00513424"/>
    <w:rsid w:val="0051347E"/>
    <w:rsid w:val="005138FB"/>
    <w:rsid w:val="00513926"/>
    <w:rsid w:val="0051394D"/>
    <w:rsid w:val="00513AB8"/>
    <w:rsid w:val="00513C1B"/>
    <w:rsid w:val="00513C1F"/>
    <w:rsid w:val="00513E7E"/>
    <w:rsid w:val="00513F33"/>
    <w:rsid w:val="00514050"/>
    <w:rsid w:val="00514216"/>
    <w:rsid w:val="005144CB"/>
    <w:rsid w:val="00514965"/>
    <w:rsid w:val="00514A48"/>
    <w:rsid w:val="00514CAC"/>
    <w:rsid w:val="00514D42"/>
    <w:rsid w:val="00514D6B"/>
    <w:rsid w:val="00515138"/>
    <w:rsid w:val="005158B3"/>
    <w:rsid w:val="00515AA7"/>
    <w:rsid w:val="00515C8F"/>
    <w:rsid w:val="00515D16"/>
    <w:rsid w:val="00515EFC"/>
    <w:rsid w:val="00516028"/>
    <w:rsid w:val="005160A2"/>
    <w:rsid w:val="00516501"/>
    <w:rsid w:val="005165D9"/>
    <w:rsid w:val="00516641"/>
    <w:rsid w:val="0051678D"/>
    <w:rsid w:val="005167F2"/>
    <w:rsid w:val="0051693A"/>
    <w:rsid w:val="005169D9"/>
    <w:rsid w:val="00516B7A"/>
    <w:rsid w:val="00516E2E"/>
    <w:rsid w:val="00516F0D"/>
    <w:rsid w:val="00516F30"/>
    <w:rsid w:val="00517044"/>
    <w:rsid w:val="005174EB"/>
    <w:rsid w:val="0051752E"/>
    <w:rsid w:val="00517B18"/>
    <w:rsid w:val="00517C37"/>
    <w:rsid w:val="00517D2A"/>
    <w:rsid w:val="00517D4D"/>
    <w:rsid w:val="00517E4C"/>
    <w:rsid w:val="00517ED3"/>
    <w:rsid w:val="0052007C"/>
    <w:rsid w:val="005202A9"/>
    <w:rsid w:val="00520380"/>
    <w:rsid w:val="005206CA"/>
    <w:rsid w:val="00520859"/>
    <w:rsid w:val="00520B30"/>
    <w:rsid w:val="00520EA5"/>
    <w:rsid w:val="00520F69"/>
    <w:rsid w:val="00521400"/>
    <w:rsid w:val="00521528"/>
    <w:rsid w:val="0052171F"/>
    <w:rsid w:val="00521A1C"/>
    <w:rsid w:val="00521AF6"/>
    <w:rsid w:val="00521B33"/>
    <w:rsid w:val="00521B90"/>
    <w:rsid w:val="00521EFD"/>
    <w:rsid w:val="00522289"/>
    <w:rsid w:val="00522322"/>
    <w:rsid w:val="00522403"/>
    <w:rsid w:val="0052250E"/>
    <w:rsid w:val="005225C1"/>
    <w:rsid w:val="005229D8"/>
    <w:rsid w:val="00522A65"/>
    <w:rsid w:val="00522B61"/>
    <w:rsid w:val="00522C94"/>
    <w:rsid w:val="00522CDC"/>
    <w:rsid w:val="005232DA"/>
    <w:rsid w:val="0052332F"/>
    <w:rsid w:val="005233FA"/>
    <w:rsid w:val="00523467"/>
    <w:rsid w:val="00523527"/>
    <w:rsid w:val="0052367E"/>
    <w:rsid w:val="00523ACD"/>
    <w:rsid w:val="00523C98"/>
    <w:rsid w:val="00523EF2"/>
    <w:rsid w:val="00523F75"/>
    <w:rsid w:val="00523F90"/>
    <w:rsid w:val="00524011"/>
    <w:rsid w:val="0052407A"/>
    <w:rsid w:val="0052408E"/>
    <w:rsid w:val="005243B8"/>
    <w:rsid w:val="005245F1"/>
    <w:rsid w:val="0052471D"/>
    <w:rsid w:val="00524B49"/>
    <w:rsid w:val="00524E4B"/>
    <w:rsid w:val="0052516D"/>
    <w:rsid w:val="00525287"/>
    <w:rsid w:val="00525297"/>
    <w:rsid w:val="00525727"/>
    <w:rsid w:val="005257E8"/>
    <w:rsid w:val="00525B07"/>
    <w:rsid w:val="00525D35"/>
    <w:rsid w:val="0052608F"/>
    <w:rsid w:val="0052662B"/>
    <w:rsid w:val="00526AED"/>
    <w:rsid w:val="00526B08"/>
    <w:rsid w:val="00526BAF"/>
    <w:rsid w:val="00526DE9"/>
    <w:rsid w:val="00526F76"/>
    <w:rsid w:val="0052718D"/>
    <w:rsid w:val="00527204"/>
    <w:rsid w:val="00527224"/>
    <w:rsid w:val="00527662"/>
    <w:rsid w:val="005276A6"/>
    <w:rsid w:val="005276E3"/>
    <w:rsid w:val="0052779A"/>
    <w:rsid w:val="005277EC"/>
    <w:rsid w:val="005279CA"/>
    <w:rsid w:val="00527AA6"/>
    <w:rsid w:val="00527AE1"/>
    <w:rsid w:val="00527D25"/>
    <w:rsid w:val="005300B4"/>
    <w:rsid w:val="005300D2"/>
    <w:rsid w:val="005304C0"/>
    <w:rsid w:val="00530916"/>
    <w:rsid w:val="00530A80"/>
    <w:rsid w:val="00530B1A"/>
    <w:rsid w:val="00530B57"/>
    <w:rsid w:val="00530C3A"/>
    <w:rsid w:val="00530D1E"/>
    <w:rsid w:val="00530D95"/>
    <w:rsid w:val="00530F4C"/>
    <w:rsid w:val="0053100C"/>
    <w:rsid w:val="0053121E"/>
    <w:rsid w:val="0053123D"/>
    <w:rsid w:val="005312EC"/>
    <w:rsid w:val="005313BB"/>
    <w:rsid w:val="00531418"/>
    <w:rsid w:val="005314CF"/>
    <w:rsid w:val="0053175A"/>
    <w:rsid w:val="0053183C"/>
    <w:rsid w:val="005319B3"/>
    <w:rsid w:val="00531EE9"/>
    <w:rsid w:val="00531F11"/>
    <w:rsid w:val="00531FD0"/>
    <w:rsid w:val="00532043"/>
    <w:rsid w:val="0053234C"/>
    <w:rsid w:val="005326BA"/>
    <w:rsid w:val="005326D4"/>
    <w:rsid w:val="005326DB"/>
    <w:rsid w:val="00532A0C"/>
    <w:rsid w:val="00532D3D"/>
    <w:rsid w:val="0053348B"/>
    <w:rsid w:val="00533543"/>
    <w:rsid w:val="00533756"/>
    <w:rsid w:val="00533805"/>
    <w:rsid w:val="00533924"/>
    <w:rsid w:val="00533B91"/>
    <w:rsid w:val="00533C56"/>
    <w:rsid w:val="00533CD9"/>
    <w:rsid w:val="00533D84"/>
    <w:rsid w:val="00533DE3"/>
    <w:rsid w:val="005341EA"/>
    <w:rsid w:val="005342AB"/>
    <w:rsid w:val="00534480"/>
    <w:rsid w:val="00534529"/>
    <w:rsid w:val="00534547"/>
    <w:rsid w:val="005346DB"/>
    <w:rsid w:val="0053488F"/>
    <w:rsid w:val="00534A43"/>
    <w:rsid w:val="00534FDA"/>
    <w:rsid w:val="00534FEA"/>
    <w:rsid w:val="005352DF"/>
    <w:rsid w:val="0053569E"/>
    <w:rsid w:val="005356FC"/>
    <w:rsid w:val="00535787"/>
    <w:rsid w:val="00535A44"/>
    <w:rsid w:val="00535ADC"/>
    <w:rsid w:val="00535BDC"/>
    <w:rsid w:val="00535E1D"/>
    <w:rsid w:val="00535EA4"/>
    <w:rsid w:val="00535EE4"/>
    <w:rsid w:val="00535FDC"/>
    <w:rsid w:val="005363E9"/>
    <w:rsid w:val="0053659F"/>
    <w:rsid w:val="00536651"/>
    <w:rsid w:val="00536690"/>
    <w:rsid w:val="005367E2"/>
    <w:rsid w:val="005368B1"/>
    <w:rsid w:val="00536998"/>
    <w:rsid w:val="00536B65"/>
    <w:rsid w:val="00536B92"/>
    <w:rsid w:val="00536C7D"/>
    <w:rsid w:val="00536F01"/>
    <w:rsid w:val="00536FC4"/>
    <w:rsid w:val="005371EB"/>
    <w:rsid w:val="00537233"/>
    <w:rsid w:val="00537412"/>
    <w:rsid w:val="0053746D"/>
    <w:rsid w:val="0053766E"/>
    <w:rsid w:val="00537703"/>
    <w:rsid w:val="00537782"/>
    <w:rsid w:val="005379B8"/>
    <w:rsid w:val="005379F7"/>
    <w:rsid w:val="00537A81"/>
    <w:rsid w:val="00537B5A"/>
    <w:rsid w:val="00537DA6"/>
    <w:rsid w:val="00540330"/>
    <w:rsid w:val="005404B9"/>
    <w:rsid w:val="005405A6"/>
    <w:rsid w:val="00540965"/>
    <w:rsid w:val="00540B37"/>
    <w:rsid w:val="00540CC8"/>
    <w:rsid w:val="00540FFA"/>
    <w:rsid w:val="005410ED"/>
    <w:rsid w:val="005412B9"/>
    <w:rsid w:val="005412FA"/>
    <w:rsid w:val="005413B6"/>
    <w:rsid w:val="005413F0"/>
    <w:rsid w:val="005415C4"/>
    <w:rsid w:val="00541920"/>
    <w:rsid w:val="005419B8"/>
    <w:rsid w:val="00541A9D"/>
    <w:rsid w:val="00541B9E"/>
    <w:rsid w:val="00541D12"/>
    <w:rsid w:val="00541D73"/>
    <w:rsid w:val="0054202C"/>
    <w:rsid w:val="005420C8"/>
    <w:rsid w:val="0054218F"/>
    <w:rsid w:val="0054232F"/>
    <w:rsid w:val="0054251B"/>
    <w:rsid w:val="00542556"/>
    <w:rsid w:val="00542798"/>
    <w:rsid w:val="005428FF"/>
    <w:rsid w:val="00542908"/>
    <w:rsid w:val="00542AAE"/>
    <w:rsid w:val="00542B59"/>
    <w:rsid w:val="00542D53"/>
    <w:rsid w:val="0054317B"/>
    <w:rsid w:val="00543256"/>
    <w:rsid w:val="00543330"/>
    <w:rsid w:val="00543649"/>
    <w:rsid w:val="0054380D"/>
    <w:rsid w:val="00543A12"/>
    <w:rsid w:val="00543A8F"/>
    <w:rsid w:val="00543D32"/>
    <w:rsid w:val="00543DC8"/>
    <w:rsid w:val="00543ECF"/>
    <w:rsid w:val="00543F49"/>
    <w:rsid w:val="0054409B"/>
    <w:rsid w:val="00544129"/>
    <w:rsid w:val="00544210"/>
    <w:rsid w:val="00544348"/>
    <w:rsid w:val="00544405"/>
    <w:rsid w:val="00544479"/>
    <w:rsid w:val="005445C4"/>
    <w:rsid w:val="00544679"/>
    <w:rsid w:val="005451AE"/>
    <w:rsid w:val="005451D8"/>
    <w:rsid w:val="0054559C"/>
    <w:rsid w:val="00545877"/>
    <w:rsid w:val="005459E1"/>
    <w:rsid w:val="00545BDE"/>
    <w:rsid w:val="00545D61"/>
    <w:rsid w:val="00545E1E"/>
    <w:rsid w:val="005462BA"/>
    <w:rsid w:val="005464E2"/>
    <w:rsid w:val="00546723"/>
    <w:rsid w:val="00546899"/>
    <w:rsid w:val="005469B5"/>
    <w:rsid w:val="00546BE0"/>
    <w:rsid w:val="00546CE2"/>
    <w:rsid w:val="00546ED8"/>
    <w:rsid w:val="00546F83"/>
    <w:rsid w:val="00547169"/>
    <w:rsid w:val="00547241"/>
    <w:rsid w:val="00547306"/>
    <w:rsid w:val="00547321"/>
    <w:rsid w:val="00547379"/>
    <w:rsid w:val="00547427"/>
    <w:rsid w:val="00547534"/>
    <w:rsid w:val="005479F6"/>
    <w:rsid w:val="00547ACB"/>
    <w:rsid w:val="00547B31"/>
    <w:rsid w:val="005500AC"/>
    <w:rsid w:val="0055047D"/>
    <w:rsid w:val="0055055B"/>
    <w:rsid w:val="0055063F"/>
    <w:rsid w:val="0055090E"/>
    <w:rsid w:val="00550925"/>
    <w:rsid w:val="00550D42"/>
    <w:rsid w:val="00550EC2"/>
    <w:rsid w:val="00550FEB"/>
    <w:rsid w:val="005510B8"/>
    <w:rsid w:val="0055119B"/>
    <w:rsid w:val="005512D1"/>
    <w:rsid w:val="005513BA"/>
    <w:rsid w:val="00551529"/>
    <w:rsid w:val="005518B4"/>
    <w:rsid w:val="005518C5"/>
    <w:rsid w:val="00551A43"/>
    <w:rsid w:val="00551B8D"/>
    <w:rsid w:val="00551C9F"/>
    <w:rsid w:val="00551E3F"/>
    <w:rsid w:val="00551FF8"/>
    <w:rsid w:val="005521EE"/>
    <w:rsid w:val="0055227E"/>
    <w:rsid w:val="0055242E"/>
    <w:rsid w:val="005526B0"/>
    <w:rsid w:val="0055273B"/>
    <w:rsid w:val="005529EB"/>
    <w:rsid w:val="00552C0C"/>
    <w:rsid w:val="00552C54"/>
    <w:rsid w:val="00552D17"/>
    <w:rsid w:val="00552E9E"/>
    <w:rsid w:val="00552FB6"/>
    <w:rsid w:val="0055303B"/>
    <w:rsid w:val="00553076"/>
    <w:rsid w:val="005531B6"/>
    <w:rsid w:val="005534CB"/>
    <w:rsid w:val="00553753"/>
    <w:rsid w:val="00553903"/>
    <w:rsid w:val="00553930"/>
    <w:rsid w:val="00553EB5"/>
    <w:rsid w:val="00553ED3"/>
    <w:rsid w:val="00553F5B"/>
    <w:rsid w:val="00554096"/>
    <w:rsid w:val="0055420C"/>
    <w:rsid w:val="00554508"/>
    <w:rsid w:val="0055450B"/>
    <w:rsid w:val="00554756"/>
    <w:rsid w:val="00554A1C"/>
    <w:rsid w:val="00554B45"/>
    <w:rsid w:val="00554C46"/>
    <w:rsid w:val="00554CBE"/>
    <w:rsid w:val="00554DFC"/>
    <w:rsid w:val="005552AC"/>
    <w:rsid w:val="00555353"/>
    <w:rsid w:val="005553AB"/>
    <w:rsid w:val="005554BB"/>
    <w:rsid w:val="0055555B"/>
    <w:rsid w:val="00555595"/>
    <w:rsid w:val="00555611"/>
    <w:rsid w:val="00555624"/>
    <w:rsid w:val="0055562E"/>
    <w:rsid w:val="005556AC"/>
    <w:rsid w:val="00555797"/>
    <w:rsid w:val="00555847"/>
    <w:rsid w:val="00555A0C"/>
    <w:rsid w:val="00555A80"/>
    <w:rsid w:val="00555AC6"/>
    <w:rsid w:val="00555B99"/>
    <w:rsid w:val="00555BC9"/>
    <w:rsid w:val="00556B5F"/>
    <w:rsid w:val="00556D77"/>
    <w:rsid w:val="00556D95"/>
    <w:rsid w:val="00556E1F"/>
    <w:rsid w:val="00556E32"/>
    <w:rsid w:val="00556F50"/>
    <w:rsid w:val="0055719C"/>
    <w:rsid w:val="005571FF"/>
    <w:rsid w:val="0055737B"/>
    <w:rsid w:val="0055751A"/>
    <w:rsid w:val="00557620"/>
    <w:rsid w:val="0055779A"/>
    <w:rsid w:val="00557B8C"/>
    <w:rsid w:val="00557E65"/>
    <w:rsid w:val="00560414"/>
    <w:rsid w:val="00560579"/>
    <w:rsid w:val="0056073B"/>
    <w:rsid w:val="00560985"/>
    <w:rsid w:val="00560A17"/>
    <w:rsid w:val="00560BDC"/>
    <w:rsid w:val="00560D91"/>
    <w:rsid w:val="00560DC0"/>
    <w:rsid w:val="00560E36"/>
    <w:rsid w:val="00560F99"/>
    <w:rsid w:val="00560FA3"/>
    <w:rsid w:val="00561144"/>
    <w:rsid w:val="005613DB"/>
    <w:rsid w:val="0056151F"/>
    <w:rsid w:val="005616EE"/>
    <w:rsid w:val="005617A9"/>
    <w:rsid w:val="00561831"/>
    <w:rsid w:val="005618D9"/>
    <w:rsid w:val="005619BA"/>
    <w:rsid w:val="00561C58"/>
    <w:rsid w:val="00561CDA"/>
    <w:rsid w:val="00561D58"/>
    <w:rsid w:val="00561DCD"/>
    <w:rsid w:val="00561E59"/>
    <w:rsid w:val="00561F50"/>
    <w:rsid w:val="0056208F"/>
    <w:rsid w:val="0056217D"/>
    <w:rsid w:val="0056251D"/>
    <w:rsid w:val="00562708"/>
    <w:rsid w:val="00562729"/>
    <w:rsid w:val="00562A56"/>
    <w:rsid w:val="00562C1A"/>
    <w:rsid w:val="00562D2B"/>
    <w:rsid w:val="0056321E"/>
    <w:rsid w:val="0056349A"/>
    <w:rsid w:val="005634F3"/>
    <w:rsid w:val="005634F8"/>
    <w:rsid w:val="00563572"/>
    <w:rsid w:val="0056374A"/>
    <w:rsid w:val="00563B7C"/>
    <w:rsid w:val="00563C1B"/>
    <w:rsid w:val="00563E3E"/>
    <w:rsid w:val="00563EAE"/>
    <w:rsid w:val="00563F9F"/>
    <w:rsid w:val="00564172"/>
    <w:rsid w:val="005641DB"/>
    <w:rsid w:val="00564289"/>
    <w:rsid w:val="0056448E"/>
    <w:rsid w:val="00564746"/>
    <w:rsid w:val="00564B79"/>
    <w:rsid w:val="00564BBC"/>
    <w:rsid w:val="00564D28"/>
    <w:rsid w:val="00564D85"/>
    <w:rsid w:val="00564E83"/>
    <w:rsid w:val="005651FD"/>
    <w:rsid w:val="00565369"/>
    <w:rsid w:val="005654A5"/>
    <w:rsid w:val="0056588E"/>
    <w:rsid w:val="005658E7"/>
    <w:rsid w:val="0056590B"/>
    <w:rsid w:val="00565F7A"/>
    <w:rsid w:val="0056600F"/>
    <w:rsid w:val="0056617E"/>
    <w:rsid w:val="005663E4"/>
    <w:rsid w:val="0056672E"/>
    <w:rsid w:val="0056690E"/>
    <w:rsid w:val="00566A0A"/>
    <w:rsid w:val="00566AD9"/>
    <w:rsid w:val="00566CF7"/>
    <w:rsid w:val="005670E0"/>
    <w:rsid w:val="00567623"/>
    <w:rsid w:val="005677BD"/>
    <w:rsid w:val="00567881"/>
    <w:rsid w:val="00567A32"/>
    <w:rsid w:val="00567CDF"/>
    <w:rsid w:val="00567E3D"/>
    <w:rsid w:val="00567F3B"/>
    <w:rsid w:val="00567F9A"/>
    <w:rsid w:val="00567FF0"/>
    <w:rsid w:val="0057012A"/>
    <w:rsid w:val="00570413"/>
    <w:rsid w:val="005704F1"/>
    <w:rsid w:val="005704F6"/>
    <w:rsid w:val="005706B4"/>
    <w:rsid w:val="0057079B"/>
    <w:rsid w:val="0057085D"/>
    <w:rsid w:val="00570A85"/>
    <w:rsid w:val="00570B60"/>
    <w:rsid w:val="00570BEF"/>
    <w:rsid w:val="00570E62"/>
    <w:rsid w:val="00570EB2"/>
    <w:rsid w:val="00571099"/>
    <w:rsid w:val="00571142"/>
    <w:rsid w:val="005711C7"/>
    <w:rsid w:val="00571232"/>
    <w:rsid w:val="00571726"/>
    <w:rsid w:val="00571890"/>
    <w:rsid w:val="005718CF"/>
    <w:rsid w:val="00571A41"/>
    <w:rsid w:val="00571DE0"/>
    <w:rsid w:val="00571F86"/>
    <w:rsid w:val="00571FE9"/>
    <w:rsid w:val="0057213C"/>
    <w:rsid w:val="00572389"/>
    <w:rsid w:val="005723EA"/>
    <w:rsid w:val="005724EB"/>
    <w:rsid w:val="00572511"/>
    <w:rsid w:val="005725E6"/>
    <w:rsid w:val="005727B1"/>
    <w:rsid w:val="00572A3E"/>
    <w:rsid w:val="00572A4A"/>
    <w:rsid w:val="00572C99"/>
    <w:rsid w:val="00572E07"/>
    <w:rsid w:val="00572E42"/>
    <w:rsid w:val="00572ED1"/>
    <w:rsid w:val="00573115"/>
    <w:rsid w:val="00573209"/>
    <w:rsid w:val="005732F5"/>
    <w:rsid w:val="00573610"/>
    <w:rsid w:val="00573743"/>
    <w:rsid w:val="0057397E"/>
    <w:rsid w:val="00573C95"/>
    <w:rsid w:val="00573D48"/>
    <w:rsid w:val="00573EFE"/>
    <w:rsid w:val="00573F2B"/>
    <w:rsid w:val="0057415D"/>
    <w:rsid w:val="00574372"/>
    <w:rsid w:val="00574390"/>
    <w:rsid w:val="0057443F"/>
    <w:rsid w:val="00574690"/>
    <w:rsid w:val="00574A6C"/>
    <w:rsid w:val="00574DBE"/>
    <w:rsid w:val="00574E19"/>
    <w:rsid w:val="00574F18"/>
    <w:rsid w:val="00575195"/>
    <w:rsid w:val="0057524B"/>
    <w:rsid w:val="00575464"/>
    <w:rsid w:val="005754E4"/>
    <w:rsid w:val="00575729"/>
    <w:rsid w:val="0057578C"/>
    <w:rsid w:val="00575C17"/>
    <w:rsid w:val="0057602E"/>
    <w:rsid w:val="0057609E"/>
    <w:rsid w:val="0057611F"/>
    <w:rsid w:val="0057612F"/>
    <w:rsid w:val="00576240"/>
    <w:rsid w:val="00576344"/>
    <w:rsid w:val="00576545"/>
    <w:rsid w:val="0057656B"/>
    <w:rsid w:val="0057663F"/>
    <w:rsid w:val="0057668D"/>
    <w:rsid w:val="00576726"/>
    <w:rsid w:val="00576852"/>
    <w:rsid w:val="00576A5D"/>
    <w:rsid w:val="00576C06"/>
    <w:rsid w:val="00576DF7"/>
    <w:rsid w:val="0057703D"/>
    <w:rsid w:val="00577156"/>
    <w:rsid w:val="0057720C"/>
    <w:rsid w:val="00577A4E"/>
    <w:rsid w:val="00577C43"/>
    <w:rsid w:val="00577D2D"/>
    <w:rsid w:val="00577DD0"/>
    <w:rsid w:val="005800A9"/>
    <w:rsid w:val="005800EB"/>
    <w:rsid w:val="00580151"/>
    <w:rsid w:val="0058042C"/>
    <w:rsid w:val="00580516"/>
    <w:rsid w:val="00580655"/>
    <w:rsid w:val="00580665"/>
    <w:rsid w:val="005806B8"/>
    <w:rsid w:val="00580835"/>
    <w:rsid w:val="00580901"/>
    <w:rsid w:val="00580FAD"/>
    <w:rsid w:val="005810EC"/>
    <w:rsid w:val="005811F4"/>
    <w:rsid w:val="0058125F"/>
    <w:rsid w:val="005812E6"/>
    <w:rsid w:val="00581311"/>
    <w:rsid w:val="00581480"/>
    <w:rsid w:val="005814D4"/>
    <w:rsid w:val="0058163C"/>
    <w:rsid w:val="00581714"/>
    <w:rsid w:val="00581A4E"/>
    <w:rsid w:val="00581C40"/>
    <w:rsid w:val="00581CB7"/>
    <w:rsid w:val="00581E7D"/>
    <w:rsid w:val="00581F1E"/>
    <w:rsid w:val="00581F73"/>
    <w:rsid w:val="00582001"/>
    <w:rsid w:val="00582218"/>
    <w:rsid w:val="00582460"/>
    <w:rsid w:val="00582606"/>
    <w:rsid w:val="00582623"/>
    <w:rsid w:val="00582693"/>
    <w:rsid w:val="0058276F"/>
    <w:rsid w:val="00582A16"/>
    <w:rsid w:val="00582B98"/>
    <w:rsid w:val="00582D64"/>
    <w:rsid w:val="00583222"/>
    <w:rsid w:val="00583315"/>
    <w:rsid w:val="00583677"/>
    <w:rsid w:val="005837BB"/>
    <w:rsid w:val="005837F8"/>
    <w:rsid w:val="00583913"/>
    <w:rsid w:val="005839AC"/>
    <w:rsid w:val="00583BB8"/>
    <w:rsid w:val="00583D76"/>
    <w:rsid w:val="00583D8F"/>
    <w:rsid w:val="00583E80"/>
    <w:rsid w:val="00583F68"/>
    <w:rsid w:val="00583FAB"/>
    <w:rsid w:val="00584437"/>
    <w:rsid w:val="00584548"/>
    <w:rsid w:val="00584B1E"/>
    <w:rsid w:val="00584E28"/>
    <w:rsid w:val="00584F0E"/>
    <w:rsid w:val="00585073"/>
    <w:rsid w:val="0058548D"/>
    <w:rsid w:val="00585AC1"/>
    <w:rsid w:val="00585CB4"/>
    <w:rsid w:val="00585DAF"/>
    <w:rsid w:val="00585DE6"/>
    <w:rsid w:val="00585E37"/>
    <w:rsid w:val="00585F8D"/>
    <w:rsid w:val="005863E3"/>
    <w:rsid w:val="005864C1"/>
    <w:rsid w:val="0058666F"/>
    <w:rsid w:val="00586934"/>
    <w:rsid w:val="00586A79"/>
    <w:rsid w:val="00586AFB"/>
    <w:rsid w:val="00586C79"/>
    <w:rsid w:val="0058751E"/>
    <w:rsid w:val="005875C3"/>
    <w:rsid w:val="0058779C"/>
    <w:rsid w:val="00587B68"/>
    <w:rsid w:val="00587C08"/>
    <w:rsid w:val="00587ED3"/>
    <w:rsid w:val="0059000A"/>
    <w:rsid w:val="005904BA"/>
    <w:rsid w:val="00590522"/>
    <w:rsid w:val="00590BD0"/>
    <w:rsid w:val="00590CB3"/>
    <w:rsid w:val="00590CD0"/>
    <w:rsid w:val="00590E34"/>
    <w:rsid w:val="00590EBE"/>
    <w:rsid w:val="00590ED7"/>
    <w:rsid w:val="00591133"/>
    <w:rsid w:val="0059134F"/>
    <w:rsid w:val="0059139F"/>
    <w:rsid w:val="005914E2"/>
    <w:rsid w:val="005916CF"/>
    <w:rsid w:val="0059196E"/>
    <w:rsid w:val="00591A19"/>
    <w:rsid w:val="00591DA2"/>
    <w:rsid w:val="005921C2"/>
    <w:rsid w:val="00592349"/>
    <w:rsid w:val="005923B0"/>
    <w:rsid w:val="005923E5"/>
    <w:rsid w:val="005923E7"/>
    <w:rsid w:val="00592615"/>
    <w:rsid w:val="00592880"/>
    <w:rsid w:val="00592A4C"/>
    <w:rsid w:val="00592A9D"/>
    <w:rsid w:val="00592BCF"/>
    <w:rsid w:val="00592EEA"/>
    <w:rsid w:val="005931CD"/>
    <w:rsid w:val="005931D5"/>
    <w:rsid w:val="005933CA"/>
    <w:rsid w:val="0059361B"/>
    <w:rsid w:val="0059373E"/>
    <w:rsid w:val="00593821"/>
    <w:rsid w:val="005938A1"/>
    <w:rsid w:val="00593C0B"/>
    <w:rsid w:val="00593D92"/>
    <w:rsid w:val="00593D95"/>
    <w:rsid w:val="00593E44"/>
    <w:rsid w:val="00594029"/>
    <w:rsid w:val="00594131"/>
    <w:rsid w:val="005943DC"/>
    <w:rsid w:val="0059469D"/>
    <w:rsid w:val="00594822"/>
    <w:rsid w:val="00594AA3"/>
    <w:rsid w:val="00594C9D"/>
    <w:rsid w:val="00594EC7"/>
    <w:rsid w:val="00594F57"/>
    <w:rsid w:val="00594FE4"/>
    <w:rsid w:val="0059509B"/>
    <w:rsid w:val="005953FA"/>
    <w:rsid w:val="00595421"/>
    <w:rsid w:val="00595B25"/>
    <w:rsid w:val="00596031"/>
    <w:rsid w:val="005960F6"/>
    <w:rsid w:val="00596341"/>
    <w:rsid w:val="005965CD"/>
    <w:rsid w:val="005967D3"/>
    <w:rsid w:val="005969F9"/>
    <w:rsid w:val="00596A51"/>
    <w:rsid w:val="00596B58"/>
    <w:rsid w:val="00596BF6"/>
    <w:rsid w:val="00596C2C"/>
    <w:rsid w:val="00596C58"/>
    <w:rsid w:val="00596D22"/>
    <w:rsid w:val="00596D2F"/>
    <w:rsid w:val="00596D47"/>
    <w:rsid w:val="00596FCD"/>
    <w:rsid w:val="00597486"/>
    <w:rsid w:val="00597536"/>
    <w:rsid w:val="005976ED"/>
    <w:rsid w:val="005977B5"/>
    <w:rsid w:val="00597879"/>
    <w:rsid w:val="00597A56"/>
    <w:rsid w:val="00597DDF"/>
    <w:rsid w:val="005A0118"/>
    <w:rsid w:val="005A01ED"/>
    <w:rsid w:val="005A038C"/>
    <w:rsid w:val="005A0753"/>
    <w:rsid w:val="005A0A38"/>
    <w:rsid w:val="005A0D74"/>
    <w:rsid w:val="005A0FA1"/>
    <w:rsid w:val="005A113F"/>
    <w:rsid w:val="005A12D1"/>
    <w:rsid w:val="005A15AC"/>
    <w:rsid w:val="005A16B3"/>
    <w:rsid w:val="005A1769"/>
    <w:rsid w:val="005A1B91"/>
    <w:rsid w:val="005A1D13"/>
    <w:rsid w:val="005A1E7D"/>
    <w:rsid w:val="005A2159"/>
    <w:rsid w:val="005A2427"/>
    <w:rsid w:val="005A2A1D"/>
    <w:rsid w:val="005A2AC4"/>
    <w:rsid w:val="005A2AC5"/>
    <w:rsid w:val="005A2DB6"/>
    <w:rsid w:val="005A2E7E"/>
    <w:rsid w:val="005A2FD0"/>
    <w:rsid w:val="005A3203"/>
    <w:rsid w:val="005A363F"/>
    <w:rsid w:val="005A3726"/>
    <w:rsid w:val="005A38A7"/>
    <w:rsid w:val="005A39F7"/>
    <w:rsid w:val="005A3ABA"/>
    <w:rsid w:val="005A3CCF"/>
    <w:rsid w:val="005A3E53"/>
    <w:rsid w:val="005A3E8F"/>
    <w:rsid w:val="005A3F33"/>
    <w:rsid w:val="005A44B8"/>
    <w:rsid w:val="005A4873"/>
    <w:rsid w:val="005A48D9"/>
    <w:rsid w:val="005A492D"/>
    <w:rsid w:val="005A4A7E"/>
    <w:rsid w:val="005A4AC3"/>
    <w:rsid w:val="005A4C7A"/>
    <w:rsid w:val="005A4DBD"/>
    <w:rsid w:val="005A5157"/>
    <w:rsid w:val="005A533A"/>
    <w:rsid w:val="005A5527"/>
    <w:rsid w:val="005A5633"/>
    <w:rsid w:val="005A567D"/>
    <w:rsid w:val="005A593D"/>
    <w:rsid w:val="005A5B41"/>
    <w:rsid w:val="005A5BF5"/>
    <w:rsid w:val="005A5D30"/>
    <w:rsid w:val="005A5E4A"/>
    <w:rsid w:val="005A6033"/>
    <w:rsid w:val="005A60C5"/>
    <w:rsid w:val="005A645F"/>
    <w:rsid w:val="005A649C"/>
    <w:rsid w:val="005A65F2"/>
    <w:rsid w:val="005A6602"/>
    <w:rsid w:val="005A69A6"/>
    <w:rsid w:val="005A69F2"/>
    <w:rsid w:val="005A69F9"/>
    <w:rsid w:val="005A7155"/>
    <w:rsid w:val="005A71F4"/>
    <w:rsid w:val="005A7549"/>
    <w:rsid w:val="005A7662"/>
    <w:rsid w:val="005A768E"/>
    <w:rsid w:val="005A76E0"/>
    <w:rsid w:val="005A7745"/>
    <w:rsid w:val="005A7B9D"/>
    <w:rsid w:val="005A7BE9"/>
    <w:rsid w:val="005A7D21"/>
    <w:rsid w:val="005B01A1"/>
    <w:rsid w:val="005B0384"/>
    <w:rsid w:val="005B0765"/>
    <w:rsid w:val="005B088F"/>
    <w:rsid w:val="005B08D8"/>
    <w:rsid w:val="005B0D3F"/>
    <w:rsid w:val="005B0DA6"/>
    <w:rsid w:val="005B1244"/>
    <w:rsid w:val="005B1539"/>
    <w:rsid w:val="005B1834"/>
    <w:rsid w:val="005B1991"/>
    <w:rsid w:val="005B1A77"/>
    <w:rsid w:val="005B1DB6"/>
    <w:rsid w:val="005B1E7B"/>
    <w:rsid w:val="005B1EDF"/>
    <w:rsid w:val="005B1EFC"/>
    <w:rsid w:val="005B1FC5"/>
    <w:rsid w:val="005B2010"/>
    <w:rsid w:val="005B2036"/>
    <w:rsid w:val="005B2062"/>
    <w:rsid w:val="005B2583"/>
    <w:rsid w:val="005B2732"/>
    <w:rsid w:val="005B2BC9"/>
    <w:rsid w:val="005B2D47"/>
    <w:rsid w:val="005B2EA6"/>
    <w:rsid w:val="005B310C"/>
    <w:rsid w:val="005B31B5"/>
    <w:rsid w:val="005B31D5"/>
    <w:rsid w:val="005B3306"/>
    <w:rsid w:val="005B3766"/>
    <w:rsid w:val="005B3816"/>
    <w:rsid w:val="005B3952"/>
    <w:rsid w:val="005B3A49"/>
    <w:rsid w:val="005B3C2F"/>
    <w:rsid w:val="005B3C63"/>
    <w:rsid w:val="005B3E04"/>
    <w:rsid w:val="005B4057"/>
    <w:rsid w:val="005B410D"/>
    <w:rsid w:val="005B41B9"/>
    <w:rsid w:val="005B4323"/>
    <w:rsid w:val="005B441F"/>
    <w:rsid w:val="005B4664"/>
    <w:rsid w:val="005B46F7"/>
    <w:rsid w:val="005B4D37"/>
    <w:rsid w:val="005B4D42"/>
    <w:rsid w:val="005B4D4C"/>
    <w:rsid w:val="005B4F05"/>
    <w:rsid w:val="005B4F97"/>
    <w:rsid w:val="005B509C"/>
    <w:rsid w:val="005B5136"/>
    <w:rsid w:val="005B5188"/>
    <w:rsid w:val="005B53F3"/>
    <w:rsid w:val="005B551F"/>
    <w:rsid w:val="005B5530"/>
    <w:rsid w:val="005B562E"/>
    <w:rsid w:val="005B56E4"/>
    <w:rsid w:val="005B5814"/>
    <w:rsid w:val="005B5886"/>
    <w:rsid w:val="005B5A23"/>
    <w:rsid w:val="005B5D5A"/>
    <w:rsid w:val="005B5DCD"/>
    <w:rsid w:val="005B6048"/>
    <w:rsid w:val="005B6075"/>
    <w:rsid w:val="005B620A"/>
    <w:rsid w:val="005B63AA"/>
    <w:rsid w:val="005B6431"/>
    <w:rsid w:val="005B6663"/>
    <w:rsid w:val="005B6674"/>
    <w:rsid w:val="005B679B"/>
    <w:rsid w:val="005B6914"/>
    <w:rsid w:val="005B6B38"/>
    <w:rsid w:val="005B6B72"/>
    <w:rsid w:val="005B6BEF"/>
    <w:rsid w:val="005B6C6B"/>
    <w:rsid w:val="005B7145"/>
    <w:rsid w:val="005B728A"/>
    <w:rsid w:val="005B74E2"/>
    <w:rsid w:val="005B754F"/>
    <w:rsid w:val="005B75DC"/>
    <w:rsid w:val="005B76AA"/>
    <w:rsid w:val="005B770C"/>
    <w:rsid w:val="005B7774"/>
    <w:rsid w:val="005B77BA"/>
    <w:rsid w:val="005B78AC"/>
    <w:rsid w:val="005B7A9E"/>
    <w:rsid w:val="005B7AE4"/>
    <w:rsid w:val="005B7AE7"/>
    <w:rsid w:val="005B7C4C"/>
    <w:rsid w:val="005B7D35"/>
    <w:rsid w:val="005B7DF6"/>
    <w:rsid w:val="005B7E76"/>
    <w:rsid w:val="005B7F5B"/>
    <w:rsid w:val="005C0232"/>
    <w:rsid w:val="005C048B"/>
    <w:rsid w:val="005C05AD"/>
    <w:rsid w:val="005C08D3"/>
    <w:rsid w:val="005C093A"/>
    <w:rsid w:val="005C0B82"/>
    <w:rsid w:val="005C0C95"/>
    <w:rsid w:val="005C0D24"/>
    <w:rsid w:val="005C0DC7"/>
    <w:rsid w:val="005C0F7A"/>
    <w:rsid w:val="005C10E4"/>
    <w:rsid w:val="005C10F0"/>
    <w:rsid w:val="005C1180"/>
    <w:rsid w:val="005C12B9"/>
    <w:rsid w:val="005C1456"/>
    <w:rsid w:val="005C1698"/>
    <w:rsid w:val="005C175E"/>
    <w:rsid w:val="005C19D6"/>
    <w:rsid w:val="005C1AD9"/>
    <w:rsid w:val="005C1E40"/>
    <w:rsid w:val="005C1E7C"/>
    <w:rsid w:val="005C2079"/>
    <w:rsid w:val="005C273A"/>
    <w:rsid w:val="005C29AD"/>
    <w:rsid w:val="005C2B17"/>
    <w:rsid w:val="005C2CDC"/>
    <w:rsid w:val="005C3118"/>
    <w:rsid w:val="005C312E"/>
    <w:rsid w:val="005C33B4"/>
    <w:rsid w:val="005C352C"/>
    <w:rsid w:val="005C38B7"/>
    <w:rsid w:val="005C3A7C"/>
    <w:rsid w:val="005C3B40"/>
    <w:rsid w:val="005C3BAF"/>
    <w:rsid w:val="005C3D73"/>
    <w:rsid w:val="005C3FAF"/>
    <w:rsid w:val="005C400F"/>
    <w:rsid w:val="005C4064"/>
    <w:rsid w:val="005C4217"/>
    <w:rsid w:val="005C429B"/>
    <w:rsid w:val="005C42C2"/>
    <w:rsid w:val="005C44C6"/>
    <w:rsid w:val="005C452C"/>
    <w:rsid w:val="005C4645"/>
    <w:rsid w:val="005C4824"/>
    <w:rsid w:val="005C4BED"/>
    <w:rsid w:val="005C4E29"/>
    <w:rsid w:val="005C53E4"/>
    <w:rsid w:val="005C561D"/>
    <w:rsid w:val="005C5652"/>
    <w:rsid w:val="005C569D"/>
    <w:rsid w:val="005C5875"/>
    <w:rsid w:val="005C5897"/>
    <w:rsid w:val="005C5989"/>
    <w:rsid w:val="005C5B8D"/>
    <w:rsid w:val="005C5DBE"/>
    <w:rsid w:val="005C5F26"/>
    <w:rsid w:val="005C6197"/>
    <w:rsid w:val="005C64DD"/>
    <w:rsid w:val="005C67D5"/>
    <w:rsid w:val="005C6824"/>
    <w:rsid w:val="005C6CAA"/>
    <w:rsid w:val="005C6DB4"/>
    <w:rsid w:val="005C6DD9"/>
    <w:rsid w:val="005C6F06"/>
    <w:rsid w:val="005C7170"/>
    <w:rsid w:val="005C7214"/>
    <w:rsid w:val="005C7386"/>
    <w:rsid w:val="005C7695"/>
    <w:rsid w:val="005C76C6"/>
    <w:rsid w:val="005C78F5"/>
    <w:rsid w:val="005C7909"/>
    <w:rsid w:val="005C7942"/>
    <w:rsid w:val="005C7987"/>
    <w:rsid w:val="005C7C36"/>
    <w:rsid w:val="005C7C7C"/>
    <w:rsid w:val="005C7E12"/>
    <w:rsid w:val="005D036B"/>
    <w:rsid w:val="005D06A0"/>
    <w:rsid w:val="005D092A"/>
    <w:rsid w:val="005D0933"/>
    <w:rsid w:val="005D0CA5"/>
    <w:rsid w:val="005D0FDF"/>
    <w:rsid w:val="005D1021"/>
    <w:rsid w:val="005D10F4"/>
    <w:rsid w:val="005D1158"/>
    <w:rsid w:val="005D132C"/>
    <w:rsid w:val="005D146C"/>
    <w:rsid w:val="005D14DF"/>
    <w:rsid w:val="005D1509"/>
    <w:rsid w:val="005D182B"/>
    <w:rsid w:val="005D1919"/>
    <w:rsid w:val="005D1C52"/>
    <w:rsid w:val="005D1C89"/>
    <w:rsid w:val="005D1D4E"/>
    <w:rsid w:val="005D1D56"/>
    <w:rsid w:val="005D1ED8"/>
    <w:rsid w:val="005D211A"/>
    <w:rsid w:val="005D21BD"/>
    <w:rsid w:val="005D226E"/>
    <w:rsid w:val="005D24AB"/>
    <w:rsid w:val="005D25C3"/>
    <w:rsid w:val="005D25E0"/>
    <w:rsid w:val="005D26BA"/>
    <w:rsid w:val="005D26EF"/>
    <w:rsid w:val="005D27B5"/>
    <w:rsid w:val="005D2B1F"/>
    <w:rsid w:val="005D2BA0"/>
    <w:rsid w:val="005D2DD9"/>
    <w:rsid w:val="005D2E35"/>
    <w:rsid w:val="005D2E4F"/>
    <w:rsid w:val="005D2F22"/>
    <w:rsid w:val="005D30A6"/>
    <w:rsid w:val="005D3380"/>
    <w:rsid w:val="005D342A"/>
    <w:rsid w:val="005D34F3"/>
    <w:rsid w:val="005D35E4"/>
    <w:rsid w:val="005D35F0"/>
    <w:rsid w:val="005D376D"/>
    <w:rsid w:val="005D378C"/>
    <w:rsid w:val="005D39FC"/>
    <w:rsid w:val="005D3A68"/>
    <w:rsid w:val="005D3A74"/>
    <w:rsid w:val="005D3B30"/>
    <w:rsid w:val="005D3B74"/>
    <w:rsid w:val="005D3C83"/>
    <w:rsid w:val="005D3D0E"/>
    <w:rsid w:val="005D44F4"/>
    <w:rsid w:val="005D4665"/>
    <w:rsid w:val="005D4737"/>
    <w:rsid w:val="005D4C4E"/>
    <w:rsid w:val="005D4E44"/>
    <w:rsid w:val="005D5041"/>
    <w:rsid w:val="005D50BA"/>
    <w:rsid w:val="005D50F6"/>
    <w:rsid w:val="005D54B0"/>
    <w:rsid w:val="005D551E"/>
    <w:rsid w:val="005D5581"/>
    <w:rsid w:val="005D5FA1"/>
    <w:rsid w:val="005D6400"/>
    <w:rsid w:val="005D64A4"/>
    <w:rsid w:val="005D6522"/>
    <w:rsid w:val="005D6562"/>
    <w:rsid w:val="005D65EE"/>
    <w:rsid w:val="005D673E"/>
    <w:rsid w:val="005D6782"/>
    <w:rsid w:val="005D6921"/>
    <w:rsid w:val="005D696D"/>
    <w:rsid w:val="005D6AF1"/>
    <w:rsid w:val="005D744E"/>
    <w:rsid w:val="005D74F5"/>
    <w:rsid w:val="005D767B"/>
    <w:rsid w:val="005D7795"/>
    <w:rsid w:val="005D7A89"/>
    <w:rsid w:val="005D7C1A"/>
    <w:rsid w:val="005D7D30"/>
    <w:rsid w:val="005D7E72"/>
    <w:rsid w:val="005D7ED9"/>
    <w:rsid w:val="005E006C"/>
    <w:rsid w:val="005E0092"/>
    <w:rsid w:val="005E01B0"/>
    <w:rsid w:val="005E03F7"/>
    <w:rsid w:val="005E048A"/>
    <w:rsid w:val="005E04D9"/>
    <w:rsid w:val="005E05B3"/>
    <w:rsid w:val="005E05EF"/>
    <w:rsid w:val="005E070A"/>
    <w:rsid w:val="005E074B"/>
    <w:rsid w:val="005E07F2"/>
    <w:rsid w:val="005E097D"/>
    <w:rsid w:val="005E09D6"/>
    <w:rsid w:val="005E09FC"/>
    <w:rsid w:val="005E0E91"/>
    <w:rsid w:val="005E0F80"/>
    <w:rsid w:val="005E11B8"/>
    <w:rsid w:val="005E1767"/>
    <w:rsid w:val="005E192D"/>
    <w:rsid w:val="005E19E3"/>
    <w:rsid w:val="005E1C1A"/>
    <w:rsid w:val="005E1C7C"/>
    <w:rsid w:val="005E1E00"/>
    <w:rsid w:val="005E1E52"/>
    <w:rsid w:val="005E1EC4"/>
    <w:rsid w:val="005E21FD"/>
    <w:rsid w:val="005E2290"/>
    <w:rsid w:val="005E22EE"/>
    <w:rsid w:val="005E2438"/>
    <w:rsid w:val="005E292C"/>
    <w:rsid w:val="005E2C83"/>
    <w:rsid w:val="005E2C86"/>
    <w:rsid w:val="005E2D5F"/>
    <w:rsid w:val="005E2EE6"/>
    <w:rsid w:val="005E2F3C"/>
    <w:rsid w:val="005E3459"/>
    <w:rsid w:val="005E349F"/>
    <w:rsid w:val="005E3B8D"/>
    <w:rsid w:val="005E3C71"/>
    <w:rsid w:val="005E3D8E"/>
    <w:rsid w:val="005E3ED3"/>
    <w:rsid w:val="005E4096"/>
    <w:rsid w:val="005E41F0"/>
    <w:rsid w:val="005E422A"/>
    <w:rsid w:val="005E4264"/>
    <w:rsid w:val="005E46CE"/>
    <w:rsid w:val="005E4746"/>
    <w:rsid w:val="005E478B"/>
    <w:rsid w:val="005E4ADA"/>
    <w:rsid w:val="005E4CCA"/>
    <w:rsid w:val="005E4EC8"/>
    <w:rsid w:val="005E4F2B"/>
    <w:rsid w:val="005E50D0"/>
    <w:rsid w:val="005E54DE"/>
    <w:rsid w:val="005E5AB3"/>
    <w:rsid w:val="005E5ACC"/>
    <w:rsid w:val="005E62DF"/>
    <w:rsid w:val="005E636A"/>
    <w:rsid w:val="005E661E"/>
    <w:rsid w:val="005E67C7"/>
    <w:rsid w:val="005E69C2"/>
    <w:rsid w:val="005E69FB"/>
    <w:rsid w:val="005E6E3C"/>
    <w:rsid w:val="005E6E59"/>
    <w:rsid w:val="005E6F7F"/>
    <w:rsid w:val="005E7018"/>
    <w:rsid w:val="005E7162"/>
    <w:rsid w:val="005E71A8"/>
    <w:rsid w:val="005E72D5"/>
    <w:rsid w:val="005E75CF"/>
    <w:rsid w:val="005E7778"/>
    <w:rsid w:val="005E77C7"/>
    <w:rsid w:val="005E7851"/>
    <w:rsid w:val="005E78D0"/>
    <w:rsid w:val="005E794F"/>
    <w:rsid w:val="005E7B9A"/>
    <w:rsid w:val="005E7F3F"/>
    <w:rsid w:val="005F019E"/>
    <w:rsid w:val="005F01D3"/>
    <w:rsid w:val="005F02C0"/>
    <w:rsid w:val="005F0560"/>
    <w:rsid w:val="005F073B"/>
    <w:rsid w:val="005F0803"/>
    <w:rsid w:val="005F0838"/>
    <w:rsid w:val="005F0A9E"/>
    <w:rsid w:val="005F0CE0"/>
    <w:rsid w:val="005F0DB7"/>
    <w:rsid w:val="005F131A"/>
    <w:rsid w:val="005F13BE"/>
    <w:rsid w:val="005F142F"/>
    <w:rsid w:val="005F14B9"/>
    <w:rsid w:val="005F153E"/>
    <w:rsid w:val="005F15A8"/>
    <w:rsid w:val="005F16DD"/>
    <w:rsid w:val="005F1C0A"/>
    <w:rsid w:val="005F1D6B"/>
    <w:rsid w:val="005F1FA3"/>
    <w:rsid w:val="005F212E"/>
    <w:rsid w:val="005F236E"/>
    <w:rsid w:val="005F24BA"/>
    <w:rsid w:val="005F24BB"/>
    <w:rsid w:val="005F2595"/>
    <w:rsid w:val="005F25BB"/>
    <w:rsid w:val="005F269F"/>
    <w:rsid w:val="005F26A7"/>
    <w:rsid w:val="005F280E"/>
    <w:rsid w:val="005F2863"/>
    <w:rsid w:val="005F28B7"/>
    <w:rsid w:val="005F2A6E"/>
    <w:rsid w:val="005F2AE5"/>
    <w:rsid w:val="005F2C26"/>
    <w:rsid w:val="005F30F1"/>
    <w:rsid w:val="005F33FF"/>
    <w:rsid w:val="005F3492"/>
    <w:rsid w:val="005F3518"/>
    <w:rsid w:val="005F35A8"/>
    <w:rsid w:val="005F377D"/>
    <w:rsid w:val="005F3825"/>
    <w:rsid w:val="005F397D"/>
    <w:rsid w:val="005F3A22"/>
    <w:rsid w:val="005F3DF9"/>
    <w:rsid w:val="005F3E87"/>
    <w:rsid w:val="005F3F24"/>
    <w:rsid w:val="005F40E0"/>
    <w:rsid w:val="005F431E"/>
    <w:rsid w:val="005F4396"/>
    <w:rsid w:val="005F43C3"/>
    <w:rsid w:val="005F43D0"/>
    <w:rsid w:val="005F47B4"/>
    <w:rsid w:val="005F48C5"/>
    <w:rsid w:val="005F4911"/>
    <w:rsid w:val="005F49C3"/>
    <w:rsid w:val="005F4A88"/>
    <w:rsid w:val="005F4CB8"/>
    <w:rsid w:val="005F52D6"/>
    <w:rsid w:val="005F54D9"/>
    <w:rsid w:val="005F5550"/>
    <w:rsid w:val="005F555F"/>
    <w:rsid w:val="005F558E"/>
    <w:rsid w:val="005F5865"/>
    <w:rsid w:val="005F58F1"/>
    <w:rsid w:val="005F591C"/>
    <w:rsid w:val="005F59DE"/>
    <w:rsid w:val="005F5C3F"/>
    <w:rsid w:val="005F5EBF"/>
    <w:rsid w:val="005F5EC0"/>
    <w:rsid w:val="005F5EE1"/>
    <w:rsid w:val="005F6024"/>
    <w:rsid w:val="005F609D"/>
    <w:rsid w:val="005F6184"/>
    <w:rsid w:val="005F646D"/>
    <w:rsid w:val="005F6947"/>
    <w:rsid w:val="005F6D66"/>
    <w:rsid w:val="005F6E70"/>
    <w:rsid w:val="005F6E84"/>
    <w:rsid w:val="005F6FDC"/>
    <w:rsid w:val="005F70DA"/>
    <w:rsid w:val="005F7262"/>
    <w:rsid w:val="005F735B"/>
    <w:rsid w:val="005F737B"/>
    <w:rsid w:val="005F75D8"/>
    <w:rsid w:val="005F75F5"/>
    <w:rsid w:val="005F7823"/>
    <w:rsid w:val="005F7946"/>
    <w:rsid w:val="005F7B50"/>
    <w:rsid w:val="005F7DC7"/>
    <w:rsid w:val="0060015A"/>
    <w:rsid w:val="00600194"/>
    <w:rsid w:val="00600300"/>
    <w:rsid w:val="00600304"/>
    <w:rsid w:val="00600563"/>
    <w:rsid w:val="006005A8"/>
    <w:rsid w:val="00600614"/>
    <w:rsid w:val="00600B13"/>
    <w:rsid w:val="00600C29"/>
    <w:rsid w:val="00600CCA"/>
    <w:rsid w:val="00600F74"/>
    <w:rsid w:val="00601098"/>
    <w:rsid w:val="00601126"/>
    <w:rsid w:val="00601298"/>
    <w:rsid w:val="0060132F"/>
    <w:rsid w:val="00601586"/>
    <w:rsid w:val="0060187B"/>
    <w:rsid w:val="00601900"/>
    <w:rsid w:val="00601AC6"/>
    <w:rsid w:val="00601C41"/>
    <w:rsid w:val="00601E05"/>
    <w:rsid w:val="00601EAF"/>
    <w:rsid w:val="00601EC7"/>
    <w:rsid w:val="00601F2E"/>
    <w:rsid w:val="00601FF0"/>
    <w:rsid w:val="006020B7"/>
    <w:rsid w:val="006022B4"/>
    <w:rsid w:val="00602378"/>
    <w:rsid w:val="006023A7"/>
    <w:rsid w:val="0060249D"/>
    <w:rsid w:val="0060273C"/>
    <w:rsid w:val="00602AC0"/>
    <w:rsid w:val="00602C38"/>
    <w:rsid w:val="00602DFF"/>
    <w:rsid w:val="00602F41"/>
    <w:rsid w:val="006031B6"/>
    <w:rsid w:val="0060326E"/>
    <w:rsid w:val="00603617"/>
    <w:rsid w:val="00603E58"/>
    <w:rsid w:val="00604001"/>
    <w:rsid w:val="006043F7"/>
    <w:rsid w:val="00604832"/>
    <w:rsid w:val="006048D8"/>
    <w:rsid w:val="00604D95"/>
    <w:rsid w:val="00604F30"/>
    <w:rsid w:val="00605120"/>
    <w:rsid w:val="00605248"/>
    <w:rsid w:val="0060536C"/>
    <w:rsid w:val="006056A9"/>
    <w:rsid w:val="00605C02"/>
    <w:rsid w:val="00605CA2"/>
    <w:rsid w:val="00605E3D"/>
    <w:rsid w:val="00605EDA"/>
    <w:rsid w:val="00605F7A"/>
    <w:rsid w:val="006061B9"/>
    <w:rsid w:val="006063ED"/>
    <w:rsid w:val="006063F4"/>
    <w:rsid w:val="0060653F"/>
    <w:rsid w:val="006065CA"/>
    <w:rsid w:val="00606637"/>
    <w:rsid w:val="00606738"/>
    <w:rsid w:val="006067FF"/>
    <w:rsid w:val="00606B94"/>
    <w:rsid w:val="00606CD1"/>
    <w:rsid w:val="00606D9E"/>
    <w:rsid w:val="00607020"/>
    <w:rsid w:val="006071FB"/>
    <w:rsid w:val="0060755E"/>
    <w:rsid w:val="00607A6C"/>
    <w:rsid w:val="00610405"/>
    <w:rsid w:val="00610603"/>
    <w:rsid w:val="00610AAD"/>
    <w:rsid w:val="00610B28"/>
    <w:rsid w:val="00610D37"/>
    <w:rsid w:val="00610D3C"/>
    <w:rsid w:val="00610E7D"/>
    <w:rsid w:val="00611118"/>
    <w:rsid w:val="0061118F"/>
    <w:rsid w:val="0061125C"/>
    <w:rsid w:val="00611382"/>
    <w:rsid w:val="0061139E"/>
    <w:rsid w:val="0061145C"/>
    <w:rsid w:val="006116C5"/>
    <w:rsid w:val="00611761"/>
    <w:rsid w:val="00611776"/>
    <w:rsid w:val="00611A47"/>
    <w:rsid w:val="00611AA5"/>
    <w:rsid w:val="00611B07"/>
    <w:rsid w:val="00611B57"/>
    <w:rsid w:val="00611FBF"/>
    <w:rsid w:val="00611FDB"/>
    <w:rsid w:val="0061205C"/>
    <w:rsid w:val="006121C3"/>
    <w:rsid w:val="006121CA"/>
    <w:rsid w:val="00612385"/>
    <w:rsid w:val="00612433"/>
    <w:rsid w:val="006127A7"/>
    <w:rsid w:val="0061316F"/>
    <w:rsid w:val="00613314"/>
    <w:rsid w:val="00613400"/>
    <w:rsid w:val="006134C3"/>
    <w:rsid w:val="00613579"/>
    <w:rsid w:val="0061396B"/>
    <w:rsid w:val="00613B58"/>
    <w:rsid w:val="006144A1"/>
    <w:rsid w:val="0061458B"/>
    <w:rsid w:val="0061463B"/>
    <w:rsid w:val="00614906"/>
    <w:rsid w:val="006149C1"/>
    <w:rsid w:val="00615183"/>
    <w:rsid w:val="00615216"/>
    <w:rsid w:val="006154E3"/>
    <w:rsid w:val="006154E9"/>
    <w:rsid w:val="0061550B"/>
    <w:rsid w:val="0061575F"/>
    <w:rsid w:val="00615A6F"/>
    <w:rsid w:val="006161C5"/>
    <w:rsid w:val="006162EE"/>
    <w:rsid w:val="00616658"/>
    <w:rsid w:val="006168D5"/>
    <w:rsid w:val="00616B16"/>
    <w:rsid w:val="00616BF0"/>
    <w:rsid w:val="00616D5C"/>
    <w:rsid w:val="00616D6C"/>
    <w:rsid w:val="00616D8E"/>
    <w:rsid w:val="00616DAE"/>
    <w:rsid w:val="00616DFA"/>
    <w:rsid w:val="00616EC9"/>
    <w:rsid w:val="00616F86"/>
    <w:rsid w:val="00617045"/>
    <w:rsid w:val="006170CC"/>
    <w:rsid w:val="0061723B"/>
    <w:rsid w:val="00617574"/>
    <w:rsid w:val="006178EB"/>
    <w:rsid w:val="00617943"/>
    <w:rsid w:val="00617975"/>
    <w:rsid w:val="00617A16"/>
    <w:rsid w:val="00617AB6"/>
    <w:rsid w:val="00617AB9"/>
    <w:rsid w:val="00617BCC"/>
    <w:rsid w:val="00617DCD"/>
    <w:rsid w:val="00617FB8"/>
    <w:rsid w:val="006200F8"/>
    <w:rsid w:val="00620249"/>
    <w:rsid w:val="0062029B"/>
    <w:rsid w:val="00620347"/>
    <w:rsid w:val="0062057C"/>
    <w:rsid w:val="00620810"/>
    <w:rsid w:val="00620851"/>
    <w:rsid w:val="00620A8F"/>
    <w:rsid w:val="00620D3C"/>
    <w:rsid w:val="00620E0C"/>
    <w:rsid w:val="00621253"/>
    <w:rsid w:val="006213E5"/>
    <w:rsid w:val="006213EE"/>
    <w:rsid w:val="0062169B"/>
    <w:rsid w:val="00621822"/>
    <w:rsid w:val="006219D0"/>
    <w:rsid w:val="00621A05"/>
    <w:rsid w:val="00621B19"/>
    <w:rsid w:val="00621CE0"/>
    <w:rsid w:val="00621D76"/>
    <w:rsid w:val="00621E63"/>
    <w:rsid w:val="00621F41"/>
    <w:rsid w:val="0062203B"/>
    <w:rsid w:val="00622060"/>
    <w:rsid w:val="006220D1"/>
    <w:rsid w:val="00622226"/>
    <w:rsid w:val="006222C5"/>
    <w:rsid w:val="006222EA"/>
    <w:rsid w:val="006223FD"/>
    <w:rsid w:val="0062240B"/>
    <w:rsid w:val="00622662"/>
    <w:rsid w:val="006226A3"/>
    <w:rsid w:val="0062289D"/>
    <w:rsid w:val="00622D80"/>
    <w:rsid w:val="00622D89"/>
    <w:rsid w:val="00622E63"/>
    <w:rsid w:val="00622EC8"/>
    <w:rsid w:val="0062311A"/>
    <w:rsid w:val="00623434"/>
    <w:rsid w:val="0062360F"/>
    <w:rsid w:val="0062391B"/>
    <w:rsid w:val="0062397A"/>
    <w:rsid w:val="00623F18"/>
    <w:rsid w:val="006241AB"/>
    <w:rsid w:val="00624225"/>
    <w:rsid w:val="00624272"/>
    <w:rsid w:val="006242D5"/>
    <w:rsid w:val="006247D5"/>
    <w:rsid w:val="006249AB"/>
    <w:rsid w:val="00624BBE"/>
    <w:rsid w:val="00624C71"/>
    <w:rsid w:val="00624CB9"/>
    <w:rsid w:val="00624D4F"/>
    <w:rsid w:val="00624E5E"/>
    <w:rsid w:val="0062517C"/>
    <w:rsid w:val="00625430"/>
    <w:rsid w:val="006259E7"/>
    <w:rsid w:val="006261D5"/>
    <w:rsid w:val="0062640D"/>
    <w:rsid w:val="006264AE"/>
    <w:rsid w:val="006267BE"/>
    <w:rsid w:val="00626A46"/>
    <w:rsid w:val="00626B73"/>
    <w:rsid w:val="00626E91"/>
    <w:rsid w:val="0062700D"/>
    <w:rsid w:val="00627281"/>
    <w:rsid w:val="006273C5"/>
    <w:rsid w:val="006275BD"/>
    <w:rsid w:val="00627774"/>
    <w:rsid w:val="0062778B"/>
    <w:rsid w:val="006277DA"/>
    <w:rsid w:val="0062790C"/>
    <w:rsid w:val="006279A7"/>
    <w:rsid w:val="00627A89"/>
    <w:rsid w:val="00627C3D"/>
    <w:rsid w:val="00627F08"/>
    <w:rsid w:val="00630320"/>
    <w:rsid w:val="006305F0"/>
    <w:rsid w:val="00630757"/>
    <w:rsid w:val="006307BD"/>
    <w:rsid w:val="00630905"/>
    <w:rsid w:val="00630991"/>
    <w:rsid w:val="00630C40"/>
    <w:rsid w:val="00630CC5"/>
    <w:rsid w:val="00630E3E"/>
    <w:rsid w:val="00630E45"/>
    <w:rsid w:val="00630F84"/>
    <w:rsid w:val="00630FA9"/>
    <w:rsid w:val="0063121F"/>
    <w:rsid w:val="00631481"/>
    <w:rsid w:val="00631493"/>
    <w:rsid w:val="0063149C"/>
    <w:rsid w:val="006314BE"/>
    <w:rsid w:val="006314CF"/>
    <w:rsid w:val="00631661"/>
    <w:rsid w:val="006317E0"/>
    <w:rsid w:val="006317FA"/>
    <w:rsid w:val="0063188F"/>
    <w:rsid w:val="00631CBE"/>
    <w:rsid w:val="00631FF9"/>
    <w:rsid w:val="006320D4"/>
    <w:rsid w:val="0063233C"/>
    <w:rsid w:val="006324F9"/>
    <w:rsid w:val="00632521"/>
    <w:rsid w:val="00632707"/>
    <w:rsid w:val="00632967"/>
    <w:rsid w:val="00632B50"/>
    <w:rsid w:val="00632E99"/>
    <w:rsid w:val="00632F26"/>
    <w:rsid w:val="00632F95"/>
    <w:rsid w:val="00633178"/>
    <w:rsid w:val="006333D9"/>
    <w:rsid w:val="00633438"/>
    <w:rsid w:val="00633912"/>
    <w:rsid w:val="00633A7C"/>
    <w:rsid w:val="00633A9B"/>
    <w:rsid w:val="00633C0C"/>
    <w:rsid w:val="00633EA3"/>
    <w:rsid w:val="00634029"/>
    <w:rsid w:val="00634167"/>
    <w:rsid w:val="00634430"/>
    <w:rsid w:val="0063448D"/>
    <w:rsid w:val="0063448F"/>
    <w:rsid w:val="00634519"/>
    <w:rsid w:val="0063468A"/>
    <w:rsid w:val="00634729"/>
    <w:rsid w:val="00634BDF"/>
    <w:rsid w:val="00634C1B"/>
    <w:rsid w:val="00634C31"/>
    <w:rsid w:val="00634DBF"/>
    <w:rsid w:val="0063511B"/>
    <w:rsid w:val="006354FA"/>
    <w:rsid w:val="0063562D"/>
    <w:rsid w:val="00635B32"/>
    <w:rsid w:val="00635E6B"/>
    <w:rsid w:val="0063629C"/>
    <w:rsid w:val="006362F7"/>
    <w:rsid w:val="006363AE"/>
    <w:rsid w:val="00636653"/>
    <w:rsid w:val="006366EF"/>
    <w:rsid w:val="00636706"/>
    <w:rsid w:val="00636712"/>
    <w:rsid w:val="00637212"/>
    <w:rsid w:val="006372FF"/>
    <w:rsid w:val="0063745E"/>
    <w:rsid w:val="0063753C"/>
    <w:rsid w:val="0063790E"/>
    <w:rsid w:val="00637A35"/>
    <w:rsid w:val="00637A9F"/>
    <w:rsid w:val="00637C41"/>
    <w:rsid w:val="00637C87"/>
    <w:rsid w:val="00637C8A"/>
    <w:rsid w:val="00637E74"/>
    <w:rsid w:val="00637E84"/>
    <w:rsid w:val="00637F15"/>
    <w:rsid w:val="00640292"/>
    <w:rsid w:val="006402D8"/>
    <w:rsid w:val="0064032B"/>
    <w:rsid w:val="00640402"/>
    <w:rsid w:val="00640465"/>
    <w:rsid w:val="00640AE1"/>
    <w:rsid w:val="00640FAD"/>
    <w:rsid w:val="0064111B"/>
    <w:rsid w:val="00641324"/>
    <w:rsid w:val="0064134F"/>
    <w:rsid w:val="00641428"/>
    <w:rsid w:val="0064154E"/>
    <w:rsid w:val="00641A01"/>
    <w:rsid w:val="00641D8C"/>
    <w:rsid w:val="00641D8F"/>
    <w:rsid w:val="00641E44"/>
    <w:rsid w:val="00642002"/>
    <w:rsid w:val="00642470"/>
    <w:rsid w:val="0064256C"/>
    <w:rsid w:val="00642675"/>
    <w:rsid w:val="006429F2"/>
    <w:rsid w:val="00642AC6"/>
    <w:rsid w:val="00642B32"/>
    <w:rsid w:val="00643006"/>
    <w:rsid w:val="00643248"/>
    <w:rsid w:val="00643377"/>
    <w:rsid w:val="00643A61"/>
    <w:rsid w:val="00643F0B"/>
    <w:rsid w:val="00644385"/>
    <w:rsid w:val="00644452"/>
    <w:rsid w:val="006446B0"/>
    <w:rsid w:val="00644799"/>
    <w:rsid w:val="006448FB"/>
    <w:rsid w:val="00644A20"/>
    <w:rsid w:val="00644BDC"/>
    <w:rsid w:val="00644D90"/>
    <w:rsid w:val="00644F3B"/>
    <w:rsid w:val="00644FD6"/>
    <w:rsid w:val="0064512B"/>
    <w:rsid w:val="006451FE"/>
    <w:rsid w:val="00645200"/>
    <w:rsid w:val="006455B4"/>
    <w:rsid w:val="00645620"/>
    <w:rsid w:val="00645A8C"/>
    <w:rsid w:val="00645E4F"/>
    <w:rsid w:val="00645EB5"/>
    <w:rsid w:val="00645FD0"/>
    <w:rsid w:val="006460DA"/>
    <w:rsid w:val="006460F6"/>
    <w:rsid w:val="00646223"/>
    <w:rsid w:val="00646742"/>
    <w:rsid w:val="00646A25"/>
    <w:rsid w:val="00646A79"/>
    <w:rsid w:val="00646C37"/>
    <w:rsid w:val="00646C54"/>
    <w:rsid w:val="006472A2"/>
    <w:rsid w:val="0064757C"/>
    <w:rsid w:val="006478C4"/>
    <w:rsid w:val="00647C7F"/>
    <w:rsid w:val="00647D68"/>
    <w:rsid w:val="00647E50"/>
    <w:rsid w:val="00647F4C"/>
    <w:rsid w:val="00650276"/>
    <w:rsid w:val="00650334"/>
    <w:rsid w:val="006504A4"/>
    <w:rsid w:val="0065053C"/>
    <w:rsid w:val="0065092A"/>
    <w:rsid w:val="00650B43"/>
    <w:rsid w:val="00650F43"/>
    <w:rsid w:val="00650F7C"/>
    <w:rsid w:val="006514E1"/>
    <w:rsid w:val="00651599"/>
    <w:rsid w:val="00651600"/>
    <w:rsid w:val="00651909"/>
    <w:rsid w:val="00651B08"/>
    <w:rsid w:val="00651BFB"/>
    <w:rsid w:val="0065233D"/>
    <w:rsid w:val="00652366"/>
    <w:rsid w:val="006523D4"/>
    <w:rsid w:val="0065249A"/>
    <w:rsid w:val="00652607"/>
    <w:rsid w:val="006527AF"/>
    <w:rsid w:val="006527D0"/>
    <w:rsid w:val="00652D61"/>
    <w:rsid w:val="00653027"/>
    <w:rsid w:val="00653203"/>
    <w:rsid w:val="006532AB"/>
    <w:rsid w:val="0065333B"/>
    <w:rsid w:val="0065340A"/>
    <w:rsid w:val="0065340B"/>
    <w:rsid w:val="0065358A"/>
    <w:rsid w:val="006537C6"/>
    <w:rsid w:val="00653A54"/>
    <w:rsid w:val="00653A90"/>
    <w:rsid w:val="00653A97"/>
    <w:rsid w:val="00653C0C"/>
    <w:rsid w:val="00653C1D"/>
    <w:rsid w:val="00653C4C"/>
    <w:rsid w:val="00653CCE"/>
    <w:rsid w:val="00653DAF"/>
    <w:rsid w:val="00653E87"/>
    <w:rsid w:val="00654034"/>
    <w:rsid w:val="0065419D"/>
    <w:rsid w:val="00654380"/>
    <w:rsid w:val="006545AD"/>
    <w:rsid w:val="0065481D"/>
    <w:rsid w:val="006549BE"/>
    <w:rsid w:val="00654C94"/>
    <w:rsid w:val="00654E8E"/>
    <w:rsid w:val="00654F4A"/>
    <w:rsid w:val="00654F5A"/>
    <w:rsid w:val="00654F6F"/>
    <w:rsid w:val="00654FEA"/>
    <w:rsid w:val="0065509F"/>
    <w:rsid w:val="006551CE"/>
    <w:rsid w:val="0065528C"/>
    <w:rsid w:val="0065557D"/>
    <w:rsid w:val="00655692"/>
    <w:rsid w:val="006556D9"/>
    <w:rsid w:val="00655AC6"/>
    <w:rsid w:val="00655BF6"/>
    <w:rsid w:val="00655C2D"/>
    <w:rsid w:val="00655D04"/>
    <w:rsid w:val="00655D1D"/>
    <w:rsid w:val="00655DD7"/>
    <w:rsid w:val="00655F3C"/>
    <w:rsid w:val="0065601D"/>
    <w:rsid w:val="0065670E"/>
    <w:rsid w:val="00656808"/>
    <w:rsid w:val="006568F3"/>
    <w:rsid w:val="0065694E"/>
    <w:rsid w:val="006569F1"/>
    <w:rsid w:val="00656B97"/>
    <w:rsid w:val="00656CD5"/>
    <w:rsid w:val="00656CEF"/>
    <w:rsid w:val="00656D02"/>
    <w:rsid w:val="00656D89"/>
    <w:rsid w:val="00656D8A"/>
    <w:rsid w:val="00656E3D"/>
    <w:rsid w:val="00657505"/>
    <w:rsid w:val="006576FF"/>
    <w:rsid w:val="006579D0"/>
    <w:rsid w:val="00657A3D"/>
    <w:rsid w:val="00657A40"/>
    <w:rsid w:val="00657AF1"/>
    <w:rsid w:val="00657B76"/>
    <w:rsid w:val="00657B9B"/>
    <w:rsid w:val="00657C26"/>
    <w:rsid w:val="00657C9A"/>
    <w:rsid w:val="00657C9B"/>
    <w:rsid w:val="00657DA0"/>
    <w:rsid w:val="00657FF7"/>
    <w:rsid w:val="006600A6"/>
    <w:rsid w:val="006600D2"/>
    <w:rsid w:val="00660149"/>
    <w:rsid w:val="00660298"/>
    <w:rsid w:val="006603D9"/>
    <w:rsid w:val="006604AE"/>
    <w:rsid w:val="006604CD"/>
    <w:rsid w:val="0066054D"/>
    <w:rsid w:val="0066072A"/>
    <w:rsid w:val="0066084D"/>
    <w:rsid w:val="00660B2B"/>
    <w:rsid w:val="00660B4F"/>
    <w:rsid w:val="00660D4B"/>
    <w:rsid w:val="00660E6A"/>
    <w:rsid w:val="006611E6"/>
    <w:rsid w:val="006611F8"/>
    <w:rsid w:val="00661211"/>
    <w:rsid w:val="00661335"/>
    <w:rsid w:val="006618B0"/>
    <w:rsid w:val="0066190D"/>
    <w:rsid w:val="00661AD3"/>
    <w:rsid w:val="0066201B"/>
    <w:rsid w:val="0066206E"/>
    <w:rsid w:val="006620D3"/>
    <w:rsid w:val="006623B3"/>
    <w:rsid w:val="0066244D"/>
    <w:rsid w:val="0066251F"/>
    <w:rsid w:val="006626A1"/>
    <w:rsid w:val="00662955"/>
    <w:rsid w:val="00662978"/>
    <w:rsid w:val="00662A99"/>
    <w:rsid w:val="00662A9B"/>
    <w:rsid w:val="00662D46"/>
    <w:rsid w:val="00662DD7"/>
    <w:rsid w:val="00663034"/>
    <w:rsid w:val="00663043"/>
    <w:rsid w:val="0066307C"/>
    <w:rsid w:val="00663091"/>
    <w:rsid w:val="006630CF"/>
    <w:rsid w:val="00663346"/>
    <w:rsid w:val="006634E5"/>
    <w:rsid w:val="006634FD"/>
    <w:rsid w:val="006636BA"/>
    <w:rsid w:val="006636C9"/>
    <w:rsid w:val="006637EC"/>
    <w:rsid w:val="0066381D"/>
    <w:rsid w:val="0066388C"/>
    <w:rsid w:val="006639E8"/>
    <w:rsid w:val="00663C40"/>
    <w:rsid w:val="00663D34"/>
    <w:rsid w:val="00663DDC"/>
    <w:rsid w:val="00663E44"/>
    <w:rsid w:val="00663F0D"/>
    <w:rsid w:val="006640E7"/>
    <w:rsid w:val="006641C9"/>
    <w:rsid w:val="00664285"/>
    <w:rsid w:val="00664601"/>
    <w:rsid w:val="0066476A"/>
    <w:rsid w:val="00664784"/>
    <w:rsid w:val="006649BB"/>
    <w:rsid w:val="00664C18"/>
    <w:rsid w:val="00664C20"/>
    <w:rsid w:val="00664D81"/>
    <w:rsid w:val="00664D93"/>
    <w:rsid w:val="00664DB0"/>
    <w:rsid w:val="00664EA3"/>
    <w:rsid w:val="006656C6"/>
    <w:rsid w:val="00665812"/>
    <w:rsid w:val="00665924"/>
    <w:rsid w:val="006659F8"/>
    <w:rsid w:val="00665D1D"/>
    <w:rsid w:val="00665DDE"/>
    <w:rsid w:val="00665F4C"/>
    <w:rsid w:val="00666F8A"/>
    <w:rsid w:val="00667064"/>
    <w:rsid w:val="0066718C"/>
    <w:rsid w:val="00667228"/>
    <w:rsid w:val="00667373"/>
    <w:rsid w:val="0066745F"/>
    <w:rsid w:val="0066792E"/>
    <w:rsid w:val="0066797C"/>
    <w:rsid w:val="00667CFA"/>
    <w:rsid w:val="00667D82"/>
    <w:rsid w:val="00667E50"/>
    <w:rsid w:val="006700EA"/>
    <w:rsid w:val="00670498"/>
    <w:rsid w:val="00670756"/>
    <w:rsid w:val="00670A61"/>
    <w:rsid w:val="00670B4D"/>
    <w:rsid w:val="00670DEB"/>
    <w:rsid w:val="006711C7"/>
    <w:rsid w:val="00671365"/>
    <w:rsid w:val="00671456"/>
    <w:rsid w:val="006714A0"/>
    <w:rsid w:val="006718BC"/>
    <w:rsid w:val="00671913"/>
    <w:rsid w:val="00672183"/>
    <w:rsid w:val="0067237F"/>
    <w:rsid w:val="006723B2"/>
    <w:rsid w:val="006724B1"/>
    <w:rsid w:val="006726DE"/>
    <w:rsid w:val="00672D8C"/>
    <w:rsid w:val="006730D2"/>
    <w:rsid w:val="00673233"/>
    <w:rsid w:val="00673301"/>
    <w:rsid w:val="0067342A"/>
    <w:rsid w:val="00673633"/>
    <w:rsid w:val="006736A4"/>
    <w:rsid w:val="006736C6"/>
    <w:rsid w:val="00673A1E"/>
    <w:rsid w:val="00673A49"/>
    <w:rsid w:val="00673C30"/>
    <w:rsid w:val="00673FD0"/>
    <w:rsid w:val="006746DC"/>
    <w:rsid w:val="006746EC"/>
    <w:rsid w:val="0067470A"/>
    <w:rsid w:val="0067472A"/>
    <w:rsid w:val="0067473E"/>
    <w:rsid w:val="0067479A"/>
    <w:rsid w:val="0067489A"/>
    <w:rsid w:val="006749AF"/>
    <w:rsid w:val="006749ED"/>
    <w:rsid w:val="00674ACA"/>
    <w:rsid w:val="00674D28"/>
    <w:rsid w:val="00674DBA"/>
    <w:rsid w:val="00674DE3"/>
    <w:rsid w:val="00674E4E"/>
    <w:rsid w:val="00674EBA"/>
    <w:rsid w:val="0067513E"/>
    <w:rsid w:val="006752FF"/>
    <w:rsid w:val="00675596"/>
    <w:rsid w:val="006755C6"/>
    <w:rsid w:val="0067571F"/>
    <w:rsid w:val="0067585F"/>
    <w:rsid w:val="00675BBB"/>
    <w:rsid w:val="00675CA0"/>
    <w:rsid w:val="00675FBE"/>
    <w:rsid w:val="00675FC7"/>
    <w:rsid w:val="00676111"/>
    <w:rsid w:val="006761F2"/>
    <w:rsid w:val="006764FF"/>
    <w:rsid w:val="00676532"/>
    <w:rsid w:val="0067675B"/>
    <w:rsid w:val="00676879"/>
    <w:rsid w:val="0067694B"/>
    <w:rsid w:val="006769E3"/>
    <w:rsid w:val="00676B13"/>
    <w:rsid w:val="00676C95"/>
    <w:rsid w:val="00676CBA"/>
    <w:rsid w:val="00676F99"/>
    <w:rsid w:val="0067701B"/>
    <w:rsid w:val="00677058"/>
    <w:rsid w:val="00677087"/>
    <w:rsid w:val="0067738C"/>
    <w:rsid w:val="006777D7"/>
    <w:rsid w:val="00677CF9"/>
    <w:rsid w:val="00677DE6"/>
    <w:rsid w:val="00677DED"/>
    <w:rsid w:val="00677EE8"/>
    <w:rsid w:val="00677FF1"/>
    <w:rsid w:val="00680006"/>
    <w:rsid w:val="0068081F"/>
    <w:rsid w:val="00680A5F"/>
    <w:rsid w:val="00680D10"/>
    <w:rsid w:val="00680D67"/>
    <w:rsid w:val="00680F5C"/>
    <w:rsid w:val="0068118C"/>
    <w:rsid w:val="006811C7"/>
    <w:rsid w:val="0068149B"/>
    <w:rsid w:val="006815F3"/>
    <w:rsid w:val="0068170B"/>
    <w:rsid w:val="00681784"/>
    <w:rsid w:val="006819B2"/>
    <w:rsid w:val="00681B18"/>
    <w:rsid w:val="00681C80"/>
    <w:rsid w:val="00681DB3"/>
    <w:rsid w:val="00681FB9"/>
    <w:rsid w:val="00682190"/>
    <w:rsid w:val="006821D9"/>
    <w:rsid w:val="006821E7"/>
    <w:rsid w:val="006822AF"/>
    <w:rsid w:val="006823E5"/>
    <w:rsid w:val="006828F4"/>
    <w:rsid w:val="00682A71"/>
    <w:rsid w:val="00682D4A"/>
    <w:rsid w:val="00683018"/>
    <w:rsid w:val="00683151"/>
    <w:rsid w:val="0068315D"/>
    <w:rsid w:val="00683171"/>
    <w:rsid w:val="006831A7"/>
    <w:rsid w:val="006831CB"/>
    <w:rsid w:val="0068330E"/>
    <w:rsid w:val="0068380B"/>
    <w:rsid w:val="0068392B"/>
    <w:rsid w:val="00683E2D"/>
    <w:rsid w:val="006840FB"/>
    <w:rsid w:val="00684106"/>
    <w:rsid w:val="0068423E"/>
    <w:rsid w:val="00684272"/>
    <w:rsid w:val="006844E4"/>
    <w:rsid w:val="0068450E"/>
    <w:rsid w:val="006845F1"/>
    <w:rsid w:val="0068466D"/>
    <w:rsid w:val="00684916"/>
    <w:rsid w:val="00684A92"/>
    <w:rsid w:val="00684B06"/>
    <w:rsid w:val="00684B62"/>
    <w:rsid w:val="00684C12"/>
    <w:rsid w:val="00684D3C"/>
    <w:rsid w:val="00684E52"/>
    <w:rsid w:val="006852D6"/>
    <w:rsid w:val="006852F5"/>
    <w:rsid w:val="006853C2"/>
    <w:rsid w:val="006853F2"/>
    <w:rsid w:val="006853F4"/>
    <w:rsid w:val="00685503"/>
    <w:rsid w:val="00685684"/>
    <w:rsid w:val="00685888"/>
    <w:rsid w:val="006858E9"/>
    <w:rsid w:val="00685BB0"/>
    <w:rsid w:val="00685C6D"/>
    <w:rsid w:val="006863C7"/>
    <w:rsid w:val="0068644D"/>
    <w:rsid w:val="00686476"/>
    <w:rsid w:val="0068647C"/>
    <w:rsid w:val="00686671"/>
    <w:rsid w:val="00686795"/>
    <w:rsid w:val="00686897"/>
    <w:rsid w:val="0068694D"/>
    <w:rsid w:val="006869D4"/>
    <w:rsid w:val="00686A3B"/>
    <w:rsid w:val="00686ACA"/>
    <w:rsid w:val="00686C55"/>
    <w:rsid w:val="00686D94"/>
    <w:rsid w:val="00686E20"/>
    <w:rsid w:val="00686FDB"/>
    <w:rsid w:val="00687221"/>
    <w:rsid w:val="006872A9"/>
    <w:rsid w:val="006873AC"/>
    <w:rsid w:val="0068752B"/>
    <w:rsid w:val="0068778C"/>
    <w:rsid w:val="0068793D"/>
    <w:rsid w:val="00687A7D"/>
    <w:rsid w:val="00687AB5"/>
    <w:rsid w:val="00687B97"/>
    <w:rsid w:val="00687C19"/>
    <w:rsid w:val="00687C9B"/>
    <w:rsid w:val="00687ED6"/>
    <w:rsid w:val="00690484"/>
    <w:rsid w:val="006905ED"/>
    <w:rsid w:val="006906E4"/>
    <w:rsid w:val="00690CB4"/>
    <w:rsid w:val="00690D92"/>
    <w:rsid w:val="00690DC9"/>
    <w:rsid w:val="00690E22"/>
    <w:rsid w:val="006914E0"/>
    <w:rsid w:val="006916B6"/>
    <w:rsid w:val="00691856"/>
    <w:rsid w:val="006918C0"/>
    <w:rsid w:val="0069194B"/>
    <w:rsid w:val="00691A2C"/>
    <w:rsid w:val="00691C15"/>
    <w:rsid w:val="00691D6D"/>
    <w:rsid w:val="00691EC1"/>
    <w:rsid w:val="00691F84"/>
    <w:rsid w:val="00691FD7"/>
    <w:rsid w:val="0069205D"/>
    <w:rsid w:val="006921FC"/>
    <w:rsid w:val="00692470"/>
    <w:rsid w:val="00692597"/>
    <w:rsid w:val="006925A0"/>
    <w:rsid w:val="006926CF"/>
    <w:rsid w:val="0069277E"/>
    <w:rsid w:val="006928B0"/>
    <w:rsid w:val="00692A49"/>
    <w:rsid w:val="00692A59"/>
    <w:rsid w:val="00692BC9"/>
    <w:rsid w:val="00692D2A"/>
    <w:rsid w:val="00692E29"/>
    <w:rsid w:val="00693364"/>
    <w:rsid w:val="00693520"/>
    <w:rsid w:val="00693C2E"/>
    <w:rsid w:val="00693C74"/>
    <w:rsid w:val="00693D5B"/>
    <w:rsid w:val="00693E20"/>
    <w:rsid w:val="00693F47"/>
    <w:rsid w:val="00693F6D"/>
    <w:rsid w:val="0069409C"/>
    <w:rsid w:val="006944D7"/>
    <w:rsid w:val="006947F6"/>
    <w:rsid w:val="00694944"/>
    <w:rsid w:val="00694945"/>
    <w:rsid w:val="00694B2B"/>
    <w:rsid w:val="00694B8C"/>
    <w:rsid w:val="00694BC7"/>
    <w:rsid w:val="00694C21"/>
    <w:rsid w:val="00694D25"/>
    <w:rsid w:val="00694F7F"/>
    <w:rsid w:val="0069520C"/>
    <w:rsid w:val="00695327"/>
    <w:rsid w:val="00695363"/>
    <w:rsid w:val="00695411"/>
    <w:rsid w:val="00695524"/>
    <w:rsid w:val="0069571D"/>
    <w:rsid w:val="006957A3"/>
    <w:rsid w:val="00695A55"/>
    <w:rsid w:val="00695C27"/>
    <w:rsid w:val="00696153"/>
    <w:rsid w:val="00696162"/>
    <w:rsid w:val="00696222"/>
    <w:rsid w:val="0069633B"/>
    <w:rsid w:val="0069638E"/>
    <w:rsid w:val="006964D6"/>
    <w:rsid w:val="006967E9"/>
    <w:rsid w:val="006968F1"/>
    <w:rsid w:val="00696909"/>
    <w:rsid w:val="0069698C"/>
    <w:rsid w:val="006969B5"/>
    <w:rsid w:val="00696BE4"/>
    <w:rsid w:val="00696C1F"/>
    <w:rsid w:val="00696C8A"/>
    <w:rsid w:val="00696CCC"/>
    <w:rsid w:val="00696F17"/>
    <w:rsid w:val="00696FE5"/>
    <w:rsid w:val="0069723A"/>
    <w:rsid w:val="00697887"/>
    <w:rsid w:val="00697A02"/>
    <w:rsid w:val="00697A1F"/>
    <w:rsid w:val="00697EC0"/>
    <w:rsid w:val="00697ED3"/>
    <w:rsid w:val="00697FE0"/>
    <w:rsid w:val="006A0077"/>
    <w:rsid w:val="006A0221"/>
    <w:rsid w:val="006A0354"/>
    <w:rsid w:val="006A04B4"/>
    <w:rsid w:val="006A0673"/>
    <w:rsid w:val="006A08DB"/>
    <w:rsid w:val="006A0A47"/>
    <w:rsid w:val="006A0AE3"/>
    <w:rsid w:val="006A0B3E"/>
    <w:rsid w:val="006A0C60"/>
    <w:rsid w:val="006A0C71"/>
    <w:rsid w:val="006A0D95"/>
    <w:rsid w:val="006A0E98"/>
    <w:rsid w:val="006A0FC9"/>
    <w:rsid w:val="006A0FFA"/>
    <w:rsid w:val="006A1001"/>
    <w:rsid w:val="006A13F0"/>
    <w:rsid w:val="006A1485"/>
    <w:rsid w:val="006A1622"/>
    <w:rsid w:val="006A164D"/>
    <w:rsid w:val="006A1843"/>
    <w:rsid w:val="006A1927"/>
    <w:rsid w:val="006A1C07"/>
    <w:rsid w:val="006A1DAA"/>
    <w:rsid w:val="006A1E2C"/>
    <w:rsid w:val="006A1EB4"/>
    <w:rsid w:val="006A1EB5"/>
    <w:rsid w:val="006A210B"/>
    <w:rsid w:val="006A26B8"/>
    <w:rsid w:val="006A328D"/>
    <w:rsid w:val="006A3376"/>
    <w:rsid w:val="006A366E"/>
    <w:rsid w:val="006A379D"/>
    <w:rsid w:val="006A38CC"/>
    <w:rsid w:val="006A38F2"/>
    <w:rsid w:val="006A39BB"/>
    <w:rsid w:val="006A40F6"/>
    <w:rsid w:val="006A425F"/>
    <w:rsid w:val="006A44D9"/>
    <w:rsid w:val="006A451C"/>
    <w:rsid w:val="006A4BA2"/>
    <w:rsid w:val="006A4BCD"/>
    <w:rsid w:val="006A4C01"/>
    <w:rsid w:val="006A4CA6"/>
    <w:rsid w:val="006A4CFE"/>
    <w:rsid w:val="006A4FAB"/>
    <w:rsid w:val="006A4FC4"/>
    <w:rsid w:val="006A5020"/>
    <w:rsid w:val="006A526C"/>
    <w:rsid w:val="006A533F"/>
    <w:rsid w:val="006A54B6"/>
    <w:rsid w:val="006A5754"/>
    <w:rsid w:val="006A57CA"/>
    <w:rsid w:val="006A590C"/>
    <w:rsid w:val="006A5EF4"/>
    <w:rsid w:val="006A5F0E"/>
    <w:rsid w:val="006A611B"/>
    <w:rsid w:val="006A658B"/>
    <w:rsid w:val="006A6906"/>
    <w:rsid w:val="006A694C"/>
    <w:rsid w:val="006A6A0D"/>
    <w:rsid w:val="006A6A26"/>
    <w:rsid w:val="006A6A96"/>
    <w:rsid w:val="006A6ADC"/>
    <w:rsid w:val="006A6C42"/>
    <w:rsid w:val="006A710E"/>
    <w:rsid w:val="006A71AE"/>
    <w:rsid w:val="006A71EE"/>
    <w:rsid w:val="006A7349"/>
    <w:rsid w:val="006A7371"/>
    <w:rsid w:val="006A748E"/>
    <w:rsid w:val="006A7796"/>
    <w:rsid w:val="006A7BDA"/>
    <w:rsid w:val="006A7C21"/>
    <w:rsid w:val="006A7C28"/>
    <w:rsid w:val="006A7CE8"/>
    <w:rsid w:val="006A7E19"/>
    <w:rsid w:val="006A7F82"/>
    <w:rsid w:val="006B002D"/>
    <w:rsid w:val="006B03A5"/>
    <w:rsid w:val="006B03DD"/>
    <w:rsid w:val="006B04D8"/>
    <w:rsid w:val="006B055E"/>
    <w:rsid w:val="006B05DC"/>
    <w:rsid w:val="006B0638"/>
    <w:rsid w:val="006B07BF"/>
    <w:rsid w:val="006B0D06"/>
    <w:rsid w:val="006B0EF4"/>
    <w:rsid w:val="006B10BF"/>
    <w:rsid w:val="006B1176"/>
    <w:rsid w:val="006B13DE"/>
    <w:rsid w:val="006B1483"/>
    <w:rsid w:val="006B15B7"/>
    <w:rsid w:val="006B19DF"/>
    <w:rsid w:val="006B1BBB"/>
    <w:rsid w:val="006B1DE8"/>
    <w:rsid w:val="006B2195"/>
    <w:rsid w:val="006B226F"/>
    <w:rsid w:val="006B2311"/>
    <w:rsid w:val="006B2772"/>
    <w:rsid w:val="006B2817"/>
    <w:rsid w:val="006B2843"/>
    <w:rsid w:val="006B28AC"/>
    <w:rsid w:val="006B2AE0"/>
    <w:rsid w:val="006B2D6E"/>
    <w:rsid w:val="006B2E99"/>
    <w:rsid w:val="006B3107"/>
    <w:rsid w:val="006B3117"/>
    <w:rsid w:val="006B3B57"/>
    <w:rsid w:val="006B3BA6"/>
    <w:rsid w:val="006B3BDC"/>
    <w:rsid w:val="006B4213"/>
    <w:rsid w:val="006B45D3"/>
    <w:rsid w:val="006B4609"/>
    <w:rsid w:val="006B46D0"/>
    <w:rsid w:val="006B4978"/>
    <w:rsid w:val="006B4AED"/>
    <w:rsid w:val="006B4B0D"/>
    <w:rsid w:val="006B4B24"/>
    <w:rsid w:val="006B4F73"/>
    <w:rsid w:val="006B500D"/>
    <w:rsid w:val="006B5115"/>
    <w:rsid w:val="006B5254"/>
    <w:rsid w:val="006B5285"/>
    <w:rsid w:val="006B52A6"/>
    <w:rsid w:val="006B52CE"/>
    <w:rsid w:val="006B575E"/>
    <w:rsid w:val="006B5A3C"/>
    <w:rsid w:val="006B5A76"/>
    <w:rsid w:val="006B5AEA"/>
    <w:rsid w:val="006B5B5B"/>
    <w:rsid w:val="006B5BDA"/>
    <w:rsid w:val="006B5DC9"/>
    <w:rsid w:val="006B5E0D"/>
    <w:rsid w:val="006B5E5E"/>
    <w:rsid w:val="006B5FD4"/>
    <w:rsid w:val="006B6116"/>
    <w:rsid w:val="006B620C"/>
    <w:rsid w:val="006B6660"/>
    <w:rsid w:val="006B6759"/>
    <w:rsid w:val="006B6932"/>
    <w:rsid w:val="006B6A50"/>
    <w:rsid w:val="006B6D81"/>
    <w:rsid w:val="006B7179"/>
    <w:rsid w:val="006B74A9"/>
    <w:rsid w:val="006B7659"/>
    <w:rsid w:val="006B785C"/>
    <w:rsid w:val="006B7A00"/>
    <w:rsid w:val="006B7E7E"/>
    <w:rsid w:val="006C0263"/>
    <w:rsid w:val="006C040E"/>
    <w:rsid w:val="006C043E"/>
    <w:rsid w:val="006C0554"/>
    <w:rsid w:val="006C0666"/>
    <w:rsid w:val="006C09CC"/>
    <w:rsid w:val="006C0A08"/>
    <w:rsid w:val="006C0A19"/>
    <w:rsid w:val="006C0A62"/>
    <w:rsid w:val="006C0AD9"/>
    <w:rsid w:val="006C0B6A"/>
    <w:rsid w:val="006C1257"/>
    <w:rsid w:val="006C12DA"/>
    <w:rsid w:val="006C12ED"/>
    <w:rsid w:val="006C142A"/>
    <w:rsid w:val="006C1557"/>
    <w:rsid w:val="006C1783"/>
    <w:rsid w:val="006C1A0E"/>
    <w:rsid w:val="006C1A74"/>
    <w:rsid w:val="006C1B8C"/>
    <w:rsid w:val="006C1B8E"/>
    <w:rsid w:val="006C1BB7"/>
    <w:rsid w:val="006C1DAE"/>
    <w:rsid w:val="006C1E07"/>
    <w:rsid w:val="006C1EEC"/>
    <w:rsid w:val="006C2013"/>
    <w:rsid w:val="006C2025"/>
    <w:rsid w:val="006C2026"/>
    <w:rsid w:val="006C22C8"/>
    <w:rsid w:val="006C26EA"/>
    <w:rsid w:val="006C27A3"/>
    <w:rsid w:val="006C2B4B"/>
    <w:rsid w:val="006C2DD6"/>
    <w:rsid w:val="006C3045"/>
    <w:rsid w:val="006C3466"/>
    <w:rsid w:val="006C3623"/>
    <w:rsid w:val="006C36F7"/>
    <w:rsid w:val="006C3803"/>
    <w:rsid w:val="006C385B"/>
    <w:rsid w:val="006C38A6"/>
    <w:rsid w:val="006C3AA2"/>
    <w:rsid w:val="006C3AD5"/>
    <w:rsid w:val="006C3C0C"/>
    <w:rsid w:val="006C3FB8"/>
    <w:rsid w:val="006C4413"/>
    <w:rsid w:val="006C45BC"/>
    <w:rsid w:val="006C464A"/>
    <w:rsid w:val="006C46DA"/>
    <w:rsid w:val="006C4985"/>
    <w:rsid w:val="006C4E38"/>
    <w:rsid w:val="006C5363"/>
    <w:rsid w:val="006C587E"/>
    <w:rsid w:val="006C59F6"/>
    <w:rsid w:val="006C5E77"/>
    <w:rsid w:val="006C5F23"/>
    <w:rsid w:val="006C6061"/>
    <w:rsid w:val="006C60F6"/>
    <w:rsid w:val="006C634F"/>
    <w:rsid w:val="006C675F"/>
    <w:rsid w:val="006C6787"/>
    <w:rsid w:val="006C6A3B"/>
    <w:rsid w:val="006C6B28"/>
    <w:rsid w:val="006C6BAF"/>
    <w:rsid w:val="006C6DA3"/>
    <w:rsid w:val="006C6FBB"/>
    <w:rsid w:val="006C708A"/>
    <w:rsid w:val="006C7102"/>
    <w:rsid w:val="006C7202"/>
    <w:rsid w:val="006C73CD"/>
    <w:rsid w:val="006C791A"/>
    <w:rsid w:val="006C79E1"/>
    <w:rsid w:val="006C7BCE"/>
    <w:rsid w:val="006D02E4"/>
    <w:rsid w:val="006D0366"/>
    <w:rsid w:val="006D0559"/>
    <w:rsid w:val="006D06B6"/>
    <w:rsid w:val="006D06FB"/>
    <w:rsid w:val="006D081D"/>
    <w:rsid w:val="006D09C1"/>
    <w:rsid w:val="006D0A3C"/>
    <w:rsid w:val="006D0C25"/>
    <w:rsid w:val="006D0CB2"/>
    <w:rsid w:val="006D0EC1"/>
    <w:rsid w:val="006D10B5"/>
    <w:rsid w:val="006D11AD"/>
    <w:rsid w:val="006D11AE"/>
    <w:rsid w:val="006D19B0"/>
    <w:rsid w:val="006D1AA3"/>
    <w:rsid w:val="006D1B72"/>
    <w:rsid w:val="006D1CD2"/>
    <w:rsid w:val="006D1D72"/>
    <w:rsid w:val="006D1E92"/>
    <w:rsid w:val="006D206B"/>
    <w:rsid w:val="006D2125"/>
    <w:rsid w:val="006D26C1"/>
    <w:rsid w:val="006D2A73"/>
    <w:rsid w:val="006D30D2"/>
    <w:rsid w:val="006D337C"/>
    <w:rsid w:val="006D33C7"/>
    <w:rsid w:val="006D33E7"/>
    <w:rsid w:val="006D34B9"/>
    <w:rsid w:val="006D36E8"/>
    <w:rsid w:val="006D3759"/>
    <w:rsid w:val="006D378D"/>
    <w:rsid w:val="006D37DC"/>
    <w:rsid w:val="006D3806"/>
    <w:rsid w:val="006D3914"/>
    <w:rsid w:val="006D39A4"/>
    <w:rsid w:val="006D3A96"/>
    <w:rsid w:val="006D3DE4"/>
    <w:rsid w:val="006D417C"/>
    <w:rsid w:val="006D472B"/>
    <w:rsid w:val="006D4756"/>
    <w:rsid w:val="006D479B"/>
    <w:rsid w:val="006D490C"/>
    <w:rsid w:val="006D4950"/>
    <w:rsid w:val="006D497C"/>
    <w:rsid w:val="006D4EE6"/>
    <w:rsid w:val="006D4FF0"/>
    <w:rsid w:val="006D51E9"/>
    <w:rsid w:val="006D5447"/>
    <w:rsid w:val="006D54ED"/>
    <w:rsid w:val="006D5666"/>
    <w:rsid w:val="006D5743"/>
    <w:rsid w:val="006D5770"/>
    <w:rsid w:val="006D5819"/>
    <w:rsid w:val="006D59A3"/>
    <w:rsid w:val="006D5B72"/>
    <w:rsid w:val="006D5D7B"/>
    <w:rsid w:val="006D5D9C"/>
    <w:rsid w:val="006D5FF7"/>
    <w:rsid w:val="006D6119"/>
    <w:rsid w:val="006D64C9"/>
    <w:rsid w:val="006D6522"/>
    <w:rsid w:val="006D6D04"/>
    <w:rsid w:val="006D6E49"/>
    <w:rsid w:val="006D6EFF"/>
    <w:rsid w:val="006D6F6D"/>
    <w:rsid w:val="006D7131"/>
    <w:rsid w:val="006D7288"/>
    <w:rsid w:val="006D736C"/>
    <w:rsid w:val="006D7786"/>
    <w:rsid w:val="006D7B66"/>
    <w:rsid w:val="006D7E9B"/>
    <w:rsid w:val="006D7FEC"/>
    <w:rsid w:val="006E018D"/>
    <w:rsid w:val="006E01BD"/>
    <w:rsid w:val="006E0294"/>
    <w:rsid w:val="006E04CC"/>
    <w:rsid w:val="006E0608"/>
    <w:rsid w:val="006E0748"/>
    <w:rsid w:val="006E07A2"/>
    <w:rsid w:val="006E08C4"/>
    <w:rsid w:val="006E101E"/>
    <w:rsid w:val="006E10C5"/>
    <w:rsid w:val="006E1121"/>
    <w:rsid w:val="006E11B3"/>
    <w:rsid w:val="006E12BC"/>
    <w:rsid w:val="006E12CE"/>
    <w:rsid w:val="006E1353"/>
    <w:rsid w:val="006E142B"/>
    <w:rsid w:val="006E163B"/>
    <w:rsid w:val="006E1943"/>
    <w:rsid w:val="006E1D0F"/>
    <w:rsid w:val="006E1D8A"/>
    <w:rsid w:val="006E1F93"/>
    <w:rsid w:val="006E2005"/>
    <w:rsid w:val="006E23DB"/>
    <w:rsid w:val="006E27E0"/>
    <w:rsid w:val="006E291D"/>
    <w:rsid w:val="006E2B49"/>
    <w:rsid w:val="006E2B7C"/>
    <w:rsid w:val="006E2BF8"/>
    <w:rsid w:val="006E2C3F"/>
    <w:rsid w:val="006E2F9A"/>
    <w:rsid w:val="006E3141"/>
    <w:rsid w:val="006E31CD"/>
    <w:rsid w:val="006E327B"/>
    <w:rsid w:val="006E3620"/>
    <w:rsid w:val="006E365F"/>
    <w:rsid w:val="006E396D"/>
    <w:rsid w:val="006E3A2D"/>
    <w:rsid w:val="006E3A5A"/>
    <w:rsid w:val="006E3B34"/>
    <w:rsid w:val="006E3EBD"/>
    <w:rsid w:val="006E4429"/>
    <w:rsid w:val="006E4497"/>
    <w:rsid w:val="006E46B0"/>
    <w:rsid w:val="006E47C3"/>
    <w:rsid w:val="006E4969"/>
    <w:rsid w:val="006E4975"/>
    <w:rsid w:val="006E4A6C"/>
    <w:rsid w:val="006E4DA1"/>
    <w:rsid w:val="006E5617"/>
    <w:rsid w:val="006E5689"/>
    <w:rsid w:val="006E5CDA"/>
    <w:rsid w:val="006E6402"/>
    <w:rsid w:val="006E672D"/>
    <w:rsid w:val="006E68CE"/>
    <w:rsid w:val="006E69DC"/>
    <w:rsid w:val="006E6A71"/>
    <w:rsid w:val="006E6BC2"/>
    <w:rsid w:val="006E6D66"/>
    <w:rsid w:val="006E6F15"/>
    <w:rsid w:val="006E7122"/>
    <w:rsid w:val="006E7444"/>
    <w:rsid w:val="006E7495"/>
    <w:rsid w:val="006E7613"/>
    <w:rsid w:val="006E7631"/>
    <w:rsid w:val="006E7B42"/>
    <w:rsid w:val="006E7F68"/>
    <w:rsid w:val="006F001C"/>
    <w:rsid w:val="006F0028"/>
    <w:rsid w:val="006F0361"/>
    <w:rsid w:val="006F04DE"/>
    <w:rsid w:val="006F0537"/>
    <w:rsid w:val="006F05F5"/>
    <w:rsid w:val="006F067B"/>
    <w:rsid w:val="006F0682"/>
    <w:rsid w:val="006F0721"/>
    <w:rsid w:val="006F0867"/>
    <w:rsid w:val="006F08C2"/>
    <w:rsid w:val="006F0C7B"/>
    <w:rsid w:val="006F0C7D"/>
    <w:rsid w:val="006F0D9C"/>
    <w:rsid w:val="006F0E23"/>
    <w:rsid w:val="006F1129"/>
    <w:rsid w:val="006F11AB"/>
    <w:rsid w:val="006F12DE"/>
    <w:rsid w:val="006F1433"/>
    <w:rsid w:val="006F148A"/>
    <w:rsid w:val="006F1786"/>
    <w:rsid w:val="006F17DA"/>
    <w:rsid w:val="006F1844"/>
    <w:rsid w:val="006F1DA6"/>
    <w:rsid w:val="006F1E79"/>
    <w:rsid w:val="006F202B"/>
    <w:rsid w:val="006F2184"/>
    <w:rsid w:val="006F2389"/>
    <w:rsid w:val="006F2666"/>
    <w:rsid w:val="006F2759"/>
    <w:rsid w:val="006F27AE"/>
    <w:rsid w:val="006F28F1"/>
    <w:rsid w:val="006F2945"/>
    <w:rsid w:val="006F2AEB"/>
    <w:rsid w:val="006F2B1E"/>
    <w:rsid w:val="006F2CD2"/>
    <w:rsid w:val="006F2E4D"/>
    <w:rsid w:val="006F30E7"/>
    <w:rsid w:val="006F34E6"/>
    <w:rsid w:val="006F35D0"/>
    <w:rsid w:val="006F3629"/>
    <w:rsid w:val="006F3823"/>
    <w:rsid w:val="006F39CD"/>
    <w:rsid w:val="006F3A5A"/>
    <w:rsid w:val="006F3D72"/>
    <w:rsid w:val="006F3E84"/>
    <w:rsid w:val="006F4232"/>
    <w:rsid w:val="006F4707"/>
    <w:rsid w:val="006F4750"/>
    <w:rsid w:val="006F4A15"/>
    <w:rsid w:val="006F4AB4"/>
    <w:rsid w:val="006F4BDE"/>
    <w:rsid w:val="006F4C34"/>
    <w:rsid w:val="006F4C95"/>
    <w:rsid w:val="006F4CBD"/>
    <w:rsid w:val="006F4CE7"/>
    <w:rsid w:val="006F4DB9"/>
    <w:rsid w:val="006F4E93"/>
    <w:rsid w:val="006F4F02"/>
    <w:rsid w:val="006F4F14"/>
    <w:rsid w:val="006F50C5"/>
    <w:rsid w:val="006F5198"/>
    <w:rsid w:val="006F51DC"/>
    <w:rsid w:val="006F53B3"/>
    <w:rsid w:val="006F56A3"/>
    <w:rsid w:val="006F58D0"/>
    <w:rsid w:val="006F5D0C"/>
    <w:rsid w:val="006F5EA8"/>
    <w:rsid w:val="006F5ECE"/>
    <w:rsid w:val="006F5ED4"/>
    <w:rsid w:val="006F5F74"/>
    <w:rsid w:val="006F5F78"/>
    <w:rsid w:val="006F6188"/>
    <w:rsid w:val="006F6224"/>
    <w:rsid w:val="006F62C6"/>
    <w:rsid w:val="006F6372"/>
    <w:rsid w:val="006F64C2"/>
    <w:rsid w:val="006F655B"/>
    <w:rsid w:val="006F65B2"/>
    <w:rsid w:val="006F668C"/>
    <w:rsid w:val="006F67B1"/>
    <w:rsid w:val="006F6D1E"/>
    <w:rsid w:val="006F6DB5"/>
    <w:rsid w:val="006F6F9A"/>
    <w:rsid w:val="006F72AC"/>
    <w:rsid w:val="006F7344"/>
    <w:rsid w:val="006F7412"/>
    <w:rsid w:val="006F7677"/>
    <w:rsid w:val="006F76B7"/>
    <w:rsid w:val="006F7778"/>
    <w:rsid w:val="006F779D"/>
    <w:rsid w:val="006F7C0F"/>
    <w:rsid w:val="006F7D4E"/>
    <w:rsid w:val="006F7FAB"/>
    <w:rsid w:val="0070060B"/>
    <w:rsid w:val="00700688"/>
    <w:rsid w:val="00700B59"/>
    <w:rsid w:val="00700C6A"/>
    <w:rsid w:val="00700CB6"/>
    <w:rsid w:val="00700CBA"/>
    <w:rsid w:val="007010AE"/>
    <w:rsid w:val="00701138"/>
    <w:rsid w:val="0070147F"/>
    <w:rsid w:val="00701B44"/>
    <w:rsid w:val="00701C7B"/>
    <w:rsid w:val="00701CC0"/>
    <w:rsid w:val="00702299"/>
    <w:rsid w:val="007022C7"/>
    <w:rsid w:val="007022DE"/>
    <w:rsid w:val="00702339"/>
    <w:rsid w:val="00702398"/>
    <w:rsid w:val="0070267D"/>
    <w:rsid w:val="00702802"/>
    <w:rsid w:val="007029FC"/>
    <w:rsid w:val="00702C10"/>
    <w:rsid w:val="00702FA3"/>
    <w:rsid w:val="00703015"/>
    <w:rsid w:val="00703292"/>
    <w:rsid w:val="007032F0"/>
    <w:rsid w:val="0070358C"/>
    <w:rsid w:val="007036CF"/>
    <w:rsid w:val="00703716"/>
    <w:rsid w:val="00703827"/>
    <w:rsid w:val="00703A3D"/>
    <w:rsid w:val="00703B7D"/>
    <w:rsid w:val="00703C65"/>
    <w:rsid w:val="00703FCD"/>
    <w:rsid w:val="00704222"/>
    <w:rsid w:val="007045A5"/>
    <w:rsid w:val="00704961"/>
    <w:rsid w:val="00704C43"/>
    <w:rsid w:val="00704C57"/>
    <w:rsid w:val="00704DF9"/>
    <w:rsid w:val="00704FC9"/>
    <w:rsid w:val="0070515A"/>
    <w:rsid w:val="00705735"/>
    <w:rsid w:val="00705A64"/>
    <w:rsid w:val="00705AE2"/>
    <w:rsid w:val="00705D14"/>
    <w:rsid w:val="00705F1F"/>
    <w:rsid w:val="00706160"/>
    <w:rsid w:val="007063A3"/>
    <w:rsid w:val="00706729"/>
    <w:rsid w:val="007067F0"/>
    <w:rsid w:val="00706819"/>
    <w:rsid w:val="00706872"/>
    <w:rsid w:val="007068A1"/>
    <w:rsid w:val="007069B7"/>
    <w:rsid w:val="00706C9E"/>
    <w:rsid w:val="00706CAB"/>
    <w:rsid w:val="00707346"/>
    <w:rsid w:val="00707818"/>
    <w:rsid w:val="0070785D"/>
    <w:rsid w:val="007079E2"/>
    <w:rsid w:val="00707CFB"/>
    <w:rsid w:val="007100A1"/>
    <w:rsid w:val="0071018C"/>
    <w:rsid w:val="0071029C"/>
    <w:rsid w:val="007102B5"/>
    <w:rsid w:val="00710668"/>
    <w:rsid w:val="00710794"/>
    <w:rsid w:val="007108FD"/>
    <w:rsid w:val="007109CD"/>
    <w:rsid w:val="00710A6F"/>
    <w:rsid w:val="00710E7C"/>
    <w:rsid w:val="00710E87"/>
    <w:rsid w:val="00711190"/>
    <w:rsid w:val="007111BF"/>
    <w:rsid w:val="00711324"/>
    <w:rsid w:val="0071178D"/>
    <w:rsid w:val="00711842"/>
    <w:rsid w:val="00711C5B"/>
    <w:rsid w:val="00711DEC"/>
    <w:rsid w:val="007120F4"/>
    <w:rsid w:val="00712235"/>
    <w:rsid w:val="00712548"/>
    <w:rsid w:val="007125C3"/>
    <w:rsid w:val="007127C3"/>
    <w:rsid w:val="00712952"/>
    <w:rsid w:val="0071295C"/>
    <w:rsid w:val="00712D31"/>
    <w:rsid w:val="00712F1F"/>
    <w:rsid w:val="00713106"/>
    <w:rsid w:val="00713341"/>
    <w:rsid w:val="0071357A"/>
    <w:rsid w:val="007135C4"/>
    <w:rsid w:val="00713CBC"/>
    <w:rsid w:val="00713DEC"/>
    <w:rsid w:val="00713DF1"/>
    <w:rsid w:val="00714056"/>
    <w:rsid w:val="007140DD"/>
    <w:rsid w:val="007145D0"/>
    <w:rsid w:val="007146DA"/>
    <w:rsid w:val="00714936"/>
    <w:rsid w:val="00714A00"/>
    <w:rsid w:val="00714A01"/>
    <w:rsid w:val="00714AB2"/>
    <w:rsid w:val="00714B80"/>
    <w:rsid w:val="007151CB"/>
    <w:rsid w:val="007151FD"/>
    <w:rsid w:val="0071523A"/>
    <w:rsid w:val="007153E8"/>
    <w:rsid w:val="00715B78"/>
    <w:rsid w:val="00715CC6"/>
    <w:rsid w:val="00715D60"/>
    <w:rsid w:val="00715D6B"/>
    <w:rsid w:val="00716162"/>
    <w:rsid w:val="007162B6"/>
    <w:rsid w:val="00716317"/>
    <w:rsid w:val="0071631C"/>
    <w:rsid w:val="00716603"/>
    <w:rsid w:val="0071693B"/>
    <w:rsid w:val="007169E4"/>
    <w:rsid w:val="00716EA8"/>
    <w:rsid w:val="00716F77"/>
    <w:rsid w:val="007171ED"/>
    <w:rsid w:val="007174E1"/>
    <w:rsid w:val="0071796E"/>
    <w:rsid w:val="00717AB7"/>
    <w:rsid w:val="007200D4"/>
    <w:rsid w:val="00720661"/>
    <w:rsid w:val="0072079C"/>
    <w:rsid w:val="007207E8"/>
    <w:rsid w:val="007208EA"/>
    <w:rsid w:val="00720AFE"/>
    <w:rsid w:val="00721457"/>
    <w:rsid w:val="007214A7"/>
    <w:rsid w:val="007217B2"/>
    <w:rsid w:val="007219E6"/>
    <w:rsid w:val="00721D3F"/>
    <w:rsid w:val="00721DEC"/>
    <w:rsid w:val="00721FE3"/>
    <w:rsid w:val="0072204E"/>
    <w:rsid w:val="007221B7"/>
    <w:rsid w:val="00722433"/>
    <w:rsid w:val="00722546"/>
    <w:rsid w:val="0072258F"/>
    <w:rsid w:val="007225A7"/>
    <w:rsid w:val="00722B47"/>
    <w:rsid w:val="00722B70"/>
    <w:rsid w:val="00722C64"/>
    <w:rsid w:val="00722DD5"/>
    <w:rsid w:val="00723150"/>
    <w:rsid w:val="00723187"/>
    <w:rsid w:val="00723292"/>
    <w:rsid w:val="00723363"/>
    <w:rsid w:val="00723418"/>
    <w:rsid w:val="00723446"/>
    <w:rsid w:val="00723453"/>
    <w:rsid w:val="007237DB"/>
    <w:rsid w:val="007238B3"/>
    <w:rsid w:val="007239C9"/>
    <w:rsid w:val="00723B2A"/>
    <w:rsid w:val="00723C1F"/>
    <w:rsid w:val="00723EEE"/>
    <w:rsid w:val="0072422D"/>
    <w:rsid w:val="007242A2"/>
    <w:rsid w:val="0072438A"/>
    <w:rsid w:val="007243F1"/>
    <w:rsid w:val="00724492"/>
    <w:rsid w:val="00724508"/>
    <w:rsid w:val="0072466C"/>
    <w:rsid w:val="00724C4F"/>
    <w:rsid w:val="00725095"/>
    <w:rsid w:val="00725252"/>
    <w:rsid w:val="0072537A"/>
    <w:rsid w:val="0072537C"/>
    <w:rsid w:val="00725670"/>
    <w:rsid w:val="00725810"/>
    <w:rsid w:val="0072599E"/>
    <w:rsid w:val="00725C6F"/>
    <w:rsid w:val="00725E20"/>
    <w:rsid w:val="00725E79"/>
    <w:rsid w:val="00726061"/>
    <w:rsid w:val="007260FE"/>
    <w:rsid w:val="00726308"/>
    <w:rsid w:val="0072643E"/>
    <w:rsid w:val="00726456"/>
    <w:rsid w:val="007264F7"/>
    <w:rsid w:val="0072656E"/>
    <w:rsid w:val="00726755"/>
    <w:rsid w:val="007269E0"/>
    <w:rsid w:val="00726A65"/>
    <w:rsid w:val="00726ABC"/>
    <w:rsid w:val="00726DA0"/>
    <w:rsid w:val="00726E8C"/>
    <w:rsid w:val="007272E1"/>
    <w:rsid w:val="00727623"/>
    <w:rsid w:val="007276B6"/>
    <w:rsid w:val="00727794"/>
    <w:rsid w:val="0072792B"/>
    <w:rsid w:val="00727A61"/>
    <w:rsid w:val="00727A66"/>
    <w:rsid w:val="00727B0B"/>
    <w:rsid w:val="00727B2D"/>
    <w:rsid w:val="00727C58"/>
    <w:rsid w:val="00727DC4"/>
    <w:rsid w:val="00727EE0"/>
    <w:rsid w:val="00730326"/>
    <w:rsid w:val="00730725"/>
    <w:rsid w:val="007307C4"/>
    <w:rsid w:val="0073089A"/>
    <w:rsid w:val="00730B42"/>
    <w:rsid w:val="00730B5B"/>
    <w:rsid w:val="00730D9C"/>
    <w:rsid w:val="007311D1"/>
    <w:rsid w:val="0073151F"/>
    <w:rsid w:val="00731554"/>
    <w:rsid w:val="00731619"/>
    <w:rsid w:val="007317C2"/>
    <w:rsid w:val="007319F1"/>
    <w:rsid w:val="00731E36"/>
    <w:rsid w:val="0073203B"/>
    <w:rsid w:val="007320FC"/>
    <w:rsid w:val="0073234F"/>
    <w:rsid w:val="0073242F"/>
    <w:rsid w:val="007326F5"/>
    <w:rsid w:val="0073294D"/>
    <w:rsid w:val="00732A5E"/>
    <w:rsid w:val="00732D70"/>
    <w:rsid w:val="00732F00"/>
    <w:rsid w:val="00733078"/>
    <w:rsid w:val="00733458"/>
    <w:rsid w:val="00733505"/>
    <w:rsid w:val="007335E0"/>
    <w:rsid w:val="0073375D"/>
    <w:rsid w:val="00733768"/>
    <w:rsid w:val="00733A53"/>
    <w:rsid w:val="00733AB8"/>
    <w:rsid w:val="00733D70"/>
    <w:rsid w:val="00733FF0"/>
    <w:rsid w:val="00734098"/>
    <w:rsid w:val="0073418D"/>
    <w:rsid w:val="00734199"/>
    <w:rsid w:val="007341DB"/>
    <w:rsid w:val="0073439E"/>
    <w:rsid w:val="007344D4"/>
    <w:rsid w:val="0073462F"/>
    <w:rsid w:val="0073473E"/>
    <w:rsid w:val="00734A89"/>
    <w:rsid w:val="00734B36"/>
    <w:rsid w:val="00734C0E"/>
    <w:rsid w:val="00734C4E"/>
    <w:rsid w:val="00734FBC"/>
    <w:rsid w:val="007351FC"/>
    <w:rsid w:val="007355DA"/>
    <w:rsid w:val="00735856"/>
    <w:rsid w:val="0073587E"/>
    <w:rsid w:val="00735906"/>
    <w:rsid w:val="0073599C"/>
    <w:rsid w:val="00735BCF"/>
    <w:rsid w:val="00735EE5"/>
    <w:rsid w:val="007360AD"/>
    <w:rsid w:val="00736274"/>
    <w:rsid w:val="007365A4"/>
    <w:rsid w:val="0073660C"/>
    <w:rsid w:val="00736CBC"/>
    <w:rsid w:val="00736D54"/>
    <w:rsid w:val="00736DCD"/>
    <w:rsid w:val="00736E6A"/>
    <w:rsid w:val="00736E72"/>
    <w:rsid w:val="00736E97"/>
    <w:rsid w:val="007370D8"/>
    <w:rsid w:val="007371BF"/>
    <w:rsid w:val="00737554"/>
    <w:rsid w:val="00737841"/>
    <w:rsid w:val="0073788D"/>
    <w:rsid w:val="00737A04"/>
    <w:rsid w:val="00737A59"/>
    <w:rsid w:val="00737DCD"/>
    <w:rsid w:val="00737F42"/>
    <w:rsid w:val="007400CF"/>
    <w:rsid w:val="007401B7"/>
    <w:rsid w:val="00740591"/>
    <w:rsid w:val="00740E0C"/>
    <w:rsid w:val="00740FF2"/>
    <w:rsid w:val="007410AC"/>
    <w:rsid w:val="007411C0"/>
    <w:rsid w:val="00741279"/>
    <w:rsid w:val="00741312"/>
    <w:rsid w:val="0074134E"/>
    <w:rsid w:val="007413A1"/>
    <w:rsid w:val="00741591"/>
    <w:rsid w:val="00741717"/>
    <w:rsid w:val="007418DC"/>
    <w:rsid w:val="007419D2"/>
    <w:rsid w:val="00741B48"/>
    <w:rsid w:val="00741C0F"/>
    <w:rsid w:val="00741C8D"/>
    <w:rsid w:val="00741DAE"/>
    <w:rsid w:val="00741DAF"/>
    <w:rsid w:val="00741EF6"/>
    <w:rsid w:val="00741FA1"/>
    <w:rsid w:val="007421AA"/>
    <w:rsid w:val="00742777"/>
    <w:rsid w:val="007427D9"/>
    <w:rsid w:val="00742A65"/>
    <w:rsid w:val="00742F2F"/>
    <w:rsid w:val="0074307F"/>
    <w:rsid w:val="0074311A"/>
    <w:rsid w:val="007431A8"/>
    <w:rsid w:val="0074351B"/>
    <w:rsid w:val="007435BC"/>
    <w:rsid w:val="007435D6"/>
    <w:rsid w:val="007436C5"/>
    <w:rsid w:val="0074378E"/>
    <w:rsid w:val="007439D8"/>
    <w:rsid w:val="00743DD9"/>
    <w:rsid w:val="00743E54"/>
    <w:rsid w:val="00743FDF"/>
    <w:rsid w:val="007440A1"/>
    <w:rsid w:val="007444BA"/>
    <w:rsid w:val="0074450A"/>
    <w:rsid w:val="0074453A"/>
    <w:rsid w:val="007448E4"/>
    <w:rsid w:val="00744956"/>
    <w:rsid w:val="00744A5D"/>
    <w:rsid w:val="00744AE9"/>
    <w:rsid w:val="00745211"/>
    <w:rsid w:val="0074522B"/>
    <w:rsid w:val="00745861"/>
    <w:rsid w:val="0074595E"/>
    <w:rsid w:val="0074599F"/>
    <w:rsid w:val="00745AC6"/>
    <w:rsid w:val="00745CA3"/>
    <w:rsid w:val="00745F4C"/>
    <w:rsid w:val="00745FBD"/>
    <w:rsid w:val="00745FEC"/>
    <w:rsid w:val="007465CD"/>
    <w:rsid w:val="007467CC"/>
    <w:rsid w:val="00746A18"/>
    <w:rsid w:val="00746A7B"/>
    <w:rsid w:val="00746A8C"/>
    <w:rsid w:val="00746B45"/>
    <w:rsid w:val="00746B8E"/>
    <w:rsid w:val="00746C05"/>
    <w:rsid w:val="00747028"/>
    <w:rsid w:val="0074723E"/>
    <w:rsid w:val="00747265"/>
    <w:rsid w:val="0074743F"/>
    <w:rsid w:val="007479BA"/>
    <w:rsid w:val="00747A87"/>
    <w:rsid w:val="00747D53"/>
    <w:rsid w:val="00750000"/>
    <w:rsid w:val="007500F1"/>
    <w:rsid w:val="0075015A"/>
    <w:rsid w:val="007502E8"/>
    <w:rsid w:val="007503C3"/>
    <w:rsid w:val="0075078F"/>
    <w:rsid w:val="007507C5"/>
    <w:rsid w:val="00750B52"/>
    <w:rsid w:val="00750C94"/>
    <w:rsid w:val="00751129"/>
    <w:rsid w:val="007512A5"/>
    <w:rsid w:val="00751344"/>
    <w:rsid w:val="0075138A"/>
    <w:rsid w:val="007515CD"/>
    <w:rsid w:val="00751754"/>
    <w:rsid w:val="00751993"/>
    <w:rsid w:val="00751C13"/>
    <w:rsid w:val="00751C85"/>
    <w:rsid w:val="00751F66"/>
    <w:rsid w:val="00751F97"/>
    <w:rsid w:val="00751FF1"/>
    <w:rsid w:val="00752099"/>
    <w:rsid w:val="0075220F"/>
    <w:rsid w:val="0075222E"/>
    <w:rsid w:val="00752391"/>
    <w:rsid w:val="00752452"/>
    <w:rsid w:val="007525DB"/>
    <w:rsid w:val="007526D7"/>
    <w:rsid w:val="007527E6"/>
    <w:rsid w:val="00752973"/>
    <w:rsid w:val="00752A47"/>
    <w:rsid w:val="00752CE1"/>
    <w:rsid w:val="00752D51"/>
    <w:rsid w:val="00752E35"/>
    <w:rsid w:val="00752EB9"/>
    <w:rsid w:val="00752ED9"/>
    <w:rsid w:val="00752F82"/>
    <w:rsid w:val="00753022"/>
    <w:rsid w:val="007530D0"/>
    <w:rsid w:val="00753410"/>
    <w:rsid w:val="007534A5"/>
    <w:rsid w:val="007535DE"/>
    <w:rsid w:val="007537F2"/>
    <w:rsid w:val="007537FE"/>
    <w:rsid w:val="00753C4F"/>
    <w:rsid w:val="00754047"/>
    <w:rsid w:val="0075409B"/>
    <w:rsid w:val="00754176"/>
    <w:rsid w:val="0075425B"/>
    <w:rsid w:val="00754675"/>
    <w:rsid w:val="00754955"/>
    <w:rsid w:val="0075496A"/>
    <w:rsid w:val="00754BA6"/>
    <w:rsid w:val="00754F07"/>
    <w:rsid w:val="00754F8D"/>
    <w:rsid w:val="00755449"/>
    <w:rsid w:val="007559F3"/>
    <w:rsid w:val="00755A57"/>
    <w:rsid w:val="00755B0F"/>
    <w:rsid w:val="00755BB5"/>
    <w:rsid w:val="00755C62"/>
    <w:rsid w:val="00755CE1"/>
    <w:rsid w:val="00755E6D"/>
    <w:rsid w:val="00755EE9"/>
    <w:rsid w:val="0075604E"/>
    <w:rsid w:val="00756559"/>
    <w:rsid w:val="0075658B"/>
    <w:rsid w:val="007565B5"/>
    <w:rsid w:val="007567A8"/>
    <w:rsid w:val="00756911"/>
    <w:rsid w:val="00756937"/>
    <w:rsid w:val="00756A12"/>
    <w:rsid w:val="00756BFC"/>
    <w:rsid w:val="00756C6B"/>
    <w:rsid w:val="00757121"/>
    <w:rsid w:val="0075720E"/>
    <w:rsid w:val="007574C6"/>
    <w:rsid w:val="007578F4"/>
    <w:rsid w:val="00757AD8"/>
    <w:rsid w:val="00757B11"/>
    <w:rsid w:val="0076013E"/>
    <w:rsid w:val="00760313"/>
    <w:rsid w:val="007603FC"/>
    <w:rsid w:val="0076059A"/>
    <w:rsid w:val="00760817"/>
    <w:rsid w:val="007608FB"/>
    <w:rsid w:val="00760C2C"/>
    <w:rsid w:val="007610C7"/>
    <w:rsid w:val="00761724"/>
    <w:rsid w:val="00761C6D"/>
    <w:rsid w:val="00761CD2"/>
    <w:rsid w:val="00761D09"/>
    <w:rsid w:val="00761D7E"/>
    <w:rsid w:val="00762291"/>
    <w:rsid w:val="00762401"/>
    <w:rsid w:val="007625BD"/>
    <w:rsid w:val="0076274F"/>
    <w:rsid w:val="00762A4F"/>
    <w:rsid w:val="00762D0E"/>
    <w:rsid w:val="00762ECB"/>
    <w:rsid w:val="00762F01"/>
    <w:rsid w:val="00763707"/>
    <w:rsid w:val="00763925"/>
    <w:rsid w:val="00763AAF"/>
    <w:rsid w:val="00763CDC"/>
    <w:rsid w:val="00763D63"/>
    <w:rsid w:val="00763DA5"/>
    <w:rsid w:val="00763FA2"/>
    <w:rsid w:val="0076402C"/>
    <w:rsid w:val="007640E5"/>
    <w:rsid w:val="00764397"/>
    <w:rsid w:val="007645DD"/>
    <w:rsid w:val="0076466A"/>
    <w:rsid w:val="007647EC"/>
    <w:rsid w:val="007648E6"/>
    <w:rsid w:val="00764A92"/>
    <w:rsid w:val="00764AE2"/>
    <w:rsid w:val="00764B31"/>
    <w:rsid w:val="00764CA2"/>
    <w:rsid w:val="00764DD9"/>
    <w:rsid w:val="00765237"/>
    <w:rsid w:val="0076557D"/>
    <w:rsid w:val="0076571C"/>
    <w:rsid w:val="007658F8"/>
    <w:rsid w:val="007659B1"/>
    <w:rsid w:val="00765AC7"/>
    <w:rsid w:val="00765B46"/>
    <w:rsid w:val="00765BAD"/>
    <w:rsid w:val="00765D8D"/>
    <w:rsid w:val="00765F0D"/>
    <w:rsid w:val="00766A73"/>
    <w:rsid w:val="00766B37"/>
    <w:rsid w:val="00766DB2"/>
    <w:rsid w:val="00766E24"/>
    <w:rsid w:val="007673D1"/>
    <w:rsid w:val="007674B6"/>
    <w:rsid w:val="00767955"/>
    <w:rsid w:val="00767ADD"/>
    <w:rsid w:val="00767B8E"/>
    <w:rsid w:val="0077010B"/>
    <w:rsid w:val="00770269"/>
    <w:rsid w:val="0077031B"/>
    <w:rsid w:val="00770804"/>
    <w:rsid w:val="00770874"/>
    <w:rsid w:val="00770906"/>
    <w:rsid w:val="00770931"/>
    <w:rsid w:val="00770A1E"/>
    <w:rsid w:val="00770AA9"/>
    <w:rsid w:val="00770D0B"/>
    <w:rsid w:val="00770D35"/>
    <w:rsid w:val="00770DF3"/>
    <w:rsid w:val="00770E0C"/>
    <w:rsid w:val="00770F82"/>
    <w:rsid w:val="0077101F"/>
    <w:rsid w:val="007710E0"/>
    <w:rsid w:val="007713FA"/>
    <w:rsid w:val="00771416"/>
    <w:rsid w:val="00771518"/>
    <w:rsid w:val="00771748"/>
    <w:rsid w:val="007719AF"/>
    <w:rsid w:val="00771B6C"/>
    <w:rsid w:val="00771B78"/>
    <w:rsid w:val="00771B8C"/>
    <w:rsid w:val="00771C01"/>
    <w:rsid w:val="00771C35"/>
    <w:rsid w:val="00771C99"/>
    <w:rsid w:val="00771D63"/>
    <w:rsid w:val="00771E0E"/>
    <w:rsid w:val="00772096"/>
    <w:rsid w:val="00772572"/>
    <w:rsid w:val="007725FA"/>
    <w:rsid w:val="00772689"/>
    <w:rsid w:val="007727A0"/>
    <w:rsid w:val="00772869"/>
    <w:rsid w:val="00772943"/>
    <w:rsid w:val="00772B83"/>
    <w:rsid w:val="00772BDD"/>
    <w:rsid w:val="0077330D"/>
    <w:rsid w:val="00773470"/>
    <w:rsid w:val="00773549"/>
    <w:rsid w:val="007735B0"/>
    <w:rsid w:val="007735CD"/>
    <w:rsid w:val="0077363E"/>
    <w:rsid w:val="0077371C"/>
    <w:rsid w:val="007737AB"/>
    <w:rsid w:val="007739B7"/>
    <w:rsid w:val="00773B88"/>
    <w:rsid w:val="00773CF3"/>
    <w:rsid w:val="00773D86"/>
    <w:rsid w:val="00773DC6"/>
    <w:rsid w:val="00774015"/>
    <w:rsid w:val="00774062"/>
    <w:rsid w:val="00774235"/>
    <w:rsid w:val="0077423E"/>
    <w:rsid w:val="0077432D"/>
    <w:rsid w:val="0077437E"/>
    <w:rsid w:val="00774388"/>
    <w:rsid w:val="007745A0"/>
    <w:rsid w:val="00774752"/>
    <w:rsid w:val="0077476E"/>
    <w:rsid w:val="0077488B"/>
    <w:rsid w:val="00774A0D"/>
    <w:rsid w:val="00774D6D"/>
    <w:rsid w:val="00774E13"/>
    <w:rsid w:val="0077509F"/>
    <w:rsid w:val="007751D7"/>
    <w:rsid w:val="0077539B"/>
    <w:rsid w:val="0077568C"/>
    <w:rsid w:val="00775868"/>
    <w:rsid w:val="0077588D"/>
    <w:rsid w:val="00775A84"/>
    <w:rsid w:val="00775BAA"/>
    <w:rsid w:val="00775E65"/>
    <w:rsid w:val="00775E70"/>
    <w:rsid w:val="007760AA"/>
    <w:rsid w:val="007764A1"/>
    <w:rsid w:val="007764D7"/>
    <w:rsid w:val="00776599"/>
    <w:rsid w:val="00776827"/>
    <w:rsid w:val="00776B02"/>
    <w:rsid w:val="00776BB2"/>
    <w:rsid w:val="00776C14"/>
    <w:rsid w:val="00776F15"/>
    <w:rsid w:val="00777164"/>
    <w:rsid w:val="007772A5"/>
    <w:rsid w:val="007773C1"/>
    <w:rsid w:val="007773F0"/>
    <w:rsid w:val="0077756A"/>
    <w:rsid w:val="00777665"/>
    <w:rsid w:val="0077780E"/>
    <w:rsid w:val="00777BAA"/>
    <w:rsid w:val="00777F34"/>
    <w:rsid w:val="00777F78"/>
    <w:rsid w:val="00780058"/>
    <w:rsid w:val="0078008D"/>
    <w:rsid w:val="007800DF"/>
    <w:rsid w:val="0078029E"/>
    <w:rsid w:val="007808FC"/>
    <w:rsid w:val="00780A75"/>
    <w:rsid w:val="00780A94"/>
    <w:rsid w:val="00780B9E"/>
    <w:rsid w:val="00780C08"/>
    <w:rsid w:val="00780DCB"/>
    <w:rsid w:val="007810B4"/>
    <w:rsid w:val="007810B6"/>
    <w:rsid w:val="00781280"/>
    <w:rsid w:val="0078131B"/>
    <w:rsid w:val="00781512"/>
    <w:rsid w:val="00781A40"/>
    <w:rsid w:val="00781B8F"/>
    <w:rsid w:val="00781EA2"/>
    <w:rsid w:val="00781F8E"/>
    <w:rsid w:val="00781FDE"/>
    <w:rsid w:val="007820D6"/>
    <w:rsid w:val="007823B2"/>
    <w:rsid w:val="00782474"/>
    <w:rsid w:val="0078258B"/>
    <w:rsid w:val="0078266C"/>
    <w:rsid w:val="007827D3"/>
    <w:rsid w:val="007828D3"/>
    <w:rsid w:val="0078293F"/>
    <w:rsid w:val="007829EC"/>
    <w:rsid w:val="00782A08"/>
    <w:rsid w:val="00782B7D"/>
    <w:rsid w:val="00782E29"/>
    <w:rsid w:val="0078323B"/>
    <w:rsid w:val="00783749"/>
    <w:rsid w:val="007838CF"/>
    <w:rsid w:val="00783921"/>
    <w:rsid w:val="00783A96"/>
    <w:rsid w:val="00783AB6"/>
    <w:rsid w:val="00783BD4"/>
    <w:rsid w:val="00783C1A"/>
    <w:rsid w:val="00783C71"/>
    <w:rsid w:val="00783C8A"/>
    <w:rsid w:val="00783CB2"/>
    <w:rsid w:val="00783CF2"/>
    <w:rsid w:val="00784148"/>
    <w:rsid w:val="007842F2"/>
    <w:rsid w:val="00784484"/>
    <w:rsid w:val="0078450B"/>
    <w:rsid w:val="0078451C"/>
    <w:rsid w:val="00784558"/>
    <w:rsid w:val="007846CE"/>
    <w:rsid w:val="0078476B"/>
    <w:rsid w:val="00784A73"/>
    <w:rsid w:val="00784BB5"/>
    <w:rsid w:val="00784F6F"/>
    <w:rsid w:val="00785200"/>
    <w:rsid w:val="0078526D"/>
    <w:rsid w:val="007853B7"/>
    <w:rsid w:val="0078556A"/>
    <w:rsid w:val="00785667"/>
    <w:rsid w:val="00785759"/>
    <w:rsid w:val="00785887"/>
    <w:rsid w:val="00785B87"/>
    <w:rsid w:val="00785BD8"/>
    <w:rsid w:val="00785DDD"/>
    <w:rsid w:val="00785F49"/>
    <w:rsid w:val="00785FF2"/>
    <w:rsid w:val="007866E8"/>
    <w:rsid w:val="007866F5"/>
    <w:rsid w:val="0078670A"/>
    <w:rsid w:val="00786B3C"/>
    <w:rsid w:val="0078753F"/>
    <w:rsid w:val="0078765A"/>
    <w:rsid w:val="00787668"/>
    <w:rsid w:val="007876AF"/>
    <w:rsid w:val="00787911"/>
    <w:rsid w:val="00787C04"/>
    <w:rsid w:val="00787F56"/>
    <w:rsid w:val="0079010B"/>
    <w:rsid w:val="007905EB"/>
    <w:rsid w:val="00790697"/>
    <w:rsid w:val="0079070C"/>
    <w:rsid w:val="007907EA"/>
    <w:rsid w:val="00790E6D"/>
    <w:rsid w:val="00790EDC"/>
    <w:rsid w:val="007910A7"/>
    <w:rsid w:val="00791808"/>
    <w:rsid w:val="00791D71"/>
    <w:rsid w:val="00791DB7"/>
    <w:rsid w:val="00791E71"/>
    <w:rsid w:val="00791E90"/>
    <w:rsid w:val="00791E91"/>
    <w:rsid w:val="00791F67"/>
    <w:rsid w:val="00791F6E"/>
    <w:rsid w:val="00792020"/>
    <w:rsid w:val="00792105"/>
    <w:rsid w:val="00792311"/>
    <w:rsid w:val="00792491"/>
    <w:rsid w:val="0079298C"/>
    <w:rsid w:val="00792D77"/>
    <w:rsid w:val="00792EC0"/>
    <w:rsid w:val="00792FAA"/>
    <w:rsid w:val="007930DB"/>
    <w:rsid w:val="00793135"/>
    <w:rsid w:val="0079313F"/>
    <w:rsid w:val="007932C1"/>
    <w:rsid w:val="007936A6"/>
    <w:rsid w:val="007936BD"/>
    <w:rsid w:val="0079380F"/>
    <w:rsid w:val="00793871"/>
    <w:rsid w:val="007939AE"/>
    <w:rsid w:val="00793B03"/>
    <w:rsid w:val="00793CB3"/>
    <w:rsid w:val="0079405F"/>
    <w:rsid w:val="007941BA"/>
    <w:rsid w:val="0079443E"/>
    <w:rsid w:val="00794516"/>
    <w:rsid w:val="007945AE"/>
    <w:rsid w:val="007948FB"/>
    <w:rsid w:val="0079495F"/>
    <w:rsid w:val="00794C3E"/>
    <w:rsid w:val="00794DAC"/>
    <w:rsid w:val="00794E10"/>
    <w:rsid w:val="00795001"/>
    <w:rsid w:val="007950B9"/>
    <w:rsid w:val="007950CC"/>
    <w:rsid w:val="0079561E"/>
    <w:rsid w:val="00795682"/>
    <w:rsid w:val="00795946"/>
    <w:rsid w:val="00795AC6"/>
    <w:rsid w:val="00795D3B"/>
    <w:rsid w:val="00795DA6"/>
    <w:rsid w:val="00795F9B"/>
    <w:rsid w:val="007962BE"/>
    <w:rsid w:val="00796A71"/>
    <w:rsid w:val="00796AB1"/>
    <w:rsid w:val="00796E65"/>
    <w:rsid w:val="00797030"/>
    <w:rsid w:val="00797051"/>
    <w:rsid w:val="007970BD"/>
    <w:rsid w:val="00797203"/>
    <w:rsid w:val="00797484"/>
    <w:rsid w:val="00797A76"/>
    <w:rsid w:val="00797AAA"/>
    <w:rsid w:val="00797CAB"/>
    <w:rsid w:val="00797DF9"/>
    <w:rsid w:val="00797FE6"/>
    <w:rsid w:val="007A0106"/>
    <w:rsid w:val="007A014B"/>
    <w:rsid w:val="007A0403"/>
    <w:rsid w:val="007A0568"/>
    <w:rsid w:val="007A05B4"/>
    <w:rsid w:val="007A068A"/>
    <w:rsid w:val="007A0752"/>
    <w:rsid w:val="007A07B0"/>
    <w:rsid w:val="007A0888"/>
    <w:rsid w:val="007A096D"/>
    <w:rsid w:val="007A0B3A"/>
    <w:rsid w:val="007A0D5E"/>
    <w:rsid w:val="007A0E8F"/>
    <w:rsid w:val="007A0F73"/>
    <w:rsid w:val="007A1078"/>
    <w:rsid w:val="007A1245"/>
    <w:rsid w:val="007A127F"/>
    <w:rsid w:val="007A1329"/>
    <w:rsid w:val="007A1B85"/>
    <w:rsid w:val="007A1C67"/>
    <w:rsid w:val="007A1D01"/>
    <w:rsid w:val="007A1D34"/>
    <w:rsid w:val="007A1D54"/>
    <w:rsid w:val="007A1FB4"/>
    <w:rsid w:val="007A2084"/>
    <w:rsid w:val="007A217F"/>
    <w:rsid w:val="007A21E6"/>
    <w:rsid w:val="007A238B"/>
    <w:rsid w:val="007A24C8"/>
    <w:rsid w:val="007A2740"/>
    <w:rsid w:val="007A2889"/>
    <w:rsid w:val="007A28FF"/>
    <w:rsid w:val="007A2924"/>
    <w:rsid w:val="007A29DB"/>
    <w:rsid w:val="007A3037"/>
    <w:rsid w:val="007A3060"/>
    <w:rsid w:val="007A30A9"/>
    <w:rsid w:val="007A3132"/>
    <w:rsid w:val="007A31F6"/>
    <w:rsid w:val="007A3318"/>
    <w:rsid w:val="007A3403"/>
    <w:rsid w:val="007A34A3"/>
    <w:rsid w:val="007A3854"/>
    <w:rsid w:val="007A3886"/>
    <w:rsid w:val="007A39C8"/>
    <w:rsid w:val="007A39D9"/>
    <w:rsid w:val="007A3A54"/>
    <w:rsid w:val="007A3A57"/>
    <w:rsid w:val="007A3ADD"/>
    <w:rsid w:val="007A3B13"/>
    <w:rsid w:val="007A3C64"/>
    <w:rsid w:val="007A3D5D"/>
    <w:rsid w:val="007A3FFF"/>
    <w:rsid w:val="007A419C"/>
    <w:rsid w:val="007A4209"/>
    <w:rsid w:val="007A42AF"/>
    <w:rsid w:val="007A432B"/>
    <w:rsid w:val="007A477A"/>
    <w:rsid w:val="007A4934"/>
    <w:rsid w:val="007A49B2"/>
    <w:rsid w:val="007A4B5F"/>
    <w:rsid w:val="007A4F01"/>
    <w:rsid w:val="007A4FFD"/>
    <w:rsid w:val="007A50A6"/>
    <w:rsid w:val="007A56F4"/>
    <w:rsid w:val="007A57EF"/>
    <w:rsid w:val="007A5AE5"/>
    <w:rsid w:val="007A5BC6"/>
    <w:rsid w:val="007A60FC"/>
    <w:rsid w:val="007A67B1"/>
    <w:rsid w:val="007A6F19"/>
    <w:rsid w:val="007A6F41"/>
    <w:rsid w:val="007A72D2"/>
    <w:rsid w:val="007A78C5"/>
    <w:rsid w:val="007A7D6B"/>
    <w:rsid w:val="007A7DA0"/>
    <w:rsid w:val="007A7F9B"/>
    <w:rsid w:val="007B00B6"/>
    <w:rsid w:val="007B00C5"/>
    <w:rsid w:val="007B02F8"/>
    <w:rsid w:val="007B04AA"/>
    <w:rsid w:val="007B0593"/>
    <w:rsid w:val="007B0A3C"/>
    <w:rsid w:val="007B0DFC"/>
    <w:rsid w:val="007B0EA5"/>
    <w:rsid w:val="007B1088"/>
    <w:rsid w:val="007B10F0"/>
    <w:rsid w:val="007B11BE"/>
    <w:rsid w:val="007B125D"/>
    <w:rsid w:val="007B15C5"/>
    <w:rsid w:val="007B1640"/>
    <w:rsid w:val="007B176C"/>
    <w:rsid w:val="007B190B"/>
    <w:rsid w:val="007B19DE"/>
    <w:rsid w:val="007B1B82"/>
    <w:rsid w:val="007B1D37"/>
    <w:rsid w:val="007B1E51"/>
    <w:rsid w:val="007B22D8"/>
    <w:rsid w:val="007B23A1"/>
    <w:rsid w:val="007B242D"/>
    <w:rsid w:val="007B28A8"/>
    <w:rsid w:val="007B2B3F"/>
    <w:rsid w:val="007B2E18"/>
    <w:rsid w:val="007B2ECF"/>
    <w:rsid w:val="007B2F2B"/>
    <w:rsid w:val="007B2FA6"/>
    <w:rsid w:val="007B2FEE"/>
    <w:rsid w:val="007B3185"/>
    <w:rsid w:val="007B32FD"/>
    <w:rsid w:val="007B34BA"/>
    <w:rsid w:val="007B34D0"/>
    <w:rsid w:val="007B3833"/>
    <w:rsid w:val="007B391C"/>
    <w:rsid w:val="007B396A"/>
    <w:rsid w:val="007B3995"/>
    <w:rsid w:val="007B3A8E"/>
    <w:rsid w:val="007B3CBF"/>
    <w:rsid w:val="007B3F70"/>
    <w:rsid w:val="007B4159"/>
    <w:rsid w:val="007B41CD"/>
    <w:rsid w:val="007B4211"/>
    <w:rsid w:val="007B431E"/>
    <w:rsid w:val="007B43C5"/>
    <w:rsid w:val="007B44B7"/>
    <w:rsid w:val="007B479E"/>
    <w:rsid w:val="007B49B6"/>
    <w:rsid w:val="007B4F97"/>
    <w:rsid w:val="007B4FE3"/>
    <w:rsid w:val="007B5020"/>
    <w:rsid w:val="007B5356"/>
    <w:rsid w:val="007B55DD"/>
    <w:rsid w:val="007B587C"/>
    <w:rsid w:val="007B5A70"/>
    <w:rsid w:val="007B5E68"/>
    <w:rsid w:val="007B6345"/>
    <w:rsid w:val="007B644C"/>
    <w:rsid w:val="007B648F"/>
    <w:rsid w:val="007B6705"/>
    <w:rsid w:val="007B6826"/>
    <w:rsid w:val="007B6894"/>
    <w:rsid w:val="007B6917"/>
    <w:rsid w:val="007B6926"/>
    <w:rsid w:val="007B6A0C"/>
    <w:rsid w:val="007B6A66"/>
    <w:rsid w:val="007B6CC9"/>
    <w:rsid w:val="007B6D4D"/>
    <w:rsid w:val="007B73F1"/>
    <w:rsid w:val="007B7431"/>
    <w:rsid w:val="007B75FA"/>
    <w:rsid w:val="007B7662"/>
    <w:rsid w:val="007B76AA"/>
    <w:rsid w:val="007B7823"/>
    <w:rsid w:val="007B785D"/>
    <w:rsid w:val="007B78E8"/>
    <w:rsid w:val="007B7A55"/>
    <w:rsid w:val="007B7B66"/>
    <w:rsid w:val="007B7B97"/>
    <w:rsid w:val="007B7D58"/>
    <w:rsid w:val="007B7E41"/>
    <w:rsid w:val="007C00EB"/>
    <w:rsid w:val="007C019C"/>
    <w:rsid w:val="007C0285"/>
    <w:rsid w:val="007C02CB"/>
    <w:rsid w:val="007C0316"/>
    <w:rsid w:val="007C0652"/>
    <w:rsid w:val="007C09ED"/>
    <w:rsid w:val="007C0E90"/>
    <w:rsid w:val="007C1371"/>
    <w:rsid w:val="007C14C7"/>
    <w:rsid w:val="007C18F6"/>
    <w:rsid w:val="007C19B4"/>
    <w:rsid w:val="007C1A33"/>
    <w:rsid w:val="007C1A52"/>
    <w:rsid w:val="007C1DAC"/>
    <w:rsid w:val="007C1ECF"/>
    <w:rsid w:val="007C252D"/>
    <w:rsid w:val="007C280E"/>
    <w:rsid w:val="007C281E"/>
    <w:rsid w:val="007C2838"/>
    <w:rsid w:val="007C2987"/>
    <w:rsid w:val="007C2E41"/>
    <w:rsid w:val="007C2E5A"/>
    <w:rsid w:val="007C2E88"/>
    <w:rsid w:val="007C2EFF"/>
    <w:rsid w:val="007C3389"/>
    <w:rsid w:val="007C3518"/>
    <w:rsid w:val="007C37A7"/>
    <w:rsid w:val="007C3A12"/>
    <w:rsid w:val="007C3C1F"/>
    <w:rsid w:val="007C3C2F"/>
    <w:rsid w:val="007C3D03"/>
    <w:rsid w:val="007C3D10"/>
    <w:rsid w:val="007C3DBF"/>
    <w:rsid w:val="007C3F04"/>
    <w:rsid w:val="007C4117"/>
    <w:rsid w:val="007C4244"/>
    <w:rsid w:val="007C43BC"/>
    <w:rsid w:val="007C4447"/>
    <w:rsid w:val="007C44CC"/>
    <w:rsid w:val="007C47F8"/>
    <w:rsid w:val="007C4914"/>
    <w:rsid w:val="007C494A"/>
    <w:rsid w:val="007C4AD3"/>
    <w:rsid w:val="007C4B81"/>
    <w:rsid w:val="007C4C78"/>
    <w:rsid w:val="007C4C84"/>
    <w:rsid w:val="007C4DCC"/>
    <w:rsid w:val="007C51C2"/>
    <w:rsid w:val="007C54B6"/>
    <w:rsid w:val="007C5645"/>
    <w:rsid w:val="007C58D8"/>
    <w:rsid w:val="007C5BD7"/>
    <w:rsid w:val="007C5C59"/>
    <w:rsid w:val="007C60C7"/>
    <w:rsid w:val="007C6148"/>
    <w:rsid w:val="007C618F"/>
    <w:rsid w:val="007C6307"/>
    <w:rsid w:val="007C6336"/>
    <w:rsid w:val="007C6BDF"/>
    <w:rsid w:val="007C6BEA"/>
    <w:rsid w:val="007C6F14"/>
    <w:rsid w:val="007C718F"/>
    <w:rsid w:val="007C7262"/>
    <w:rsid w:val="007C7529"/>
    <w:rsid w:val="007C7992"/>
    <w:rsid w:val="007C7A57"/>
    <w:rsid w:val="007C7E27"/>
    <w:rsid w:val="007C7F6C"/>
    <w:rsid w:val="007D011E"/>
    <w:rsid w:val="007D01DC"/>
    <w:rsid w:val="007D0314"/>
    <w:rsid w:val="007D031E"/>
    <w:rsid w:val="007D03A1"/>
    <w:rsid w:val="007D066C"/>
    <w:rsid w:val="007D0766"/>
    <w:rsid w:val="007D0A8B"/>
    <w:rsid w:val="007D0B01"/>
    <w:rsid w:val="007D0C4D"/>
    <w:rsid w:val="007D0E89"/>
    <w:rsid w:val="007D102E"/>
    <w:rsid w:val="007D1179"/>
    <w:rsid w:val="007D1365"/>
    <w:rsid w:val="007D14D6"/>
    <w:rsid w:val="007D17FA"/>
    <w:rsid w:val="007D1847"/>
    <w:rsid w:val="007D1FFF"/>
    <w:rsid w:val="007D2180"/>
    <w:rsid w:val="007D23BC"/>
    <w:rsid w:val="007D25F1"/>
    <w:rsid w:val="007D283C"/>
    <w:rsid w:val="007D28BF"/>
    <w:rsid w:val="007D2996"/>
    <w:rsid w:val="007D29C7"/>
    <w:rsid w:val="007D2A19"/>
    <w:rsid w:val="007D2A48"/>
    <w:rsid w:val="007D3133"/>
    <w:rsid w:val="007D32AC"/>
    <w:rsid w:val="007D336C"/>
    <w:rsid w:val="007D33C6"/>
    <w:rsid w:val="007D33E1"/>
    <w:rsid w:val="007D34A0"/>
    <w:rsid w:val="007D34EC"/>
    <w:rsid w:val="007D3564"/>
    <w:rsid w:val="007D3677"/>
    <w:rsid w:val="007D3A13"/>
    <w:rsid w:val="007D3BCB"/>
    <w:rsid w:val="007D3D2F"/>
    <w:rsid w:val="007D3D77"/>
    <w:rsid w:val="007D3F56"/>
    <w:rsid w:val="007D408E"/>
    <w:rsid w:val="007D424E"/>
    <w:rsid w:val="007D4355"/>
    <w:rsid w:val="007D43F9"/>
    <w:rsid w:val="007D465A"/>
    <w:rsid w:val="007D47BC"/>
    <w:rsid w:val="007D4DD3"/>
    <w:rsid w:val="007D4DFD"/>
    <w:rsid w:val="007D4E17"/>
    <w:rsid w:val="007D4E85"/>
    <w:rsid w:val="007D4EEE"/>
    <w:rsid w:val="007D4F76"/>
    <w:rsid w:val="007D51DD"/>
    <w:rsid w:val="007D55CB"/>
    <w:rsid w:val="007D5B59"/>
    <w:rsid w:val="007D5C46"/>
    <w:rsid w:val="007D5F31"/>
    <w:rsid w:val="007D5F82"/>
    <w:rsid w:val="007D6003"/>
    <w:rsid w:val="007D61DF"/>
    <w:rsid w:val="007D6242"/>
    <w:rsid w:val="007D6604"/>
    <w:rsid w:val="007D67A5"/>
    <w:rsid w:val="007D68E5"/>
    <w:rsid w:val="007D6988"/>
    <w:rsid w:val="007D6C5F"/>
    <w:rsid w:val="007D6CA4"/>
    <w:rsid w:val="007D6CDB"/>
    <w:rsid w:val="007D6CDC"/>
    <w:rsid w:val="007D6E37"/>
    <w:rsid w:val="007D6FA8"/>
    <w:rsid w:val="007D6FE3"/>
    <w:rsid w:val="007D709D"/>
    <w:rsid w:val="007D73A1"/>
    <w:rsid w:val="007D7578"/>
    <w:rsid w:val="007D75ED"/>
    <w:rsid w:val="007D7636"/>
    <w:rsid w:val="007D769B"/>
    <w:rsid w:val="007D7826"/>
    <w:rsid w:val="007D7861"/>
    <w:rsid w:val="007D794E"/>
    <w:rsid w:val="007D7A38"/>
    <w:rsid w:val="007D7AE0"/>
    <w:rsid w:val="007D7B71"/>
    <w:rsid w:val="007D7ED5"/>
    <w:rsid w:val="007D7F40"/>
    <w:rsid w:val="007E00E3"/>
    <w:rsid w:val="007E020C"/>
    <w:rsid w:val="007E03AE"/>
    <w:rsid w:val="007E0538"/>
    <w:rsid w:val="007E07A3"/>
    <w:rsid w:val="007E0AD5"/>
    <w:rsid w:val="007E0D29"/>
    <w:rsid w:val="007E0F29"/>
    <w:rsid w:val="007E101B"/>
    <w:rsid w:val="007E11D4"/>
    <w:rsid w:val="007E11E5"/>
    <w:rsid w:val="007E134C"/>
    <w:rsid w:val="007E1463"/>
    <w:rsid w:val="007E179A"/>
    <w:rsid w:val="007E18C7"/>
    <w:rsid w:val="007E1B4E"/>
    <w:rsid w:val="007E1EE0"/>
    <w:rsid w:val="007E20CB"/>
    <w:rsid w:val="007E217F"/>
    <w:rsid w:val="007E2247"/>
    <w:rsid w:val="007E2273"/>
    <w:rsid w:val="007E2389"/>
    <w:rsid w:val="007E24AA"/>
    <w:rsid w:val="007E2654"/>
    <w:rsid w:val="007E2988"/>
    <w:rsid w:val="007E2A20"/>
    <w:rsid w:val="007E2AEF"/>
    <w:rsid w:val="007E2B97"/>
    <w:rsid w:val="007E2C10"/>
    <w:rsid w:val="007E2FB1"/>
    <w:rsid w:val="007E32D5"/>
    <w:rsid w:val="007E32EF"/>
    <w:rsid w:val="007E3569"/>
    <w:rsid w:val="007E3573"/>
    <w:rsid w:val="007E35C5"/>
    <w:rsid w:val="007E3697"/>
    <w:rsid w:val="007E3920"/>
    <w:rsid w:val="007E3921"/>
    <w:rsid w:val="007E39CE"/>
    <w:rsid w:val="007E3ADD"/>
    <w:rsid w:val="007E3AE2"/>
    <w:rsid w:val="007E3AE5"/>
    <w:rsid w:val="007E3BB4"/>
    <w:rsid w:val="007E3C05"/>
    <w:rsid w:val="007E3CBE"/>
    <w:rsid w:val="007E3D0C"/>
    <w:rsid w:val="007E3DC7"/>
    <w:rsid w:val="007E420F"/>
    <w:rsid w:val="007E42AB"/>
    <w:rsid w:val="007E4452"/>
    <w:rsid w:val="007E45E4"/>
    <w:rsid w:val="007E4A94"/>
    <w:rsid w:val="007E4AA7"/>
    <w:rsid w:val="007E4B6F"/>
    <w:rsid w:val="007E4C94"/>
    <w:rsid w:val="007E4C95"/>
    <w:rsid w:val="007E4CCC"/>
    <w:rsid w:val="007E4FE7"/>
    <w:rsid w:val="007E50F5"/>
    <w:rsid w:val="007E5289"/>
    <w:rsid w:val="007E5481"/>
    <w:rsid w:val="007E55CF"/>
    <w:rsid w:val="007E5847"/>
    <w:rsid w:val="007E5949"/>
    <w:rsid w:val="007E5B56"/>
    <w:rsid w:val="007E5C7A"/>
    <w:rsid w:val="007E5CBC"/>
    <w:rsid w:val="007E5CD5"/>
    <w:rsid w:val="007E5EC7"/>
    <w:rsid w:val="007E6106"/>
    <w:rsid w:val="007E64A5"/>
    <w:rsid w:val="007E6567"/>
    <w:rsid w:val="007E659E"/>
    <w:rsid w:val="007E66C7"/>
    <w:rsid w:val="007E66FC"/>
    <w:rsid w:val="007E6A89"/>
    <w:rsid w:val="007E6AE6"/>
    <w:rsid w:val="007E6AFC"/>
    <w:rsid w:val="007E6C36"/>
    <w:rsid w:val="007E6CA0"/>
    <w:rsid w:val="007E6ECC"/>
    <w:rsid w:val="007E6ED6"/>
    <w:rsid w:val="007E6F0E"/>
    <w:rsid w:val="007E6FEB"/>
    <w:rsid w:val="007E6FF9"/>
    <w:rsid w:val="007E721F"/>
    <w:rsid w:val="007E7343"/>
    <w:rsid w:val="007E7385"/>
    <w:rsid w:val="007E73D8"/>
    <w:rsid w:val="007E779C"/>
    <w:rsid w:val="007E78DF"/>
    <w:rsid w:val="007E7A5E"/>
    <w:rsid w:val="007E7D83"/>
    <w:rsid w:val="007F02AB"/>
    <w:rsid w:val="007F02D4"/>
    <w:rsid w:val="007F033F"/>
    <w:rsid w:val="007F0394"/>
    <w:rsid w:val="007F04ED"/>
    <w:rsid w:val="007F0AFA"/>
    <w:rsid w:val="007F0C23"/>
    <w:rsid w:val="007F0D2F"/>
    <w:rsid w:val="007F0FC7"/>
    <w:rsid w:val="007F100A"/>
    <w:rsid w:val="007F13C7"/>
    <w:rsid w:val="007F1450"/>
    <w:rsid w:val="007F150E"/>
    <w:rsid w:val="007F1577"/>
    <w:rsid w:val="007F1587"/>
    <w:rsid w:val="007F1885"/>
    <w:rsid w:val="007F1984"/>
    <w:rsid w:val="007F19DA"/>
    <w:rsid w:val="007F1B06"/>
    <w:rsid w:val="007F1C37"/>
    <w:rsid w:val="007F1CEB"/>
    <w:rsid w:val="007F20EA"/>
    <w:rsid w:val="007F2190"/>
    <w:rsid w:val="007F2269"/>
    <w:rsid w:val="007F2447"/>
    <w:rsid w:val="007F244C"/>
    <w:rsid w:val="007F26CB"/>
    <w:rsid w:val="007F287A"/>
    <w:rsid w:val="007F28D3"/>
    <w:rsid w:val="007F2E0D"/>
    <w:rsid w:val="007F2E4A"/>
    <w:rsid w:val="007F3213"/>
    <w:rsid w:val="007F345F"/>
    <w:rsid w:val="007F35C4"/>
    <w:rsid w:val="007F3906"/>
    <w:rsid w:val="007F3917"/>
    <w:rsid w:val="007F3B22"/>
    <w:rsid w:val="007F3C7E"/>
    <w:rsid w:val="007F3CF8"/>
    <w:rsid w:val="007F3DA8"/>
    <w:rsid w:val="007F3F44"/>
    <w:rsid w:val="007F4287"/>
    <w:rsid w:val="007F44CE"/>
    <w:rsid w:val="007F494E"/>
    <w:rsid w:val="007F49F1"/>
    <w:rsid w:val="007F4A4D"/>
    <w:rsid w:val="007F4A7E"/>
    <w:rsid w:val="007F4DE2"/>
    <w:rsid w:val="007F4EB8"/>
    <w:rsid w:val="007F4F83"/>
    <w:rsid w:val="007F5164"/>
    <w:rsid w:val="007F52B7"/>
    <w:rsid w:val="007F549E"/>
    <w:rsid w:val="007F56CC"/>
    <w:rsid w:val="007F57EE"/>
    <w:rsid w:val="007F5B9F"/>
    <w:rsid w:val="007F5EF5"/>
    <w:rsid w:val="007F5EF6"/>
    <w:rsid w:val="007F5F26"/>
    <w:rsid w:val="007F6114"/>
    <w:rsid w:val="007F61F6"/>
    <w:rsid w:val="007F629D"/>
    <w:rsid w:val="007F62C2"/>
    <w:rsid w:val="007F67B8"/>
    <w:rsid w:val="007F6910"/>
    <w:rsid w:val="007F6B19"/>
    <w:rsid w:val="007F6E5B"/>
    <w:rsid w:val="007F73B3"/>
    <w:rsid w:val="007F74F8"/>
    <w:rsid w:val="007F750F"/>
    <w:rsid w:val="007F7575"/>
    <w:rsid w:val="007F7701"/>
    <w:rsid w:val="007F7ABE"/>
    <w:rsid w:val="007F7B90"/>
    <w:rsid w:val="007F7CAB"/>
    <w:rsid w:val="007F7F0B"/>
    <w:rsid w:val="00800248"/>
    <w:rsid w:val="008007AD"/>
    <w:rsid w:val="008008B4"/>
    <w:rsid w:val="00800971"/>
    <w:rsid w:val="00800C5D"/>
    <w:rsid w:val="00800D1A"/>
    <w:rsid w:val="00800DCE"/>
    <w:rsid w:val="00800E35"/>
    <w:rsid w:val="0080104E"/>
    <w:rsid w:val="00801057"/>
    <w:rsid w:val="00801209"/>
    <w:rsid w:val="00801352"/>
    <w:rsid w:val="008017DF"/>
    <w:rsid w:val="00801A44"/>
    <w:rsid w:val="00801BB8"/>
    <w:rsid w:val="00801D17"/>
    <w:rsid w:val="00801FD1"/>
    <w:rsid w:val="008021B3"/>
    <w:rsid w:val="00802394"/>
    <w:rsid w:val="00802398"/>
    <w:rsid w:val="00802575"/>
    <w:rsid w:val="00802591"/>
    <w:rsid w:val="008025EA"/>
    <w:rsid w:val="00802738"/>
    <w:rsid w:val="00802A96"/>
    <w:rsid w:val="00802AE9"/>
    <w:rsid w:val="00802B93"/>
    <w:rsid w:val="00802BEF"/>
    <w:rsid w:val="00802D99"/>
    <w:rsid w:val="00802FA7"/>
    <w:rsid w:val="00803219"/>
    <w:rsid w:val="0080335A"/>
    <w:rsid w:val="00803718"/>
    <w:rsid w:val="008039F6"/>
    <w:rsid w:val="00803A14"/>
    <w:rsid w:val="00803CB2"/>
    <w:rsid w:val="00803DDB"/>
    <w:rsid w:val="00803EAA"/>
    <w:rsid w:val="00804329"/>
    <w:rsid w:val="008043F3"/>
    <w:rsid w:val="00804749"/>
    <w:rsid w:val="0080482A"/>
    <w:rsid w:val="00804938"/>
    <w:rsid w:val="008049EA"/>
    <w:rsid w:val="00804BE1"/>
    <w:rsid w:val="00804D32"/>
    <w:rsid w:val="00804D91"/>
    <w:rsid w:val="00804E66"/>
    <w:rsid w:val="00804F6D"/>
    <w:rsid w:val="008053B0"/>
    <w:rsid w:val="008055DC"/>
    <w:rsid w:val="008057FB"/>
    <w:rsid w:val="00805903"/>
    <w:rsid w:val="00805970"/>
    <w:rsid w:val="00805A6E"/>
    <w:rsid w:val="00805AC3"/>
    <w:rsid w:val="00805BE7"/>
    <w:rsid w:val="00805D33"/>
    <w:rsid w:val="00805F94"/>
    <w:rsid w:val="00805F9C"/>
    <w:rsid w:val="0080604E"/>
    <w:rsid w:val="0080618C"/>
    <w:rsid w:val="00806235"/>
    <w:rsid w:val="00806319"/>
    <w:rsid w:val="008063A8"/>
    <w:rsid w:val="00806590"/>
    <w:rsid w:val="008065B5"/>
    <w:rsid w:val="008067DB"/>
    <w:rsid w:val="00806898"/>
    <w:rsid w:val="0080694C"/>
    <w:rsid w:val="0080696F"/>
    <w:rsid w:val="008069B9"/>
    <w:rsid w:val="008069F9"/>
    <w:rsid w:val="00806D24"/>
    <w:rsid w:val="00806DB4"/>
    <w:rsid w:val="0080715F"/>
    <w:rsid w:val="00807251"/>
    <w:rsid w:val="00807276"/>
    <w:rsid w:val="008073CF"/>
    <w:rsid w:val="008074C8"/>
    <w:rsid w:val="00807682"/>
    <w:rsid w:val="008076D1"/>
    <w:rsid w:val="008079EF"/>
    <w:rsid w:val="00807AA8"/>
    <w:rsid w:val="00807ED5"/>
    <w:rsid w:val="00807EFC"/>
    <w:rsid w:val="00807FF8"/>
    <w:rsid w:val="00810600"/>
    <w:rsid w:val="00810A21"/>
    <w:rsid w:val="00810A24"/>
    <w:rsid w:val="00810CDB"/>
    <w:rsid w:val="00810FA1"/>
    <w:rsid w:val="00810FE7"/>
    <w:rsid w:val="008110F7"/>
    <w:rsid w:val="00811626"/>
    <w:rsid w:val="008118DE"/>
    <w:rsid w:val="00811AA7"/>
    <w:rsid w:val="00811B96"/>
    <w:rsid w:val="00811BC2"/>
    <w:rsid w:val="00811FFE"/>
    <w:rsid w:val="0081200F"/>
    <w:rsid w:val="008120AE"/>
    <w:rsid w:val="00812316"/>
    <w:rsid w:val="00812530"/>
    <w:rsid w:val="0081267C"/>
    <w:rsid w:val="00812A39"/>
    <w:rsid w:val="00812A98"/>
    <w:rsid w:val="00812AE7"/>
    <w:rsid w:val="00812B71"/>
    <w:rsid w:val="00812DDB"/>
    <w:rsid w:val="008130BD"/>
    <w:rsid w:val="00813245"/>
    <w:rsid w:val="008133E2"/>
    <w:rsid w:val="008136E8"/>
    <w:rsid w:val="00813718"/>
    <w:rsid w:val="00813780"/>
    <w:rsid w:val="00813915"/>
    <w:rsid w:val="00813AE0"/>
    <w:rsid w:val="00813E79"/>
    <w:rsid w:val="00813F9F"/>
    <w:rsid w:val="008142D6"/>
    <w:rsid w:val="008142F4"/>
    <w:rsid w:val="008143D2"/>
    <w:rsid w:val="00814982"/>
    <w:rsid w:val="00814A10"/>
    <w:rsid w:val="00814C0D"/>
    <w:rsid w:val="00814D10"/>
    <w:rsid w:val="00814EC2"/>
    <w:rsid w:val="00815054"/>
    <w:rsid w:val="0081506F"/>
    <w:rsid w:val="0081515E"/>
    <w:rsid w:val="00815173"/>
    <w:rsid w:val="0081536A"/>
    <w:rsid w:val="00815559"/>
    <w:rsid w:val="00815816"/>
    <w:rsid w:val="00815A39"/>
    <w:rsid w:val="00815AC4"/>
    <w:rsid w:val="00815DA9"/>
    <w:rsid w:val="00815F4B"/>
    <w:rsid w:val="00815FEC"/>
    <w:rsid w:val="0081614D"/>
    <w:rsid w:val="008162A4"/>
    <w:rsid w:val="0081677C"/>
    <w:rsid w:val="008167DE"/>
    <w:rsid w:val="008168AE"/>
    <w:rsid w:val="0081696C"/>
    <w:rsid w:val="00816AC0"/>
    <w:rsid w:val="00816C22"/>
    <w:rsid w:val="00816EEF"/>
    <w:rsid w:val="00816F39"/>
    <w:rsid w:val="0081704D"/>
    <w:rsid w:val="008170B6"/>
    <w:rsid w:val="008171E1"/>
    <w:rsid w:val="00817483"/>
    <w:rsid w:val="00817724"/>
    <w:rsid w:val="00817754"/>
    <w:rsid w:val="008178A7"/>
    <w:rsid w:val="008179C5"/>
    <w:rsid w:val="008179FB"/>
    <w:rsid w:val="00817AC6"/>
    <w:rsid w:val="00817CE8"/>
    <w:rsid w:val="0082001F"/>
    <w:rsid w:val="008200B2"/>
    <w:rsid w:val="00820331"/>
    <w:rsid w:val="0082043E"/>
    <w:rsid w:val="00820531"/>
    <w:rsid w:val="008205EE"/>
    <w:rsid w:val="008207D1"/>
    <w:rsid w:val="00820A6A"/>
    <w:rsid w:val="00820C7F"/>
    <w:rsid w:val="008210B6"/>
    <w:rsid w:val="00821358"/>
    <w:rsid w:val="00821469"/>
    <w:rsid w:val="008214BE"/>
    <w:rsid w:val="008217C3"/>
    <w:rsid w:val="008217DE"/>
    <w:rsid w:val="00821893"/>
    <w:rsid w:val="008218A0"/>
    <w:rsid w:val="00821BD3"/>
    <w:rsid w:val="00821F3E"/>
    <w:rsid w:val="00821FD5"/>
    <w:rsid w:val="0082201F"/>
    <w:rsid w:val="008220DD"/>
    <w:rsid w:val="00822333"/>
    <w:rsid w:val="0082239C"/>
    <w:rsid w:val="008227D3"/>
    <w:rsid w:val="008227DB"/>
    <w:rsid w:val="00822BC0"/>
    <w:rsid w:val="00822BE5"/>
    <w:rsid w:val="00822C33"/>
    <w:rsid w:val="00822C40"/>
    <w:rsid w:val="00822CE3"/>
    <w:rsid w:val="00822EA7"/>
    <w:rsid w:val="00822EEF"/>
    <w:rsid w:val="00823018"/>
    <w:rsid w:val="00823143"/>
    <w:rsid w:val="008234C1"/>
    <w:rsid w:val="008235DD"/>
    <w:rsid w:val="00823635"/>
    <w:rsid w:val="008236FC"/>
    <w:rsid w:val="00823862"/>
    <w:rsid w:val="00823B0B"/>
    <w:rsid w:val="00823D27"/>
    <w:rsid w:val="00824012"/>
    <w:rsid w:val="00824265"/>
    <w:rsid w:val="008243F3"/>
    <w:rsid w:val="00824557"/>
    <w:rsid w:val="0082459A"/>
    <w:rsid w:val="0082459B"/>
    <w:rsid w:val="0082473C"/>
    <w:rsid w:val="00824AE1"/>
    <w:rsid w:val="00824CFD"/>
    <w:rsid w:val="00824E7A"/>
    <w:rsid w:val="00824F28"/>
    <w:rsid w:val="00824F2A"/>
    <w:rsid w:val="00825224"/>
    <w:rsid w:val="00825345"/>
    <w:rsid w:val="0082534B"/>
    <w:rsid w:val="0082575F"/>
    <w:rsid w:val="00825836"/>
    <w:rsid w:val="0082584A"/>
    <w:rsid w:val="00825B1E"/>
    <w:rsid w:val="00825BC7"/>
    <w:rsid w:val="00825D88"/>
    <w:rsid w:val="00825DBF"/>
    <w:rsid w:val="00825E64"/>
    <w:rsid w:val="00825E85"/>
    <w:rsid w:val="00825F9C"/>
    <w:rsid w:val="0082604C"/>
    <w:rsid w:val="008263F6"/>
    <w:rsid w:val="008265F8"/>
    <w:rsid w:val="00826682"/>
    <w:rsid w:val="00826A47"/>
    <w:rsid w:val="00826A99"/>
    <w:rsid w:val="00826E41"/>
    <w:rsid w:val="00826FED"/>
    <w:rsid w:val="008270DC"/>
    <w:rsid w:val="008272DD"/>
    <w:rsid w:val="008275D1"/>
    <w:rsid w:val="00827967"/>
    <w:rsid w:val="00827A7E"/>
    <w:rsid w:val="00827E94"/>
    <w:rsid w:val="00830044"/>
    <w:rsid w:val="0083023A"/>
    <w:rsid w:val="008302D7"/>
    <w:rsid w:val="00830315"/>
    <w:rsid w:val="008307DB"/>
    <w:rsid w:val="00830A6E"/>
    <w:rsid w:val="00830C87"/>
    <w:rsid w:val="00830D6F"/>
    <w:rsid w:val="0083102D"/>
    <w:rsid w:val="0083103A"/>
    <w:rsid w:val="0083137F"/>
    <w:rsid w:val="0083148B"/>
    <w:rsid w:val="0083160E"/>
    <w:rsid w:val="00831706"/>
    <w:rsid w:val="008317AB"/>
    <w:rsid w:val="008317FF"/>
    <w:rsid w:val="008319E2"/>
    <w:rsid w:val="00831B47"/>
    <w:rsid w:val="00831CB0"/>
    <w:rsid w:val="00831E42"/>
    <w:rsid w:val="00831ED4"/>
    <w:rsid w:val="00832281"/>
    <w:rsid w:val="0083244A"/>
    <w:rsid w:val="008324A9"/>
    <w:rsid w:val="0083266E"/>
    <w:rsid w:val="00832AD1"/>
    <w:rsid w:val="00832D67"/>
    <w:rsid w:val="00833006"/>
    <w:rsid w:val="0083309F"/>
    <w:rsid w:val="00833127"/>
    <w:rsid w:val="00833579"/>
    <w:rsid w:val="008337FE"/>
    <w:rsid w:val="00833D95"/>
    <w:rsid w:val="00833DB2"/>
    <w:rsid w:val="00833F42"/>
    <w:rsid w:val="00833FEE"/>
    <w:rsid w:val="00834030"/>
    <w:rsid w:val="00834176"/>
    <w:rsid w:val="008341CC"/>
    <w:rsid w:val="00834663"/>
    <w:rsid w:val="00834681"/>
    <w:rsid w:val="008348D0"/>
    <w:rsid w:val="008349E3"/>
    <w:rsid w:val="00834B0D"/>
    <w:rsid w:val="00834C87"/>
    <w:rsid w:val="00834F8B"/>
    <w:rsid w:val="00834F9F"/>
    <w:rsid w:val="008350E4"/>
    <w:rsid w:val="008351F5"/>
    <w:rsid w:val="00835328"/>
    <w:rsid w:val="00835486"/>
    <w:rsid w:val="0083582D"/>
    <w:rsid w:val="008358C5"/>
    <w:rsid w:val="008359CB"/>
    <w:rsid w:val="00835A30"/>
    <w:rsid w:val="00835D9C"/>
    <w:rsid w:val="00835E73"/>
    <w:rsid w:val="00835F4E"/>
    <w:rsid w:val="008366A5"/>
    <w:rsid w:val="008367F2"/>
    <w:rsid w:val="0083684F"/>
    <w:rsid w:val="0083690C"/>
    <w:rsid w:val="00836C70"/>
    <w:rsid w:val="00836CFB"/>
    <w:rsid w:val="00836F28"/>
    <w:rsid w:val="0083705C"/>
    <w:rsid w:val="00837167"/>
    <w:rsid w:val="008373BE"/>
    <w:rsid w:val="0083757C"/>
    <w:rsid w:val="00837637"/>
    <w:rsid w:val="0083772D"/>
    <w:rsid w:val="008377C1"/>
    <w:rsid w:val="0083787E"/>
    <w:rsid w:val="00837BF2"/>
    <w:rsid w:val="00837D39"/>
    <w:rsid w:val="008400C6"/>
    <w:rsid w:val="008405C8"/>
    <w:rsid w:val="008405F9"/>
    <w:rsid w:val="0084069B"/>
    <w:rsid w:val="008406EF"/>
    <w:rsid w:val="00840C5D"/>
    <w:rsid w:val="00840E9D"/>
    <w:rsid w:val="00840F3E"/>
    <w:rsid w:val="00841317"/>
    <w:rsid w:val="008413DA"/>
    <w:rsid w:val="0084141A"/>
    <w:rsid w:val="0084146D"/>
    <w:rsid w:val="00841690"/>
    <w:rsid w:val="008416AF"/>
    <w:rsid w:val="008416EA"/>
    <w:rsid w:val="008417AA"/>
    <w:rsid w:val="00841815"/>
    <w:rsid w:val="008418BC"/>
    <w:rsid w:val="008419A3"/>
    <w:rsid w:val="00841AA2"/>
    <w:rsid w:val="00841B23"/>
    <w:rsid w:val="00841BC7"/>
    <w:rsid w:val="00841C52"/>
    <w:rsid w:val="0084223F"/>
    <w:rsid w:val="00842638"/>
    <w:rsid w:val="008426F1"/>
    <w:rsid w:val="00842917"/>
    <w:rsid w:val="00842A7C"/>
    <w:rsid w:val="00842C12"/>
    <w:rsid w:val="008430B1"/>
    <w:rsid w:val="008433BE"/>
    <w:rsid w:val="00843513"/>
    <w:rsid w:val="008435B9"/>
    <w:rsid w:val="008437E5"/>
    <w:rsid w:val="008437F3"/>
    <w:rsid w:val="00843917"/>
    <w:rsid w:val="00843AAF"/>
    <w:rsid w:val="00843CD8"/>
    <w:rsid w:val="00843D3A"/>
    <w:rsid w:val="00843D7F"/>
    <w:rsid w:val="00843E7E"/>
    <w:rsid w:val="00844012"/>
    <w:rsid w:val="0084421E"/>
    <w:rsid w:val="0084433C"/>
    <w:rsid w:val="00844521"/>
    <w:rsid w:val="008445FC"/>
    <w:rsid w:val="008446C1"/>
    <w:rsid w:val="00844700"/>
    <w:rsid w:val="00844777"/>
    <w:rsid w:val="008449CE"/>
    <w:rsid w:val="00844A34"/>
    <w:rsid w:val="00844B46"/>
    <w:rsid w:val="00844FAC"/>
    <w:rsid w:val="00845085"/>
    <w:rsid w:val="00845108"/>
    <w:rsid w:val="0084517F"/>
    <w:rsid w:val="008452F2"/>
    <w:rsid w:val="008453EB"/>
    <w:rsid w:val="00845611"/>
    <w:rsid w:val="008456F5"/>
    <w:rsid w:val="0084570A"/>
    <w:rsid w:val="00845B44"/>
    <w:rsid w:val="00845B5D"/>
    <w:rsid w:val="00845DC8"/>
    <w:rsid w:val="0084646D"/>
    <w:rsid w:val="00846752"/>
    <w:rsid w:val="0084682A"/>
    <w:rsid w:val="00846A19"/>
    <w:rsid w:val="00846C00"/>
    <w:rsid w:val="00847175"/>
    <w:rsid w:val="00847280"/>
    <w:rsid w:val="00847476"/>
    <w:rsid w:val="00847C73"/>
    <w:rsid w:val="00847D91"/>
    <w:rsid w:val="0085015D"/>
    <w:rsid w:val="008501F1"/>
    <w:rsid w:val="00850548"/>
    <w:rsid w:val="00850721"/>
    <w:rsid w:val="0085072D"/>
    <w:rsid w:val="008507B2"/>
    <w:rsid w:val="0085087A"/>
    <w:rsid w:val="008508E0"/>
    <w:rsid w:val="00850926"/>
    <w:rsid w:val="00850A38"/>
    <w:rsid w:val="00850AF1"/>
    <w:rsid w:val="00850BCC"/>
    <w:rsid w:val="00850C8A"/>
    <w:rsid w:val="00850E27"/>
    <w:rsid w:val="00850E41"/>
    <w:rsid w:val="00850E9B"/>
    <w:rsid w:val="0085105E"/>
    <w:rsid w:val="008511E0"/>
    <w:rsid w:val="00851319"/>
    <w:rsid w:val="008514F2"/>
    <w:rsid w:val="0085167F"/>
    <w:rsid w:val="00851C74"/>
    <w:rsid w:val="00851E1F"/>
    <w:rsid w:val="00852329"/>
    <w:rsid w:val="00852380"/>
    <w:rsid w:val="00852418"/>
    <w:rsid w:val="00852484"/>
    <w:rsid w:val="00852609"/>
    <w:rsid w:val="008528F7"/>
    <w:rsid w:val="00852C3D"/>
    <w:rsid w:val="00852C89"/>
    <w:rsid w:val="00852CB2"/>
    <w:rsid w:val="00853444"/>
    <w:rsid w:val="008534C5"/>
    <w:rsid w:val="008535BD"/>
    <w:rsid w:val="0085384F"/>
    <w:rsid w:val="00853DC8"/>
    <w:rsid w:val="00853DE2"/>
    <w:rsid w:val="00853E92"/>
    <w:rsid w:val="00854004"/>
    <w:rsid w:val="008541D5"/>
    <w:rsid w:val="00854287"/>
    <w:rsid w:val="00854540"/>
    <w:rsid w:val="008548BB"/>
    <w:rsid w:val="00854A24"/>
    <w:rsid w:val="00854BE9"/>
    <w:rsid w:val="00854E6D"/>
    <w:rsid w:val="00854F06"/>
    <w:rsid w:val="00854FF8"/>
    <w:rsid w:val="00855088"/>
    <w:rsid w:val="00855335"/>
    <w:rsid w:val="0085566E"/>
    <w:rsid w:val="0085598D"/>
    <w:rsid w:val="008559D2"/>
    <w:rsid w:val="00855C20"/>
    <w:rsid w:val="00855DE6"/>
    <w:rsid w:val="00855E77"/>
    <w:rsid w:val="008562CD"/>
    <w:rsid w:val="008564CB"/>
    <w:rsid w:val="00856A50"/>
    <w:rsid w:val="00856A80"/>
    <w:rsid w:val="00856CCA"/>
    <w:rsid w:val="00856DBF"/>
    <w:rsid w:val="00856E39"/>
    <w:rsid w:val="0085706B"/>
    <w:rsid w:val="008573C9"/>
    <w:rsid w:val="008576D4"/>
    <w:rsid w:val="00857B06"/>
    <w:rsid w:val="00857C75"/>
    <w:rsid w:val="00857ECE"/>
    <w:rsid w:val="00857FAF"/>
    <w:rsid w:val="00860307"/>
    <w:rsid w:val="00860481"/>
    <w:rsid w:val="0086076F"/>
    <w:rsid w:val="008607A2"/>
    <w:rsid w:val="008607D1"/>
    <w:rsid w:val="0086086E"/>
    <w:rsid w:val="00860991"/>
    <w:rsid w:val="00860DA0"/>
    <w:rsid w:val="00860E10"/>
    <w:rsid w:val="00860F0E"/>
    <w:rsid w:val="0086117E"/>
    <w:rsid w:val="00861338"/>
    <w:rsid w:val="0086136A"/>
    <w:rsid w:val="008613BF"/>
    <w:rsid w:val="00861491"/>
    <w:rsid w:val="00861522"/>
    <w:rsid w:val="00861562"/>
    <w:rsid w:val="0086180E"/>
    <w:rsid w:val="00862013"/>
    <w:rsid w:val="00862310"/>
    <w:rsid w:val="0086280D"/>
    <w:rsid w:val="00862B74"/>
    <w:rsid w:val="00863118"/>
    <w:rsid w:val="00863321"/>
    <w:rsid w:val="0086347B"/>
    <w:rsid w:val="00863816"/>
    <w:rsid w:val="008640D3"/>
    <w:rsid w:val="0086413D"/>
    <w:rsid w:val="008644C9"/>
    <w:rsid w:val="00864665"/>
    <w:rsid w:val="008646B2"/>
    <w:rsid w:val="008647F0"/>
    <w:rsid w:val="0086486F"/>
    <w:rsid w:val="008648E0"/>
    <w:rsid w:val="00864A67"/>
    <w:rsid w:val="0086506C"/>
    <w:rsid w:val="00865206"/>
    <w:rsid w:val="008656AC"/>
    <w:rsid w:val="008658CE"/>
    <w:rsid w:val="00865AC4"/>
    <w:rsid w:val="00865AFD"/>
    <w:rsid w:val="00866158"/>
    <w:rsid w:val="008662B3"/>
    <w:rsid w:val="008665FF"/>
    <w:rsid w:val="008668A9"/>
    <w:rsid w:val="008668EE"/>
    <w:rsid w:val="00866939"/>
    <w:rsid w:val="00866985"/>
    <w:rsid w:val="00866A97"/>
    <w:rsid w:val="00866AE2"/>
    <w:rsid w:val="00866C4E"/>
    <w:rsid w:val="00866C9E"/>
    <w:rsid w:val="00866CDB"/>
    <w:rsid w:val="00866CE1"/>
    <w:rsid w:val="00866E54"/>
    <w:rsid w:val="00866F65"/>
    <w:rsid w:val="00866F79"/>
    <w:rsid w:val="008670E9"/>
    <w:rsid w:val="0086713D"/>
    <w:rsid w:val="0086724E"/>
    <w:rsid w:val="0086729F"/>
    <w:rsid w:val="0086736E"/>
    <w:rsid w:val="008674C2"/>
    <w:rsid w:val="0086764F"/>
    <w:rsid w:val="0086787F"/>
    <w:rsid w:val="008678A9"/>
    <w:rsid w:val="00867AEA"/>
    <w:rsid w:val="00867F44"/>
    <w:rsid w:val="00867F75"/>
    <w:rsid w:val="0087004D"/>
    <w:rsid w:val="008700D2"/>
    <w:rsid w:val="00870217"/>
    <w:rsid w:val="008703ED"/>
    <w:rsid w:val="00870702"/>
    <w:rsid w:val="008707AB"/>
    <w:rsid w:val="008709F3"/>
    <w:rsid w:val="00870A20"/>
    <w:rsid w:val="00870BEB"/>
    <w:rsid w:val="00870CF5"/>
    <w:rsid w:val="00870E19"/>
    <w:rsid w:val="00870E8D"/>
    <w:rsid w:val="00871314"/>
    <w:rsid w:val="00871693"/>
    <w:rsid w:val="0087169D"/>
    <w:rsid w:val="00871AE7"/>
    <w:rsid w:val="00871C0A"/>
    <w:rsid w:val="00871D4A"/>
    <w:rsid w:val="00871E65"/>
    <w:rsid w:val="008721BB"/>
    <w:rsid w:val="00872319"/>
    <w:rsid w:val="00872525"/>
    <w:rsid w:val="00872680"/>
    <w:rsid w:val="00872B34"/>
    <w:rsid w:val="00872B7D"/>
    <w:rsid w:val="00872C26"/>
    <w:rsid w:val="00872CDF"/>
    <w:rsid w:val="00872D76"/>
    <w:rsid w:val="00872FE1"/>
    <w:rsid w:val="008730A7"/>
    <w:rsid w:val="008731C7"/>
    <w:rsid w:val="00873208"/>
    <w:rsid w:val="0087326A"/>
    <w:rsid w:val="00873447"/>
    <w:rsid w:val="008734D4"/>
    <w:rsid w:val="008735D3"/>
    <w:rsid w:val="008736DF"/>
    <w:rsid w:val="0087374B"/>
    <w:rsid w:val="0087397A"/>
    <w:rsid w:val="00873AE6"/>
    <w:rsid w:val="00873CBE"/>
    <w:rsid w:val="00873D95"/>
    <w:rsid w:val="00873F36"/>
    <w:rsid w:val="008740E2"/>
    <w:rsid w:val="00874106"/>
    <w:rsid w:val="00874261"/>
    <w:rsid w:val="00874281"/>
    <w:rsid w:val="00874330"/>
    <w:rsid w:val="00874552"/>
    <w:rsid w:val="0087456B"/>
    <w:rsid w:val="00874658"/>
    <w:rsid w:val="00874677"/>
    <w:rsid w:val="0087472D"/>
    <w:rsid w:val="00874855"/>
    <w:rsid w:val="008749A4"/>
    <w:rsid w:val="00874A7E"/>
    <w:rsid w:val="00874CCE"/>
    <w:rsid w:val="00874E8A"/>
    <w:rsid w:val="00874EC2"/>
    <w:rsid w:val="00875091"/>
    <w:rsid w:val="008750ED"/>
    <w:rsid w:val="00875327"/>
    <w:rsid w:val="00875444"/>
    <w:rsid w:val="0087559D"/>
    <w:rsid w:val="00875B67"/>
    <w:rsid w:val="00875D10"/>
    <w:rsid w:val="00875D18"/>
    <w:rsid w:val="00875D86"/>
    <w:rsid w:val="00875E49"/>
    <w:rsid w:val="0087612B"/>
    <w:rsid w:val="008764DE"/>
    <w:rsid w:val="00876596"/>
    <w:rsid w:val="008765AD"/>
    <w:rsid w:val="00876658"/>
    <w:rsid w:val="00876738"/>
    <w:rsid w:val="00876E6B"/>
    <w:rsid w:val="00876EF8"/>
    <w:rsid w:val="00876FB6"/>
    <w:rsid w:val="0087712A"/>
    <w:rsid w:val="00877203"/>
    <w:rsid w:val="008775A6"/>
    <w:rsid w:val="00877704"/>
    <w:rsid w:val="00877863"/>
    <w:rsid w:val="00877B83"/>
    <w:rsid w:val="00877D86"/>
    <w:rsid w:val="00877F7B"/>
    <w:rsid w:val="0088036A"/>
    <w:rsid w:val="008803A6"/>
    <w:rsid w:val="008804A7"/>
    <w:rsid w:val="008804AB"/>
    <w:rsid w:val="008804D1"/>
    <w:rsid w:val="00880539"/>
    <w:rsid w:val="00880678"/>
    <w:rsid w:val="008807F6"/>
    <w:rsid w:val="00880A96"/>
    <w:rsid w:val="00880DD7"/>
    <w:rsid w:val="00881227"/>
    <w:rsid w:val="00881354"/>
    <w:rsid w:val="00881381"/>
    <w:rsid w:val="00881437"/>
    <w:rsid w:val="0088182F"/>
    <w:rsid w:val="00881923"/>
    <w:rsid w:val="00881A2D"/>
    <w:rsid w:val="00881A58"/>
    <w:rsid w:val="008820B6"/>
    <w:rsid w:val="0088232F"/>
    <w:rsid w:val="0088247D"/>
    <w:rsid w:val="0088252F"/>
    <w:rsid w:val="00882599"/>
    <w:rsid w:val="008826DD"/>
    <w:rsid w:val="0088278E"/>
    <w:rsid w:val="0088285D"/>
    <w:rsid w:val="00882B0A"/>
    <w:rsid w:val="00882D3D"/>
    <w:rsid w:val="00882F4D"/>
    <w:rsid w:val="00882F64"/>
    <w:rsid w:val="00882FD0"/>
    <w:rsid w:val="0088329E"/>
    <w:rsid w:val="008832D2"/>
    <w:rsid w:val="008832DF"/>
    <w:rsid w:val="008833B4"/>
    <w:rsid w:val="008833FB"/>
    <w:rsid w:val="0088365A"/>
    <w:rsid w:val="008838C2"/>
    <w:rsid w:val="008838EC"/>
    <w:rsid w:val="00883A6B"/>
    <w:rsid w:val="00883DEA"/>
    <w:rsid w:val="00884584"/>
    <w:rsid w:val="00884AB0"/>
    <w:rsid w:val="00884BC5"/>
    <w:rsid w:val="00884E68"/>
    <w:rsid w:val="00884EC3"/>
    <w:rsid w:val="008850B6"/>
    <w:rsid w:val="0088536A"/>
    <w:rsid w:val="008853F3"/>
    <w:rsid w:val="008854F6"/>
    <w:rsid w:val="008858C1"/>
    <w:rsid w:val="00885964"/>
    <w:rsid w:val="00885C2A"/>
    <w:rsid w:val="00885D3C"/>
    <w:rsid w:val="00886056"/>
    <w:rsid w:val="00886325"/>
    <w:rsid w:val="0088643E"/>
    <w:rsid w:val="008864EA"/>
    <w:rsid w:val="0088662D"/>
    <w:rsid w:val="00886679"/>
    <w:rsid w:val="008868F0"/>
    <w:rsid w:val="00886A59"/>
    <w:rsid w:val="00886AB8"/>
    <w:rsid w:val="00886CBC"/>
    <w:rsid w:val="00886E40"/>
    <w:rsid w:val="00886F1D"/>
    <w:rsid w:val="00886FD3"/>
    <w:rsid w:val="008870D5"/>
    <w:rsid w:val="0088716C"/>
    <w:rsid w:val="008877E1"/>
    <w:rsid w:val="00887891"/>
    <w:rsid w:val="00887AC7"/>
    <w:rsid w:val="00887B3E"/>
    <w:rsid w:val="00887F31"/>
    <w:rsid w:val="00887F53"/>
    <w:rsid w:val="00887F7F"/>
    <w:rsid w:val="0089007D"/>
    <w:rsid w:val="0089015F"/>
    <w:rsid w:val="0089053E"/>
    <w:rsid w:val="0089054A"/>
    <w:rsid w:val="00890A7D"/>
    <w:rsid w:val="00890AC3"/>
    <w:rsid w:val="00890C89"/>
    <w:rsid w:val="00890EC9"/>
    <w:rsid w:val="0089101D"/>
    <w:rsid w:val="00891167"/>
    <w:rsid w:val="00891545"/>
    <w:rsid w:val="00891784"/>
    <w:rsid w:val="00891799"/>
    <w:rsid w:val="00891A53"/>
    <w:rsid w:val="00891DFC"/>
    <w:rsid w:val="00892807"/>
    <w:rsid w:val="00892894"/>
    <w:rsid w:val="00892957"/>
    <w:rsid w:val="00892AF0"/>
    <w:rsid w:val="00892C1E"/>
    <w:rsid w:val="00892CBF"/>
    <w:rsid w:val="00892D48"/>
    <w:rsid w:val="00892DF2"/>
    <w:rsid w:val="00893099"/>
    <w:rsid w:val="0089321A"/>
    <w:rsid w:val="00893385"/>
    <w:rsid w:val="008934A2"/>
    <w:rsid w:val="0089354A"/>
    <w:rsid w:val="0089356B"/>
    <w:rsid w:val="00893996"/>
    <w:rsid w:val="008939A0"/>
    <w:rsid w:val="00893A0C"/>
    <w:rsid w:val="00893A3E"/>
    <w:rsid w:val="00893BA2"/>
    <w:rsid w:val="00893FA4"/>
    <w:rsid w:val="00893FFD"/>
    <w:rsid w:val="0089423E"/>
    <w:rsid w:val="008943C5"/>
    <w:rsid w:val="008946B1"/>
    <w:rsid w:val="008946BD"/>
    <w:rsid w:val="008947EF"/>
    <w:rsid w:val="008948B6"/>
    <w:rsid w:val="008949D7"/>
    <w:rsid w:val="00894D59"/>
    <w:rsid w:val="00894D66"/>
    <w:rsid w:val="00894ECD"/>
    <w:rsid w:val="00894FB6"/>
    <w:rsid w:val="00895094"/>
    <w:rsid w:val="0089517D"/>
    <w:rsid w:val="00895258"/>
    <w:rsid w:val="008953B5"/>
    <w:rsid w:val="008954DA"/>
    <w:rsid w:val="008957C0"/>
    <w:rsid w:val="00895858"/>
    <w:rsid w:val="00895A2E"/>
    <w:rsid w:val="00895B31"/>
    <w:rsid w:val="00895B4E"/>
    <w:rsid w:val="00895B5D"/>
    <w:rsid w:val="00895C14"/>
    <w:rsid w:val="00895C2A"/>
    <w:rsid w:val="00895DCB"/>
    <w:rsid w:val="00895F30"/>
    <w:rsid w:val="00895FDC"/>
    <w:rsid w:val="0089652E"/>
    <w:rsid w:val="0089656F"/>
    <w:rsid w:val="008965D0"/>
    <w:rsid w:val="00896662"/>
    <w:rsid w:val="008966F2"/>
    <w:rsid w:val="00896763"/>
    <w:rsid w:val="00896985"/>
    <w:rsid w:val="00896A35"/>
    <w:rsid w:val="00896AC4"/>
    <w:rsid w:val="00896B61"/>
    <w:rsid w:val="00896BFD"/>
    <w:rsid w:val="00896C2B"/>
    <w:rsid w:val="00896CF6"/>
    <w:rsid w:val="00896F5C"/>
    <w:rsid w:val="00897428"/>
    <w:rsid w:val="008974F8"/>
    <w:rsid w:val="00897535"/>
    <w:rsid w:val="0089777B"/>
    <w:rsid w:val="0089781C"/>
    <w:rsid w:val="00897880"/>
    <w:rsid w:val="00897904"/>
    <w:rsid w:val="0089798B"/>
    <w:rsid w:val="00897A07"/>
    <w:rsid w:val="00897A3E"/>
    <w:rsid w:val="00897D74"/>
    <w:rsid w:val="00897F23"/>
    <w:rsid w:val="008A0080"/>
    <w:rsid w:val="008A016C"/>
    <w:rsid w:val="008A0201"/>
    <w:rsid w:val="008A03F5"/>
    <w:rsid w:val="008A0475"/>
    <w:rsid w:val="008A06C1"/>
    <w:rsid w:val="008A07D6"/>
    <w:rsid w:val="008A091C"/>
    <w:rsid w:val="008A0B4F"/>
    <w:rsid w:val="008A0C1B"/>
    <w:rsid w:val="008A0D6A"/>
    <w:rsid w:val="008A0E3A"/>
    <w:rsid w:val="008A165D"/>
    <w:rsid w:val="008A170C"/>
    <w:rsid w:val="008A17C0"/>
    <w:rsid w:val="008A1893"/>
    <w:rsid w:val="008A18B8"/>
    <w:rsid w:val="008A1BEF"/>
    <w:rsid w:val="008A1D10"/>
    <w:rsid w:val="008A2130"/>
    <w:rsid w:val="008A2148"/>
    <w:rsid w:val="008A21AC"/>
    <w:rsid w:val="008A21C8"/>
    <w:rsid w:val="008A2550"/>
    <w:rsid w:val="008A25E6"/>
    <w:rsid w:val="008A27D0"/>
    <w:rsid w:val="008A27E1"/>
    <w:rsid w:val="008A27F0"/>
    <w:rsid w:val="008A29BA"/>
    <w:rsid w:val="008A2B66"/>
    <w:rsid w:val="008A2EF9"/>
    <w:rsid w:val="008A305F"/>
    <w:rsid w:val="008A3267"/>
    <w:rsid w:val="008A3270"/>
    <w:rsid w:val="008A333D"/>
    <w:rsid w:val="008A3460"/>
    <w:rsid w:val="008A36FF"/>
    <w:rsid w:val="008A377F"/>
    <w:rsid w:val="008A3869"/>
    <w:rsid w:val="008A39E3"/>
    <w:rsid w:val="008A3A87"/>
    <w:rsid w:val="008A3EF5"/>
    <w:rsid w:val="008A4040"/>
    <w:rsid w:val="008A438F"/>
    <w:rsid w:val="008A43FE"/>
    <w:rsid w:val="008A4530"/>
    <w:rsid w:val="008A4590"/>
    <w:rsid w:val="008A48B4"/>
    <w:rsid w:val="008A4BEA"/>
    <w:rsid w:val="008A4D95"/>
    <w:rsid w:val="008A4DFF"/>
    <w:rsid w:val="008A4E8E"/>
    <w:rsid w:val="008A4F24"/>
    <w:rsid w:val="008A515A"/>
    <w:rsid w:val="008A5252"/>
    <w:rsid w:val="008A527C"/>
    <w:rsid w:val="008A52E1"/>
    <w:rsid w:val="008A5353"/>
    <w:rsid w:val="008A54E0"/>
    <w:rsid w:val="008A56B6"/>
    <w:rsid w:val="008A573E"/>
    <w:rsid w:val="008A5885"/>
    <w:rsid w:val="008A5AB3"/>
    <w:rsid w:val="008A6050"/>
    <w:rsid w:val="008A632D"/>
    <w:rsid w:val="008A6652"/>
    <w:rsid w:val="008A68E3"/>
    <w:rsid w:val="008A6A42"/>
    <w:rsid w:val="008A6B2D"/>
    <w:rsid w:val="008A6B68"/>
    <w:rsid w:val="008A6D74"/>
    <w:rsid w:val="008A7100"/>
    <w:rsid w:val="008A7191"/>
    <w:rsid w:val="008A736E"/>
    <w:rsid w:val="008A7536"/>
    <w:rsid w:val="008A77B8"/>
    <w:rsid w:val="008A7B57"/>
    <w:rsid w:val="008A7EC9"/>
    <w:rsid w:val="008B0118"/>
    <w:rsid w:val="008B0122"/>
    <w:rsid w:val="008B0255"/>
    <w:rsid w:val="008B05B1"/>
    <w:rsid w:val="008B09B6"/>
    <w:rsid w:val="008B0BD1"/>
    <w:rsid w:val="008B0F08"/>
    <w:rsid w:val="008B1351"/>
    <w:rsid w:val="008B140D"/>
    <w:rsid w:val="008B1707"/>
    <w:rsid w:val="008B1AF6"/>
    <w:rsid w:val="008B1CA5"/>
    <w:rsid w:val="008B1F23"/>
    <w:rsid w:val="008B1F6F"/>
    <w:rsid w:val="008B21CF"/>
    <w:rsid w:val="008B2539"/>
    <w:rsid w:val="008B25EA"/>
    <w:rsid w:val="008B2967"/>
    <w:rsid w:val="008B2B99"/>
    <w:rsid w:val="008B2C63"/>
    <w:rsid w:val="008B2CD6"/>
    <w:rsid w:val="008B2F09"/>
    <w:rsid w:val="008B323C"/>
    <w:rsid w:val="008B325C"/>
    <w:rsid w:val="008B346A"/>
    <w:rsid w:val="008B37BF"/>
    <w:rsid w:val="008B39FE"/>
    <w:rsid w:val="008B3E4A"/>
    <w:rsid w:val="008B407C"/>
    <w:rsid w:val="008B407E"/>
    <w:rsid w:val="008B40D5"/>
    <w:rsid w:val="008B4440"/>
    <w:rsid w:val="008B45AF"/>
    <w:rsid w:val="008B47F5"/>
    <w:rsid w:val="008B485D"/>
    <w:rsid w:val="008B4F29"/>
    <w:rsid w:val="008B5B85"/>
    <w:rsid w:val="008B5E65"/>
    <w:rsid w:val="008B5E99"/>
    <w:rsid w:val="008B6644"/>
    <w:rsid w:val="008B6754"/>
    <w:rsid w:val="008B6962"/>
    <w:rsid w:val="008B6A81"/>
    <w:rsid w:val="008B6B5E"/>
    <w:rsid w:val="008B6CDB"/>
    <w:rsid w:val="008B6CE3"/>
    <w:rsid w:val="008B6CFE"/>
    <w:rsid w:val="008B7269"/>
    <w:rsid w:val="008B7517"/>
    <w:rsid w:val="008B751C"/>
    <w:rsid w:val="008B75E1"/>
    <w:rsid w:val="008B769D"/>
    <w:rsid w:val="008B76CC"/>
    <w:rsid w:val="008B7753"/>
    <w:rsid w:val="008B780E"/>
    <w:rsid w:val="008B7B2D"/>
    <w:rsid w:val="008B7EC9"/>
    <w:rsid w:val="008B7FFB"/>
    <w:rsid w:val="008C00FC"/>
    <w:rsid w:val="008C0262"/>
    <w:rsid w:val="008C05C4"/>
    <w:rsid w:val="008C062F"/>
    <w:rsid w:val="008C0875"/>
    <w:rsid w:val="008C0876"/>
    <w:rsid w:val="008C08BE"/>
    <w:rsid w:val="008C0A4E"/>
    <w:rsid w:val="008C0A5F"/>
    <w:rsid w:val="008C0C91"/>
    <w:rsid w:val="008C0DBA"/>
    <w:rsid w:val="008C0EF0"/>
    <w:rsid w:val="008C1430"/>
    <w:rsid w:val="008C15D7"/>
    <w:rsid w:val="008C16A5"/>
    <w:rsid w:val="008C197E"/>
    <w:rsid w:val="008C19C0"/>
    <w:rsid w:val="008C1BBF"/>
    <w:rsid w:val="008C1D4B"/>
    <w:rsid w:val="008C1D78"/>
    <w:rsid w:val="008C218D"/>
    <w:rsid w:val="008C29EC"/>
    <w:rsid w:val="008C29FE"/>
    <w:rsid w:val="008C2CAA"/>
    <w:rsid w:val="008C2F9F"/>
    <w:rsid w:val="008C32C7"/>
    <w:rsid w:val="008C32F7"/>
    <w:rsid w:val="008C348A"/>
    <w:rsid w:val="008C3524"/>
    <w:rsid w:val="008C37EF"/>
    <w:rsid w:val="008C3907"/>
    <w:rsid w:val="008C39E1"/>
    <w:rsid w:val="008C3B96"/>
    <w:rsid w:val="008C3BDC"/>
    <w:rsid w:val="008C3BF1"/>
    <w:rsid w:val="008C3EA8"/>
    <w:rsid w:val="008C3EBF"/>
    <w:rsid w:val="008C3EFF"/>
    <w:rsid w:val="008C42C7"/>
    <w:rsid w:val="008C4361"/>
    <w:rsid w:val="008C441B"/>
    <w:rsid w:val="008C4894"/>
    <w:rsid w:val="008C48F1"/>
    <w:rsid w:val="008C4920"/>
    <w:rsid w:val="008C4B6F"/>
    <w:rsid w:val="008C5408"/>
    <w:rsid w:val="008C54EB"/>
    <w:rsid w:val="008C556E"/>
    <w:rsid w:val="008C58FA"/>
    <w:rsid w:val="008C5B39"/>
    <w:rsid w:val="008C5BA6"/>
    <w:rsid w:val="008C5D0A"/>
    <w:rsid w:val="008C5F9C"/>
    <w:rsid w:val="008C617A"/>
    <w:rsid w:val="008C6281"/>
    <w:rsid w:val="008C63BB"/>
    <w:rsid w:val="008C6420"/>
    <w:rsid w:val="008C667D"/>
    <w:rsid w:val="008C673A"/>
    <w:rsid w:val="008C69D8"/>
    <w:rsid w:val="008C6AF0"/>
    <w:rsid w:val="008C6D43"/>
    <w:rsid w:val="008C70C5"/>
    <w:rsid w:val="008C70CC"/>
    <w:rsid w:val="008C7247"/>
    <w:rsid w:val="008C72B8"/>
    <w:rsid w:val="008C7379"/>
    <w:rsid w:val="008C7424"/>
    <w:rsid w:val="008C74BE"/>
    <w:rsid w:val="008C75CD"/>
    <w:rsid w:val="008C75CE"/>
    <w:rsid w:val="008C784F"/>
    <w:rsid w:val="008C78BC"/>
    <w:rsid w:val="008C7ABE"/>
    <w:rsid w:val="008C7D04"/>
    <w:rsid w:val="008C7DF5"/>
    <w:rsid w:val="008C7F8D"/>
    <w:rsid w:val="008C7FB2"/>
    <w:rsid w:val="008D00D6"/>
    <w:rsid w:val="008D028C"/>
    <w:rsid w:val="008D0439"/>
    <w:rsid w:val="008D0697"/>
    <w:rsid w:val="008D0731"/>
    <w:rsid w:val="008D07A6"/>
    <w:rsid w:val="008D07EF"/>
    <w:rsid w:val="008D08B3"/>
    <w:rsid w:val="008D0B8D"/>
    <w:rsid w:val="008D0C76"/>
    <w:rsid w:val="008D0D53"/>
    <w:rsid w:val="008D0FA6"/>
    <w:rsid w:val="008D1375"/>
    <w:rsid w:val="008D147F"/>
    <w:rsid w:val="008D1484"/>
    <w:rsid w:val="008D1499"/>
    <w:rsid w:val="008D1661"/>
    <w:rsid w:val="008D175E"/>
    <w:rsid w:val="008D1B8F"/>
    <w:rsid w:val="008D1F52"/>
    <w:rsid w:val="008D20B1"/>
    <w:rsid w:val="008D2267"/>
    <w:rsid w:val="008D2435"/>
    <w:rsid w:val="008D2847"/>
    <w:rsid w:val="008D287C"/>
    <w:rsid w:val="008D2882"/>
    <w:rsid w:val="008D2884"/>
    <w:rsid w:val="008D2965"/>
    <w:rsid w:val="008D299D"/>
    <w:rsid w:val="008D2A84"/>
    <w:rsid w:val="008D2E61"/>
    <w:rsid w:val="008D326B"/>
    <w:rsid w:val="008D327F"/>
    <w:rsid w:val="008D3293"/>
    <w:rsid w:val="008D349A"/>
    <w:rsid w:val="008D363A"/>
    <w:rsid w:val="008D366F"/>
    <w:rsid w:val="008D38DD"/>
    <w:rsid w:val="008D3910"/>
    <w:rsid w:val="008D3978"/>
    <w:rsid w:val="008D399F"/>
    <w:rsid w:val="008D3A18"/>
    <w:rsid w:val="008D3B71"/>
    <w:rsid w:val="008D3C32"/>
    <w:rsid w:val="008D3D47"/>
    <w:rsid w:val="008D3F3C"/>
    <w:rsid w:val="008D3FA9"/>
    <w:rsid w:val="008D409F"/>
    <w:rsid w:val="008D443E"/>
    <w:rsid w:val="008D4532"/>
    <w:rsid w:val="008D46B3"/>
    <w:rsid w:val="008D49CA"/>
    <w:rsid w:val="008D4AAF"/>
    <w:rsid w:val="008D4D3F"/>
    <w:rsid w:val="008D4E3C"/>
    <w:rsid w:val="008D512D"/>
    <w:rsid w:val="008D5179"/>
    <w:rsid w:val="008D52DB"/>
    <w:rsid w:val="008D53DF"/>
    <w:rsid w:val="008D55BE"/>
    <w:rsid w:val="008D575F"/>
    <w:rsid w:val="008D58D3"/>
    <w:rsid w:val="008D59FC"/>
    <w:rsid w:val="008D5AA5"/>
    <w:rsid w:val="008D5B4E"/>
    <w:rsid w:val="008D5DCF"/>
    <w:rsid w:val="008D5DDC"/>
    <w:rsid w:val="008D5E6E"/>
    <w:rsid w:val="008D5E9E"/>
    <w:rsid w:val="008D60A5"/>
    <w:rsid w:val="008D60FD"/>
    <w:rsid w:val="008D618B"/>
    <w:rsid w:val="008D6AD1"/>
    <w:rsid w:val="008D6B3B"/>
    <w:rsid w:val="008D6CE2"/>
    <w:rsid w:val="008D6CFF"/>
    <w:rsid w:val="008D6E70"/>
    <w:rsid w:val="008D6F54"/>
    <w:rsid w:val="008D712D"/>
    <w:rsid w:val="008D744B"/>
    <w:rsid w:val="008D75BB"/>
    <w:rsid w:val="008D7781"/>
    <w:rsid w:val="008D78FA"/>
    <w:rsid w:val="008D7B1A"/>
    <w:rsid w:val="008D7BBE"/>
    <w:rsid w:val="008E0433"/>
    <w:rsid w:val="008E0487"/>
    <w:rsid w:val="008E05E2"/>
    <w:rsid w:val="008E0B5B"/>
    <w:rsid w:val="008E0CF5"/>
    <w:rsid w:val="008E0EF9"/>
    <w:rsid w:val="008E1052"/>
    <w:rsid w:val="008E10A7"/>
    <w:rsid w:val="008E1243"/>
    <w:rsid w:val="008E143E"/>
    <w:rsid w:val="008E151B"/>
    <w:rsid w:val="008E15D8"/>
    <w:rsid w:val="008E15F7"/>
    <w:rsid w:val="008E199A"/>
    <w:rsid w:val="008E1BE5"/>
    <w:rsid w:val="008E1C6F"/>
    <w:rsid w:val="008E1D72"/>
    <w:rsid w:val="008E1D77"/>
    <w:rsid w:val="008E1DC9"/>
    <w:rsid w:val="008E1EA3"/>
    <w:rsid w:val="008E1FE0"/>
    <w:rsid w:val="008E227D"/>
    <w:rsid w:val="008E23CF"/>
    <w:rsid w:val="008E2430"/>
    <w:rsid w:val="008E2435"/>
    <w:rsid w:val="008E2493"/>
    <w:rsid w:val="008E25C1"/>
    <w:rsid w:val="008E2988"/>
    <w:rsid w:val="008E2AB4"/>
    <w:rsid w:val="008E2AC4"/>
    <w:rsid w:val="008E2B88"/>
    <w:rsid w:val="008E2C37"/>
    <w:rsid w:val="008E2F2F"/>
    <w:rsid w:val="008E2F30"/>
    <w:rsid w:val="008E319A"/>
    <w:rsid w:val="008E330B"/>
    <w:rsid w:val="008E360B"/>
    <w:rsid w:val="008E3B68"/>
    <w:rsid w:val="008E3CCC"/>
    <w:rsid w:val="008E3D02"/>
    <w:rsid w:val="008E40D5"/>
    <w:rsid w:val="008E478D"/>
    <w:rsid w:val="008E49B1"/>
    <w:rsid w:val="008E49FC"/>
    <w:rsid w:val="008E4D8B"/>
    <w:rsid w:val="008E4DC6"/>
    <w:rsid w:val="008E4E55"/>
    <w:rsid w:val="008E5015"/>
    <w:rsid w:val="008E52CD"/>
    <w:rsid w:val="008E556D"/>
    <w:rsid w:val="008E579B"/>
    <w:rsid w:val="008E57C7"/>
    <w:rsid w:val="008E57DC"/>
    <w:rsid w:val="008E5A7E"/>
    <w:rsid w:val="008E5BDA"/>
    <w:rsid w:val="008E5DB4"/>
    <w:rsid w:val="008E5E12"/>
    <w:rsid w:val="008E5EB4"/>
    <w:rsid w:val="008E613F"/>
    <w:rsid w:val="008E6371"/>
    <w:rsid w:val="008E637C"/>
    <w:rsid w:val="008E64A9"/>
    <w:rsid w:val="008E64F6"/>
    <w:rsid w:val="008E665C"/>
    <w:rsid w:val="008E6692"/>
    <w:rsid w:val="008E66DA"/>
    <w:rsid w:val="008E6ADB"/>
    <w:rsid w:val="008E6B75"/>
    <w:rsid w:val="008E6D0E"/>
    <w:rsid w:val="008E7080"/>
    <w:rsid w:val="008E73E6"/>
    <w:rsid w:val="008E744B"/>
    <w:rsid w:val="008E753E"/>
    <w:rsid w:val="008E75EB"/>
    <w:rsid w:val="008E762A"/>
    <w:rsid w:val="008E77C5"/>
    <w:rsid w:val="008E790A"/>
    <w:rsid w:val="008E7D24"/>
    <w:rsid w:val="008E7E70"/>
    <w:rsid w:val="008E7E98"/>
    <w:rsid w:val="008F0313"/>
    <w:rsid w:val="008F037A"/>
    <w:rsid w:val="008F0455"/>
    <w:rsid w:val="008F0590"/>
    <w:rsid w:val="008F0ACE"/>
    <w:rsid w:val="008F0B6D"/>
    <w:rsid w:val="008F1011"/>
    <w:rsid w:val="008F1223"/>
    <w:rsid w:val="008F1367"/>
    <w:rsid w:val="008F1574"/>
    <w:rsid w:val="008F1841"/>
    <w:rsid w:val="008F1A24"/>
    <w:rsid w:val="008F1B9C"/>
    <w:rsid w:val="008F1D77"/>
    <w:rsid w:val="008F1E62"/>
    <w:rsid w:val="008F1F79"/>
    <w:rsid w:val="008F219E"/>
    <w:rsid w:val="008F2212"/>
    <w:rsid w:val="008F2255"/>
    <w:rsid w:val="008F2296"/>
    <w:rsid w:val="008F23D8"/>
    <w:rsid w:val="008F2528"/>
    <w:rsid w:val="008F29ED"/>
    <w:rsid w:val="008F2AF0"/>
    <w:rsid w:val="008F2EAC"/>
    <w:rsid w:val="008F30D9"/>
    <w:rsid w:val="008F30EE"/>
    <w:rsid w:val="008F35E2"/>
    <w:rsid w:val="008F3656"/>
    <w:rsid w:val="008F3BBA"/>
    <w:rsid w:val="008F40B9"/>
    <w:rsid w:val="008F4224"/>
    <w:rsid w:val="008F448C"/>
    <w:rsid w:val="008F45DF"/>
    <w:rsid w:val="008F4722"/>
    <w:rsid w:val="008F48D3"/>
    <w:rsid w:val="008F4922"/>
    <w:rsid w:val="008F4A90"/>
    <w:rsid w:val="008F4B14"/>
    <w:rsid w:val="008F4B16"/>
    <w:rsid w:val="008F4B58"/>
    <w:rsid w:val="008F4C00"/>
    <w:rsid w:val="008F4CA0"/>
    <w:rsid w:val="008F4D89"/>
    <w:rsid w:val="008F4D9F"/>
    <w:rsid w:val="008F4DE1"/>
    <w:rsid w:val="008F4F8C"/>
    <w:rsid w:val="008F50BB"/>
    <w:rsid w:val="008F5493"/>
    <w:rsid w:val="008F5647"/>
    <w:rsid w:val="008F57EB"/>
    <w:rsid w:val="008F59B5"/>
    <w:rsid w:val="008F5A15"/>
    <w:rsid w:val="008F5A91"/>
    <w:rsid w:val="008F5B04"/>
    <w:rsid w:val="008F5B4C"/>
    <w:rsid w:val="008F5B67"/>
    <w:rsid w:val="008F5F84"/>
    <w:rsid w:val="008F63BB"/>
    <w:rsid w:val="008F63FF"/>
    <w:rsid w:val="008F64D1"/>
    <w:rsid w:val="008F650F"/>
    <w:rsid w:val="008F66C3"/>
    <w:rsid w:val="008F6A6C"/>
    <w:rsid w:val="008F6AEB"/>
    <w:rsid w:val="008F6AF2"/>
    <w:rsid w:val="008F6EF1"/>
    <w:rsid w:val="008F6F4D"/>
    <w:rsid w:val="008F704C"/>
    <w:rsid w:val="008F70A1"/>
    <w:rsid w:val="008F70AD"/>
    <w:rsid w:val="008F7239"/>
    <w:rsid w:val="008F72B5"/>
    <w:rsid w:val="008F74B3"/>
    <w:rsid w:val="008F74EA"/>
    <w:rsid w:val="008F76F9"/>
    <w:rsid w:val="008F783E"/>
    <w:rsid w:val="008F78EE"/>
    <w:rsid w:val="008F7A8B"/>
    <w:rsid w:val="008F7AA3"/>
    <w:rsid w:val="008F7B72"/>
    <w:rsid w:val="008F7B73"/>
    <w:rsid w:val="008F7C85"/>
    <w:rsid w:val="008F7D00"/>
    <w:rsid w:val="008F7D16"/>
    <w:rsid w:val="008F7D64"/>
    <w:rsid w:val="00900118"/>
    <w:rsid w:val="0090014E"/>
    <w:rsid w:val="009001DE"/>
    <w:rsid w:val="009002A3"/>
    <w:rsid w:val="009003FA"/>
    <w:rsid w:val="00900614"/>
    <w:rsid w:val="0090062D"/>
    <w:rsid w:val="00900704"/>
    <w:rsid w:val="00900713"/>
    <w:rsid w:val="0090073E"/>
    <w:rsid w:val="0090086D"/>
    <w:rsid w:val="0090090A"/>
    <w:rsid w:val="00900962"/>
    <w:rsid w:val="009009E3"/>
    <w:rsid w:val="00900DD7"/>
    <w:rsid w:val="00901588"/>
    <w:rsid w:val="009016D5"/>
    <w:rsid w:val="0090170C"/>
    <w:rsid w:val="009018EF"/>
    <w:rsid w:val="00901975"/>
    <w:rsid w:val="009019FF"/>
    <w:rsid w:val="00901BE5"/>
    <w:rsid w:val="00901FBB"/>
    <w:rsid w:val="00902052"/>
    <w:rsid w:val="0090238F"/>
    <w:rsid w:val="00902403"/>
    <w:rsid w:val="00902409"/>
    <w:rsid w:val="00902452"/>
    <w:rsid w:val="00902650"/>
    <w:rsid w:val="009029A4"/>
    <w:rsid w:val="00902B68"/>
    <w:rsid w:val="00902B6E"/>
    <w:rsid w:val="00902DCD"/>
    <w:rsid w:val="00902EAB"/>
    <w:rsid w:val="009033EF"/>
    <w:rsid w:val="009033F3"/>
    <w:rsid w:val="00903457"/>
    <w:rsid w:val="00903552"/>
    <w:rsid w:val="009035AE"/>
    <w:rsid w:val="00903855"/>
    <w:rsid w:val="0090393D"/>
    <w:rsid w:val="0090403F"/>
    <w:rsid w:val="00904198"/>
    <w:rsid w:val="009047FD"/>
    <w:rsid w:val="00904879"/>
    <w:rsid w:val="009048DB"/>
    <w:rsid w:val="009049AD"/>
    <w:rsid w:val="00904AF1"/>
    <w:rsid w:val="00904CA1"/>
    <w:rsid w:val="00904CCD"/>
    <w:rsid w:val="00904E27"/>
    <w:rsid w:val="00904EA1"/>
    <w:rsid w:val="00904F21"/>
    <w:rsid w:val="00905006"/>
    <w:rsid w:val="0090515C"/>
    <w:rsid w:val="009055BE"/>
    <w:rsid w:val="009055CB"/>
    <w:rsid w:val="0090564F"/>
    <w:rsid w:val="00905693"/>
    <w:rsid w:val="009056E6"/>
    <w:rsid w:val="0090588E"/>
    <w:rsid w:val="00905988"/>
    <w:rsid w:val="009059BD"/>
    <w:rsid w:val="00905A5D"/>
    <w:rsid w:val="00905B1C"/>
    <w:rsid w:val="00905B81"/>
    <w:rsid w:val="00905BF9"/>
    <w:rsid w:val="00905D15"/>
    <w:rsid w:val="00905D34"/>
    <w:rsid w:val="00905ED4"/>
    <w:rsid w:val="00905FFE"/>
    <w:rsid w:val="00906061"/>
    <w:rsid w:val="00906122"/>
    <w:rsid w:val="009061BA"/>
    <w:rsid w:val="00906251"/>
    <w:rsid w:val="009065F0"/>
    <w:rsid w:val="009067C3"/>
    <w:rsid w:val="00906868"/>
    <w:rsid w:val="009068D2"/>
    <w:rsid w:val="00906B01"/>
    <w:rsid w:val="00906CC1"/>
    <w:rsid w:val="00906DFB"/>
    <w:rsid w:val="0090707C"/>
    <w:rsid w:val="00907137"/>
    <w:rsid w:val="00907522"/>
    <w:rsid w:val="0090765C"/>
    <w:rsid w:val="00907BD4"/>
    <w:rsid w:val="00907D17"/>
    <w:rsid w:val="00907DDF"/>
    <w:rsid w:val="00910039"/>
    <w:rsid w:val="009100D1"/>
    <w:rsid w:val="009101DF"/>
    <w:rsid w:val="0091023C"/>
    <w:rsid w:val="0091032E"/>
    <w:rsid w:val="009104FB"/>
    <w:rsid w:val="0091050C"/>
    <w:rsid w:val="00910797"/>
    <w:rsid w:val="00910904"/>
    <w:rsid w:val="00910928"/>
    <w:rsid w:val="00910AA8"/>
    <w:rsid w:val="00910E90"/>
    <w:rsid w:val="00910FF0"/>
    <w:rsid w:val="00911138"/>
    <w:rsid w:val="00911204"/>
    <w:rsid w:val="0091137D"/>
    <w:rsid w:val="009113C8"/>
    <w:rsid w:val="0091164D"/>
    <w:rsid w:val="00911B71"/>
    <w:rsid w:val="00911C77"/>
    <w:rsid w:val="00911C93"/>
    <w:rsid w:val="00911E16"/>
    <w:rsid w:val="00911EC6"/>
    <w:rsid w:val="009121BD"/>
    <w:rsid w:val="00912278"/>
    <w:rsid w:val="00912368"/>
    <w:rsid w:val="00912584"/>
    <w:rsid w:val="00912695"/>
    <w:rsid w:val="00912849"/>
    <w:rsid w:val="00912890"/>
    <w:rsid w:val="0091295F"/>
    <w:rsid w:val="00912994"/>
    <w:rsid w:val="00912BBC"/>
    <w:rsid w:val="00912DEE"/>
    <w:rsid w:val="00912F53"/>
    <w:rsid w:val="00912FAA"/>
    <w:rsid w:val="009130F6"/>
    <w:rsid w:val="0091322C"/>
    <w:rsid w:val="0091397F"/>
    <w:rsid w:val="00913A59"/>
    <w:rsid w:val="00913AE9"/>
    <w:rsid w:val="00913AF1"/>
    <w:rsid w:val="00913C68"/>
    <w:rsid w:val="00914080"/>
    <w:rsid w:val="00914081"/>
    <w:rsid w:val="009140C2"/>
    <w:rsid w:val="009141C2"/>
    <w:rsid w:val="009141F0"/>
    <w:rsid w:val="009142E5"/>
    <w:rsid w:val="00914391"/>
    <w:rsid w:val="00914524"/>
    <w:rsid w:val="009145E8"/>
    <w:rsid w:val="00914721"/>
    <w:rsid w:val="0091472A"/>
    <w:rsid w:val="00914954"/>
    <w:rsid w:val="00914AA9"/>
    <w:rsid w:val="00914B89"/>
    <w:rsid w:val="00914BE6"/>
    <w:rsid w:val="00914C92"/>
    <w:rsid w:val="00914E5C"/>
    <w:rsid w:val="00914EEB"/>
    <w:rsid w:val="00915014"/>
    <w:rsid w:val="009152E7"/>
    <w:rsid w:val="00915395"/>
    <w:rsid w:val="009155DA"/>
    <w:rsid w:val="009157BF"/>
    <w:rsid w:val="0091580D"/>
    <w:rsid w:val="0091594D"/>
    <w:rsid w:val="00915A88"/>
    <w:rsid w:val="00915B26"/>
    <w:rsid w:val="00915B89"/>
    <w:rsid w:val="00916062"/>
    <w:rsid w:val="009160C6"/>
    <w:rsid w:val="0091650F"/>
    <w:rsid w:val="00916809"/>
    <w:rsid w:val="00916ABF"/>
    <w:rsid w:val="00916D2F"/>
    <w:rsid w:val="00917106"/>
    <w:rsid w:val="00917129"/>
    <w:rsid w:val="00917376"/>
    <w:rsid w:val="009177D4"/>
    <w:rsid w:val="0091788C"/>
    <w:rsid w:val="00917942"/>
    <w:rsid w:val="009179B4"/>
    <w:rsid w:val="00917D8D"/>
    <w:rsid w:val="00917F58"/>
    <w:rsid w:val="0092009F"/>
    <w:rsid w:val="009200B9"/>
    <w:rsid w:val="00920133"/>
    <w:rsid w:val="009202E4"/>
    <w:rsid w:val="009203E7"/>
    <w:rsid w:val="00920656"/>
    <w:rsid w:val="00920685"/>
    <w:rsid w:val="00920688"/>
    <w:rsid w:val="009208DF"/>
    <w:rsid w:val="00920A8A"/>
    <w:rsid w:val="00920C1C"/>
    <w:rsid w:val="00920D1C"/>
    <w:rsid w:val="00920ED1"/>
    <w:rsid w:val="00920FBC"/>
    <w:rsid w:val="00921020"/>
    <w:rsid w:val="00921274"/>
    <w:rsid w:val="00921493"/>
    <w:rsid w:val="0092159F"/>
    <w:rsid w:val="009217AD"/>
    <w:rsid w:val="00921879"/>
    <w:rsid w:val="00921948"/>
    <w:rsid w:val="00921BE8"/>
    <w:rsid w:val="00921BE9"/>
    <w:rsid w:val="00921C4E"/>
    <w:rsid w:val="00921DAC"/>
    <w:rsid w:val="00921F0C"/>
    <w:rsid w:val="00921F25"/>
    <w:rsid w:val="00921FF2"/>
    <w:rsid w:val="00922012"/>
    <w:rsid w:val="00922013"/>
    <w:rsid w:val="009220F7"/>
    <w:rsid w:val="00922357"/>
    <w:rsid w:val="00922416"/>
    <w:rsid w:val="009225F3"/>
    <w:rsid w:val="009226D6"/>
    <w:rsid w:val="009226F9"/>
    <w:rsid w:val="00922829"/>
    <w:rsid w:val="00922F34"/>
    <w:rsid w:val="00923017"/>
    <w:rsid w:val="009230A5"/>
    <w:rsid w:val="00923187"/>
    <w:rsid w:val="009231A1"/>
    <w:rsid w:val="009231CF"/>
    <w:rsid w:val="00923321"/>
    <w:rsid w:val="00923424"/>
    <w:rsid w:val="00923534"/>
    <w:rsid w:val="0092366A"/>
    <w:rsid w:val="00923A3D"/>
    <w:rsid w:val="00923A83"/>
    <w:rsid w:val="00923E46"/>
    <w:rsid w:val="009240BB"/>
    <w:rsid w:val="0092427E"/>
    <w:rsid w:val="00924539"/>
    <w:rsid w:val="009245B8"/>
    <w:rsid w:val="009248B8"/>
    <w:rsid w:val="00924905"/>
    <w:rsid w:val="0092496A"/>
    <w:rsid w:val="00924A9E"/>
    <w:rsid w:val="00924F5D"/>
    <w:rsid w:val="00924F86"/>
    <w:rsid w:val="0092512A"/>
    <w:rsid w:val="00925157"/>
    <w:rsid w:val="00925286"/>
    <w:rsid w:val="00925292"/>
    <w:rsid w:val="00925338"/>
    <w:rsid w:val="00925628"/>
    <w:rsid w:val="0092572F"/>
    <w:rsid w:val="009257DA"/>
    <w:rsid w:val="009257E3"/>
    <w:rsid w:val="00925E2F"/>
    <w:rsid w:val="00925F18"/>
    <w:rsid w:val="009262AB"/>
    <w:rsid w:val="00926346"/>
    <w:rsid w:val="009264BF"/>
    <w:rsid w:val="009266C9"/>
    <w:rsid w:val="00926776"/>
    <w:rsid w:val="00926D95"/>
    <w:rsid w:val="00927213"/>
    <w:rsid w:val="00927270"/>
    <w:rsid w:val="0092734F"/>
    <w:rsid w:val="00927404"/>
    <w:rsid w:val="009274D2"/>
    <w:rsid w:val="00927886"/>
    <w:rsid w:val="0092796C"/>
    <w:rsid w:val="00927990"/>
    <w:rsid w:val="00927B31"/>
    <w:rsid w:val="00927E30"/>
    <w:rsid w:val="00927FF1"/>
    <w:rsid w:val="009300B4"/>
    <w:rsid w:val="00930243"/>
    <w:rsid w:val="00930254"/>
    <w:rsid w:val="0093082B"/>
    <w:rsid w:val="00930A41"/>
    <w:rsid w:val="00930D61"/>
    <w:rsid w:val="00930E7F"/>
    <w:rsid w:val="00930FF2"/>
    <w:rsid w:val="00931032"/>
    <w:rsid w:val="00931054"/>
    <w:rsid w:val="0093143B"/>
    <w:rsid w:val="00931520"/>
    <w:rsid w:val="00931579"/>
    <w:rsid w:val="00931693"/>
    <w:rsid w:val="009316E9"/>
    <w:rsid w:val="00931A34"/>
    <w:rsid w:val="00931BCD"/>
    <w:rsid w:val="00931DBE"/>
    <w:rsid w:val="00931E1D"/>
    <w:rsid w:val="00931ED2"/>
    <w:rsid w:val="0093200C"/>
    <w:rsid w:val="00932116"/>
    <w:rsid w:val="0093268B"/>
    <w:rsid w:val="00932824"/>
    <w:rsid w:val="00932906"/>
    <w:rsid w:val="00932AF2"/>
    <w:rsid w:val="00932BE9"/>
    <w:rsid w:val="00932BFD"/>
    <w:rsid w:val="00932D0A"/>
    <w:rsid w:val="00932DDE"/>
    <w:rsid w:val="009331BD"/>
    <w:rsid w:val="0093353D"/>
    <w:rsid w:val="00933579"/>
    <w:rsid w:val="00933711"/>
    <w:rsid w:val="009339C4"/>
    <w:rsid w:val="00933EEF"/>
    <w:rsid w:val="00933FB6"/>
    <w:rsid w:val="00933FD2"/>
    <w:rsid w:val="009340EE"/>
    <w:rsid w:val="00934174"/>
    <w:rsid w:val="009345DE"/>
    <w:rsid w:val="00934722"/>
    <w:rsid w:val="00934A32"/>
    <w:rsid w:val="00934B8F"/>
    <w:rsid w:val="00934D92"/>
    <w:rsid w:val="00935477"/>
    <w:rsid w:val="00935527"/>
    <w:rsid w:val="009358CF"/>
    <w:rsid w:val="0093596E"/>
    <w:rsid w:val="00935C1F"/>
    <w:rsid w:val="00935EE5"/>
    <w:rsid w:val="00936006"/>
    <w:rsid w:val="009367A7"/>
    <w:rsid w:val="009369E1"/>
    <w:rsid w:val="00936B07"/>
    <w:rsid w:val="00936B47"/>
    <w:rsid w:val="00936BAF"/>
    <w:rsid w:val="00936CB1"/>
    <w:rsid w:val="00936F5C"/>
    <w:rsid w:val="00936F7D"/>
    <w:rsid w:val="00937257"/>
    <w:rsid w:val="0093734D"/>
    <w:rsid w:val="00937487"/>
    <w:rsid w:val="0093772E"/>
    <w:rsid w:val="009378C5"/>
    <w:rsid w:val="0093799F"/>
    <w:rsid w:val="009379E9"/>
    <w:rsid w:val="00937C43"/>
    <w:rsid w:val="00937F44"/>
    <w:rsid w:val="00937FD8"/>
    <w:rsid w:val="00937FEF"/>
    <w:rsid w:val="00940144"/>
    <w:rsid w:val="00940159"/>
    <w:rsid w:val="0094016C"/>
    <w:rsid w:val="0094034F"/>
    <w:rsid w:val="00940790"/>
    <w:rsid w:val="00940918"/>
    <w:rsid w:val="00940A73"/>
    <w:rsid w:val="00940E9F"/>
    <w:rsid w:val="009410BC"/>
    <w:rsid w:val="009411F7"/>
    <w:rsid w:val="00941273"/>
    <w:rsid w:val="009412C6"/>
    <w:rsid w:val="00941471"/>
    <w:rsid w:val="00941749"/>
    <w:rsid w:val="00941F47"/>
    <w:rsid w:val="00941F7E"/>
    <w:rsid w:val="00942026"/>
    <w:rsid w:val="00942097"/>
    <w:rsid w:val="0094219C"/>
    <w:rsid w:val="009424E6"/>
    <w:rsid w:val="00942860"/>
    <w:rsid w:val="00942ABB"/>
    <w:rsid w:val="00942CA1"/>
    <w:rsid w:val="00942EA1"/>
    <w:rsid w:val="00942F88"/>
    <w:rsid w:val="0094328D"/>
    <w:rsid w:val="0094359D"/>
    <w:rsid w:val="00943820"/>
    <w:rsid w:val="00943AC0"/>
    <w:rsid w:val="00943B20"/>
    <w:rsid w:val="00943C40"/>
    <w:rsid w:val="00943D21"/>
    <w:rsid w:val="00943F13"/>
    <w:rsid w:val="00943F1F"/>
    <w:rsid w:val="00944020"/>
    <w:rsid w:val="00944043"/>
    <w:rsid w:val="009440A1"/>
    <w:rsid w:val="009442A0"/>
    <w:rsid w:val="009442CE"/>
    <w:rsid w:val="009444C1"/>
    <w:rsid w:val="0094470E"/>
    <w:rsid w:val="00944857"/>
    <w:rsid w:val="00944861"/>
    <w:rsid w:val="009448B0"/>
    <w:rsid w:val="00944B3A"/>
    <w:rsid w:val="00944C0C"/>
    <w:rsid w:val="00944CB6"/>
    <w:rsid w:val="00944D83"/>
    <w:rsid w:val="00944DDA"/>
    <w:rsid w:val="00944FAD"/>
    <w:rsid w:val="0094557E"/>
    <w:rsid w:val="009459C9"/>
    <w:rsid w:val="00945B8F"/>
    <w:rsid w:val="00945BE7"/>
    <w:rsid w:val="00945EAD"/>
    <w:rsid w:val="00945ED0"/>
    <w:rsid w:val="009460B2"/>
    <w:rsid w:val="00946196"/>
    <w:rsid w:val="00946AFB"/>
    <w:rsid w:val="00946BED"/>
    <w:rsid w:val="00946C83"/>
    <w:rsid w:val="00946EFE"/>
    <w:rsid w:val="00946F31"/>
    <w:rsid w:val="0094709C"/>
    <w:rsid w:val="0094721B"/>
    <w:rsid w:val="009472B7"/>
    <w:rsid w:val="00947B2D"/>
    <w:rsid w:val="009501C0"/>
    <w:rsid w:val="00950218"/>
    <w:rsid w:val="0095032A"/>
    <w:rsid w:val="00950394"/>
    <w:rsid w:val="009505B4"/>
    <w:rsid w:val="009506DA"/>
    <w:rsid w:val="0095089A"/>
    <w:rsid w:val="0095093A"/>
    <w:rsid w:val="009509F3"/>
    <w:rsid w:val="00950A77"/>
    <w:rsid w:val="00950AB3"/>
    <w:rsid w:val="00950AEE"/>
    <w:rsid w:val="00950C6C"/>
    <w:rsid w:val="00951084"/>
    <w:rsid w:val="009511DE"/>
    <w:rsid w:val="00951217"/>
    <w:rsid w:val="0095122F"/>
    <w:rsid w:val="00951284"/>
    <w:rsid w:val="0095148A"/>
    <w:rsid w:val="00951490"/>
    <w:rsid w:val="00951A41"/>
    <w:rsid w:val="00951A74"/>
    <w:rsid w:val="00951B0D"/>
    <w:rsid w:val="00951B4E"/>
    <w:rsid w:val="00951C86"/>
    <w:rsid w:val="00951EBB"/>
    <w:rsid w:val="00951F86"/>
    <w:rsid w:val="00952192"/>
    <w:rsid w:val="00952247"/>
    <w:rsid w:val="00952340"/>
    <w:rsid w:val="0095236F"/>
    <w:rsid w:val="00952387"/>
    <w:rsid w:val="009525C3"/>
    <w:rsid w:val="00952A8F"/>
    <w:rsid w:val="00952AEC"/>
    <w:rsid w:val="00952B52"/>
    <w:rsid w:val="00952CB3"/>
    <w:rsid w:val="00952DAD"/>
    <w:rsid w:val="00952ED9"/>
    <w:rsid w:val="0095311D"/>
    <w:rsid w:val="0095331E"/>
    <w:rsid w:val="00953324"/>
    <w:rsid w:val="009533A7"/>
    <w:rsid w:val="0095346E"/>
    <w:rsid w:val="00953843"/>
    <w:rsid w:val="00953982"/>
    <w:rsid w:val="00953B01"/>
    <w:rsid w:val="00953C68"/>
    <w:rsid w:val="00953DCC"/>
    <w:rsid w:val="00953EF1"/>
    <w:rsid w:val="00953F5B"/>
    <w:rsid w:val="00953FC7"/>
    <w:rsid w:val="00954231"/>
    <w:rsid w:val="0095432D"/>
    <w:rsid w:val="0095439A"/>
    <w:rsid w:val="009544F2"/>
    <w:rsid w:val="0095454A"/>
    <w:rsid w:val="009546B1"/>
    <w:rsid w:val="009546BF"/>
    <w:rsid w:val="00954713"/>
    <w:rsid w:val="0095473F"/>
    <w:rsid w:val="00954997"/>
    <w:rsid w:val="00954D19"/>
    <w:rsid w:val="009552F5"/>
    <w:rsid w:val="00955397"/>
    <w:rsid w:val="009553A1"/>
    <w:rsid w:val="00955401"/>
    <w:rsid w:val="009554C8"/>
    <w:rsid w:val="0095554D"/>
    <w:rsid w:val="0095556B"/>
    <w:rsid w:val="00955771"/>
    <w:rsid w:val="00955911"/>
    <w:rsid w:val="009559FC"/>
    <w:rsid w:val="00955A8D"/>
    <w:rsid w:val="00955BDB"/>
    <w:rsid w:val="00955C5A"/>
    <w:rsid w:val="00955CF5"/>
    <w:rsid w:val="00955DD2"/>
    <w:rsid w:val="00955E49"/>
    <w:rsid w:val="0095610B"/>
    <w:rsid w:val="0095613F"/>
    <w:rsid w:val="00956153"/>
    <w:rsid w:val="0095633A"/>
    <w:rsid w:val="009565CE"/>
    <w:rsid w:val="00956DA2"/>
    <w:rsid w:val="00956E2C"/>
    <w:rsid w:val="00956F1E"/>
    <w:rsid w:val="00957038"/>
    <w:rsid w:val="0095704B"/>
    <w:rsid w:val="0095716D"/>
    <w:rsid w:val="009571BF"/>
    <w:rsid w:val="00957240"/>
    <w:rsid w:val="00957249"/>
    <w:rsid w:val="009572AA"/>
    <w:rsid w:val="009572B2"/>
    <w:rsid w:val="0095733A"/>
    <w:rsid w:val="00957501"/>
    <w:rsid w:val="0095786D"/>
    <w:rsid w:val="00957A30"/>
    <w:rsid w:val="00957B25"/>
    <w:rsid w:val="00957C53"/>
    <w:rsid w:val="00960533"/>
    <w:rsid w:val="009606E4"/>
    <w:rsid w:val="009607CF"/>
    <w:rsid w:val="00960947"/>
    <w:rsid w:val="009609E7"/>
    <w:rsid w:val="00960B29"/>
    <w:rsid w:val="00960CD7"/>
    <w:rsid w:val="00960D03"/>
    <w:rsid w:val="00961583"/>
    <w:rsid w:val="00961594"/>
    <w:rsid w:val="009615AF"/>
    <w:rsid w:val="009615F2"/>
    <w:rsid w:val="00961665"/>
    <w:rsid w:val="009616CF"/>
    <w:rsid w:val="009616DF"/>
    <w:rsid w:val="0096171D"/>
    <w:rsid w:val="0096171E"/>
    <w:rsid w:val="00961776"/>
    <w:rsid w:val="00962064"/>
    <w:rsid w:val="009621BC"/>
    <w:rsid w:val="0096243D"/>
    <w:rsid w:val="00962534"/>
    <w:rsid w:val="00962814"/>
    <w:rsid w:val="0096284F"/>
    <w:rsid w:val="00962865"/>
    <w:rsid w:val="009628D6"/>
    <w:rsid w:val="009629FF"/>
    <w:rsid w:val="00962B03"/>
    <w:rsid w:val="00962C01"/>
    <w:rsid w:val="00962DFB"/>
    <w:rsid w:val="0096365D"/>
    <w:rsid w:val="00963975"/>
    <w:rsid w:val="00963D73"/>
    <w:rsid w:val="009641E9"/>
    <w:rsid w:val="009642CE"/>
    <w:rsid w:val="0096463D"/>
    <w:rsid w:val="009647B2"/>
    <w:rsid w:val="0096487C"/>
    <w:rsid w:val="0096487D"/>
    <w:rsid w:val="009648EA"/>
    <w:rsid w:val="00964B33"/>
    <w:rsid w:val="00964F73"/>
    <w:rsid w:val="0096508B"/>
    <w:rsid w:val="009650E2"/>
    <w:rsid w:val="009651A3"/>
    <w:rsid w:val="009651E2"/>
    <w:rsid w:val="009651FA"/>
    <w:rsid w:val="00965482"/>
    <w:rsid w:val="00965636"/>
    <w:rsid w:val="009656CF"/>
    <w:rsid w:val="009657E1"/>
    <w:rsid w:val="00965C4E"/>
    <w:rsid w:val="00965E1A"/>
    <w:rsid w:val="00965F54"/>
    <w:rsid w:val="009660D2"/>
    <w:rsid w:val="00966107"/>
    <w:rsid w:val="009661C3"/>
    <w:rsid w:val="00966406"/>
    <w:rsid w:val="00966509"/>
    <w:rsid w:val="009669A6"/>
    <w:rsid w:val="00966BE7"/>
    <w:rsid w:val="00966CD9"/>
    <w:rsid w:val="00966EC8"/>
    <w:rsid w:val="00966FEA"/>
    <w:rsid w:val="0096704E"/>
    <w:rsid w:val="0096724F"/>
    <w:rsid w:val="00967264"/>
    <w:rsid w:val="009672AF"/>
    <w:rsid w:val="00967440"/>
    <w:rsid w:val="00967572"/>
    <w:rsid w:val="00967616"/>
    <w:rsid w:val="009679AB"/>
    <w:rsid w:val="00967AF6"/>
    <w:rsid w:val="00967F01"/>
    <w:rsid w:val="00967FAA"/>
    <w:rsid w:val="009700D5"/>
    <w:rsid w:val="0097015A"/>
    <w:rsid w:val="009701DC"/>
    <w:rsid w:val="00970334"/>
    <w:rsid w:val="00970608"/>
    <w:rsid w:val="00970831"/>
    <w:rsid w:val="0097083F"/>
    <w:rsid w:val="00970850"/>
    <w:rsid w:val="00970ABD"/>
    <w:rsid w:val="00970D6A"/>
    <w:rsid w:val="00970D92"/>
    <w:rsid w:val="00971066"/>
    <w:rsid w:val="009712F4"/>
    <w:rsid w:val="0097139C"/>
    <w:rsid w:val="009716BB"/>
    <w:rsid w:val="009717FE"/>
    <w:rsid w:val="00971821"/>
    <w:rsid w:val="00971890"/>
    <w:rsid w:val="00971AA5"/>
    <w:rsid w:val="00971FBB"/>
    <w:rsid w:val="0097227C"/>
    <w:rsid w:val="009725C2"/>
    <w:rsid w:val="009726EC"/>
    <w:rsid w:val="0097282A"/>
    <w:rsid w:val="009729F0"/>
    <w:rsid w:val="00972B1F"/>
    <w:rsid w:val="00972C22"/>
    <w:rsid w:val="00972D19"/>
    <w:rsid w:val="00972D32"/>
    <w:rsid w:val="00972DD5"/>
    <w:rsid w:val="00972E00"/>
    <w:rsid w:val="00973057"/>
    <w:rsid w:val="0097309B"/>
    <w:rsid w:val="009732C3"/>
    <w:rsid w:val="00973348"/>
    <w:rsid w:val="0097357C"/>
    <w:rsid w:val="00973679"/>
    <w:rsid w:val="009736BE"/>
    <w:rsid w:val="00973824"/>
    <w:rsid w:val="0097387A"/>
    <w:rsid w:val="00973A28"/>
    <w:rsid w:val="00973BC1"/>
    <w:rsid w:val="00973CE7"/>
    <w:rsid w:val="00973D10"/>
    <w:rsid w:val="0097409E"/>
    <w:rsid w:val="00974670"/>
    <w:rsid w:val="0097490A"/>
    <w:rsid w:val="00974A38"/>
    <w:rsid w:val="00974A3B"/>
    <w:rsid w:val="00974BD5"/>
    <w:rsid w:val="00974C03"/>
    <w:rsid w:val="00975401"/>
    <w:rsid w:val="0097551E"/>
    <w:rsid w:val="00975813"/>
    <w:rsid w:val="00975A8A"/>
    <w:rsid w:val="00975D37"/>
    <w:rsid w:val="00975D9A"/>
    <w:rsid w:val="00975D9E"/>
    <w:rsid w:val="00975E21"/>
    <w:rsid w:val="00975FB2"/>
    <w:rsid w:val="009761C0"/>
    <w:rsid w:val="00976352"/>
    <w:rsid w:val="00976484"/>
    <w:rsid w:val="009765BA"/>
    <w:rsid w:val="009767D0"/>
    <w:rsid w:val="0097690A"/>
    <w:rsid w:val="00976B60"/>
    <w:rsid w:val="00976C69"/>
    <w:rsid w:val="00976E18"/>
    <w:rsid w:val="0097719E"/>
    <w:rsid w:val="00977560"/>
    <w:rsid w:val="00977643"/>
    <w:rsid w:val="009778FF"/>
    <w:rsid w:val="00977A32"/>
    <w:rsid w:val="00977BA6"/>
    <w:rsid w:val="00977BEF"/>
    <w:rsid w:val="00977EFB"/>
    <w:rsid w:val="00980953"/>
    <w:rsid w:val="00980B25"/>
    <w:rsid w:val="00980B9A"/>
    <w:rsid w:val="00980C9C"/>
    <w:rsid w:val="00980CCD"/>
    <w:rsid w:val="0098113D"/>
    <w:rsid w:val="00981194"/>
    <w:rsid w:val="00981692"/>
    <w:rsid w:val="00981713"/>
    <w:rsid w:val="00981752"/>
    <w:rsid w:val="0098175C"/>
    <w:rsid w:val="00981892"/>
    <w:rsid w:val="009818A4"/>
    <w:rsid w:val="009818AB"/>
    <w:rsid w:val="00981A46"/>
    <w:rsid w:val="00981BA7"/>
    <w:rsid w:val="00981D76"/>
    <w:rsid w:val="00981F23"/>
    <w:rsid w:val="00981FCD"/>
    <w:rsid w:val="0098226E"/>
    <w:rsid w:val="009822BD"/>
    <w:rsid w:val="009826A2"/>
    <w:rsid w:val="009827A6"/>
    <w:rsid w:val="00982898"/>
    <w:rsid w:val="00982B17"/>
    <w:rsid w:val="00982BB6"/>
    <w:rsid w:val="00982BB9"/>
    <w:rsid w:val="00982BDC"/>
    <w:rsid w:val="00983085"/>
    <w:rsid w:val="0098347B"/>
    <w:rsid w:val="0098361E"/>
    <w:rsid w:val="0098374F"/>
    <w:rsid w:val="009837AC"/>
    <w:rsid w:val="00983A22"/>
    <w:rsid w:val="00983AA7"/>
    <w:rsid w:val="00983B91"/>
    <w:rsid w:val="00983CC2"/>
    <w:rsid w:val="00983DFE"/>
    <w:rsid w:val="00983FB2"/>
    <w:rsid w:val="00983FB7"/>
    <w:rsid w:val="00984279"/>
    <w:rsid w:val="009842DD"/>
    <w:rsid w:val="00984797"/>
    <w:rsid w:val="009847BA"/>
    <w:rsid w:val="0098488F"/>
    <w:rsid w:val="00984DDB"/>
    <w:rsid w:val="00984E9B"/>
    <w:rsid w:val="0098502C"/>
    <w:rsid w:val="009850A2"/>
    <w:rsid w:val="0098513A"/>
    <w:rsid w:val="009851D2"/>
    <w:rsid w:val="00985603"/>
    <w:rsid w:val="009858CC"/>
    <w:rsid w:val="00985A06"/>
    <w:rsid w:val="00985BCB"/>
    <w:rsid w:val="00985D9F"/>
    <w:rsid w:val="00986179"/>
    <w:rsid w:val="009861F0"/>
    <w:rsid w:val="00986552"/>
    <w:rsid w:val="00986713"/>
    <w:rsid w:val="00986790"/>
    <w:rsid w:val="009869C0"/>
    <w:rsid w:val="00986A33"/>
    <w:rsid w:val="00986A75"/>
    <w:rsid w:val="00986B3B"/>
    <w:rsid w:val="00986C13"/>
    <w:rsid w:val="00986CA4"/>
    <w:rsid w:val="00986D5F"/>
    <w:rsid w:val="00986E8E"/>
    <w:rsid w:val="00986EE9"/>
    <w:rsid w:val="00986FF6"/>
    <w:rsid w:val="0098717F"/>
    <w:rsid w:val="009875DD"/>
    <w:rsid w:val="00987653"/>
    <w:rsid w:val="009877BD"/>
    <w:rsid w:val="00987863"/>
    <w:rsid w:val="009879F4"/>
    <w:rsid w:val="00987ABB"/>
    <w:rsid w:val="00987B6B"/>
    <w:rsid w:val="00987BB0"/>
    <w:rsid w:val="00987CAE"/>
    <w:rsid w:val="009903AF"/>
    <w:rsid w:val="00990754"/>
    <w:rsid w:val="00990B2D"/>
    <w:rsid w:val="00990B33"/>
    <w:rsid w:val="00990B99"/>
    <w:rsid w:val="00990BF8"/>
    <w:rsid w:val="00990C56"/>
    <w:rsid w:val="00990CA3"/>
    <w:rsid w:val="00990CF9"/>
    <w:rsid w:val="0099118B"/>
    <w:rsid w:val="00991527"/>
    <w:rsid w:val="009917AD"/>
    <w:rsid w:val="00991B33"/>
    <w:rsid w:val="00991CE3"/>
    <w:rsid w:val="0099204B"/>
    <w:rsid w:val="00992781"/>
    <w:rsid w:val="00992B43"/>
    <w:rsid w:val="009930FF"/>
    <w:rsid w:val="009931EA"/>
    <w:rsid w:val="00993815"/>
    <w:rsid w:val="00993ACB"/>
    <w:rsid w:val="00993B92"/>
    <w:rsid w:val="009942FD"/>
    <w:rsid w:val="00994354"/>
    <w:rsid w:val="009943C5"/>
    <w:rsid w:val="00994460"/>
    <w:rsid w:val="00994468"/>
    <w:rsid w:val="0099452B"/>
    <w:rsid w:val="0099453F"/>
    <w:rsid w:val="00994676"/>
    <w:rsid w:val="009946CB"/>
    <w:rsid w:val="00994856"/>
    <w:rsid w:val="00994B9D"/>
    <w:rsid w:val="00994E5F"/>
    <w:rsid w:val="00994E7E"/>
    <w:rsid w:val="00994E96"/>
    <w:rsid w:val="00994FC1"/>
    <w:rsid w:val="00995030"/>
    <w:rsid w:val="00995724"/>
    <w:rsid w:val="00995F82"/>
    <w:rsid w:val="00995F85"/>
    <w:rsid w:val="00996129"/>
    <w:rsid w:val="00996189"/>
    <w:rsid w:val="009962E0"/>
    <w:rsid w:val="009963AC"/>
    <w:rsid w:val="009965DB"/>
    <w:rsid w:val="00996616"/>
    <w:rsid w:val="00996671"/>
    <w:rsid w:val="009966A8"/>
    <w:rsid w:val="00996810"/>
    <w:rsid w:val="00996883"/>
    <w:rsid w:val="00996B34"/>
    <w:rsid w:val="00996B9A"/>
    <w:rsid w:val="00996CC6"/>
    <w:rsid w:val="00996D66"/>
    <w:rsid w:val="00996E07"/>
    <w:rsid w:val="00996F4B"/>
    <w:rsid w:val="00997034"/>
    <w:rsid w:val="00997050"/>
    <w:rsid w:val="0099710C"/>
    <w:rsid w:val="009971A2"/>
    <w:rsid w:val="00997527"/>
    <w:rsid w:val="00997702"/>
    <w:rsid w:val="009977EE"/>
    <w:rsid w:val="009978B2"/>
    <w:rsid w:val="00997CD2"/>
    <w:rsid w:val="009A00AA"/>
    <w:rsid w:val="009A02EF"/>
    <w:rsid w:val="009A0315"/>
    <w:rsid w:val="009A064D"/>
    <w:rsid w:val="009A0A6C"/>
    <w:rsid w:val="009A0D5C"/>
    <w:rsid w:val="009A0E1C"/>
    <w:rsid w:val="009A1135"/>
    <w:rsid w:val="009A11F7"/>
    <w:rsid w:val="009A13E3"/>
    <w:rsid w:val="009A146E"/>
    <w:rsid w:val="009A15AF"/>
    <w:rsid w:val="009A1C3B"/>
    <w:rsid w:val="009A1C47"/>
    <w:rsid w:val="009A1C7B"/>
    <w:rsid w:val="009A1D4A"/>
    <w:rsid w:val="009A1E86"/>
    <w:rsid w:val="009A1ED0"/>
    <w:rsid w:val="009A1FA3"/>
    <w:rsid w:val="009A2316"/>
    <w:rsid w:val="009A2426"/>
    <w:rsid w:val="009A24A9"/>
    <w:rsid w:val="009A24EC"/>
    <w:rsid w:val="009A27AC"/>
    <w:rsid w:val="009A2AD0"/>
    <w:rsid w:val="009A2F51"/>
    <w:rsid w:val="009A30A0"/>
    <w:rsid w:val="009A30FE"/>
    <w:rsid w:val="009A3126"/>
    <w:rsid w:val="009A31D7"/>
    <w:rsid w:val="009A33E3"/>
    <w:rsid w:val="009A367E"/>
    <w:rsid w:val="009A370E"/>
    <w:rsid w:val="009A375A"/>
    <w:rsid w:val="009A39B9"/>
    <w:rsid w:val="009A3BD3"/>
    <w:rsid w:val="009A3C94"/>
    <w:rsid w:val="009A3FA6"/>
    <w:rsid w:val="009A3FCB"/>
    <w:rsid w:val="009A4314"/>
    <w:rsid w:val="009A4411"/>
    <w:rsid w:val="009A443E"/>
    <w:rsid w:val="009A4532"/>
    <w:rsid w:val="009A4643"/>
    <w:rsid w:val="009A47C1"/>
    <w:rsid w:val="009A47F7"/>
    <w:rsid w:val="009A48BD"/>
    <w:rsid w:val="009A4A2F"/>
    <w:rsid w:val="009A4C4A"/>
    <w:rsid w:val="009A50FE"/>
    <w:rsid w:val="009A539D"/>
    <w:rsid w:val="009A57D3"/>
    <w:rsid w:val="009A5BCA"/>
    <w:rsid w:val="009A5D4A"/>
    <w:rsid w:val="009A614B"/>
    <w:rsid w:val="009A61E8"/>
    <w:rsid w:val="009A636D"/>
    <w:rsid w:val="009A6736"/>
    <w:rsid w:val="009A6B57"/>
    <w:rsid w:val="009A6B5C"/>
    <w:rsid w:val="009A6B66"/>
    <w:rsid w:val="009A6B8D"/>
    <w:rsid w:val="009A6BF3"/>
    <w:rsid w:val="009A6C77"/>
    <w:rsid w:val="009A6D8B"/>
    <w:rsid w:val="009A6EAE"/>
    <w:rsid w:val="009A708C"/>
    <w:rsid w:val="009A7365"/>
    <w:rsid w:val="009A74A0"/>
    <w:rsid w:val="009A74B0"/>
    <w:rsid w:val="009A75DF"/>
    <w:rsid w:val="009A7A22"/>
    <w:rsid w:val="009A7A78"/>
    <w:rsid w:val="009A7CAF"/>
    <w:rsid w:val="009A7D07"/>
    <w:rsid w:val="009B007D"/>
    <w:rsid w:val="009B0299"/>
    <w:rsid w:val="009B031E"/>
    <w:rsid w:val="009B03BE"/>
    <w:rsid w:val="009B0665"/>
    <w:rsid w:val="009B0966"/>
    <w:rsid w:val="009B0980"/>
    <w:rsid w:val="009B0AF5"/>
    <w:rsid w:val="009B0BA6"/>
    <w:rsid w:val="009B0C8F"/>
    <w:rsid w:val="009B0D51"/>
    <w:rsid w:val="009B0DF5"/>
    <w:rsid w:val="009B0F47"/>
    <w:rsid w:val="009B142E"/>
    <w:rsid w:val="009B1494"/>
    <w:rsid w:val="009B1495"/>
    <w:rsid w:val="009B1C80"/>
    <w:rsid w:val="009B2095"/>
    <w:rsid w:val="009B22C5"/>
    <w:rsid w:val="009B23B2"/>
    <w:rsid w:val="009B240A"/>
    <w:rsid w:val="009B2449"/>
    <w:rsid w:val="009B272A"/>
    <w:rsid w:val="009B27DC"/>
    <w:rsid w:val="009B29FB"/>
    <w:rsid w:val="009B2D1D"/>
    <w:rsid w:val="009B2D27"/>
    <w:rsid w:val="009B2DA1"/>
    <w:rsid w:val="009B2F13"/>
    <w:rsid w:val="009B2F6C"/>
    <w:rsid w:val="009B3026"/>
    <w:rsid w:val="009B3291"/>
    <w:rsid w:val="009B32FB"/>
    <w:rsid w:val="009B338E"/>
    <w:rsid w:val="009B34B9"/>
    <w:rsid w:val="009B3686"/>
    <w:rsid w:val="009B3825"/>
    <w:rsid w:val="009B3883"/>
    <w:rsid w:val="009B416D"/>
    <w:rsid w:val="009B43D4"/>
    <w:rsid w:val="009B43DE"/>
    <w:rsid w:val="009B4450"/>
    <w:rsid w:val="009B4502"/>
    <w:rsid w:val="009B4652"/>
    <w:rsid w:val="009B4663"/>
    <w:rsid w:val="009B469F"/>
    <w:rsid w:val="009B4A64"/>
    <w:rsid w:val="009B4A6F"/>
    <w:rsid w:val="009B4F81"/>
    <w:rsid w:val="009B5248"/>
    <w:rsid w:val="009B5430"/>
    <w:rsid w:val="009B5449"/>
    <w:rsid w:val="009B54BA"/>
    <w:rsid w:val="009B5605"/>
    <w:rsid w:val="009B584B"/>
    <w:rsid w:val="009B588E"/>
    <w:rsid w:val="009B6124"/>
    <w:rsid w:val="009B616F"/>
    <w:rsid w:val="009B6188"/>
    <w:rsid w:val="009B620F"/>
    <w:rsid w:val="009B623A"/>
    <w:rsid w:val="009B66D7"/>
    <w:rsid w:val="009B671C"/>
    <w:rsid w:val="009B6A17"/>
    <w:rsid w:val="009B6AA4"/>
    <w:rsid w:val="009B6AFF"/>
    <w:rsid w:val="009B6B7F"/>
    <w:rsid w:val="009B6B86"/>
    <w:rsid w:val="009B70AD"/>
    <w:rsid w:val="009B768E"/>
    <w:rsid w:val="009B7709"/>
    <w:rsid w:val="009B77E4"/>
    <w:rsid w:val="009B7930"/>
    <w:rsid w:val="009B7D4B"/>
    <w:rsid w:val="009B7F25"/>
    <w:rsid w:val="009C0057"/>
    <w:rsid w:val="009C03E0"/>
    <w:rsid w:val="009C05CD"/>
    <w:rsid w:val="009C07A4"/>
    <w:rsid w:val="009C093C"/>
    <w:rsid w:val="009C0AA2"/>
    <w:rsid w:val="009C0C52"/>
    <w:rsid w:val="009C1042"/>
    <w:rsid w:val="009C10DE"/>
    <w:rsid w:val="009C13A7"/>
    <w:rsid w:val="009C13FA"/>
    <w:rsid w:val="009C1719"/>
    <w:rsid w:val="009C1ADF"/>
    <w:rsid w:val="009C1B57"/>
    <w:rsid w:val="009C1E14"/>
    <w:rsid w:val="009C1E21"/>
    <w:rsid w:val="009C1E7B"/>
    <w:rsid w:val="009C1EDB"/>
    <w:rsid w:val="009C2110"/>
    <w:rsid w:val="009C21ED"/>
    <w:rsid w:val="009C2417"/>
    <w:rsid w:val="009C2458"/>
    <w:rsid w:val="009C26FA"/>
    <w:rsid w:val="009C2821"/>
    <w:rsid w:val="009C29CE"/>
    <w:rsid w:val="009C2A3A"/>
    <w:rsid w:val="009C2A8F"/>
    <w:rsid w:val="009C2B0F"/>
    <w:rsid w:val="009C2B10"/>
    <w:rsid w:val="009C2C5D"/>
    <w:rsid w:val="009C30F2"/>
    <w:rsid w:val="009C3166"/>
    <w:rsid w:val="009C37A2"/>
    <w:rsid w:val="009C3878"/>
    <w:rsid w:val="009C38C7"/>
    <w:rsid w:val="009C392C"/>
    <w:rsid w:val="009C3B52"/>
    <w:rsid w:val="009C3B54"/>
    <w:rsid w:val="009C3CF8"/>
    <w:rsid w:val="009C41C7"/>
    <w:rsid w:val="009C41FB"/>
    <w:rsid w:val="009C46BA"/>
    <w:rsid w:val="009C47C2"/>
    <w:rsid w:val="009C4D7E"/>
    <w:rsid w:val="009C5020"/>
    <w:rsid w:val="009C5416"/>
    <w:rsid w:val="009C5540"/>
    <w:rsid w:val="009C55E3"/>
    <w:rsid w:val="009C5675"/>
    <w:rsid w:val="009C5713"/>
    <w:rsid w:val="009C5782"/>
    <w:rsid w:val="009C5886"/>
    <w:rsid w:val="009C5B50"/>
    <w:rsid w:val="009C5BB4"/>
    <w:rsid w:val="009C5C30"/>
    <w:rsid w:val="009C5E4D"/>
    <w:rsid w:val="009C633E"/>
    <w:rsid w:val="009C636A"/>
    <w:rsid w:val="009C689B"/>
    <w:rsid w:val="009C68DA"/>
    <w:rsid w:val="009C6935"/>
    <w:rsid w:val="009C693C"/>
    <w:rsid w:val="009C69FE"/>
    <w:rsid w:val="009C6C1E"/>
    <w:rsid w:val="009C6C47"/>
    <w:rsid w:val="009C6ED9"/>
    <w:rsid w:val="009C6F1B"/>
    <w:rsid w:val="009C722B"/>
    <w:rsid w:val="009C7276"/>
    <w:rsid w:val="009C7356"/>
    <w:rsid w:val="009C74C0"/>
    <w:rsid w:val="009C7545"/>
    <w:rsid w:val="009C754B"/>
    <w:rsid w:val="009C75F5"/>
    <w:rsid w:val="009C788B"/>
    <w:rsid w:val="009C7949"/>
    <w:rsid w:val="009C7A2F"/>
    <w:rsid w:val="009C7C60"/>
    <w:rsid w:val="009C7C69"/>
    <w:rsid w:val="009C7C85"/>
    <w:rsid w:val="009C7D6D"/>
    <w:rsid w:val="009C7D95"/>
    <w:rsid w:val="009D0022"/>
    <w:rsid w:val="009D00ED"/>
    <w:rsid w:val="009D01AA"/>
    <w:rsid w:val="009D0301"/>
    <w:rsid w:val="009D039C"/>
    <w:rsid w:val="009D06ED"/>
    <w:rsid w:val="009D06EE"/>
    <w:rsid w:val="009D07C3"/>
    <w:rsid w:val="009D0B41"/>
    <w:rsid w:val="009D0C9B"/>
    <w:rsid w:val="009D1023"/>
    <w:rsid w:val="009D1138"/>
    <w:rsid w:val="009D11A2"/>
    <w:rsid w:val="009D11BE"/>
    <w:rsid w:val="009D11C3"/>
    <w:rsid w:val="009D13DF"/>
    <w:rsid w:val="009D1416"/>
    <w:rsid w:val="009D1621"/>
    <w:rsid w:val="009D17D1"/>
    <w:rsid w:val="009D17E9"/>
    <w:rsid w:val="009D1B37"/>
    <w:rsid w:val="009D1C81"/>
    <w:rsid w:val="009D1DB3"/>
    <w:rsid w:val="009D1E08"/>
    <w:rsid w:val="009D1E36"/>
    <w:rsid w:val="009D224E"/>
    <w:rsid w:val="009D226C"/>
    <w:rsid w:val="009D2399"/>
    <w:rsid w:val="009D2529"/>
    <w:rsid w:val="009D2547"/>
    <w:rsid w:val="009D2A49"/>
    <w:rsid w:val="009D2A6D"/>
    <w:rsid w:val="009D2B61"/>
    <w:rsid w:val="009D2D3F"/>
    <w:rsid w:val="009D2E50"/>
    <w:rsid w:val="009D2EEA"/>
    <w:rsid w:val="009D2FFA"/>
    <w:rsid w:val="009D34DC"/>
    <w:rsid w:val="009D368C"/>
    <w:rsid w:val="009D36BE"/>
    <w:rsid w:val="009D388B"/>
    <w:rsid w:val="009D3ACA"/>
    <w:rsid w:val="009D3CEC"/>
    <w:rsid w:val="009D3CEF"/>
    <w:rsid w:val="009D3EAD"/>
    <w:rsid w:val="009D40AB"/>
    <w:rsid w:val="009D40FB"/>
    <w:rsid w:val="009D4650"/>
    <w:rsid w:val="009D46FC"/>
    <w:rsid w:val="009D4781"/>
    <w:rsid w:val="009D478E"/>
    <w:rsid w:val="009D48A1"/>
    <w:rsid w:val="009D4CFB"/>
    <w:rsid w:val="009D4D10"/>
    <w:rsid w:val="009D4EF3"/>
    <w:rsid w:val="009D5341"/>
    <w:rsid w:val="009D56A0"/>
    <w:rsid w:val="009D5721"/>
    <w:rsid w:val="009D59EE"/>
    <w:rsid w:val="009D5A0F"/>
    <w:rsid w:val="009D5E3B"/>
    <w:rsid w:val="009D60D0"/>
    <w:rsid w:val="009D6499"/>
    <w:rsid w:val="009D6578"/>
    <w:rsid w:val="009D6894"/>
    <w:rsid w:val="009D6BC8"/>
    <w:rsid w:val="009D6D65"/>
    <w:rsid w:val="009D718F"/>
    <w:rsid w:val="009D748E"/>
    <w:rsid w:val="009D78A5"/>
    <w:rsid w:val="009D79A9"/>
    <w:rsid w:val="009D7B4F"/>
    <w:rsid w:val="009D7D6D"/>
    <w:rsid w:val="009D7E47"/>
    <w:rsid w:val="009E001C"/>
    <w:rsid w:val="009E044D"/>
    <w:rsid w:val="009E06A3"/>
    <w:rsid w:val="009E0BFF"/>
    <w:rsid w:val="009E0C49"/>
    <w:rsid w:val="009E0D61"/>
    <w:rsid w:val="009E0DDC"/>
    <w:rsid w:val="009E10CB"/>
    <w:rsid w:val="009E1477"/>
    <w:rsid w:val="009E164C"/>
    <w:rsid w:val="009E172B"/>
    <w:rsid w:val="009E1908"/>
    <w:rsid w:val="009E19FA"/>
    <w:rsid w:val="009E1CBB"/>
    <w:rsid w:val="009E2402"/>
    <w:rsid w:val="009E2902"/>
    <w:rsid w:val="009E29E3"/>
    <w:rsid w:val="009E29F5"/>
    <w:rsid w:val="009E2A15"/>
    <w:rsid w:val="009E2ADD"/>
    <w:rsid w:val="009E2FA8"/>
    <w:rsid w:val="009E311C"/>
    <w:rsid w:val="009E3252"/>
    <w:rsid w:val="009E3468"/>
    <w:rsid w:val="009E3558"/>
    <w:rsid w:val="009E3705"/>
    <w:rsid w:val="009E37C6"/>
    <w:rsid w:val="009E3839"/>
    <w:rsid w:val="009E3965"/>
    <w:rsid w:val="009E3A2B"/>
    <w:rsid w:val="009E3BD7"/>
    <w:rsid w:val="009E3BE6"/>
    <w:rsid w:val="009E3E7A"/>
    <w:rsid w:val="009E4097"/>
    <w:rsid w:val="009E412B"/>
    <w:rsid w:val="009E4291"/>
    <w:rsid w:val="009E43AA"/>
    <w:rsid w:val="009E43C6"/>
    <w:rsid w:val="009E43DE"/>
    <w:rsid w:val="009E447E"/>
    <w:rsid w:val="009E470F"/>
    <w:rsid w:val="009E49D3"/>
    <w:rsid w:val="009E4A0F"/>
    <w:rsid w:val="009E4B2B"/>
    <w:rsid w:val="009E4BD6"/>
    <w:rsid w:val="009E4C65"/>
    <w:rsid w:val="009E4CFE"/>
    <w:rsid w:val="009E4D50"/>
    <w:rsid w:val="009E50FA"/>
    <w:rsid w:val="009E51C0"/>
    <w:rsid w:val="009E545D"/>
    <w:rsid w:val="009E54D7"/>
    <w:rsid w:val="009E5594"/>
    <w:rsid w:val="009E559C"/>
    <w:rsid w:val="009E55E1"/>
    <w:rsid w:val="009E56DB"/>
    <w:rsid w:val="009E5C95"/>
    <w:rsid w:val="009E5E6E"/>
    <w:rsid w:val="009E616F"/>
    <w:rsid w:val="009E6173"/>
    <w:rsid w:val="009E6361"/>
    <w:rsid w:val="009E68A1"/>
    <w:rsid w:val="009E68AB"/>
    <w:rsid w:val="009E6A26"/>
    <w:rsid w:val="009E6C62"/>
    <w:rsid w:val="009E6D00"/>
    <w:rsid w:val="009E6ECC"/>
    <w:rsid w:val="009E6F15"/>
    <w:rsid w:val="009E70AB"/>
    <w:rsid w:val="009E7220"/>
    <w:rsid w:val="009E751D"/>
    <w:rsid w:val="009E75D5"/>
    <w:rsid w:val="009E788F"/>
    <w:rsid w:val="009E78B3"/>
    <w:rsid w:val="009E7DB5"/>
    <w:rsid w:val="009F007C"/>
    <w:rsid w:val="009F0357"/>
    <w:rsid w:val="009F085B"/>
    <w:rsid w:val="009F0974"/>
    <w:rsid w:val="009F0977"/>
    <w:rsid w:val="009F0B19"/>
    <w:rsid w:val="009F0F1A"/>
    <w:rsid w:val="009F12D2"/>
    <w:rsid w:val="009F1308"/>
    <w:rsid w:val="009F1348"/>
    <w:rsid w:val="009F14A5"/>
    <w:rsid w:val="009F15A9"/>
    <w:rsid w:val="009F161C"/>
    <w:rsid w:val="009F1628"/>
    <w:rsid w:val="009F1C7E"/>
    <w:rsid w:val="009F1EB8"/>
    <w:rsid w:val="009F1FAF"/>
    <w:rsid w:val="009F1FE5"/>
    <w:rsid w:val="009F1FED"/>
    <w:rsid w:val="009F20B8"/>
    <w:rsid w:val="009F212E"/>
    <w:rsid w:val="009F21DC"/>
    <w:rsid w:val="009F2422"/>
    <w:rsid w:val="009F24E4"/>
    <w:rsid w:val="009F2AC5"/>
    <w:rsid w:val="009F2ED7"/>
    <w:rsid w:val="009F3032"/>
    <w:rsid w:val="009F3041"/>
    <w:rsid w:val="009F317F"/>
    <w:rsid w:val="009F31E2"/>
    <w:rsid w:val="009F330D"/>
    <w:rsid w:val="009F3338"/>
    <w:rsid w:val="009F348A"/>
    <w:rsid w:val="009F3596"/>
    <w:rsid w:val="009F3645"/>
    <w:rsid w:val="009F4115"/>
    <w:rsid w:val="009F4222"/>
    <w:rsid w:val="009F4243"/>
    <w:rsid w:val="009F42D9"/>
    <w:rsid w:val="009F448F"/>
    <w:rsid w:val="009F453B"/>
    <w:rsid w:val="009F460D"/>
    <w:rsid w:val="009F471A"/>
    <w:rsid w:val="009F4758"/>
    <w:rsid w:val="009F4848"/>
    <w:rsid w:val="009F4856"/>
    <w:rsid w:val="009F4DDA"/>
    <w:rsid w:val="009F4FED"/>
    <w:rsid w:val="009F5265"/>
    <w:rsid w:val="009F52FB"/>
    <w:rsid w:val="009F5625"/>
    <w:rsid w:val="009F58A0"/>
    <w:rsid w:val="009F5B2C"/>
    <w:rsid w:val="009F5D72"/>
    <w:rsid w:val="009F5DFE"/>
    <w:rsid w:val="009F5F7A"/>
    <w:rsid w:val="009F6376"/>
    <w:rsid w:val="009F638A"/>
    <w:rsid w:val="009F6486"/>
    <w:rsid w:val="009F6528"/>
    <w:rsid w:val="009F65C8"/>
    <w:rsid w:val="009F670D"/>
    <w:rsid w:val="009F677E"/>
    <w:rsid w:val="009F6ADA"/>
    <w:rsid w:val="009F6AF1"/>
    <w:rsid w:val="009F6CD3"/>
    <w:rsid w:val="009F6D9E"/>
    <w:rsid w:val="009F6F37"/>
    <w:rsid w:val="009F6FCB"/>
    <w:rsid w:val="009F715B"/>
    <w:rsid w:val="009F71F4"/>
    <w:rsid w:val="009F75BD"/>
    <w:rsid w:val="009F7A06"/>
    <w:rsid w:val="009F7A6D"/>
    <w:rsid w:val="009F7DAF"/>
    <w:rsid w:val="009F7ECE"/>
    <w:rsid w:val="009F7EE9"/>
    <w:rsid w:val="00A000A2"/>
    <w:rsid w:val="00A000D5"/>
    <w:rsid w:val="00A004A1"/>
    <w:rsid w:val="00A004E5"/>
    <w:rsid w:val="00A00669"/>
    <w:rsid w:val="00A00676"/>
    <w:rsid w:val="00A0097A"/>
    <w:rsid w:val="00A00D36"/>
    <w:rsid w:val="00A00D79"/>
    <w:rsid w:val="00A01182"/>
    <w:rsid w:val="00A01211"/>
    <w:rsid w:val="00A0133E"/>
    <w:rsid w:val="00A016AF"/>
    <w:rsid w:val="00A016EB"/>
    <w:rsid w:val="00A01A87"/>
    <w:rsid w:val="00A01CD6"/>
    <w:rsid w:val="00A01E4C"/>
    <w:rsid w:val="00A01EDE"/>
    <w:rsid w:val="00A01F9C"/>
    <w:rsid w:val="00A020B9"/>
    <w:rsid w:val="00A02238"/>
    <w:rsid w:val="00A0231C"/>
    <w:rsid w:val="00A02447"/>
    <w:rsid w:val="00A02533"/>
    <w:rsid w:val="00A02598"/>
    <w:rsid w:val="00A026F1"/>
    <w:rsid w:val="00A02855"/>
    <w:rsid w:val="00A0285A"/>
    <w:rsid w:val="00A02905"/>
    <w:rsid w:val="00A0296C"/>
    <w:rsid w:val="00A02982"/>
    <w:rsid w:val="00A02B4F"/>
    <w:rsid w:val="00A02C85"/>
    <w:rsid w:val="00A02D67"/>
    <w:rsid w:val="00A02E92"/>
    <w:rsid w:val="00A03013"/>
    <w:rsid w:val="00A03682"/>
    <w:rsid w:val="00A039EA"/>
    <w:rsid w:val="00A03A79"/>
    <w:rsid w:val="00A03A83"/>
    <w:rsid w:val="00A03AFA"/>
    <w:rsid w:val="00A03B5F"/>
    <w:rsid w:val="00A03D76"/>
    <w:rsid w:val="00A03E68"/>
    <w:rsid w:val="00A03E6B"/>
    <w:rsid w:val="00A04036"/>
    <w:rsid w:val="00A04104"/>
    <w:rsid w:val="00A0415A"/>
    <w:rsid w:val="00A0422E"/>
    <w:rsid w:val="00A04245"/>
    <w:rsid w:val="00A045B4"/>
    <w:rsid w:val="00A047ED"/>
    <w:rsid w:val="00A04906"/>
    <w:rsid w:val="00A049B0"/>
    <w:rsid w:val="00A04BEF"/>
    <w:rsid w:val="00A04BF7"/>
    <w:rsid w:val="00A04C16"/>
    <w:rsid w:val="00A05102"/>
    <w:rsid w:val="00A05314"/>
    <w:rsid w:val="00A053DF"/>
    <w:rsid w:val="00A0548C"/>
    <w:rsid w:val="00A05783"/>
    <w:rsid w:val="00A05C8A"/>
    <w:rsid w:val="00A05D98"/>
    <w:rsid w:val="00A05DA7"/>
    <w:rsid w:val="00A05E54"/>
    <w:rsid w:val="00A05EF8"/>
    <w:rsid w:val="00A0609E"/>
    <w:rsid w:val="00A0626C"/>
    <w:rsid w:val="00A0643D"/>
    <w:rsid w:val="00A066F0"/>
    <w:rsid w:val="00A06820"/>
    <w:rsid w:val="00A069EB"/>
    <w:rsid w:val="00A069ED"/>
    <w:rsid w:val="00A06A3B"/>
    <w:rsid w:val="00A06B82"/>
    <w:rsid w:val="00A06FD1"/>
    <w:rsid w:val="00A07023"/>
    <w:rsid w:val="00A074BB"/>
    <w:rsid w:val="00A075D7"/>
    <w:rsid w:val="00A0788A"/>
    <w:rsid w:val="00A07A19"/>
    <w:rsid w:val="00A07BA6"/>
    <w:rsid w:val="00A07CEF"/>
    <w:rsid w:val="00A07D64"/>
    <w:rsid w:val="00A102A3"/>
    <w:rsid w:val="00A106A5"/>
    <w:rsid w:val="00A10896"/>
    <w:rsid w:val="00A1093D"/>
    <w:rsid w:val="00A10B8A"/>
    <w:rsid w:val="00A10C2A"/>
    <w:rsid w:val="00A10E0B"/>
    <w:rsid w:val="00A11135"/>
    <w:rsid w:val="00A114FB"/>
    <w:rsid w:val="00A1166A"/>
    <w:rsid w:val="00A116D7"/>
    <w:rsid w:val="00A11C32"/>
    <w:rsid w:val="00A11E09"/>
    <w:rsid w:val="00A1209A"/>
    <w:rsid w:val="00A12116"/>
    <w:rsid w:val="00A12167"/>
    <w:rsid w:val="00A1241B"/>
    <w:rsid w:val="00A12509"/>
    <w:rsid w:val="00A12620"/>
    <w:rsid w:val="00A12630"/>
    <w:rsid w:val="00A128B0"/>
    <w:rsid w:val="00A12D46"/>
    <w:rsid w:val="00A12D84"/>
    <w:rsid w:val="00A13082"/>
    <w:rsid w:val="00A130C0"/>
    <w:rsid w:val="00A13152"/>
    <w:rsid w:val="00A132A7"/>
    <w:rsid w:val="00A1332B"/>
    <w:rsid w:val="00A134B7"/>
    <w:rsid w:val="00A135AF"/>
    <w:rsid w:val="00A1384A"/>
    <w:rsid w:val="00A13850"/>
    <w:rsid w:val="00A13870"/>
    <w:rsid w:val="00A13913"/>
    <w:rsid w:val="00A13925"/>
    <w:rsid w:val="00A13A24"/>
    <w:rsid w:val="00A13C66"/>
    <w:rsid w:val="00A13EDD"/>
    <w:rsid w:val="00A13FF8"/>
    <w:rsid w:val="00A141B1"/>
    <w:rsid w:val="00A14355"/>
    <w:rsid w:val="00A14715"/>
    <w:rsid w:val="00A147F1"/>
    <w:rsid w:val="00A14AF6"/>
    <w:rsid w:val="00A14C73"/>
    <w:rsid w:val="00A14C95"/>
    <w:rsid w:val="00A14DC8"/>
    <w:rsid w:val="00A14E8B"/>
    <w:rsid w:val="00A14EE3"/>
    <w:rsid w:val="00A14FF5"/>
    <w:rsid w:val="00A15062"/>
    <w:rsid w:val="00A151BE"/>
    <w:rsid w:val="00A15238"/>
    <w:rsid w:val="00A152B4"/>
    <w:rsid w:val="00A15745"/>
    <w:rsid w:val="00A158C9"/>
    <w:rsid w:val="00A15A07"/>
    <w:rsid w:val="00A15AAF"/>
    <w:rsid w:val="00A15B01"/>
    <w:rsid w:val="00A15C68"/>
    <w:rsid w:val="00A15D11"/>
    <w:rsid w:val="00A160D6"/>
    <w:rsid w:val="00A16143"/>
    <w:rsid w:val="00A1629B"/>
    <w:rsid w:val="00A16505"/>
    <w:rsid w:val="00A16562"/>
    <w:rsid w:val="00A166D1"/>
    <w:rsid w:val="00A16710"/>
    <w:rsid w:val="00A167A4"/>
    <w:rsid w:val="00A1683F"/>
    <w:rsid w:val="00A16968"/>
    <w:rsid w:val="00A169FF"/>
    <w:rsid w:val="00A16BF5"/>
    <w:rsid w:val="00A16C35"/>
    <w:rsid w:val="00A16D94"/>
    <w:rsid w:val="00A16E2C"/>
    <w:rsid w:val="00A16EEA"/>
    <w:rsid w:val="00A16F96"/>
    <w:rsid w:val="00A16FE6"/>
    <w:rsid w:val="00A1711F"/>
    <w:rsid w:val="00A171D5"/>
    <w:rsid w:val="00A17625"/>
    <w:rsid w:val="00A17C60"/>
    <w:rsid w:val="00A203C7"/>
    <w:rsid w:val="00A205E6"/>
    <w:rsid w:val="00A2091C"/>
    <w:rsid w:val="00A20A61"/>
    <w:rsid w:val="00A20EAB"/>
    <w:rsid w:val="00A2102D"/>
    <w:rsid w:val="00A21507"/>
    <w:rsid w:val="00A2154A"/>
    <w:rsid w:val="00A2161E"/>
    <w:rsid w:val="00A21636"/>
    <w:rsid w:val="00A21853"/>
    <w:rsid w:val="00A21A43"/>
    <w:rsid w:val="00A21D01"/>
    <w:rsid w:val="00A21FF0"/>
    <w:rsid w:val="00A22126"/>
    <w:rsid w:val="00A22140"/>
    <w:rsid w:val="00A2224D"/>
    <w:rsid w:val="00A22271"/>
    <w:rsid w:val="00A2232A"/>
    <w:rsid w:val="00A2237C"/>
    <w:rsid w:val="00A225AA"/>
    <w:rsid w:val="00A228A5"/>
    <w:rsid w:val="00A229B9"/>
    <w:rsid w:val="00A22A66"/>
    <w:rsid w:val="00A22D81"/>
    <w:rsid w:val="00A2310D"/>
    <w:rsid w:val="00A2318D"/>
    <w:rsid w:val="00A2327F"/>
    <w:rsid w:val="00A23295"/>
    <w:rsid w:val="00A233C2"/>
    <w:rsid w:val="00A23540"/>
    <w:rsid w:val="00A23AC9"/>
    <w:rsid w:val="00A23C79"/>
    <w:rsid w:val="00A23D6B"/>
    <w:rsid w:val="00A23E41"/>
    <w:rsid w:val="00A23F97"/>
    <w:rsid w:val="00A24120"/>
    <w:rsid w:val="00A24246"/>
    <w:rsid w:val="00A242BD"/>
    <w:rsid w:val="00A243FC"/>
    <w:rsid w:val="00A24532"/>
    <w:rsid w:val="00A24637"/>
    <w:rsid w:val="00A2467B"/>
    <w:rsid w:val="00A24683"/>
    <w:rsid w:val="00A2473B"/>
    <w:rsid w:val="00A24948"/>
    <w:rsid w:val="00A249F7"/>
    <w:rsid w:val="00A24A83"/>
    <w:rsid w:val="00A24ABB"/>
    <w:rsid w:val="00A24C1F"/>
    <w:rsid w:val="00A24CCE"/>
    <w:rsid w:val="00A24CE3"/>
    <w:rsid w:val="00A24D5E"/>
    <w:rsid w:val="00A24DD5"/>
    <w:rsid w:val="00A2501D"/>
    <w:rsid w:val="00A25177"/>
    <w:rsid w:val="00A2523F"/>
    <w:rsid w:val="00A253E4"/>
    <w:rsid w:val="00A2563E"/>
    <w:rsid w:val="00A25642"/>
    <w:rsid w:val="00A25679"/>
    <w:rsid w:val="00A256F0"/>
    <w:rsid w:val="00A25727"/>
    <w:rsid w:val="00A257FC"/>
    <w:rsid w:val="00A25831"/>
    <w:rsid w:val="00A25A1C"/>
    <w:rsid w:val="00A25CFC"/>
    <w:rsid w:val="00A26273"/>
    <w:rsid w:val="00A263E3"/>
    <w:rsid w:val="00A26568"/>
    <w:rsid w:val="00A26673"/>
    <w:rsid w:val="00A266D3"/>
    <w:rsid w:val="00A26732"/>
    <w:rsid w:val="00A267F1"/>
    <w:rsid w:val="00A269D8"/>
    <w:rsid w:val="00A26B29"/>
    <w:rsid w:val="00A26B85"/>
    <w:rsid w:val="00A26D34"/>
    <w:rsid w:val="00A26D8E"/>
    <w:rsid w:val="00A2700A"/>
    <w:rsid w:val="00A27082"/>
    <w:rsid w:val="00A270D5"/>
    <w:rsid w:val="00A271DF"/>
    <w:rsid w:val="00A27298"/>
    <w:rsid w:val="00A272C3"/>
    <w:rsid w:val="00A2763E"/>
    <w:rsid w:val="00A2770B"/>
    <w:rsid w:val="00A2770E"/>
    <w:rsid w:val="00A27970"/>
    <w:rsid w:val="00A27B7A"/>
    <w:rsid w:val="00A27D0C"/>
    <w:rsid w:val="00A27E01"/>
    <w:rsid w:val="00A27FD2"/>
    <w:rsid w:val="00A3018F"/>
    <w:rsid w:val="00A30279"/>
    <w:rsid w:val="00A308E5"/>
    <w:rsid w:val="00A3098F"/>
    <w:rsid w:val="00A30C01"/>
    <w:rsid w:val="00A30C83"/>
    <w:rsid w:val="00A30D9F"/>
    <w:rsid w:val="00A30DC4"/>
    <w:rsid w:val="00A30F30"/>
    <w:rsid w:val="00A31001"/>
    <w:rsid w:val="00A310F3"/>
    <w:rsid w:val="00A31490"/>
    <w:rsid w:val="00A31E6B"/>
    <w:rsid w:val="00A322B9"/>
    <w:rsid w:val="00A3244E"/>
    <w:rsid w:val="00A328BA"/>
    <w:rsid w:val="00A32912"/>
    <w:rsid w:val="00A3292C"/>
    <w:rsid w:val="00A32B8E"/>
    <w:rsid w:val="00A32BAD"/>
    <w:rsid w:val="00A32DA9"/>
    <w:rsid w:val="00A32F2B"/>
    <w:rsid w:val="00A32FFB"/>
    <w:rsid w:val="00A3337C"/>
    <w:rsid w:val="00A33391"/>
    <w:rsid w:val="00A333D7"/>
    <w:rsid w:val="00A334C6"/>
    <w:rsid w:val="00A33613"/>
    <w:rsid w:val="00A336FD"/>
    <w:rsid w:val="00A33900"/>
    <w:rsid w:val="00A33913"/>
    <w:rsid w:val="00A33B42"/>
    <w:rsid w:val="00A33CC1"/>
    <w:rsid w:val="00A33D10"/>
    <w:rsid w:val="00A33D95"/>
    <w:rsid w:val="00A33F90"/>
    <w:rsid w:val="00A34601"/>
    <w:rsid w:val="00A34784"/>
    <w:rsid w:val="00A351CB"/>
    <w:rsid w:val="00A355C2"/>
    <w:rsid w:val="00A35744"/>
    <w:rsid w:val="00A35748"/>
    <w:rsid w:val="00A35762"/>
    <w:rsid w:val="00A357F9"/>
    <w:rsid w:val="00A359B9"/>
    <w:rsid w:val="00A35BCC"/>
    <w:rsid w:val="00A35C65"/>
    <w:rsid w:val="00A35CFF"/>
    <w:rsid w:val="00A3619D"/>
    <w:rsid w:val="00A3632D"/>
    <w:rsid w:val="00A363B0"/>
    <w:rsid w:val="00A365A3"/>
    <w:rsid w:val="00A36678"/>
    <w:rsid w:val="00A366FF"/>
    <w:rsid w:val="00A36743"/>
    <w:rsid w:val="00A367B5"/>
    <w:rsid w:val="00A36800"/>
    <w:rsid w:val="00A36940"/>
    <w:rsid w:val="00A369D5"/>
    <w:rsid w:val="00A36E02"/>
    <w:rsid w:val="00A36E2F"/>
    <w:rsid w:val="00A36F0E"/>
    <w:rsid w:val="00A36F49"/>
    <w:rsid w:val="00A36F87"/>
    <w:rsid w:val="00A37096"/>
    <w:rsid w:val="00A370F8"/>
    <w:rsid w:val="00A37233"/>
    <w:rsid w:val="00A375F1"/>
    <w:rsid w:val="00A37707"/>
    <w:rsid w:val="00A3783E"/>
    <w:rsid w:val="00A37859"/>
    <w:rsid w:val="00A37921"/>
    <w:rsid w:val="00A37C35"/>
    <w:rsid w:val="00A37C5E"/>
    <w:rsid w:val="00A37C98"/>
    <w:rsid w:val="00A37DBB"/>
    <w:rsid w:val="00A37E7A"/>
    <w:rsid w:val="00A37FD8"/>
    <w:rsid w:val="00A400CC"/>
    <w:rsid w:val="00A400E5"/>
    <w:rsid w:val="00A40458"/>
    <w:rsid w:val="00A405DB"/>
    <w:rsid w:val="00A40CDD"/>
    <w:rsid w:val="00A40D74"/>
    <w:rsid w:val="00A40E70"/>
    <w:rsid w:val="00A411CA"/>
    <w:rsid w:val="00A414B2"/>
    <w:rsid w:val="00A4185F"/>
    <w:rsid w:val="00A41A0D"/>
    <w:rsid w:val="00A41AA5"/>
    <w:rsid w:val="00A41C30"/>
    <w:rsid w:val="00A41EC0"/>
    <w:rsid w:val="00A41F91"/>
    <w:rsid w:val="00A42040"/>
    <w:rsid w:val="00A422DF"/>
    <w:rsid w:val="00A42304"/>
    <w:rsid w:val="00A4237B"/>
    <w:rsid w:val="00A423C8"/>
    <w:rsid w:val="00A42485"/>
    <w:rsid w:val="00A4278E"/>
    <w:rsid w:val="00A42869"/>
    <w:rsid w:val="00A42D00"/>
    <w:rsid w:val="00A42E5C"/>
    <w:rsid w:val="00A430F7"/>
    <w:rsid w:val="00A431BD"/>
    <w:rsid w:val="00A433CF"/>
    <w:rsid w:val="00A434D6"/>
    <w:rsid w:val="00A438C7"/>
    <w:rsid w:val="00A438CB"/>
    <w:rsid w:val="00A438E9"/>
    <w:rsid w:val="00A4390B"/>
    <w:rsid w:val="00A43A8E"/>
    <w:rsid w:val="00A43ED0"/>
    <w:rsid w:val="00A44027"/>
    <w:rsid w:val="00A440E4"/>
    <w:rsid w:val="00A4427C"/>
    <w:rsid w:val="00A44589"/>
    <w:rsid w:val="00A4497F"/>
    <w:rsid w:val="00A44D13"/>
    <w:rsid w:val="00A44D8A"/>
    <w:rsid w:val="00A45510"/>
    <w:rsid w:val="00A45883"/>
    <w:rsid w:val="00A45CA7"/>
    <w:rsid w:val="00A45F8E"/>
    <w:rsid w:val="00A460DD"/>
    <w:rsid w:val="00A46175"/>
    <w:rsid w:val="00A46184"/>
    <w:rsid w:val="00A46227"/>
    <w:rsid w:val="00A46328"/>
    <w:rsid w:val="00A46359"/>
    <w:rsid w:val="00A464CD"/>
    <w:rsid w:val="00A46547"/>
    <w:rsid w:val="00A466A0"/>
    <w:rsid w:val="00A468DA"/>
    <w:rsid w:val="00A46E6D"/>
    <w:rsid w:val="00A46F11"/>
    <w:rsid w:val="00A47060"/>
    <w:rsid w:val="00A470BE"/>
    <w:rsid w:val="00A473D9"/>
    <w:rsid w:val="00A476C1"/>
    <w:rsid w:val="00A47C19"/>
    <w:rsid w:val="00A47D31"/>
    <w:rsid w:val="00A50032"/>
    <w:rsid w:val="00A5051A"/>
    <w:rsid w:val="00A5058F"/>
    <w:rsid w:val="00A507B0"/>
    <w:rsid w:val="00A5082A"/>
    <w:rsid w:val="00A50A71"/>
    <w:rsid w:val="00A50B65"/>
    <w:rsid w:val="00A50BAD"/>
    <w:rsid w:val="00A50C00"/>
    <w:rsid w:val="00A50C0F"/>
    <w:rsid w:val="00A50EE2"/>
    <w:rsid w:val="00A5106F"/>
    <w:rsid w:val="00A51074"/>
    <w:rsid w:val="00A5109D"/>
    <w:rsid w:val="00A510E1"/>
    <w:rsid w:val="00A51225"/>
    <w:rsid w:val="00A51561"/>
    <w:rsid w:val="00A516F4"/>
    <w:rsid w:val="00A51980"/>
    <w:rsid w:val="00A51C35"/>
    <w:rsid w:val="00A51D44"/>
    <w:rsid w:val="00A51ED9"/>
    <w:rsid w:val="00A51F2E"/>
    <w:rsid w:val="00A52149"/>
    <w:rsid w:val="00A52304"/>
    <w:rsid w:val="00A52408"/>
    <w:rsid w:val="00A52792"/>
    <w:rsid w:val="00A52874"/>
    <w:rsid w:val="00A528DB"/>
    <w:rsid w:val="00A52AE8"/>
    <w:rsid w:val="00A52E0F"/>
    <w:rsid w:val="00A52EBA"/>
    <w:rsid w:val="00A52FC7"/>
    <w:rsid w:val="00A5320A"/>
    <w:rsid w:val="00A533F1"/>
    <w:rsid w:val="00A5372A"/>
    <w:rsid w:val="00A53ABC"/>
    <w:rsid w:val="00A53BBC"/>
    <w:rsid w:val="00A53D2E"/>
    <w:rsid w:val="00A53D7F"/>
    <w:rsid w:val="00A54791"/>
    <w:rsid w:val="00A54A40"/>
    <w:rsid w:val="00A54AEC"/>
    <w:rsid w:val="00A54E3C"/>
    <w:rsid w:val="00A54E61"/>
    <w:rsid w:val="00A55197"/>
    <w:rsid w:val="00A55226"/>
    <w:rsid w:val="00A552BB"/>
    <w:rsid w:val="00A552D7"/>
    <w:rsid w:val="00A553E9"/>
    <w:rsid w:val="00A55573"/>
    <w:rsid w:val="00A556C5"/>
    <w:rsid w:val="00A557B3"/>
    <w:rsid w:val="00A5589B"/>
    <w:rsid w:val="00A558F9"/>
    <w:rsid w:val="00A55B57"/>
    <w:rsid w:val="00A55FBD"/>
    <w:rsid w:val="00A562DF"/>
    <w:rsid w:val="00A56658"/>
    <w:rsid w:val="00A569F8"/>
    <w:rsid w:val="00A56D56"/>
    <w:rsid w:val="00A56F6C"/>
    <w:rsid w:val="00A570B8"/>
    <w:rsid w:val="00A57524"/>
    <w:rsid w:val="00A57643"/>
    <w:rsid w:val="00A576F2"/>
    <w:rsid w:val="00A57AC4"/>
    <w:rsid w:val="00A57BDC"/>
    <w:rsid w:val="00A57D2F"/>
    <w:rsid w:val="00A600B6"/>
    <w:rsid w:val="00A600F2"/>
    <w:rsid w:val="00A601B3"/>
    <w:rsid w:val="00A60486"/>
    <w:rsid w:val="00A605D9"/>
    <w:rsid w:val="00A605DB"/>
    <w:rsid w:val="00A606A5"/>
    <w:rsid w:val="00A60908"/>
    <w:rsid w:val="00A60A14"/>
    <w:rsid w:val="00A60D31"/>
    <w:rsid w:val="00A60D3C"/>
    <w:rsid w:val="00A6114D"/>
    <w:rsid w:val="00A611CA"/>
    <w:rsid w:val="00A61474"/>
    <w:rsid w:val="00A61530"/>
    <w:rsid w:val="00A616F4"/>
    <w:rsid w:val="00A61741"/>
    <w:rsid w:val="00A61890"/>
    <w:rsid w:val="00A61B24"/>
    <w:rsid w:val="00A61B3F"/>
    <w:rsid w:val="00A61DAF"/>
    <w:rsid w:val="00A61F1D"/>
    <w:rsid w:val="00A61F98"/>
    <w:rsid w:val="00A6217B"/>
    <w:rsid w:val="00A622F4"/>
    <w:rsid w:val="00A624A7"/>
    <w:rsid w:val="00A626C0"/>
    <w:rsid w:val="00A626E2"/>
    <w:rsid w:val="00A626E7"/>
    <w:rsid w:val="00A62781"/>
    <w:rsid w:val="00A6284C"/>
    <w:rsid w:val="00A6285E"/>
    <w:rsid w:val="00A62D50"/>
    <w:rsid w:val="00A63315"/>
    <w:rsid w:val="00A63663"/>
    <w:rsid w:val="00A63694"/>
    <w:rsid w:val="00A638C9"/>
    <w:rsid w:val="00A638F8"/>
    <w:rsid w:val="00A639FD"/>
    <w:rsid w:val="00A63CD5"/>
    <w:rsid w:val="00A63D42"/>
    <w:rsid w:val="00A63E40"/>
    <w:rsid w:val="00A63ED8"/>
    <w:rsid w:val="00A640B4"/>
    <w:rsid w:val="00A6412B"/>
    <w:rsid w:val="00A641D5"/>
    <w:rsid w:val="00A6481E"/>
    <w:rsid w:val="00A6486E"/>
    <w:rsid w:val="00A649E9"/>
    <w:rsid w:val="00A64A5C"/>
    <w:rsid w:val="00A64A8D"/>
    <w:rsid w:val="00A64AA6"/>
    <w:rsid w:val="00A64B02"/>
    <w:rsid w:val="00A64DDE"/>
    <w:rsid w:val="00A64F74"/>
    <w:rsid w:val="00A65095"/>
    <w:rsid w:val="00A650DD"/>
    <w:rsid w:val="00A650E9"/>
    <w:rsid w:val="00A6510D"/>
    <w:rsid w:val="00A651EA"/>
    <w:rsid w:val="00A653FB"/>
    <w:rsid w:val="00A6578F"/>
    <w:rsid w:val="00A65858"/>
    <w:rsid w:val="00A65929"/>
    <w:rsid w:val="00A65A87"/>
    <w:rsid w:val="00A65C20"/>
    <w:rsid w:val="00A65F4A"/>
    <w:rsid w:val="00A6609D"/>
    <w:rsid w:val="00A664D9"/>
    <w:rsid w:val="00A66507"/>
    <w:rsid w:val="00A66707"/>
    <w:rsid w:val="00A6670D"/>
    <w:rsid w:val="00A668E4"/>
    <w:rsid w:val="00A669BC"/>
    <w:rsid w:val="00A66A78"/>
    <w:rsid w:val="00A66A91"/>
    <w:rsid w:val="00A66D89"/>
    <w:rsid w:val="00A66DBD"/>
    <w:rsid w:val="00A66F2F"/>
    <w:rsid w:val="00A67381"/>
    <w:rsid w:val="00A675FB"/>
    <w:rsid w:val="00A6765E"/>
    <w:rsid w:val="00A67712"/>
    <w:rsid w:val="00A67AF0"/>
    <w:rsid w:val="00A67C31"/>
    <w:rsid w:val="00A67D16"/>
    <w:rsid w:val="00A67D43"/>
    <w:rsid w:val="00A67E12"/>
    <w:rsid w:val="00A67E95"/>
    <w:rsid w:val="00A67ED7"/>
    <w:rsid w:val="00A67F5D"/>
    <w:rsid w:val="00A70175"/>
    <w:rsid w:val="00A7029E"/>
    <w:rsid w:val="00A7033F"/>
    <w:rsid w:val="00A70414"/>
    <w:rsid w:val="00A705D5"/>
    <w:rsid w:val="00A7085F"/>
    <w:rsid w:val="00A70A9E"/>
    <w:rsid w:val="00A70AE0"/>
    <w:rsid w:val="00A70B59"/>
    <w:rsid w:val="00A70B60"/>
    <w:rsid w:val="00A70E00"/>
    <w:rsid w:val="00A70F5B"/>
    <w:rsid w:val="00A71005"/>
    <w:rsid w:val="00A71034"/>
    <w:rsid w:val="00A71237"/>
    <w:rsid w:val="00A71455"/>
    <w:rsid w:val="00A71565"/>
    <w:rsid w:val="00A715D6"/>
    <w:rsid w:val="00A716D2"/>
    <w:rsid w:val="00A71771"/>
    <w:rsid w:val="00A71831"/>
    <w:rsid w:val="00A71942"/>
    <w:rsid w:val="00A71D45"/>
    <w:rsid w:val="00A71E05"/>
    <w:rsid w:val="00A71E5E"/>
    <w:rsid w:val="00A71E98"/>
    <w:rsid w:val="00A71ED5"/>
    <w:rsid w:val="00A71F1B"/>
    <w:rsid w:val="00A7214B"/>
    <w:rsid w:val="00A72153"/>
    <w:rsid w:val="00A721EB"/>
    <w:rsid w:val="00A722B8"/>
    <w:rsid w:val="00A722CC"/>
    <w:rsid w:val="00A723C7"/>
    <w:rsid w:val="00A72660"/>
    <w:rsid w:val="00A72705"/>
    <w:rsid w:val="00A7273C"/>
    <w:rsid w:val="00A72DA2"/>
    <w:rsid w:val="00A72FF0"/>
    <w:rsid w:val="00A7317F"/>
    <w:rsid w:val="00A731A8"/>
    <w:rsid w:val="00A73246"/>
    <w:rsid w:val="00A735F3"/>
    <w:rsid w:val="00A73666"/>
    <w:rsid w:val="00A736D3"/>
    <w:rsid w:val="00A73834"/>
    <w:rsid w:val="00A73A43"/>
    <w:rsid w:val="00A73B53"/>
    <w:rsid w:val="00A73C4C"/>
    <w:rsid w:val="00A73CAD"/>
    <w:rsid w:val="00A740EA"/>
    <w:rsid w:val="00A74364"/>
    <w:rsid w:val="00A74B4E"/>
    <w:rsid w:val="00A74C4E"/>
    <w:rsid w:val="00A75012"/>
    <w:rsid w:val="00A75018"/>
    <w:rsid w:val="00A75387"/>
    <w:rsid w:val="00A75533"/>
    <w:rsid w:val="00A7566B"/>
    <w:rsid w:val="00A75CB6"/>
    <w:rsid w:val="00A75E0E"/>
    <w:rsid w:val="00A761B7"/>
    <w:rsid w:val="00A761F7"/>
    <w:rsid w:val="00A767EE"/>
    <w:rsid w:val="00A76810"/>
    <w:rsid w:val="00A7695C"/>
    <w:rsid w:val="00A76DD6"/>
    <w:rsid w:val="00A76DF0"/>
    <w:rsid w:val="00A76E8E"/>
    <w:rsid w:val="00A76EAC"/>
    <w:rsid w:val="00A76FF4"/>
    <w:rsid w:val="00A7706F"/>
    <w:rsid w:val="00A775B3"/>
    <w:rsid w:val="00A775EA"/>
    <w:rsid w:val="00A776E4"/>
    <w:rsid w:val="00A7790D"/>
    <w:rsid w:val="00A77AB2"/>
    <w:rsid w:val="00A77AB4"/>
    <w:rsid w:val="00A77BD5"/>
    <w:rsid w:val="00A77D9B"/>
    <w:rsid w:val="00A77DC7"/>
    <w:rsid w:val="00A77E75"/>
    <w:rsid w:val="00A800DB"/>
    <w:rsid w:val="00A800FE"/>
    <w:rsid w:val="00A801CC"/>
    <w:rsid w:val="00A8037C"/>
    <w:rsid w:val="00A8075B"/>
    <w:rsid w:val="00A80B94"/>
    <w:rsid w:val="00A80C13"/>
    <w:rsid w:val="00A8104E"/>
    <w:rsid w:val="00A810C4"/>
    <w:rsid w:val="00A81147"/>
    <w:rsid w:val="00A811AB"/>
    <w:rsid w:val="00A814C7"/>
    <w:rsid w:val="00A814F5"/>
    <w:rsid w:val="00A81595"/>
    <w:rsid w:val="00A81A3E"/>
    <w:rsid w:val="00A81A5B"/>
    <w:rsid w:val="00A81BD0"/>
    <w:rsid w:val="00A81CA4"/>
    <w:rsid w:val="00A81CE3"/>
    <w:rsid w:val="00A81D47"/>
    <w:rsid w:val="00A81D8E"/>
    <w:rsid w:val="00A81DD5"/>
    <w:rsid w:val="00A81F8D"/>
    <w:rsid w:val="00A82381"/>
    <w:rsid w:val="00A823D7"/>
    <w:rsid w:val="00A82495"/>
    <w:rsid w:val="00A82644"/>
    <w:rsid w:val="00A8277B"/>
    <w:rsid w:val="00A82D25"/>
    <w:rsid w:val="00A82DD6"/>
    <w:rsid w:val="00A83361"/>
    <w:rsid w:val="00A83507"/>
    <w:rsid w:val="00A83521"/>
    <w:rsid w:val="00A838F6"/>
    <w:rsid w:val="00A83B97"/>
    <w:rsid w:val="00A83EC2"/>
    <w:rsid w:val="00A83F77"/>
    <w:rsid w:val="00A83FD6"/>
    <w:rsid w:val="00A84238"/>
    <w:rsid w:val="00A842F2"/>
    <w:rsid w:val="00A8468B"/>
    <w:rsid w:val="00A84B8B"/>
    <w:rsid w:val="00A84E25"/>
    <w:rsid w:val="00A84F91"/>
    <w:rsid w:val="00A85005"/>
    <w:rsid w:val="00A8513D"/>
    <w:rsid w:val="00A85599"/>
    <w:rsid w:val="00A855C3"/>
    <w:rsid w:val="00A857FC"/>
    <w:rsid w:val="00A85845"/>
    <w:rsid w:val="00A85A70"/>
    <w:rsid w:val="00A85DBF"/>
    <w:rsid w:val="00A86151"/>
    <w:rsid w:val="00A86357"/>
    <w:rsid w:val="00A8635B"/>
    <w:rsid w:val="00A8649B"/>
    <w:rsid w:val="00A864CA"/>
    <w:rsid w:val="00A868FE"/>
    <w:rsid w:val="00A86B4B"/>
    <w:rsid w:val="00A86B99"/>
    <w:rsid w:val="00A86BAD"/>
    <w:rsid w:val="00A86D8B"/>
    <w:rsid w:val="00A873CC"/>
    <w:rsid w:val="00A8758C"/>
    <w:rsid w:val="00A87A25"/>
    <w:rsid w:val="00A87D6B"/>
    <w:rsid w:val="00A87D8E"/>
    <w:rsid w:val="00A87DB4"/>
    <w:rsid w:val="00A87DDE"/>
    <w:rsid w:val="00A90140"/>
    <w:rsid w:val="00A9018F"/>
    <w:rsid w:val="00A90197"/>
    <w:rsid w:val="00A90231"/>
    <w:rsid w:val="00A90350"/>
    <w:rsid w:val="00A904E8"/>
    <w:rsid w:val="00A905F1"/>
    <w:rsid w:val="00A9086A"/>
    <w:rsid w:val="00A90915"/>
    <w:rsid w:val="00A90B8E"/>
    <w:rsid w:val="00A90B9B"/>
    <w:rsid w:val="00A90E53"/>
    <w:rsid w:val="00A90E6A"/>
    <w:rsid w:val="00A90EDE"/>
    <w:rsid w:val="00A91629"/>
    <w:rsid w:val="00A91682"/>
    <w:rsid w:val="00A917CC"/>
    <w:rsid w:val="00A9195C"/>
    <w:rsid w:val="00A91990"/>
    <w:rsid w:val="00A91B8F"/>
    <w:rsid w:val="00A91C04"/>
    <w:rsid w:val="00A91C76"/>
    <w:rsid w:val="00A91D85"/>
    <w:rsid w:val="00A91E32"/>
    <w:rsid w:val="00A92126"/>
    <w:rsid w:val="00A9221F"/>
    <w:rsid w:val="00A9226E"/>
    <w:rsid w:val="00A922C1"/>
    <w:rsid w:val="00A92448"/>
    <w:rsid w:val="00A926CD"/>
    <w:rsid w:val="00A927D4"/>
    <w:rsid w:val="00A9288E"/>
    <w:rsid w:val="00A92919"/>
    <w:rsid w:val="00A92968"/>
    <w:rsid w:val="00A92A53"/>
    <w:rsid w:val="00A92DE8"/>
    <w:rsid w:val="00A92F74"/>
    <w:rsid w:val="00A92F77"/>
    <w:rsid w:val="00A930F7"/>
    <w:rsid w:val="00A931C7"/>
    <w:rsid w:val="00A932E7"/>
    <w:rsid w:val="00A932ED"/>
    <w:rsid w:val="00A93310"/>
    <w:rsid w:val="00A93340"/>
    <w:rsid w:val="00A935F1"/>
    <w:rsid w:val="00A93605"/>
    <w:rsid w:val="00A93813"/>
    <w:rsid w:val="00A938D3"/>
    <w:rsid w:val="00A93BE4"/>
    <w:rsid w:val="00A93C06"/>
    <w:rsid w:val="00A93D4B"/>
    <w:rsid w:val="00A93E07"/>
    <w:rsid w:val="00A93E38"/>
    <w:rsid w:val="00A93EC4"/>
    <w:rsid w:val="00A93ED4"/>
    <w:rsid w:val="00A94187"/>
    <w:rsid w:val="00A9423E"/>
    <w:rsid w:val="00A9439B"/>
    <w:rsid w:val="00A9447F"/>
    <w:rsid w:val="00A94605"/>
    <w:rsid w:val="00A946DA"/>
    <w:rsid w:val="00A94820"/>
    <w:rsid w:val="00A94888"/>
    <w:rsid w:val="00A949C4"/>
    <w:rsid w:val="00A94A36"/>
    <w:rsid w:val="00A94A93"/>
    <w:rsid w:val="00A94AA0"/>
    <w:rsid w:val="00A94FE3"/>
    <w:rsid w:val="00A9518B"/>
    <w:rsid w:val="00A95362"/>
    <w:rsid w:val="00A9540E"/>
    <w:rsid w:val="00A955A4"/>
    <w:rsid w:val="00A95925"/>
    <w:rsid w:val="00A95960"/>
    <w:rsid w:val="00A95DE2"/>
    <w:rsid w:val="00A95E1E"/>
    <w:rsid w:val="00A95FCD"/>
    <w:rsid w:val="00A9612A"/>
    <w:rsid w:val="00A9622B"/>
    <w:rsid w:val="00A965A9"/>
    <w:rsid w:val="00A9660D"/>
    <w:rsid w:val="00A96611"/>
    <w:rsid w:val="00A9671F"/>
    <w:rsid w:val="00A9678B"/>
    <w:rsid w:val="00A967DB"/>
    <w:rsid w:val="00A96E67"/>
    <w:rsid w:val="00A97091"/>
    <w:rsid w:val="00A971B1"/>
    <w:rsid w:val="00A974EF"/>
    <w:rsid w:val="00A97536"/>
    <w:rsid w:val="00A97873"/>
    <w:rsid w:val="00A97995"/>
    <w:rsid w:val="00A97B28"/>
    <w:rsid w:val="00A97C67"/>
    <w:rsid w:val="00A97CF9"/>
    <w:rsid w:val="00A97D8B"/>
    <w:rsid w:val="00A97E54"/>
    <w:rsid w:val="00A97E60"/>
    <w:rsid w:val="00AA0257"/>
    <w:rsid w:val="00AA0468"/>
    <w:rsid w:val="00AA0559"/>
    <w:rsid w:val="00AA063D"/>
    <w:rsid w:val="00AA0C81"/>
    <w:rsid w:val="00AA107E"/>
    <w:rsid w:val="00AA10E4"/>
    <w:rsid w:val="00AA11B8"/>
    <w:rsid w:val="00AA12BA"/>
    <w:rsid w:val="00AA142B"/>
    <w:rsid w:val="00AA155B"/>
    <w:rsid w:val="00AA19F0"/>
    <w:rsid w:val="00AA1B09"/>
    <w:rsid w:val="00AA1C9A"/>
    <w:rsid w:val="00AA1F06"/>
    <w:rsid w:val="00AA1FCF"/>
    <w:rsid w:val="00AA1FD8"/>
    <w:rsid w:val="00AA2B83"/>
    <w:rsid w:val="00AA2BC7"/>
    <w:rsid w:val="00AA2BF7"/>
    <w:rsid w:val="00AA2DD3"/>
    <w:rsid w:val="00AA2FB8"/>
    <w:rsid w:val="00AA313F"/>
    <w:rsid w:val="00AA34DC"/>
    <w:rsid w:val="00AA353A"/>
    <w:rsid w:val="00AA37E7"/>
    <w:rsid w:val="00AA3A2D"/>
    <w:rsid w:val="00AA3AB3"/>
    <w:rsid w:val="00AA3B49"/>
    <w:rsid w:val="00AA3FCF"/>
    <w:rsid w:val="00AA4063"/>
    <w:rsid w:val="00AA430A"/>
    <w:rsid w:val="00AA43F6"/>
    <w:rsid w:val="00AA4413"/>
    <w:rsid w:val="00AA44CF"/>
    <w:rsid w:val="00AA450E"/>
    <w:rsid w:val="00AA486C"/>
    <w:rsid w:val="00AA4A00"/>
    <w:rsid w:val="00AA4ADA"/>
    <w:rsid w:val="00AA4E90"/>
    <w:rsid w:val="00AA5342"/>
    <w:rsid w:val="00AA54CB"/>
    <w:rsid w:val="00AA562F"/>
    <w:rsid w:val="00AA58C1"/>
    <w:rsid w:val="00AA5ABB"/>
    <w:rsid w:val="00AA5C7A"/>
    <w:rsid w:val="00AA5C83"/>
    <w:rsid w:val="00AA5C89"/>
    <w:rsid w:val="00AA5F96"/>
    <w:rsid w:val="00AA6216"/>
    <w:rsid w:val="00AA623C"/>
    <w:rsid w:val="00AA67B8"/>
    <w:rsid w:val="00AA6829"/>
    <w:rsid w:val="00AA6A21"/>
    <w:rsid w:val="00AA6BCA"/>
    <w:rsid w:val="00AA6FB9"/>
    <w:rsid w:val="00AA7008"/>
    <w:rsid w:val="00AA705B"/>
    <w:rsid w:val="00AA71DA"/>
    <w:rsid w:val="00AA7551"/>
    <w:rsid w:val="00AA79F1"/>
    <w:rsid w:val="00AA7A33"/>
    <w:rsid w:val="00AA7BCF"/>
    <w:rsid w:val="00AA7BEF"/>
    <w:rsid w:val="00AA7D18"/>
    <w:rsid w:val="00AA7F5E"/>
    <w:rsid w:val="00AB0151"/>
    <w:rsid w:val="00AB0175"/>
    <w:rsid w:val="00AB02C4"/>
    <w:rsid w:val="00AB02EE"/>
    <w:rsid w:val="00AB0438"/>
    <w:rsid w:val="00AB04F4"/>
    <w:rsid w:val="00AB06D8"/>
    <w:rsid w:val="00AB06E1"/>
    <w:rsid w:val="00AB0740"/>
    <w:rsid w:val="00AB07E6"/>
    <w:rsid w:val="00AB08D9"/>
    <w:rsid w:val="00AB0BBB"/>
    <w:rsid w:val="00AB0F3B"/>
    <w:rsid w:val="00AB12FB"/>
    <w:rsid w:val="00AB14F8"/>
    <w:rsid w:val="00AB171A"/>
    <w:rsid w:val="00AB188A"/>
    <w:rsid w:val="00AB18D2"/>
    <w:rsid w:val="00AB1A68"/>
    <w:rsid w:val="00AB1F76"/>
    <w:rsid w:val="00AB1F83"/>
    <w:rsid w:val="00AB20D7"/>
    <w:rsid w:val="00AB20EE"/>
    <w:rsid w:val="00AB2283"/>
    <w:rsid w:val="00AB22AE"/>
    <w:rsid w:val="00AB2360"/>
    <w:rsid w:val="00AB25F9"/>
    <w:rsid w:val="00AB2644"/>
    <w:rsid w:val="00AB2727"/>
    <w:rsid w:val="00AB2803"/>
    <w:rsid w:val="00AB2842"/>
    <w:rsid w:val="00AB2CBB"/>
    <w:rsid w:val="00AB33A9"/>
    <w:rsid w:val="00AB34F3"/>
    <w:rsid w:val="00AB3899"/>
    <w:rsid w:val="00AB3AF0"/>
    <w:rsid w:val="00AB3B2D"/>
    <w:rsid w:val="00AB4169"/>
    <w:rsid w:val="00AB4191"/>
    <w:rsid w:val="00AB4229"/>
    <w:rsid w:val="00AB4247"/>
    <w:rsid w:val="00AB42B7"/>
    <w:rsid w:val="00AB43DC"/>
    <w:rsid w:val="00AB469D"/>
    <w:rsid w:val="00AB47EA"/>
    <w:rsid w:val="00AB4CE8"/>
    <w:rsid w:val="00AB4E35"/>
    <w:rsid w:val="00AB503A"/>
    <w:rsid w:val="00AB51A6"/>
    <w:rsid w:val="00AB536E"/>
    <w:rsid w:val="00AB5517"/>
    <w:rsid w:val="00AB5666"/>
    <w:rsid w:val="00AB56A2"/>
    <w:rsid w:val="00AB5A99"/>
    <w:rsid w:val="00AB5AF2"/>
    <w:rsid w:val="00AB6269"/>
    <w:rsid w:val="00AB64BA"/>
    <w:rsid w:val="00AB656E"/>
    <w:rsid w:val="00AB659C"/>
    <w:rsid w:val="00AB65E7"/>
    <w:rsid w:val="00AB6ABB"/>
    <w:rsid w:val="00AB6B8F"/>
    <w:rsid w:val="00AB6BAD"/>
    <w:rsid w:val="00AB6C12"/>
    <w:rsid w:val="00AB6C24"/>
    <w:rsid w:val="00AB6E89"/>
    <w:rsid w:val="00AB70EA"/>
    <w:rsid w:val="00AB719D"/>
    <w:rsid w:val="00AB7373"/>
    <w:rsid w:val="00AB785E"/>
    <w:rsid w:val="00AB78CB"/>
    <w:rsid w:val="00AB79EA"/>
    <w:rsid w:val="00AB7D48"/>
    <w:rsid w:val="00AB7E07"/>
    <w:rsid w:val="00AC0090"/>
    <w:rsid w:val="00AC00A4"/>
    <w:rsid w:val="00AC01C9"/>
    <w:rsid w:val="00AC0533"/>
    <w:rsid w:val="00AC0625"/>
    <w:rsid w:val="00AC0A49"/>
    <w:rsid w:val="00AC0A7D"/>
    <w:rsid w:val="00AC0B86"/>
    <w:rsid w:val="00AC0BEE"/>
    <w:rsid w:val="00AC0EC7"/>
    <w:rsid w:val="00AC0F92"/>
    <w:rsid w:val="00AC1004"/>
    <w:rsid w:val="00AC1027"/>
    <w:rsid w:val="00AC107F"/>
    <w:rsid w:val="00AC12B9"/>
    <w:rsid w:val="00AC12C2"/>
    <w:rsid w:val="00AC1838"/>
    <w:rsid w:val="00AC1853"/>
    <w:rsid w:val="00AC1962"/>
    <w:rsid w:val="00AC1B71"/>
    <w:rsid w:val="00AC1E52"/>
    <w:rsid w:val="00AC2039"/>
    <w:rsid w:val="00AC2181"/>
    <w:rsid w:val="00AC2564"/>
    <w:rsid w:val="00AC2587"/>
    <w:rsid w:val="00AC2A68"/>
    <w:rsid w:val="00AC2AB2"/>
    <w:rsid w:val="00AC2AD7"/>
    <w:rsid w:val="00AC2CDB"/>
    <w:rsid w:val="00AC2DF2"/>
    <w:rsid w:val="00AC323A"/>
    <w:rsid w:val="00AC3479"/>
    <w:rsid w:val="00AC34BC"/>
    <w:rsid w:val="00AC35A7"/>
    <w:rsid w:val="00AC3886"/>
    <w:rsid w:val="00AC3AD7"/>
    <w:rsid w:val="00AC40B8"/>
    <w:rsid w:val="00AC4224"/>
    <w:rsid w:val="00AC4583"/>
    <w:rsid w:val="00AC4692"/>
    <w:rsid w:val="00AC4735"/>
    <w:rsid w:val="00AC4ADA"/>
    <w:rsid w:val="00AC4AE5"/>
    <w:rsid w:val="00AC4C0E"/>
    <w:rsid w:val="00AC4D64"/>
    <w:rsid w:val="00AC5442"/>
    <w:rsid w:val="00AC547D"/>
    <w:rsid w:val="00AC56D0"/>
    <w:rsid w:val="00AC576E"/>
    <w:rsid w:val="00AC5870"/>
    <w:rsid w:val="00AC5BE2"/>
    <w:rsid w:val="00AC61D7"/>
    <w:rsid w:val="00AC6202"/>
    <w:rsid w:val="00AC627A"/>
    <w:rsid w:val="00AC676C"/>
    <w:rsid w:val="00AC69D0"/>
    <w:rsid w:val="00AC6A74"/>
    <w:rsid w:val="00AC6DD6"/>
    <w:rsid w:val="00AC6EB2"/>
    <w:rsid w:val="00AC6F13"/>
    <w:rsid w:val="00AC6FAA"/>
    <w:rsid w:val="00AC6FFF"/>
    <w:rsid w:val="00AC72BE"/>
    <w:rsid w:val="00AC742A"/>
    <w:rsid w:val="00AC7581"/>
    <w:rsid w:val="00AC78B0"/>
    <w:rsid w:val="00AC7AD1"/>
    <w:rsid w:val="00AC7B7C"/>
    <w:rsid w:val="00AC7C74"/>
    <w:rsid w:val="00AC7CD6"/>
    <w:rsid w:val="00AD01BD"/>
    <w:rsid w:val="00AD063B"/>
    <w:rsid w:val="00AD075D"/>
    <w:rsid w:val="00AD0884"/>
    <w:rsid w:val="00AD08A9"/>
    <w:rsid w:val="00AD0AE1"/>
    <w:rsid w:val="00AD11EB"/>
    <w:rsid w:val="00AD1289"/>
    <w:rsid w:val="00AD132B"/>
    <w:rsid w:val="00AD185E"/>
    <w:rsid w:val="00AD18C2"/>
    <w:rsid w:val="00AD1AA4"/>
    <w:rsid w:val="00AD1C69"/>
    <w:rsid w:val="00AD1D11"/>
    <w:rsid w:val="00AD210B"/>
    <w:rsid w:val="00AD219D"/>
    <w:rsid w:val="00AD2322"/>
    <w:rsid w:val="00AD25DC"/>
    <w:rsid w:val="00AD28EE"/>
    <w:rsid w:val="00AD2A11"/>
    <w:rsid w:val="00AD2AA1"/>
    <w:rsid w:val="00AD2B82"/>
    <w:rsid w:val="00AD2B8B"/>
    <w:rsid w:val="00AD2CCC"/>
    <w:rsid w:val="00AD2F1D"/>
    <w:rsid w:val="00AD2F40"/>
    <w:rsid w:val="00AD31E2"/>
    <w:rsid w:val="00AD321B"/>
    <w:rsid w:val="00AD329E"/>
    <w:rsid w:val="00AD34FE"/>
    <w:rsid w:val="00AD3662"/>
    <w:rsid w:val="00AD3ABC"/>
    <w:rsid w:val="00AD3C8C"/>
    <w:rsid w:val="00AD3E1C"/>
    <w:rsid w:val="00AD41DD"/>
    <w:rsid w:val="00AD424E"/>
    <w:rsid w:val="00AD434D"/>
    <w:rsid w:val="00AD4385"/>
    <w:rsid w:val="00AD43F0"/>
    <w:rsid w:val="00AD4408"/>
    <w:rsid w:val="00AD457E"/>
    <w:rsid w:val="00AD46D0"/>
    <w:rsid w:val="00AD4F02"/>
    <w:rsid w:val="00AD50E8"/>
    <w:rsid w:val="00AD5130"/>
    <w:rsid w:val="00AD56D6"/>
    <w:rsid w:val="00AD57D4"/>
    <w:rsid w:val="00AD582F"/>
    <w:rsid w:val="00AD5905"/>
    <w:rsid w:val="00AD5913"/>
    <w:rsid w:val="00AD5B7C"/>
    <w:rsid w:val="00AD5C83"/>
    <w:rsid w:val="00AD5CEF"/>
    <w:rsid w:val="00AD5DB9"/>
    <w:rsid w:val="00AD5DEA"/>
    <w:rsid w:val="00AD5E45"/>
    <w:rsid w:val="00AD61DE"/>
    <w:rsid w:val="00AD623C"/>
    <w:rsid w:val="00AD6434"/>
    <w:rsid w:val="00AD648D"/>
    <w:rsid w:val="00AD6714"/>
    <w:rsid w:val="00AD6721"/>
    <w:rsid w:val="00AD6B06"/>
    <w:rsid w:val="00AD6D05"/>
    <w:rsid w:val="00AD6E37"/>
    <w:rsid w:val="00AD6E5E"/>
    <w:rsid w:val="00AD6EBA"/>
    <w:rsid w:val="00AD700F"/>
    <w:rsid w:val="00AD7078"/>
    <w:rsid w:val="00AD70A8"/>
    <w:rsid w:val="00AD7197"/>
    <w:rsid w:val="00AD722C"/>
    <w:rsid w:val="00AD7231"/>
    <w:rsid w:val="00AD7334"/>
    <w:rsid w:val="00AD7CD8"/>
    <w:rsid w:val="00AD7F89"/>
    <w:rsid w:val="00AE02D0"/>
    <w:rsid w:val="00AE02EA"/>
    <w:rsid w:val="00AE0533"/>
    <w:rsid w:val="00AE0B50"/>
    <w:rsid w:val="00AE0BA3"/>
    <w:rsid w:val="00AE0C39"/>
    <w:rsid w:val="00AE0DCA"/>
    <w:rsid w:val="00AE0E95"/>
    <w:rsid w:val="00AE1110"/>
    <w:rsid w:val="00AE1129"/>
    <w:rsid w:val="00AE1180"/>
    <w:rsid w:val="00AE1277"/>
    <w:rsid w:val="00AE158B"/>
    <w:rsid w:val="00AE18E9"/>
    <w:rsid w:val="00AE1D7F"/>
    <w:rsid w:val="00AE20A0"/>
    <w:rsid w:val="00AE2397"/>
    <w:rsid w:val="00AE2403"/>
    <w:rsid w:val="00AE251B"/>
    <w:rsid w:val="00AE274F"/>
    <w:rsid w:val="00AE2755"/>
    <w:rsid w:val="00AE27D5"/>
    <w:rsid w:val="00AE2A63"/>
    <w:rsid w:val="00AE2C35"/>
    <w:rsid w:val="00AE2F21"/>
    <w:rsid w:val="00AE30D4"/>
    <w:rsid w:val="00AE30DE"/>
    <w:rsid w:val="00AE31DA"/>
    <w:rsid w:val="00AE348F"/>
    <w:rsid w:val="00AE34D8"/>
    <w:rsid w:val="00AE34F6"/>
    <w:rsid w:val="00AE34FC"/>
    <w:rsid w:val="00AE359A"/>
    <w:rsid w:val="00AE3617"/>
    <w:rsid w:val="00AE3BCA"/>
    <w:rsid w:val="00AE3DAA"/>
    <w:rsid w:val="00AE3F00"/>
    <w:rsid w:val="00AE3F33"/>
    <w:rsid w:val="00AE3F56"/>
    <w:rsid w:val="00AE40E6"/>
    <w:rsid w:val="00AE4706"/>
    <w:rsid w:val="00AE470A"/>
    <w:rsid w:val="00AE4843"/>
    <w:rsid w:val="00AE4B7D"/>
    <w:rsid w:val="00AE4C69"/>
    <w:rsid w:val="00AE4CAE"/>
    <w:rsid w:val="00AE4DB8"/>
    <w:rsid w:val="00AE4DC6"/>
    <w:rsid w:val="00AE4DD6"/>
    <w:rsid w:val="00AE506A"/>
    <w:rsid w:val="00AE516A"/>
    <w:rsid w:val="00AE52A0"/>
    <w:rsid w:val="00AE5321"/>
    <w:rsid w:val="00AE53AC"/>
    <w:rsid w:val="00AE5793"/>
    <w:rsid w:val="00AE579B"/>
    <w:rsid w:val="00AE57C2"/>
    <w:rsid w:val="00AE5827"/>
    <w:rsid w:val="00AE5907"/>
    <w:rsid w:val="00AE5D2E"/>
    <w:rsid w:val="00AE5E28"/>
    <w:rsid w:val="00AE5EF7"/>
    <w:rsid w:val="00AE65C3"/>
    <w:rsid w:val="00AE6633"/>
    <w:rsid w:val="00AE66EF"/>
    <w:rsid w:val="00AE66FD"/>
    <w:rsid w:val="00AE68AF"/>
    <w:rsid w:val="00AE6A89"/>
    <w:rsid w:val="00AE6A96"/>
    <w:rsid w:val="00AE6AE8"/>
    <w:rsid w:val="00AE6AF6"/>
    <w:rsid w:val="00AE6CB0"/>
    <w:rsid w:val="00AE6CC6"/>
    <w:rsid w:val="00AE6E09"/>
    <w:rsid w:val="00AE7161"/>
    <w:rsid w:val="00AE71B2"/>
    <w:rsid w:val="00AE7381"/>
    <w:rsid w:val="00AE73BA"/>
    <w:rsid w:val="00AE7432"/>
    <w:rsid w:val="00AE74C7"/>
    <w:rsid w:val="00AE759E"/>
    <w:rsid w:val="00AE774A"/>
    <w:rsid w:val="00AE7809"/>
    <w:rsid w:val="00AE7B0C"/>
    <w:rsid w:val="00AE7BA9"/>
    <w:rsid w:val="00AE7BB3"/>
    <w:rsid w:val="00AE7C16"/>
    <w:rsid w:val="00AE7C9C"/>
    <w:rsid w:val="00AE7CD1"/>
    <w:rsid w:val="00AE7E32"/>
    <w:rsid w:val="00AE7E44"/>
    <w:rsid w:val="00AE7F1C"/>
    <w:rsid w:val="00AF0258"/>
    <w:rsid w:val="00AF028C"/>
    <w:rsid w:val="00AF082F"/>
    <w:rsid w:val="00AF09F1"/>
    <w:rsid w:val="00AF0AE6"/>
    <w:rsid w:val="00AF0C85"/>
    <w:rsid w:val="00AF0F5C"/>
    <w:rsid w:val="00AF13B7"/>
    <w:rsid w:val="00AF146A"/>
    <w:rsid w:val="00AF16F9"/>
    <w:rsid w:val="00AF17B4"/>
    <w:rsid w:val="00AF1831"/>
    <w:rsid w:val="00AF1838"/>
    <w:rsid w:val="00AF18CA"/>
    <w:rsid w:val="00AF1EDB"/>
    <w:rsid w:val="00AF24F9"/>
    <w:rsid w:val="00AF2557"/>
    <w:rsid w:val="00AF2771"/>
    <w:rsid w:val="00AF2A52"/>
    <w:rsid w:val="00AF2D48"/>
    <w:rsid w:val="00AF2DFF"/>
    <w:rsid w:val="00AF2F5C"/>
    <w:rsid w:val="00AF2FD1"/>
    <w:rsid w:val="00AF3217"/>
    <w:rsid w:val="00AF3341"/>
    <w:rsid w:val="00AF3DF5"/>
    <w:rsid w:val="00AF3E50"/>
    <w:rsid w:val="00AF3FA2"/>
    <w:rsid w:val="00AF458C"/>
    <w:rsid w:val="00AF4610"/>
    <w:rsid w:val="00AF466A"/>
    <w:rsid w:val="00AF469D"/>
    <w:rsid w:val="00AF48C3"/>
    <w:rsid w:val="00AF4A1C"/>
    <w:rsid w:val="00AF4CB2"/>
    <w:rsid w:val="00AF4D04"/>
    <w:rsid w:val="00AF52EA"/>
    <w:rsid w:val="00AF5542"/>
    <w:rsid w:val="00AF5848"/>
    <w:rsid w:val="00AF5BBD"/>
    <w:rsid w:val="00AF5C48"/>
    <w:rsid w:val="00AF5E85"/>
    <w:rsid w:val="00AF5F60"/>
    <w:rsid w:val="00AF6136"/>
    <w:rsid w:val="00AF6280"/>
    <w:rsid w:val="00AF62B2"/>
    <w:rsid w:val="00AF6700"/>
    <w:rsid w:val="00AF673E"/>
    <w:rsid w:val="00AF68E5"/>
    <w:rsid w:val="00AF6D48"/>
    <w:rsid w:val="00AF6F17"/>
    <w:rsid w:val="00AF70BA"/>
    <w:rsid w:val="00AF7192"/>
    <w:rsid w:val="00AF7271"/>
    <w:rsid w:val="00AF73A5"/>
    <w:rsid w:val="00AF7453"/>
    <w:rsid w:val="00AF7616"/>
    <w:rsid w:val="00AF76E1"/>
    <w:rsid w:val="00AF76F8"/>
    <w:rsid w:val="00AF7862"/>
    <w:rsid w:val="00AF78F7"/>
    <w:rsid w:val="00AF7961"/>
    <w:rsid w:val="00AF797D"/>
    <w:rsid w:val="00AF7C6C"/>
    <w:rsid w:val="00AF7D18"/>
    <w:rsid w:val="00AF7E6E"/>
    <w:rsid w:val="00B00A4E"/>
    <w:rsid w:val="00B00A91"/>
    <w:rsid w:val="00B00AFE"/>
    <w:rsid w:val="00B00B2D"/>
    <w:rsid w:val="00B00C8B"/>
    <w:rsid w:val="00B00FA5"/>
    <w:rsid w:val="00B00FC3"/>
    <w:rsid w:val="00B0128D"/>
    <w:rsid w:val="00B01349"/>
    <w:rsid w:val="00B01403"/>
    <w:rsid w:val="00B01447"/>
    <w:rsid w:val="00B014C8"/>
    <w:rsid w:val="00B016B4"/>
    <w:rsid w:val="00B017D8"/>
    <w:rsid w:val="00B01843"/>
    <w:rsid w:val="00B01A3C"/>
    <w:rsid w:val="00B01BC6"/>
    <w:rsid w:val="00B01C84"/>
    <w:rsid w:val="00B01D14"/>
    <w:rsid w:val="00B01EAA"/>
    <w:rsid w:val="00B0206C"/>
    <w:rsid w:val="00B0217B"/>
    <w:rsid w:val="00B02374"/>
    <w:rsid w:val="00B023AF"/>
    <w:rsid w:val="00B02463"/>
    <w:rsid w:val="00B02769"/>
    <w:rsid w:val="00B02906"/>
    <w:rsid w:val="00B02949"/>
    <w:rsid w:val="00B02962"/>
    <w:rsid w:val="00B02970"/>
    <w:rsid w:val="00B029C5"/>
    <w:rsid w:val="00B02D0F"/>
    <w:rsid w:val="00B02DFB"/>
    <w:rsid w:val="00B03048"/>
    <w:rsid w:val="00B03313"/>
    <w:rsid w:val="00B035D2"/>
    <w:rsid w:val="00B03632"/>
    <w:rsid w:val="00B036BF"/>
    <w:rsid w:val="00B036D8"/>
    <w:rsid w:val="00B03979"/>
    <w:rsid w:val="00B03B53"/>
    <w:rsid w:val="00B03D4E"/>
    <w:rsid w:val="00B04116"/>
    <w:rsid w:val="00B04221"/>
    <w:rsid w:val="00B04492"/>
    <w:rsid w:val="00B04669"/>
    <w:rsid w:val="00B046A6"/>
    <w:rsid w:val="00B048D5"/>
    <w:rsid w:val="00B0496A"/>
    <w:rsid w:val="00B04F72"/>
    <w:rsid w:val="00B05044"/>
    <w:rsid w:val="00B0523F"/>
    <w:rsid w:val="00B052CB"/>
    <w:rsid w:val="00B0540C"/>
    <w:rsid w:val="00B05452"/>
    <w:rsid w:val="00B0560A"/>
    <w:rsid w:val="00B05641"/>
    <w:rsid w:val="00B0589D"/>
    <w:rsid w:val="00B05A2B"/>
    <w:rsid w:val="00B05AA5"/>
    <w:rsid w:val="00B05E13"/>
    <w:rsid w:val="00B05E6C"/>
    <w:rsid w:val="00B05F52"/>
    <w:rsid w:val="00B05F75"/>
    <w:rsid w:val="00B06067"/>
    <w:rsid w:val="00B061F7"/>
    <w:rsid w:val="00B062C1"/>
    <w:rsid w:val="00B0631C"/>
    <w:rsid w:val="00B06357"/>
    <w:rsid w:val="00B064D2"/>
    <w:rsid w:val="00B06508"/>
    <w:rsid w:val="00B065FF"/>
    <w:rsid w:val="00B06621"/>
    <w:rsid w:val="00B0695D"/>
    <w:rsid w:val="00B069D0"/>
    <w:rsid w:val="00B06AA2"/>
    <w:rsid w:val="00B06B84"/>
    <w:rsid w:val="00B06F5A"/>
    <w:rsid w:val="00B06FE7"/>
    <w:rsid w:val="00B07278"/>
    <w:rsid w:val="00B0778F"/>
    <w:rsid w:val="00B079BC"/>
    <w:rsid w:val="00B07AA4"/>
    <w:rsid w:val="00B07D56"/>
    <w:rsid w:val="00B07D7E"/>
    <w:rsid w:val="00B07D9B"/>
    <w:rsid w:val="00B07E6B"/>
    <w:rsid w:val="00B07F8E"/>
    <w:rsid w:val="00B07FB7"/>
    <w:rsid w:val="00B103E2"/>
    <w:rsid w:val="00B10516"/>
    <w:rsid w:val="00B1070E"/>
    <w:rsid w:val="00B109A0"/>
    <w:rsid w:val="00B10CC2"/>
    <w:rsid w:val="00B10EEA"/>
    <w:rsid w:val="00B10F7F"/>
    <w:rsid w:val="00B110AC"/>
    <w:rsid w:val="00B110D7"/>
    <w:rsid w:val="00B11104"/>
    <w:rsid w:val="00B11495"/>
    <w:rsid w:val="00B114FD"/>
    <w:rsid w:val="00B115BE"/>
    <w:rsid w:val="00B11689"/>
    <w:rsid w:val="00B11906"/>
    <w:rsid w:val="00B119A6"/>
    <w:rsid w:val="00B11B69"/>
    <w:rsid w:val="00B11C19"/>
    <w:rsid w:val="00B11E66"/>
    <w:rsid w:val="00B11E6B"/>
    <w:rsid w:val="00B11EF7"/>
    <w:rsid w:val="00B12188"/>
    <w:rsid w:val="00B12452"/>
    <w:rsid w:val="00B125AD"/>
    <w:rsid w:val="00B126E4"/>
    <w:rsid w:val="00B12738"/>
    <w:rsid w:val="00B1273E"/>
    <w:rsid w:val="00B1283B"/>
    <w:rsid w:val="00B1287C"/>
    <w:rsid w:val="00B128C7"/>
    <w:rsid w:val="00B13191"/>
    <w:rsid w:val="00B13EEE"/>
    <w:rsid w:val="00B14205"/>
    <w:rsid w:val="00B14221"/>
    <w:rsid w:val="00B14757"/>
    <w:rsid w:val="00B149DE"/>
    <w:rsid w:val="00B14DE6"/>
    <w:rsid w:val="00B14E68"/>
    <w:rsid w:val="00B14EA6"/>
    <w:rsid w:val="00B15078"/>
    <w:rsid w:val="00B151C2"/>
    <w:rsid w:val="00B1522E"/>
    <w:rsid w:val="00B1536C"/>
    <w:rsid w:val="00B15387"/>
    <w:rsid w:val="00B15473"/>
    <w:rsid w:val="00B1552C"/>
    <w:rsid w:val="00B15554"/>
    <w:rsid w:val="00B15558"/>
    <w:rsid w:val="00B15654"/>
    <w:rsid w:val="00B156A7"/>
    <w:rsid w:val="00B15760"/>
    <w:rsid w:val="00B157E4"/>
    <w:rsid w:val="00B1597A"/>
    <w:rsid w:val="00B15A87"/>
    <w:rsid w:val="00B15A90"/>
    <w:rsid w:val="00B15B34"/>
    <w:rsid w:val="00B15CB7"/>
    <w:rsid w:val="00B15CC5"/>
    <w:rsid w:val="00B15D8E"/>
    <w:rsid w:val="00B15FE0"/>
    <w:rsid w:val="00B16052"/>
    <w:rsid w:val="00B1615C"/>
    <w:rsid w:val="00B1616A"/>
    <w:rsid w:val="00B16238"/>
    <w:rsid w:val="00B16403"/>
    <w:rsid w:val="00B16651"/>
    <w:rsid w:val="00B16D94"/>
    <w:rsid w:val="00B16E1A"/>
    <w:rsid w:val="00B17282"/>
    <w:rsid w:val="00B1735B"/>
    <w:rsid w:val="00B17385"/>
    <w:rsid w:val="00B175C9"/>
    <w:rsid w:val="00B175EA"/>
    <w:rsid w:val="00B178BC"/>
    <w:rsid w:val="00B1792C"/>
    <w:rsid w:val="00B179C7"/>
    <w:rsid w:val="00B17B0B"/>
    <w:rsid w:val="00B17BDD"/>
    <w:rsid w:val="00B17C29"/>
    <w:rsid w:val="00B17C2A"/>
    <w:rsid w:val="00B17EB7"/>
    <w:rsid w:val="00B20001"/>
    <w:rsid w:val="00B20426"/>
    <w:rsid w:val="00B20434"/>
    <w:rsid w:val="00B20564"/>
    <w:rsid w:val="00B2091D"/>
    <w:rsid w:val="00B20BC8"/>
    <w:rsid w:val="00B20C4E"/>
    <w:rsid w:val="00B20CF2"/>
    <w:rsid w:val="00B20F8F"/>
    <w:rsid w:val="00B21033"/>
    <w:rsid w:val="00B2104C"/>
    <w:rsid w:val="00B210AC"/>
    <w:rsid w:val="00B21486"/>
    <w:rsid w:val="00B217A3"/>
    <w:rsid w:val="00B21905"/>
    <w:rsid w:val="00B21C75"/>
    <w:rsid w:val="00B21F14"/>
    <w:rsid w:val="00B22504"/>
    <w:rsid w:val="00B226A4"/>
    <w:rsid w:val="00B226CE"/>
    <w:rsid w:val="00B229B9"/>
    <w:rsid w:val="00B22AB3"/>
    <w:rsid w:val="00B22B24"/>
    <w:rsid w:val="00B22BC8"/>
    <w:rsid w:val="00B22D45"/>
    <w:rsid w:val="00B22FB8"/>
    <w:rsid w:val="00B230B8"/>
    <w:rsid w:val="00B23183"/>
    <w:rsid w:val="00B2318A"/>
    <w:rsid w:val="00B2324D"/>
    <w:rsid w:val="00B234D9"/>
    <w:rsid w:val="00B2362C"/>
    <w:rsid w:val="00B23950"/>
    <w:rsid w:val="00B23ACB"/>
    <w:rsid w:val="00B23B96"/>
    <w:rsid w:val="00B23D46"/>
    <w:rsid w:val="00B23E80"/>
    <w:rsid w:val="00B23F49"/>
    <w:rsid w:val="00B24048"/>
    <w:rsid w:val="00B24095"/>
    <w:rsid w:val="00B242A6"/>
    <w:rsid w:val="00B24487"/>
    <w:rsid w:val="00B2448F"/>
    <w:rsid w:val="00B2454B"/>
    <w:rsid w:val="00B2456A"/>
    <w:rsid w:val="00B249DE"/>
    <w:rsid w:val="00B24C8D"/>
    <w:rsid w:val="00B24D6F"/>
    <w:rsid w:val="00B24F78"/>
    <w:rsid w:val="00B2509C"/>
    <w:rsid w:val="00B25377"/>
    <w:rsid w:val="00B2541C"/>
    <w:rsid w:val="00B254C9"/>
    <w:rsid w:val="00B2563A"/>
    <w:rsid w:val="00B2576E"/>
    <w:rsid w:val="00B25853"/>
    <w:rsid w:val="00B258A8"/>
    <w:rsid w:val="00B25A25"/>
    <w:rsid w:val="00B25A37"/>
    <w:rsid w:val="00B25B2C"/>
    <w:rsid w:val="00B25D1E"/>
    <w:rsid w:val="00B25DED"/>
    <w:rsid w:val="00B25E90"/>
    <w:rsid w:val="00B26065"/>
    <w:rsid w:val="00B26295"/>
    <w:rsid w:val="00B2635D"/>
    <w:rsid w:val="00B26572"/>
    <w:rsid w:val="00B2660B"/>
    <w:rsid w:val="00B267A1"/>
    <w:rsid w:val="00B267EB"/>
    <w:rsid w:val="00B26DBE"/>
    <w:rsid w:val="00B2725F"/>
    <w:rsid w:val="00B2726A"/>
    <w:rsid w:val="00B272A0"/>
    <w:rsid w:val="00B274E5"/>
    <w:rsid w:val="00B2794F"/>
    <w:rsid w:val="00B27B86"/>
    <w:rsid w:val="00B27C65"/>
    <w:rsid w:val="00B27D66"/>
    <w:rsid w:val="00B27DE1"/>
    <w:rsid w:val="00B27E36"/>
    <w:rsid w:val="00B27EEB"/>
    <w:rsid w:val="00B27FEC"/>
    <w:rsid w:val="00B30096"/>
    <w:rsid w:val="00B303E5"/>
    <w:rsid w:val="00B3049E"/>
    <w:rsid w:val="00B305F3"/>
    <w:rsid w:val="00B30658"/>
    <w:rsid w:val="00B30773"/>
    <w:rsid w:val="00B308C2"/>
    <w:rsid w:val="00B30916"/>
    <w:rsid w:val="00B3098C"/>
    <w:rsid w:val="00B30AB8"/>
    <w:rsid w:val="00B30E00"/>
    <w:rsid w:val="00B3108F"/>
    <w:rsid w:val="00B314C7"/>
    <w:rsid w:val="00B315C7"/>
    <w:rsid w:val="00B31A10"/>
    <w:rsid w:val="00B320A0"/>
    <w:rsid w:val="00B32214"/>
    <w:rsid w:val="00B32374"/>
    <w:rsid w:val="00B32534"/>
    <w:rsid w:val="00B3270E"/>
    <w:rsid w:val="00B3271A"/>
    <w:rsid w:val="00B32A30"/>
    <w:rsid w:val="00B32BB1"/>
    <w:rsid w:val="00B32BB2"/>
    <w:rsid w:val="00B32C96"/>
    <w:rsid w:val="00B32DAE"/>
    <w:rsid w:val="00B330A8"/>
    <w:rsid w:val="00B3321E"/>
    <w:rsid w:val="00B332AF"/>
    <w:rsid w:val="00B3333E"/>
    <w:rsid w:val="00B334F4"/>
    <w:rsid w:val="00B33777"/>
    <w:rsid w:val="00B33961"/>
    <w:rsid w:val="00B33B8C"/>
    <w:rsid w:val="00B33D92"/>
    <w:rsid w:val="00B33EE3"/>
    <w:rsid w:val="00B340A1"/>
    <w:rsid w:val="00B340F9"/>
    <w:rsid w:val="00B345BE"/>
    <w:rsid w:val="00B345DF"/>
    <w:rsid w:val="00B34CFF"/>
    <w:rsid w:val="00B34D80"/>
    <w:rsid w:val="00B34EF4"/>
    <w:rsid w:val="00B353C7"/>
    <w:rsid w:val="00B3542C"/>
    <w:rsid w:val="00B35510"/>
    <w:rsid w:val="00B357A5"/>
    <w:rsid w:val="00B358B3"/>
    <w:rsid w:val="00B358B9"/>
    <w:rsid w:val="00B3593F"/>
    <w:rsid w:val="00B35B45"/>
    <w:rsid w:val="00B35C22"/>
    <w:rsid w:val="00B35C65"/>
    <w:rsid w:val="00B35E55"/>
    <w:rsid w:val="00B36100"/>
    <w:rsid w:val="00B362BF"/>
    <w:rsid w:val="00B36577"/>
    <w:rsid w:val="00B36583"/>
    <w:rsid w:val="00B36613"/>
    <w:rsid w:val="00B36856"/>
    <w:rsid w:val="00B36B72"/>
    <w:rsid w:val="00B36DA6"/>
    <w:rsid w:val="00B36E88"/>
    <w:rsid w:val="00B371CE"/>
    <w:rsid w:val="00B37291"/>
    <w:rsid w:val="00B37316"/>
    <w:rsid w:val="00B3749C"/>
    <w:rsid w:val="00B3750F"/>
    <w:rsid w:val="00B3775D"/>
    <w:rsid w:val="00B378DC"/>
    <w:rsid w:val="00B37AF1"/>
    <w:rsid w:val="00B37C04"/>
    <w:rsid w:val="00B37EAC"/>
    <w:rsid w:val="00B37EE8"/>
    <w:rsid w:val="00B37F6E"/>
    <w:rsid w:val="00B400CF"/>
    <w:rsid w:val="00B4025D"/>
    <w:rsid w:val="00B403C8"/>
    <w:rsid w:val="00B40559"/>
    <w:rsid w:val="00B40651"/>
    <w:rsid w:val="00B4072A"/>
    <w:rsid w:val="00B408BD"/>
    <w:rsid w:val="00B40954"/>
    <w:rsid w:val="00B40B3B"/>
    <w:rsid w:val="00B40B41"/>
    <w:rsid w:val="00B40F88"/>
    <w:rsid w:val="00B40FF1"/>
    <w:rsid w:val="00B41192"/>
    <w:rsid w:val="00B4121E"/>
    <w:rsid w:val="00B412FB"/>
    <w:rsid w:val="00B412FD"/>
    <w:rsid w:val="00B413F9"/>
    <w:rsid w:val="00B41768"/>
    <w:rsid w:val="00B418DC"/>
    <w:rsid w:val="00B41A23"/>
    <w:rsid w:val="00B41C0A"/>
    <w:rsid w:val="00B41C34"/>
    <w:rsid w:val="00B41C49"/>
    <w:rsid w:val="00B41CA2"/>
    <w:rsid w:val="00B41D83"/>
    <w:rsid w:val="00B41DC3"/>
    <w:rsid w:val="00B41F87"/>
    <w:rsid w:val="00B4215B"/>
    <w:rsid w:val="00B42318"/>
    <w:rsid w:val="00B42337"/>
    <w:rsid w:val="00B424F8"/>
    <w:rsid w:val="00B425D3"/>
    <w:rsid w:val="00B42654"/>
    <w:rsid w:val="00B42795"/>
    <w:rsid w:val="00B4298D"/>
    <w:rsid w:val="00B42A55"/>
    <w:rsid w:val="00B42B22"/>
    <w:rsid w:val="00B42D04"/>
    <w:rsid w:val="00B42D94"/>
    <w:rsid w:val="00B42E2B"/>
    <w:rsid w:val="00B42E91"/>
    <w:rsid w:val="00B4300E"/>
    <w:rsid w:val="00B430F9"/>
    <w:rsid w:val="00B43167"/>
    <w:rsid w:val="00B431ED"/>
    <w:rsid w:val="00B434A6"/>
    <w:rsid w:val="00B43544"/>
    <w:rsid w:val="00B43631"/>
    <w:rsid w:val="00B437C0"/>
    <w:rsid w:val="00B43A15"/>
    <w:rsid w:val="00B43CFF"/>
    <w:rsid w:val="00B43F00"/>
    <w:rsid w:val="00B4407A"/>
    <w:rsid w:val="00B44481"/>
    <w:rsid w:val="00B44773"/>
    <w:rsid w:val="00B44777"/>
    <w:rsid w:val="00B447A3"/>
    <w:rsid w:val="00B447C0"/>
    <w:rsid w:val="00B44B82"/>
    <w:rsid w:val="00B44C0B"/>
    <w:rsid w:val="00B451F9"/>
    <w:rsid w:val="00B452F7"/>
    <w:rsid w:val="00B4585C"/>
    <w:rsid w:val="00B45A43"/>
    <w:rsid w:val="00B45C96"/>
    <w:rsid w:val="00B45D55"/>
    <w:rsid w:val="00B45FCB"/>
    <w:rsid w:val="00B463A8"/>
    <w:rsid w:val="00B46815"/>
    <w:rsid w:val="00B4699E"/>
    <w:rsid w:val="00B46CB6"/>
    <w:rsid w:val="00B476D4"/>
    <w:rsid w:val="00B476F7"/>
    <w:rsid w:val="00B4776B"/>
    <w:rsid w:val="00B47796"/>
    <w:rsid w:val="00B47C40"/>
    <w:rsid w:val="00B47DC6"/>
    <w:rsid w:val="00B47ED7"/>
    <w:rsid w:val="00B47F11"/>
    <w:rsid w:val="00B47FD3"/>
    <w:rsid w:val="00B5001C"/>
    <w:rsid w:val="00B5015F"/>
    <w:rsid w:val="00B5021A"/>
    <w:rsid w:val="00B5038F"/>
    <w:rsid w:val="00B5056C"/>
    <w:rsid w:val="00B50718"/>
    <w:rsid w:val="00B507C7"/>
    <w:rsid w:val="00B50C4B"/>
    <w:rsid w:val="00B50C5A"/>
    <w:rsid w:val="00B50D6D"/>
    <w:rsid w:val="00B50FF2"/>
    <w:rsid w:val="00B511CF"/>
    <w:rsid w:val="00B512E2"/>
    <w:rsid w:val="00B514FE"/>
    <w:rsid w:val="00B517AC"/>
    <w:rsid w:val="00B518BF"/>
    <w:rsid w:val="00B518FC"/>
    <w:rsid w:val="00B51C51"/>
    <w:rsid w:val="00B51D1F"/>
    <w:rsid w:val="00B51EE3"/>
    <w:rsid w:val="00B5222D"/>
    <w:rsid w:val="00B52361"/>
    <w:rsid w:val="00B524AF"/>
    <w:rsid w:val="00B52740"/>
    <w:rsid w:val="00B5286A"/>
    <w:rsid w:val="00B52940"/>
    <w:rsid w:val="00B52A32"/>
    <w:rsid w:val="00B52AB9"/>
    <w:rsid w:val="00B52B6B"/>
    <w:rsid w:val="00B52ECE"/>
    <w:rsid w:val="00B5318F"/>
    <w:rsid w:val="00B53449"/>
    <w:rsid w:val="00B5380D"/>
    <w:rsid w:val="00B53B91"/>
    <w:rsid w:val="00B53BF0"/>
    <w:rsid w:val="00B53CDD"/>
    <w:rsid w:val="00B53DA4"/>
    <w:rsid w:val="00B53F24"/>
    <w:rsid w:val="00B54207"/>
    <w:rsid w:val="00B54507"/>
    <w:rsid w:val="00B547A1"/>
    <w:rsid w:val="00B548EC"/>
    <w:rsid w:val="00B549F1"/>
    <w:rsid w:val="00B54DE6"/>
    <w:rsid w:val="00B54EF9"/>
    <w:rsid w:val="00B54FDF"/>
    <w:rsid w:val="00B550C3"/>
    <w:rsid w:val="00B5513F"/>
    <w:rsid w:val="00B5534A"/>
    <w:rsid w:val="00B5540E"/>
    <w:rsid w:val="00B55609"/>
    <w:rsid w:val="00B5581D"/>
    <w:rsid w:val="00B55948"/>
    <w:rsid w:val="00B55A6C"/>
    <w:rsid w:val="00B55E90"/>
    <w:rsid w:val="00B562D5"/>
    <w:rsid w:val="00B563CA"/>
    <w:rsid w:val="00B56557"/>
    <w:rsid w:val="00B56784"/>
    <w:rsid w:val="00B56888"/>
    <w:rsid w:val="00B56AB9"/>
    <w:rsid w:val="00B56C4D"/>
    <w:rsid w:val="00B56D40"/>
    <w:rsid w:val="00B56DCA"/>
    <w:rsid w:val="00B56EAA"/>
    <w:rsid w:val="00B575D8"/>
    <w:rsid w:val="00B57742"/>
    <w:rsid w:val="00B577F2"/>
    <w:rsid w:val="00B57C07"/>
    <w:rsid w:val="00B57C6B"/>
    <w:rsid w:val="00B60036"/>
    <w:rsid w:val="00B6012A"/>
    <w:rsid w:val="00B60157"/>
    <w:rsid w:val="00B60316"/>
    <w:rsid w:val="00B60461"/>
    <w:rsid w:val="00B60496"/>
    <w:rsid w:val="00B604A0"/>
    <w:rsid w:val="00B60573"/>
    <w:rsid w:val="00B6077B"/>
    <w:rsid w:val="00B60863"/>
    <w:rsid w:val="00B60D73"/>
    <w:rsid w:val="00B6107E"/>
    <w:rsid w:val="00B61194"/>
    <w:rsid w:val="00B613AF"/>
    <w:rsid w:val="00B617E8"/>
    <w:rsid w:val="00B61C69"/>
    <w:rsid w:val="00B61D95"/>
    <w:rsid w:val="00B61E06"/>
    <w:rsid w:val="00B61F45"/>
    <w:rsid w:val="00B62027"/>
    <w:rsid w:val="00B620A3"/>
    <w:rsid w:val="00B625F8"/>
    <w:rsid w:val="00B629EF"/>
    <w:rsid w:val="00B62DE1"/>
    <w:rsid w:val="00B62DEA"/>
    <w:rsid w:val="00B62FDC"/>
    <w:rsid w:val="00B63062"/>
    <w:rsid w:val="00B63228"/>
    <w:rsid w:val="00B6323E"/>
    <w:rsid w:val="00B6344A"/>
    <w:rsid w:val="00B6352E"/>
    <w:rsid w:val="00B63694"/>
    <w:rsid w:val="00B63897"/>
    <w:rsid w:val="00B6392A"/>
    <w:rsid w:val="00B63C2B"/>
    <w:rsid w:val="00B63EFF"/>
    <w:rsid w:val="00B640AC"/>
    <w:rsid w:val="00B642C8"/>
    <w:rsid w:val="00B6431D"/>
    <w:rsid w:val="00B6497E"/>
    <w:rsid w:val="00B64AA7"/>
    <w:rsid w:val="00B64B8C"/>
    <w:rsid w:val="00B64DBD"/>
    <w:rsid w:val="00B64F8E"/>
    <w:rsid w:val="00B64FCB"/>
    <w:rsid w:val="00B654FC"/>
    <w:rsid w:val="00B6555C"/>
    <w:rsid w:val="00B65560"/>
    <w:rsid w:val="00B65846"/>
    <w:rsid w:val="00B658A5"/>
    <w:rsid w:val="00B65C57"/>
    <w:rsid w:val="00B65CB1"/>
    <w:rsid w:val="00B65CE8"/>
    <w:rsid w:val="00B65DB0"/>
    <w:rsid w:val="00B65DCB"/>
    <w:rsid w:val="00B65DFA"/>
    <w:rsid w:val="00B66233"/>
    <w:rsid w:val="00B662D0"/>
    <w:rsid w:val="00B6642E"/>
    <w:rsid w:val="00B666DF"/>
    <w:rsid w:val="00B66803"/>
    <w:rsid w:val="00B668EF"/>
    <w:rsid w:val="00B66AB8"/>
    <w:rsid w:val="00B66DEC"/>
    <w:rsid w:val="00B66EEF"/>
    <w:rsid w:val="00B66F15"/>
    <w:rsid w:val="00B671A9"/>
    <w:rsid w:val="00B67735"/>
    <w:rsid w:val="00B678C6"/>
    <w:rsid w:val="00B67B85"/>
    <w:rsid w:val="00B67C2A"/>
    <w:rsid w:val="00B67D71"/>
    <w:rsid w:val="00B67E22"/>
    <w:rsid w:val="00B67FC5"/>
    <w:rsid w:val="00B700BE"/>
    <w:rsid w:val="00B703ED"/>
    <w:rsid w:val="00B70AF7"/>
    <w:rsid w:val="00B70B2B"/>
    <w:rsid w:val="00B70B58"/>
    <w:rsid w:val="00B70B59"/>
    <w:rsid w:val="00B70B7B"/>
    <w:rsid w:val="00B70CE2"/>
    <w:rsid w:val="00B70F71"/>
    <w:rsid w:val="00B710B0"/>
    <w:rsid w:val="00B71209"/>
    <w:rsid w:val="00B7156D"/>
    <w:rsid w:val="00B7190A"/>
    <w:rsid w:val="00B7192D"/>
    <w:rsid w:val="00B71ABF"/>
    <w:rsid w:val="00B71BEF"/>
    <w:rsid w:val="00B71CE5"/>
    <w:rsid w:val="00B72065"/>
    <w:rsid w:val="00B72115"/>
    <w:rsid w:val="00B72124"/>
    <w:rsid w:val="00B72142"/>
    <w:rsid w:val="00B722C2"/>
    <w:rsid w:val="00B72432"/>
    <w:rsid w:val="00B7244B"/>
    <w:rsid w:val="00B72984"/>
    <w:rsid w:val="00B72991"/>
    <w:rsid w:val="00B72B8E"/>
    <w:rsid w:val="00B72B99"/>
    <w:rsid w:val="00B72BC4"/>
    <w:rsid w:val="00B72C45"/>
    <w:rsid w:val="00B72F27"/>
    <w:rsid w:val="00B7319E"/>
    <w:rsid w:val="00B734CB"/>
    <w:rsid w:val="00B73504"/>
    <w:rsid w:val="00B73679"/>
    <w:rsid w:val="00B736F5"/>
    <w:rsid w:val="00B73771"/>
    <w:rsid w:val="00B73828"/>
    <w:rsid w:val="00B73A36"/>
    <w:rsid w:val="00B73BDA"/>
    <w:rsid w:val="00B73C48"/>
    <w:rsid w:val="00B743DC"/>
    <w:rsid w:val="00B744A2"/>
    <w:rsid w:val="00B745AA"/>
    <w:rsid w:val="00B74888"/>
    <w:rsid w:val="00B74ABD"/>
    <w:rsid w:val="00B74B89"/>
    <w:rsid w:val="00B74BBE"/>
    <w:rsid w:val="00B74CB1"/>
    <w:rsid w:val="00B74E0E"/>
    <w:rsid w:val="00B75351"/>
    <w:rsid w:val="00B7559B"/>
    <w:rsid w:val="00B757A3"/>
    <w:rsid w:val="00B757B9"/>
    <w:rsid w:val="00B7582F"/>
    <w:rsid w:val="00B7591A"/>
    <w:rsid w:val="00B7594F"/>
    <w:rsid w:val="00B75995"/>
    <w:rsid w:val="00B759B8"/>
    <w:rsid w:val="00B75BB3"/>
    <w:rsid w:val="00B75CFD"/>
    <w:rsid w:val="00B75DFA"/>
    <w:rsid w:val="00B75F1A"/>
    <w:rsid w:val="00B75F95"/>
    <w:rsid w:val="00B75FA8"/>
    <w:rsid w:val="00B762B5"/>
    <w:rsid w:val="00B7630B"/>
    <w:rsid w:val="00B76504"/>
    <w:rsid w:val="00B765EE"/>
    <w:rsid w:val="00B76894"/>
    <w:rsid w:val="00B76BBA"/>
    <w:rsid w:val="00B76DC4"/>
    <w:rsid w:val="00B770F6"/>
    <w:rsid w:val="00B7717B"/>
    <w:rsid w:val="00B77205"/>
    <w:rsid w:val="00B77273"/>
    <w:rsid w:val="00B77549"/>
    <w:rsid w:val="00B777D4"/>
    <w:rsid w:val="00B77A6F"/>
    <w:rsid w:val="00B77B11"/>
    <w:rsid w:val="00B77DC4"/>
    <w:rsid w:val="00B802D9"/>
    <w:rsid w:val="00B802FF"/>
    <w:rsid w:val="00B8074B"/>
    <w:rsid w:val="00B8074D"/>
    <w:rsid w:val="00B80848"/>
    <w:rsid w:val="00B80882"/>
    <w:rsid w:val="00B808CB"/>
    <w:rsid w:val="00B80B4D"/>
    <w:rsid w:val="00B80E82"/>
    <w:rsid w:val="00B80EDF"/>
    <w:rsid w:val="00B810E1"/>
    <w:rsid w:val="00B813D9"/>
    <w:rsid w:val="00B81473"/>
    <w:rsid w:val="00B815CA"/>
    <w:rsid w:val="00B81875"/>
    <w:rsid w:val="00B81960"/>
    <w:rsid w:val="00B81971"/>
    <w:rsid w:val="00B81B41"/>
    <w:rsid w:val="00B81B4D"/>
    <w:rsid w:val="00B81BBF"/>
    <w:rsid w:val="00B81DEF"/>
    <w:rsid w:val="00B81E89"/>
    <w:rsid w:val="00B81EA3"/>
    <w:rsid w:val="00B82280"/>
    <w:rsid w:val="00B823A2"/>
    <w:rsid w:val="00B823D1"/>
    <w:rsid w:val="00B82711"/>
    <w:rsid w:val="00B8271E"/>
    <w:rsid w:val="00B8272F"/>
    <w:rsid w:val="00B82913"/>
    <w:rsid w:val="00B829A7"/>
    <w:rsid w:val="00B831E1"/>
    <w:rsid w:val="00B839B1"/>
    <w:rsid w:val="00B83E73"/>
    <w:rsid w:val="00B84399"/>
    <w:rsid w:val="00B8450E"/>
    <w:rsid w:val="00B846F1"/>
    <w:rsid w:val="00B8476F"/>
    <w:rsid w:val="00B84B4E"/>
    <w:rsid w:val="00B852E0"/>
    <w:rsid w:val="00B8586C"/>
    <w:rsid w:val="00B858C2"/>
    <w:rsid w:val="00B85A66"/>
    <w:rsid w:val="00B85A71"/>
    <w:rsid w:val="00B85EE3"/>
    <w:rsid w:val="00B86280"/>
    <w:rsid w:val="00B863E1"/>
    <w:rsid w:val="00B86535"/>
    <w:rsid w:val="00B866EE"/>
    <w:rsid w:val="00B86981"/>
    <w:rsid w:val="00B869AC"/>
    <w:rsid w:val="00B86B8E"/>
    <w:rsid w:val="00B86CBB"/>
    <w:rsid w:val="00B86CEF"/>
    <w:rsid w:val="00B86DC0"/>
    <w:rsid w:val="00B86E63"/>
    <w:rsid w:val="00B86F95"/>
    <w:rsid w:val="00B86FB2"/>
    <w:rsid w:val="00B8707A"/>
    <w:rsid w:val="00B8711E"/>
    <w:rsid w:val="00B87145"/>
    <w:rsid w:val="00B8735C"/>
    <w:rsid w:val="00B87413"/>
    <w:rsid w:val="00B874C3"/>
    <w:rsid w:val="00B8759C"/>
    <w:rsid w:val="00B87656"/>
    <w:rsid w:val="00B878A9"/>
    <w:rsid w:val="00B879AB"/>
    <w:rsid w:val="00B901C7"/>
    <w:rsid w:val="00B90563"/>
    <w:rsid w:val="00B90C39"/>
    <w:rsid w:val="00B90F52"/>
    <w:rsid w:val="00B90F96"/>
    <w:rsid w:val="00B90FE8"/>
    <w:rsid w:val="00B9107B"/>
    <w:rsid w:val="00B912BC"/>
    <w:rsid w:val="00B91302"/>
    <w:rsid w:val="00B9136C"/>
    <w:rsid w:val="00B91467"/>
    <w:rsid w:val="00B915F7"/>
    <w:rsid w:val="00B917BD"/>
    <w:rsid w:val="00B919EC"/>
    <w:rsid w:val="00B91CA4"/>
    <w:rsid w:val="00B91F27"/>
    <w:rsid w:val="00B923F0"/>
    <w:rsid w:val="00B924A2"/>
    <w:rsid w:val="00B92515"/>
    <w:rsid w:val="00B926BF"/>
    <w:rsid w:val="00B926DC"/>
    <w:rsid w:val="00B92742"/>
    <w:rsid w:val="00B9279C"/>
    <w:rsid w:val="00B92873"/>
    <w:rsid w:val="00B9289C"/>
    <w:rsid w:val="00B92B50"/>
    <w:rsid w:val="00B92BA4"/>
    <w:rsid w:val="00B92C09"/>
    <w:rsid w:val="00B92D97"/>
    <w:rsid w:val="00B93573"/>
    <w:rsid w:val="00B93599"/>
    <w:rsid w:val="00B937A6"/>
    <w:rsid w:val="00B93838"/>
    <w:rsid w:val="00B9389A"/>
    <w:rsid w:val="00B93B93"/>
    <w:rsid w:val="00B93BD8"/>
    <w:rsid w:val="00B93C46"/>
    <w:rsid w:val="00B93D97"/>
    <w:rsid w:val="00B94154"/>
    <w:rsid w:val="00B9427B"/>
    <w:rsid w:val="00B94416"/>
    <w:rsid w:val="00B944D1"/>
    <w:rsid w:val="00B9452B"/>
    <w:rsid w:val="00B9454C"/>
    <w:rsid w:val="00B94CFE"/>
    <w:rsid w:val="00B955AD"/>
    <w:rsid w:val="00B955FA"/>
    <w:rsid w:val="00B95866"/>
    <w:rsid w:val="00B95920"/>
    <w:rsid w:val="00B959E0"/>
    <w:rsid w:val="00B95A1B"/>
    <w:rsid w:val="00B95AAF"/>
    <w:rsid w:val="00B95ACD"/>
    <w:rsid w:val="00B95B31"/>
    <w:rsid w:val="00B95FFC"/>
    <w:rsid w:val="00B960EC"/>
    <w:rsid w:val="00B961D7"/>
    <w:rsid w:val="00B9644A"/>
    <w:rsid w:val="00B964D1"/>
    <w:rsid w:val="00B966DD"/>
    <w:rsid w:val="00B9699C"/>
    <w:rsid w:val="00B96C5F"/>
    <w:rsid w:val="00B96D9B"/>
    <w:rsid w:val="00B96EAE"/>
    <w:rsid w:val="00B970C3"/>
    <w:rsid w:val="00B97107"/>
    <w:rsid w:val="00B97258"/>
    <w:rsid w:val="00B9733D"/>
    <w:rsid w:val="00B974D3"/>
    <w:rsid w:val="00B976E8"/>
    <w:rsid w:val="00B976F5"/>
    <w:rsid w:val="00B9774B"/>
    <w:rsid w:val="00B97827"/>
    <w:rsid w:val="00B97849"/>
    <w:rsid w:val="00B979DF"/>
    <w:rsid w:val="00B97ACE"/>
    <w:rsid w:val="00B97AFF"/>
    <w:rsid w:val="00B97B14"/>
    <w:rsid w:val="00B97C1B"/>
    <w:rsid w:val="00B97F4E"/>
    <w:rsid w:val="00B97FD8"/>
    <w:rsid w:val="00BA0146"/>
    <w:rsid w:val="00BA0404"/>
    <w:rsid w:val="00BA040D"/>
    <w:rsid w:val="00BA041A"/>
    <w:rsid w:val="00BA0660"/>
    <w:rsid w:val="00BA069C"/>
    <w:rsid w:val="00BA078A"/>
    <w:rsid w:val="00BA0B6B"/>
    <w:rsid w:val="00BA0C6F"/>
    <w:rsid w:val="00BA0C93"/>
    <w:rsid w:val="00BA0CD7"/>
    <w:rsid w:val="00BA120B"/>
    <w:rsid w:val="00BA164E"/>
    <w:rsid w:val="00BA1875"/>
    <w:rsid w:val="00BA18C1"/>
    <w:rsid w:val="00BA1DFC"/>
    <w:rsid w:val="00BA20A0"/>
    <w:rsid w:val="00BA20AB"/>
    <w:rsid w:val="00BA2325"/>
    <w:rsid w:val="00BA261C"/>
    <w:rsid w:val="00BA280F"/>
    <w:rsid w:val="00BA2A6E"/>
    <w:rsid w:val="00BA2C9C"/>
    <w:rsid w:val="00BA2FB4"/>
    <w:rsid w:val="00BA300F"/>
    <w:rsid w:val="00BA301B"/>
    <w:rsid w:val="00BA336D"/>
    <w:rsid w:val="00BA340F"/>
    <w:rsid w:val="00BA34F3"/>
    <w:rsid w:val="00BA3626"/>
    <w:rsid w:val="00BA36B0"/>
    <w:rsid w:val="00BA3757"/>
    <w:rsid w:val="00BA3ACF"/>
    <w:rsid w:val="00BA3AFC"/>
    <w:rsid w:val="00BA3B7E"/>
    <w:rsid w:val="00BA3B92"/>
    <w:rsid w:val="00BA3BD5"/>
    <w:rsid w:val="00BA3D4F"/>
    <w:rsid w:val="00BA3E15"/>
    <w:rsid w:val="00BA3E53"/>
    <w:rsid w:val="00BA3F9C"/>
    <w:rsid w:val="00BA4792"/>
    <w:rsid w:val="00BA4975"/>
    <w:rsid w:val="00BA497E"/>
    <w:rsid w:val="00BA4BD4"/>
    <w:rsid w:val="00BA4E5D"/>
    <w:rsid w:val="00BA50DD"/>
    <w:rsid w:val="00BA50F2"/>
    <w:rsid w:val="00BA52E8"/>
    <w:rsid w:val="00BA5316"/>
    <w:rsid w:val="00BA536B"/>
    <w:rsid w:val="00BA585D"/>
    <w:rsid w:val="00BA5880"/>
    <w:rsid w:val="00BA5BF6"/>
    <w:rsid w:val="00BA5E63"/>
    <w:rsid w:val="00BA5F59"/>
    <w:rsid w:val="00BA6253"/>
    <w:rsid w:val="00BA639A"/>
    <w:rsid w:val="00BA67A0"/>
    <w:rsid w:val="00BA6961"/>
    <w:rsid w:val="00BA6D5A"/>
    <w:rsid w:val="00BA6E99"/>
    <w:rsid w:val="00BA6EED"/>
    <w:rsid w:val="00BA7093"/>
    <w:rsid w:val="00BA7143"/>
    <w:rsid w:val="00BA725F"/>
    <w:rsid w:val="00BA72D0"/>
    <w:rsid w:val="00BA7682"/>
    <w:rsid w:val="00BA7683"/>
    <w:rsid w:val="00BA76F1"/>
    <w:rsid w:val="00BA7704"/>
    <w:rsid w:val="00BA7839"/>
    <w:rsid w:val="00BA7B7A"/>
    <w:rsid w:val="00BB0019"/>
    <w:rsid w:val="00BB029F"/>
    <w:rsid w:val="00BB046E"/>
    <w:rsid w:val="00BB05F6"/>
    <w:rsid w:val="00BB0609"/>
    <w:rsid w:val="00BB06F7"/>
    <w:rsid w:val="00BB0AFA"/>
    <w:rsid w:val="00BB0EB7"/>
    <w:rsid w:val="00BB0EBD"/>
    <w:rsid w:val="00BB0F4D"/>
    <w:rsid w:val="00BB1737"/>
    <w:rsid w:val="00BB174B"/>
    <w:rsid w:val="00BB17D3"/>
    <w:rsid w:val="00BB182C"/>
    <w:rsid w:val="00BB1B0F"/>
    <w:rsid w:val="00BB1BED"/>
    <w:rsid w:val="00BB1CD8"/>
    <w:rsid w:val="00BB1D23"/>
    <w:rsid w:val="00BB1DA3"/>
    <w:rsid w:val="00BB20C2"/>
    <w:rsid w:val="00BB23E8"/>
    <w:rsid w:val="00BB279B"/>
    <w:rsid w:val="00BB291A"/>
    <w:rsid w:val="00BB2A25"/>
    <w:rsid w:val="00BB2B89"/>
    <w:rsid w:val="00BB30EF"/>
    <w:rsid w:val="00BB3183"/>
    <w:rsid w:val="00BB31B0"/>
    <w:rsid w:val="00BB33C0"/>
    <w:rsid w:val="00BB34C5"/>
    <w:rsid w:val="00BB3551"/>
    <w:rsid w:val="00BB36F0"/>
    <w:rsid w:val="00BB3B19"/>
    <w:rsid w:val="00BB3D97"/>
    <w:rsid w:val="00BB3E3C"/>
    <w:rsid w:val="00BB4003"/>
    <w:rsid w:val="00BB419C"/>
    <w:rsid w:val="00BB44EE"/>
    <w:rsid w:val="00BB488A"/>
    <w:rsid w:val="00BB489C"/>
    <w:rsid w:val="00BB4906"/>
    <w:rsid w:val="00BB4DF6"/>
    <w:rsid w:val="00BB522D"/>
    <w:rsid w:val="00BB52DA"/>
    <w:rsid w:val="00BB5305"/>
    <w:rsid w:val="00BB5481"/>
    <w:rsid w:val="00BB57C7"/>
    <w:rsid w:val="00BB59F1"/>
    <w:rsid w:val="00BB5B9B"/>
    <w:rsid w:val="00BB5BE5"/>
    <w:rsid w:val="00BB5D56"/>
    <w:rsid w:val="00BB5F42"/>
    <w:rsid w:val="00BB624A"/>
    <w:rsid w:val="00BB6401"/>
    <w:rsid w:val="00BB6604"/>
    <w:rsid w:val="00BB6624"/>
    <w:rsid w:val="00BB67B8"/>
    <w:rsid w:val="00BB7062"/>
    <w:rsid w:val="00BB7073"/>
    <w:rsid w:val="00BB734E"/>
    <w:rsid w:val="00BB738C"/>
    <w:rsid w:val="00BB73D7"/>
    <w:rsid w:val="00BB745A"/>
    <w:rsid w:val="00BB7675"/>
    <w:rsid w:val="00BB7A32"/>
    <w:rsid w:val="00BB7A5B"/>
    <w:rsid w:val="00BB7F2E"/>
    <w:rsid w:val="00BB7F65"/>
    <w:rsid w:val="00BC0064"/>
    <w:rsid w:val="00BC0116"/>
    <w:rsid w:val="00BC0590"/>
    <w:rsid w:val="00BC05D3"/>
    <w:rsid w:val="00BC071A"/>
    <w:rsid w:val="00BC073A"/>
    <w:rsid w:val="00BC07B0"/>
    <w:rsid w:val="00BC08C0"/>
    <w:rsid w:val="00BC092F"/>
    <w:rsid w:val="00BC0B68"/>
    <w:rsid w:val="00BC0C7F"/>
    <w:rsid w:val="00BC0E6E"/>
    <w:rsid w:val="00BC11F0"/>
    <w:rsid w:val="00BC1479"/>
    <w:rsid w:val="00BC15A2"/>
    <w:rsid w:val="00BC15FD"/>
    <w:rsid w:val="00BC17FF"/>
    <w:rsid w:val="00BC19FC"/>
    <w:rsid w:val="00BC1B20"/>
    <w:rsid w:val="00BC1B98"/>
    <w:rsid w:val="00BC1C0A"/>
    <w:rsid w:val="00BC1C90"/>
    <w:rsid w:val="00BC2060"/>
    <w:rsid w:val="00BC24E5"/>
    <w:rsid w:val="00BC2833"/>
    <w:rsid w:val="00BC303F"/>
    <w:rsid w:val="00BC3064"/>
    <w:rsid w:val="00BC3075"/>
    <w:rsid w:val="00BC3351"/>
    <w:rsid w:val="00BC383C"/>
    <w:rsid w:val="00BC38EE"/>
    <w:rsid w:val="00BC3A6C"/>
    <w:rsid w:val="00BC3CEF"/>
    <w:rsid w:val="00BC3F43"/>
    <w:rsid w:val="00BC3F6B"/>
    <w:rsid w:val="00BC3FDB"/>
    <w:rsid w:val="00BC40EB"/>
    <w:rsid w:val="00BC439B"/>
    <w:rsid w:val="00BC43FA"/>
    <w:rsid w:val="00BC478C"/>
    <w:rsid w:val="00BC4A00"/>
    <w:rsid w:val="00BC4AF6"/>
    <w:rsid w:val="00BC4B3B"/>
    <w:rsid w:val="00BC4C46"/>
    <w:rsid w:val="00BC5167"/>
    <w:rsid w:val="00BC5643"/>
    <w:rsid w:val="00BC573C"/>
    <w:rsid w:val="00BC5BC4"/>
    <w:rsid w:val="00BC5E24"/>
    <w:rsid w:val="00BC5EC4"/>
    <w:rsid w:val="00BC6066"/>
    <w:rsid w:val="00BC61E5"/>
    <w:rsid w:val="00BC61F3"/>
    <w:rsid w:val="00BC6345"/>
    <w:rsid w:val="00BC6387"/>
    <w:rsid w:val="00BC6603"/>
    <w:rsid w:val="00BC6711"/>
    <w:rsid w:val="00BC6B91"/>
    <w:rsid w:val="00BC6BA2"/>
    <w:rsid w:val="00BC6C26"/>
    <w:rsid w:val="00BC6E54"/>
    <w:rsid w:val="00BC6FE1"/>
    <w:rsid w:val="00BC703D"/>
    <w:rsid w:val="00BC7420"/>
    <w:rsid w:val="00BC7500"/>
    <w:rsid w:val="00BC7BA6"/>
    <w:rsid w:val="00BC7CD2"/>
    <w:rsid w:val="00BC7E91"/>
    <w:rsid w:val="00BC7EE0"/>
    <w:rsid w:val="00BC7F3B"/>
    <w:rsid w:val="00BC7F8D"/>
    <w:rsid w:val="00BD0152"/>
    <w:rsid w:val="00BD0262"/>
    <w:rsid w:val="00BD02C4"/>
    <w:rsid w:val="00BD04A3"/>
    <w:rsid w:val="00BD0521"/>
    <w:rsid w:val="00BD0602"/>
    <w:rsid w:val="00BD0848"/>
    <w:rsid w:val="00BD0C29"/>
    <w:rsid w:val="00BD0C92"/>
    <w:rsid w:val="00BD0E95"/>
    <w:rsid w:val="00BD0EFC"/>
    <w:rsid w:val="00BD0F86"/>
    <w:rsid w:val="00BD0FF5"/>
    <w:rsid w:val="00BD1021"/>
    <w:rsid w:val="00BD113E"/>
    <w:rsid w:val="00BD1198"/>
    <w:rsid w:val="00BD1235"/>
    <w:rsid w:val="00BD1C3D"/>
    <w:rsid w:val="00BD1CFD"/>
    <w:rsid w:val="00BD1F82"/>
    <w:rsid w:val="00BD22EA"/>
    <w:rsid w:val="00BD2A96"/>
    <w:rsid w:val="00BD2B68"/>
    <w:rsid w:val="00BD2B9F"/>
    <w:rsid w:val="00BD2BBC"/>
    <w:rsid w:val="00BD2CB7"/>
    <w:rsid w:val="00BD2E98"/>
    <w:rsid w:val="00BD3249"/>
    <w:rsid w:val="00BD3266"/>
    <w:rsid w:val="00BD365E"/>
    <w:rsid w:val="00BD3831"/>
    <w:rsid w:val="00BD38D6"/>
    <w:rsid w:val="00BD3DC7"/>
    <w:rsid w:val="00BD40B7"/>
    <w:rsid w:val="00BD43BD"/>
    <w:rsid w:val="00BD43E7"/>
    <w:rsid w:val="00BD449F"/>
    <w:rsid w:val="00BD4939"/>
    <w:rsid w:val="00BD4AF5"/>
    <w:rsid w:val="00BD4C99"/>
    <w:rsid w:val="00BD4CBE"/>
    <w:rsid w:val="00BD4E59"/>
    <w:rsid w:val="00BD4EC8"/>
    <w:rsid w:val="00BD5142"/>
    <w:rsid w:val="00BD5374"/>
    <w:rsid w:val="00BD5424"/>
    <w:rsid w:val="00BD551B"/>
    <w:rsid w:val="00BD578C"/>
    <w:rsid w:val="00BD58D6"/>
    <w:rsid w:val="00BD59F0"/>
    <w:rsid w:val="00BD5B87"/>
    <w:rsid w:val="00BD5B89"/>
    <w:rsid w:val="00BD5BD5"/>
    <w:rsid w:val="00BD5BEA"/>
    <w:rsid w:val="00BD5C14"/>
    <w:rsid w:val="00BD5C5D"/>
    <w:rsid w:val="00BD6075"/>
    <w:rsid w:val="00BD64DC"/>
    <w:rsid w:val="00BD652D"/>
    <w:rsid w:val="00BD66E6"/>
    <w:rsid w:val="00BD675F"/>
    <w:rsid w:val="00BD6AD8"/>
    <w:rsid w:val="00BD6C39"/>
    <w:rsid w:val="00BD6F11"/>
    <w:rsid w:val="00BD6F45"/>
    <w:rsid w:val="00BD7064"/>
    <w:rsid w:val="00BD7826"/>
    <w:rsid w:val="00BD7B25"/>
    <w:rsid w:val="00BD7D91"/>
    <w:rsid w:val="00BD7DC6"/>
    <w:rsid w:val="00BD7E70"/>
    <w:rsid w:val="00BE0037"/>
    <w:rsid w:val="00BE018B"/>
    <w:rsid w:val="00BE0333"/>
    <w:rsid w:val="00BE0354"/>
    <w:rsid w:val="00BE042F"/>
    <w:rsid w:val="00BE04AC"/>
    <w:rsid w:val="00BE05B9"/>
    <w:rsid w:val="00BE082E"/>
    <w:rsid w:val="00BE0B3B"/>
    <w:rsid w:val="00BE0B69"/>
    <w:rsid w:val="00BE0CB0"/>
    <w:rsid w:val="00BE0E20"/>
    <w:rsid w:val="00BE1160"/>
    <w:rsid w:val="00BE17CC"/>
    <w:rsid w:val="00BE1928"/>
    <w:rsid w:val="00BE196E"/>
    <w:rsid w:val="00BE1D00"/>
    <w:rsid w:val="00BE2017"/>
    <w:rsid w:val="00BE2107"/>
    <w:rsid w:val="00BE23F9"/>
    <w:rsid w:val="00BE2753"/>
    <w:rsid w:val="00BE282E"/>
    <w:rsid w:val="00BE2A39"/>
    <w:rsid w:val="00BE3040"/>
    <w:rsid w:val="00BE3490"/>
    <w:rsid w:val="00BE3558"/>
    <w:rsid w:val="00BE35B9"/>
    <w:rsid w:val="00BE37FE"/>
    <w:rsid w:val="00BE3822"/>
    <w:rsid w:val="00BE38BD"/>
    <w:rsid w:val="00BE3938"/>
    <w:rsid w:val="00BE3A56"/>
    <w:rsid w:val="00BE3B8A"/>
    <w:rsid w:val="00BE3F04"/>
    <w:rsid w:val="00BE450C"/>
    <w:rsid w:val="00BE468D"/>
    <w:rsid w:val="00BE4734"/>
    <w:rsid w:val="00BE4912"/>
    <w:rsid w:val="00BE4A9B"/>
    <w:rsid w:val="00BE4BF8"/>
    <w:rsid w:val="00BE4C9A"/>
    <w:rsid w:val="00BE4E7D"/>
    <w:rsid w:val="00BE507F"/>
    <w:rsid w:val="00BE517B"/>
    <w:rsid w:val="00BE539C"/>
    <w:rsid w:val="00BE53EA"/>
    <w:rsid w:val="00BE53F1"/>
    <w:rsid w:val="00BE56C5"/>
    <w:rsid w:val="00BE574F"/>
    <w:rsid w:val="00BE589E"/>
    <w:rsid w:val="00BE58BD"/>
    <w:rsid w:val="00BE5922"/>
    <w:rsid w:val="00BE5D7F"/>
    <w:rsid w:val="00BE5FB3"/>
    <w:rsid w:val="00BE60DA"/>
    <w:rsid w:val="00BE63AD"/>
    <w:rsid w:val="00BE654F"/>
    <w:rsid w:val="00BE6600"/>
    <w:rsid w:val="00BE674A"/>
    <w:rsid w:val="00BE68A9"/>
    <w:rsid w:val="00BE6D53"/>
    <w:rsid w:val="00BE6E03"/>
    <w:rsid w:val="00BE6FB6"/>
    <w:rsid w:val="00BE705A"/>
    <w:rsid w:val="00BE7229"/>
    <w:rsid w:val="00BE729B"/>
    <w:rsid w:val="00BE7379"/>
    <w:rsid w:val="00BE7777"/>
    <w:rsid w:val="00BE77CC"/>
    <w:rsid w:val="00BE7C79"/>
    <w:rsid w:val="00BE7E21"/>
    <w:rsid w:val="00BF037D"/>
    <w:rsid w:val="00BF0450"/>
    <w:rsid w:val="00BF04A9"/>
    <w:rsid w:val="00BF04D2"/>
    <w:rsid w:val="00BF0541"/>
    <w:rsid w:val="00BF0591"/>
    <w:rsid w:val="00BF05CA"/>
    <w:rsid w:val="00BF072F"/>
    <w:rsid w:val="00BF0808"/>
    <w:rsid w:val="00BF0972"/>
    <w:rsid w:val="00BF09D0"/>
    <w:rsid w:val="00BF0C5C"/>
    <w:rsid w:val="00BF0C7A"/>
    <w:rsid w:val="00BF0DB7"/>
    <w:rsid w:val="00BF1089"/>
    <w:rsid w:val="00BF113C"/>
    <w:rsid w:val="00BF115F"/>
    <w:rsid w:val="00BF1395"/>
    <w:rsid w:val="00BF1453"/>
    <w:rsid w:val="00BF151A"/>
    <w:rsid w:val="00BF1776"/>
    <w:rsid w:val="00BF182B"/>
    <w:rsid w:val="00BF19A1"/>
    <w:rsid w:val="00BF1A1D"/>
    <w:rsid w:val="00BF1DE4"/>
    <w:rsid w:val="00BF1EAC"/>
    <w:rsid w:val="00BF217D"/>
    <w:rsid w:val="00BF2191"/>
    <w:rsid w:val="00BF2244"/>
    <w:rsid w:val="00BF22BF"/>
    <w:rsid w:val="00BF2322"/>
    <w:rsid w:val="00BF24E9"/>
    <w:rsid w:val="00BF26A9"/>
    <w:rsid w:val="00BF29ED"/>
    <w:rsid w:val="00BF29F1"/>
    <w:rsid w:val="00BF2BDF"/>
    <w:rsid w:val="00BF2C97"/>
    <w:rsid w:val="00BF3133"/>
    <w:rsid w:val="00BF3178"/>
    <w:rsid w:val="00BF3364"/>
    <w:rsid w:val="00BF3453"/>
    <w:rsid w:val="00BF35E7"/>
    <w:rsid w:val="00BF3943"/>
    <w:rsid w:val="00BF397B"/>
    <w:rsid w:val="00BF39A0"/>
    <w:rsid w:val="00BF3A68"/>
    <w:rsid w:val="00BF3A96"/>
    <w:rsid w:val="00BF3D62"/>
    <w:rsid w:val="00BF3DC5"/>
    <w:rsid w:val="00BF3DCA"/>
    <w:rsid w:val="00BF3E8E"/>
    <w:rsid w:val="00BF4233"/>
    <w:rsid w:val="00BF444D"/>
    <w:rsid w:val="00BF4822"/>
    <w:rsid w:val="00BF4A08"/>
    <w:rsid w:val="00BF4B7D"/>
    <w:rsid w:val="00BF4C43"/>
    <w:rsid w:val="00BF4CEA"/>
    <w:rsid w:val="00BF4D05"/>
    <w:rsid w:val="00BF4D10"/>
    <w:rsid w:val="00BF4FBF"/>
    <w:rsid w:val="00BF50D3"/>
    <w:rsid w:val="00BF51BE"/>
    <w:rsid w:val="00BF52BD"/>
    <w:rsid w:val="00BF52D9"/>
    <w:rsid w:val="00BF5447"/>
    <w:rsid w:val="00BF57D8"/>
    <w:rsid w:val="00BF5888"/>
    <w:rsid w:val="00BF59C2"/>
    <w:rsid w:val="00BF5A14"/>
    <w:rsid w:val="00BF5BA4"/>
    <w:rsid w:val="00BF5E3D"/>
    <w:rsid w:val="00BF5FDF"/>
    <w:rsid w:val="00BF5FF7"/>
    <w:rsid w:val="00BF6296"/>
    <w:rsid w:val="00BF6465"/>
    <w:rsid w:val="00BF65B4"/>
    <w:rsid w:val="00BF68AA"/>
    <w:rsid w:val="00BF68E9"/>
    <w:rsid w:val="00BF6BDE"/>
    <w:rsid w:val="00BF6C9F"/>
    <w:rsid w:val="00BF6D95"/>
    <w:rsid w:val="00BF6E51"/>
    <w:rsid w:val="00BF73B6"/>
    <w:rsid w:val="00BF78E5"/>
    <w:rsid w:val="00BF793E"/>
    <w:rsid w:val="00BF7C3D"/>
    <w:rsid w:val="00C00224"/>
    <w:rsid w:val="00C0029C"/>
    <w:rsid w:val="00C002D6"/>
    <w:rsid w:val="00C00495"/>
    <w:rsid w:val="00C007D4"/>
    <w:rsid w:val="00C008A6"/>
    <w:rsid w:val="00C009AF"/>
    <w:rsid w:val="00C00C11"/>
    <w:rsid w:val="00C00DFA"/>
    <w:rsid w:val="00C01155"/>
    <w:rsid w:val="00C01187"/>
    <w:rsid w:val="00C01224"/>
    <w:rsid w:val="00C0131D"/>
    <w:rsid w:val="00C01337"/>
    <w:rsid w:val="00C014E7"/>
    <w:rsid w:val="00C0153C"/>
    <w:rsid w:val="00C015B1"/>
    <w:rsid w:val="00C0179A"/>
    <w:rsid w:val="00C01819"/>
    <w:rsid w:val="00C0186E"/>
    <w:rsid w:val="00C01915"/>
    <w:rsid w:val="00C01AD1"/>
    <w:rsid w:val="00C01D72"/>
    <w:rsid w:val="00C01E4E"/>
    <w:rsid w:val="00C01E74"/>
    <w:rsid w:val="00C01ED6"/>
    <w:rsid w:val="00C02134"/>
    <w:rsid w:val="00C022E5"/>
    <w:rsid w:val="00C02359"/>
    <w:rsid w:val="00C024D4"/>
    <w:rsid w:val="00C026D1"/>
    <w:rsid w:val="00C0297D"/>
    <w:rsid w:val="00C02A4F"/>
    <w:rsid w:val="00C02AC8"/>
    <w:rsid w:val="00C02B9B"/>
    <w:rsid w:val="00C02BEB"/>
    <w:rsid w:val="00C02E0D"/>
    <w:rsid w:val="00C02F0D"/>
    <w:rsid w:val="00C03240"/>
    <w:rsid w:val="00C0336A"/>
    <w:rsid w:val="00C03471"/>
    <w:rsid w:val="00C0351A"/>
    <w:rsid w:val="00C03553"/>
    <w:rsid w:val="00C035A9"/>
    <w:rsid w:val="00C0388C"/>
    <w:rsid w:val="00C03A04"/>
    <w:rsid w:val="00C03AA2"/>
    <w:rsid w:val="00C03DD8"/>
    <w:rsid w:val="00C041C4"/>
    <w:rsid w:val="00C0428E"/>
    <w:rsid w:val="00C044AA"/>
    <w:rsid w:val="00C0458D"/>
    <w:rsid w:val="00C0464D"/>
    <w:rsid w:val="00C0467E"/>
    <w:rsid w:val="00C04A3E"/>
    <w:rsid w:val="00C04F76"/>
    <w:rsid w:val="00C05027"/>
    <w:rsid w:val="00C050AA"/>
    <w:rsid w:val="00C05228"/>
    <w:rsid w:val="00C053AD"/>
    <w:rsid w:val="00C05435"/>
    <w:rsid w:val="00C0566E"/>
    <w:rsid w:val="00C056EC"/>
    <w:rsid w:val="00C05944"/>
    <w:rsid w:val="00C05AC7"/>
    <w:rsid w:val="00C05C0C"/>
    <w:rsid w:val="00C06073"/>
    <w:rsid w:val="00C06087"/>
    <w:rsid w:val="00C06155"/>
    <w:rsid w:val="00C06168"/>
    <w:rsid w:val="00C0616D"/>
    <w:rsid w:val="00C063EB"/>
    <w:rsid w:val="00C064BD"/>
    <w:rsid w:val="00C064F2"/>
    <w:rsid w:val="00C06822"/>
    <w:rsid w:val="00C06AEF"/>
    <w:rsid w:val="00C06BEF"/>
    <w:rsid w:val="00C06CC4"/>
    <w:rsid w:val="00C06F70"/>
    <w:rsid w:val="00C07130"/>
    <w:rsid w:val="00C071CB"/>
    <w:rsid w:val="00C07338"/>
    <w:rsid w:val="00C0735A"/>
    <w:rsid w:val="00C075C9"/>
    <w:rsid w:val="00C07BF7"/>
    <w:rsid w:val="00C07D19"/>
    <w:rsid w:val="00C100DD"/>
    <w:rsid w:val="00C10139"/>
    <w:rsid w:val="00C10297"/>
    <w:rsid w:val="00C1059C"/>
    <w:rsid w:val="00C1067E"/>
    <w:rsid w:val="00C107A9"/>
    <w:rsid w:val="00C1090B"/>
    <w:rsid w:val="00C10951"/>
    <w:rsid w:val="00C10B16"/>
    <w:rsid w:val="00C10DD0"/>
    <w:rsid w:val="00C10EC2"/>
    <w:rsid w:val="00C10ECD"/>
    <w:rsid w:val="00C11200"/>
    <w:rsid w:val="00C11277"/>
    <w:rsid w:val="00C11414"/>
    <w:rsid w:val="00C114EF"/>
    <w:rsid w:val="00C11550"/>
    <w:rsid w:val="00C117C2"/>
    <w:rsid w:val="00C11803"/>
    <w:rsid w:val="00C11987"/>
    <w:rsid w:val="00C11B74"/>
    <w:rsid w:val="00C123A9"/>
    <w:rsid w:val="00C12739"/>
    <w:rsid w:val="00C127A7"/>
    <w:rsid w:val="00C128D8"/>
    <w:rsid w:val="00C12AE6"/>
    <w:rsid w:val="00C12DC2"/>
    <w:rsid w:val="00C12E18"/>
    <w:rsid w:val="00C12EAF"/>
    <w:rsid w:val="00C12F10"/>
    <w:rsid w:val="00C12F31"/>
    <w:rsid w:val="00C13063"/>
    <w:rsid w:val="00C1318A"/>
    <w:rsid w:val="00C13396"/>
    <w:rsid w:val="00C133DA"/>
    <w:rsid w:val="00C13410"/>
    <w:rsid w:val="00C13559"/>
    <w:rsid w:val="00C13576"/>
    <w:rsid w:val="00C136F4"/>
    <w:rsid w:val="00C13750"/>
    <w:rsid w:val="00C1375A"/>
    <w:rsid w:val="00C138CC"/>
    <w:rsid w:val="00C13B92"/>
    <w:rsid w:val="00C13BE5"/>
    <w:rsid w:val="00C140EC"/>
    <w:rsid w:val="00C141AC"/>
    <w:rsid w:val="00C1421B"/>
    <w:rsid w:val="00C14223"/>
    <w:rsid w:val="00C1442C"/>
    <w:rsid w:val="00C145F8"/>
    <w:rsid w:val="00C14A39"/>
    <w:rsid w:val="00C14AB0"/>
    <w:rsid w:val="00C14B18"/>
    <w:rsid w:val="00C1524B"/>
    <w:rsid w:val="00C152EE"/>
    <w:rsid w:val="00C1566C"/>
    <w:rsid w:val="00C15698"/>
    <w:rsid w:val="00C159BB"/>
    <w:rsid w:val="00C15E43"/>
    <w:rsid w:val="00C16187"/>
    <w:rsid w:val="00C162AC"/>
    <w:rsid w:val="00C16375"/>
    <w:rsid w:val="00C1639C"/>
    <w:rsid w:val="00C167E4"/>
    <w:rsid w:val="00C16987"/>
    <w:rsid w:val="00C169CB"/>
    <w:rsid w:val="00C16BC7"/>
    <w:rsid w:val="00C16E28"/>
    <w:rsid w:val="00C16E6C"/>
    <w:rsid w:val="00C16F45"/>
    <w:rsid w:val="00C16F94"/>
    <w:rsid w:val="00C17232"/>
    <w:rsid w:val="00C173D9"/>
    <w:rsid w:val="00C17493"/>
    <w:rsid w:val="00C17546"/>
    <w:rsid w:val="00C1755B"/>
    <w:rsid w:val="00C17561"/>
    <w:rsid w:val="00C175D1"/>
    <w:rsid w:val="00C178E8"/>
    <w:rsid w:val="00C178FF"/>
    <w:rsid w:val="00C17B70"/>
    <w:rsid w:val="00C17F61"/>
    <w:rsid w:val="00C2016E"/>
    <w:rsid w:val="00C201B8"/>
    <w:rsid w:val="00C203C4"/>
    <w:rsid w:val="00C2061E"/>
    <w:rsid w:val="00C206E4"/>
    <w:rsid w:val="00C2085D"/>
    <w:rsid w:val="00C20881"/>
    <w:rsid w:val="00C208C4"/>
    <w:rsid w:val="00C209CB"/>
    <w:rsid w:val="00C20D45"/>
    <w:rsid w:val="00C212A3"/>
    <w:rsid w:val="00C2130C"/>
    <w:rsid w:val="00C213F8"/>
    <w:rsid w:val="00C214DF"/>
    <w:rsid w:val="00C2180C"/>
    <w:rsid w:val="00C21EA7"/>
    <w:rsid w:val="00C22066"/>
    <w:rsid w:val="00C2207B"/>
    <w:rsid w:val="00C2214B"/>
    <w:rsid w:val="00C223ED"/>
    <w:rsid w:val="00C22412"/>
    <w:rsid w:val="00C22515"/>
    <w:rsid w:val="00C225AF"/>
    <w:rsid w:val="00C22825"/>
    <w:rsid w:val="00C22B49"/>
    <w:rsid w:val="00C22D86"/>
    <w:rsid w:val="00C23069"/>
    <w:rsid w:val="00C23084"/>
    <w:rsid w:val="00C2311E"/>
    <w:rsid w:val="00C2338A"/>
    <w:rsid w:val="00C2340E"/>
    <w:rsid w:val="00C2349B"/>
    <w:rsid w:val="00C23601"/>
    <w:rsid w:val="00C23627"/>
    <w:rsid w:val="00C236C0"/>
    <w:rsid w:val="00C23710"/>
    <w:rsid w:val="00C23C13"/>
    <w:rsid w:val="00C23E6C"/>
    <w:rsid w:val="00C24044"/>
    <w:rsid w:val="00C24154"/>
    <w:rsid w:val="00C2429E"/>
    <w:rsid w:val="00C243C5"/>
    <w:rsid w:val="00C24691"/>
    <w:rsid w:val="00C24A34"/>
    <w:rsid w:val="00C24C03"/>
    <w:rsid w:val="00C24CA2"/>
    <w:rsid w:val="00C24E3B"/>
    <w:rsid w:val="00C24E59"/>
    <w:rsid w:val="00C25017"/>
    <w:rsid w:val="00C25097"/>
    <w:rsid w:val="00C251A7"/>
    <w:rsid w:val="00C25311"/>
    <w:rsid w:val="00C253AA"/>
    <w:rsid w:val="00C254CC"/>
    <w:rsid w:val="00C25668"/>
    <w:rsid w:val="00C25737"/>
    <w:rsid w:val="00C25BD0"/>
    <w:rsid w:val="00C25DBD"/>
    <w:rsid w:val="00C25E2B"/>
    <w:rsid w:val="00C25EBA"/>
    <w:rsid w:val="00C261BA"/>
    <w:rsid w:val="00C2623F"/>
    <w:rsid w:val="00C263B9"/>
    <w:rsid w:val="00C263F4"/>
    <w:rsid w:val="00C2667D"/>
    <w:rsid w:val="00C2685C"/>
    <w:rsid w:val="00C26921"/>
    <w:rsid w:val="00C26BB9"/>
    <w:rsid w:val="00C26F1C"/>
    <w:rsid w:val="00C26F72"/>
    <w:rsid w:val="00C273D4"/>
    <w:rsid w:val="00C27808"/>
    <w:rsid w:val="00C278D6"/>
    <w:rsid w:val="00C279D8"/>
    <w:rsid w:val="00C279FE"/>
    <w:rsid w:val="00C27A0D"/>
    <w:rsid w:val="00C27D15"/>
    <w:rsid w:val="00C301A4"/>
    <w:rsid w:val="00C303DA"/>
    <w:rsid w:val="00C304CD"/>
    <w:rsid w:val="00C307AF"/>
    <w:rsid w:val="00C309F2"/>
    <w:rsid w:val="00C30A43"/>
    <w:rsid w:val="00C30A9A"/>
    <w:rsid w:val="00C30BFA"/>
    <w:rsid w:val="00C30C55"/>
    <w:rsid w:val="00C30FC1"/>
    <w:rsid w:val="00C311FB"/>
    <w:rsid w:val="00C312B4"/>
    <w:rsid w:val="00C3134C"/>
    <w:rsid w:val="00C3178A"/>
    <w:rsid w:val="00C31917"/>
    <w:rsid w:val="00C31A60"/>
    <w:rsid w:val="00C31AC2"/>
    <w:rsid w:val="00C31B29"/>
    <w:rsid w:val="00C31B53"/>
    <w:rsid w:val="00C31CB3"/>
    <w:rsid w:val="00C31E3F"/>
    <w:rsid w:val="00C31E4E"/>
    <w:rsid w:val="00C31ECC"/>
    <w:rsid w:val="00C32009"/>
    <w:rsid w:val="00C3211C"/>
    <w:rsid w:val="00C32246"/>
    <w:rsid w:val="00C3231D"/>
    <w:rsid w:val="00C325D4"/>
    <w:rsid w:val="00C32627"/>
    <w:rsid w:val="00C3282B"/>
    <w:rsid w:val="00C32A3E"/>
    <w:rsid w:val="00C32AA7"/>
    <w:rsid w:val="00C32D18"/>
    <w:rsid w:val="00C32D92"/>
    <w:rsid w:val="00C32E55"/>
    <w:rsid w:val="00C33012"/>
    <w:rsid w:val="00C332C1"/>
    <w:rsid w:val="00C332F0"/>
    <w:rsid w:val="00C335FF"/>
    <w:rsid w:val="00C33990"/>
    <w:rsid w:val="00C33BAD"/>
    <w:rsid w:val="00C33D21"/>
    <w:rsid w:val="00C3414E"/>
    <w:rsid w:val="00C341E2"/>
    <w:rsid w:val="00C34245"/>
    <w:rsid w:val="00C34377"/>
    <w:rsid w:val="00C34592"/>
    <w:rsid w:val="00C34766"/>
    <w:rsid w:val="00C3484A"/>
    <w:rsid w:val="00C348AE"/>
    <w:rsid w:val="00C3495C"/>
    <w:rsid w:val="00C34C3C"/>
    <w:rsid w:val="00C34C87"/>
    <w:rsid w:val="00C34E4E"/>
    <w:rsid w:val="00C35148"/>
    <w:rsid w:val="00C3523B"/>
    <w:rsid w:val="00C35309"/>
    <w:rsid w:val="00C355BD"/>
    <w:rsid w:val="00C356FD"/>
    <w:rsid w:val="00C35ABC"/>
    <w:rsid w:val="00C35F5C"/>
    <w:rsid w:val="00C3603C"/>
    <w:rsid w:val="00C3604C"/>
    <w:rsid w:val="00C362AE"/>
    <w:rsid w:val="00C3652B"/>
    <w:rsid w:val="00C36602"/>
    <w:rsid w:val="00C3666E"/>
    <w:rsid w:val="00C36985"/>
    <w:rsid w:val="00C36A8C"/>
    <w:rsid w:val="00C36D15"/>
    <w:rsid w:val="00C36DAF"/>
    <w:rsid w:val="00C36E87"/>
    <w:rsid w:val="00C36EF4"/>
    <w:rsid w:val="00C370FF"/>
    <w:rsid w:val="00C379C6"/>
    <w:rsid w:val="00C379E0"/>
    <w:rsid w:val="00C37C5B"/>
    <w:rsid w:val="00C40048"/>
    <w:rsid w:val="00C40633"/>
    <w:rsid w:val="00C4072F"/>
    <w:rsid w:val="00C41389"/>
    <w:rsid w:val="00C41448"/>
    <w:rsid w:val="00C41588"/>
    <w:rsid w:val="00C415AC"/>
    <w:rsid w:val="00C41662"/>
    <w:rsid w:val="00C417E0"/>
    <w:rsid w:val="00C41A24"/>
    <w:rsid w:val="00C41AA2"/>
    <w:rsid w:val="00C41BFE"/>
    <w:rsid w:val="00C41D88"/>
    <w:rsid w:val="00C41F09"/>
    <w:rsid w:val="00C41FA0"/>
    <w:rsid w:val="00C4215F"/>
    <w:rsid w:val="00C4241D"/>
    <w:rsid w:val="00C4267D"/>
    <w:rsid w:val="00C428F7"/>
    <w:rsid w:val="00C42988"/>
    <w:rsid w:val="00C429CF"/>
    <w:rsid w:val="00C42AA4"/>
    <w:rsid w:val="00C42AE0"/>
    <w:rsid w:val="00C42DD2"/>
    <w:rsid w:val="00C430AE"/>
    <w:rsid w:val="00C43321"/>
    <w:rsid w:val="00C434C2"/>
    <w:rsid w:val="00C438EA"/>
    <w:rsid w:val="00C4395D"/>
    <w:rsid w:val="00C43963"/>
    <w:rsid w:val="00C43AE0"/>
    <w:rsid w:val="00C43B5E"/>
    <w:rsid w:val="00C441C0"/>
    <w:rsid w:val="00C442E2"/>
    <w:rsid w:val="00C44305"/>
    <w:rsid w:val="00C4433D"/>
    <w:rsid w:val="00C445D0"/>
    <w:rsid w:val="00C446C1"/>
    <w:rsid w:val="00C449D7"/>
    <w:rsid w:val="00C44DF0"/>
    <w:rsid w:val="00C44F3D"/>
    <w:rsid w:val="00C45063"/>
    <w:rsid w:val="00C453F3"/>
    <w:rsid w:val="00C458E5"/>
    <w:rsid w:val="00C45942"/>
    <w:rsid w:val="00C45A2B"/>
    <w:rsid w:val="00C45CD5"/>
    <w:rsid w:val="00C45E65"/>
    <w:rsid w:val="00C45E7B"/>
    <w:rsid w:val="00C45ECD"/>
    <w:rsid w:val="00C45F76"/>
    <w:rsid w:val="00C46024"/>
    <w:rsid w:val="00C460D1"/>
    <w:rsid w:val="00C4610B"/>
    <w:rsid w:val="00C46195"/>
    <w:rsid w:val="00C46656"/>
    <w:rsid w:val="00C46932"/>
    <w:rsid w:val="00C46A18"/>
    <w:rsid w:val="00C46CBA"/>
    <w:rsid w:val="00C46EF9"/>
    <w:rsid w:val="00C4759F"/>
    <w:rsid w:val="00C47B1D"/>
    <w:rsid w:val="00C47B64"/>
    <w:rsid w:val="00C47CD1"/>
    <w:rsid w:val="00C47CDC"/>
    <w:rsid w:val="00C47E23"/>
    <w:rsid w:val="00C5034D"/>
    <w:rsid w:val="00C50401"/>
    <w:rsid w:val="00C50539"/>
    <w:rsid w:val="00C50926"/>
    <w:rsid w:val="00C50A80"/>
    <w:rsid w:val="00C50D71"/>
    <w:rsid w:val="00C50FA1"/>
    <w:rsid w:val="00C50FE0"/>
    <w:rsid w:val="00C510B8"/>
    <w:rsid w:val="00C5112D"/>
    <w:rsid w:val="00C51149"/>
    <w:rsid w:val="00C512B0"/>
    <w:rsid w:val="00C5132F"/>
    <w:rsid w:val="00C513B2"/>
    <w:rsid w:val="00C515FB"/>
    <w:rsid w:val="00C51875"/>
    <w:rsid w:val="00C519D8"/>
    <w:rsid w:val="00C51CBA"/>
    <w:rsid w:val="00C51ED0"/>
    <w:rsid w:val="00C51F2F"/>
    <w:rsid w:val="00C52034"/>
    <w:rsid w:val="00C521E2"/>
    <w:rsid w:val="00C52265"/>
    <w:rsid w:val="00C522BD"/>
    <w:rsid w:val="00C522BF"/>
    <w:rsid w:val="00C5247F"/>
    <w:rsid w:val="00C528F9"/>
    <w:rsid w:val="00C52914"/>
    <w:rsid w:val="00C52B03"/>
    <w:rsid w:val="00C52C34"/>
    <w:rsid w:val="00C53317"/>
    <w:rsid w:val="00C533B4"/>
    <w:rsid w:val="00C53631"/>
    <w:rsid w:val="00C536CF"/>
    <w:rsid w:val="00C53931"/>
    <w:rsid w:val="00C53933"/>
    <w:rsid w:val="00C5397A"/>
    <w:rsid w:val="00C53D23"/>
    <w:rsid w:val="00C53E7A"/>
    <w:rsid w:val="00C54027"/>
    <w:rsid w:val="00C54337"/>
    <w:rsid w:val="00C544AF"/>
    <w:rsid w:val="00C54665"/>
    <w:rsid w:val="00C546A4"/>
    <w:rsid w:val="00C54B19"/>
    <w:rsid w:val="00C54C8F"/>
    <w:rsid w:val="00C54D0C"/>
    <w:rsid w:val="00C54D5A"/>
    <w:rsid w:val="00C54F57"/>
    <w:rsid w:val="00C5502D"/>
    <w:rsid w:val="00C5529C"/>
    <w:rsid w:val="00C55570"/>
    <w:rsid w:val="00C55805"/>
    <w:rsid w:val="00C5597C"/>
    <w:rsid w:val="00C559C3"/>
    <w:rsid w:val="00C559E2"/>
    <w:rsid w:val="00C55C9F"/>
    <w:rsid w:val="00C55E8A"/>
    <w:rsid w:val="00C56484"/>
    <w:rsid w:val="00C56608"/>
    <w:rsid w:val="00C56613"/>
    <w:rsid w:val="00C56615"/>
    <w:rsid w:val="00C56A0B"/>
    <w:rsid w:val="00C56A3E"/>
    <w:rsid w:val="00C56A77"/>
    <w:rsid w:val="00C56E35"/>
    <w:rsid w:val="00C56EC3"/>
    <w:rsid w:val="00C56F58"/>
    <w:rsid w:val="00C57234"/>
    <w:rsid w:val="00C574DD"/>
    <w:rsid w:val="00C5751B"/>
    <w:rsid w:val="00C57850"/>
    <w:rsid w:val="00C57AD5"/>
    <w:rsid w:val="00C57D2B"/>
    <w:rsid w:val="00C57E78"/>
    <w:rsid w:val="00C600CB"/>
    <w:rsid w:val="00C600E0"/>
    <w:rsid w:val="00C606EC"/>
    <w:rsid w:val="00C60788"/>
    <w:rsid w:val="00C60B0B"/>
    <w:rsid w:val="00C60BAD"/>
    <w:rsid w:val="00C60F36"/>
    <w:rsid w:val="00C60FAD"/>
    <w:rsid w:val="00C60FEE"/>
    <w:rsid w:val="00C61050"/>
    <w:rsid w:val="00C61129"/>
    <w:rsid w:val="00C612CC"/>
    <w:rsid w:val="00C61325"/>
    <w:rsid w:val="00C6132D"/>
    <w:rsid w:val="00C6134C"/>
    <w:rsid w:val="00C613E5"/>
    <w:rsid w:val="00C61540"/>
    <w:rsid w:val="00C61658"/>
    <w:rsid w:val="00C6178E"/>
    <w:rsid w:val="00C618BC"/>
    <w:rsid w:val="00C618F9"/>
    <w:rsid w:val="00C619F6"/>
    <w:rsid w:val="00C61C54"/>
    <w:rsid w:val="00C61CB5"/>
    <w:rsid w:val="00C61D99"/>
    <w:rsid w:val="00C61E76"/>
    <w:rsid w:val="00C61E80"/>
    <w:rsid w:val="00C6209C"/>
    <w:rsid w:val="00C624E3"/>
    <w:rsid w:val="00C62568"/>
    <w:rsid w:val="00C62589"/>
    <w:rsid w:val="00C625D9"/>
    <w:rsid w:val="00C6263C"/>
    <w:rsid w:val="00C626AD"/>
    <w:rsid w:val="00C627C5"/>
    <w:rsid w:val="00C6295B"/>
    <w:rsid w:val="00C6316B"/>
    <w:rsid w:val="00C63439"/>
    <w:rsid w:val="00C63548"/>
    <w:rsid w:val="00C6386F"/>
    <w:rsid w:val="00C6391B"/>
    <w:rsid w:val="00C63E8D"/>
    <w:rsid w:val="00C63F69"/>
    <w:rsid w:val="00C63FAA"/>
    <w:rsid w:val="00C64578"/>
    <w:rsid w:val="00C647D2"/>
    <w:rsid w:val="00C64A03"/>
    <w:rsid w:val="00C64B15"/>
    <w:rsid w:val="00C64C01"/>
    <w:rsid w:val="00C64D78"/>
    <w:rsid w:val="00C64DBB"/>
    <w:rsid w:val="00C6500F"/>
    <w:rsid w:val="00C650CB"/>
    <w:rsid w:val="00C65237"/>
    <w:rsid w:val="00C65367"/>
    <w:rsid w:val="00C656D1"/>
    <w:rsid w:val="00C657D6"/>
    <w:rsid w:val="00C659A7"/>
    <w:rsid w:val="00C65A14"/>
    <w:rsid w:val="00C65BCB"/>
    <w:rsid w:val="00C65FE5"/>
    <w:rsid w:val="00C66258"/>
    <w:rsid w:val="00C663C7"/>
    <w:rsid w:val="00C66453"/>
    <w:rsid w:val="00C664F3"/>
    <w:rsid w:val="00C6652A"/>
    <w:rsid w:val="00C66760"/>
    <w:rsid w:val="00C6679F"/>
    <w:rsid w:val="00C669FD"/>
    <w:rsid w:val="00C66BE7"/>
    <w:rsid w:val="00C66C84"/>
    <w:rsid w:val="00C66D1C"/>
    <w:rsid w:val="00C66D5D"/>
    <w:rsid w:val="00C671B1"/>
    <w:rsid w:val="00C6746B"/>
    <w:rsid w:val="00C6747E"/>
    <w:rsid w:val="00C676B1"/>
    <w:rsid w:val="00C677A8"/>
    <w:rsid w:val="00C679EE"/>
    <w:rsid w:val="00C67C5B"/>
    <w:rsid w:val="00C67D01"/>
    <w:rsid w:val="00C67D72"/>
    <w:rsid w:val="00C67E7C"/>
    <w:rsid w:val="00C67EF6"/>
    <w:rsid w:val="00C67FEE"/>
    <w:rsid w:val="00C7002A"/>
    <w:rsid w:val="00C7005A"/>
    <w:rsid w:val="00C70152"/>
    <w:rsid w:val="00C701DE"/>
    <w:rsid w:val="00C70250"/>
    <w:rsid w:val="00C703A0"/>
    <w:rsid w:val="00C705EE"/>
    <w:rsid w:val="00C70C58"/>
    <w:rsid w:val="00C70D9B"/>
    <w:rsid w:val="00C70EA6"/>
    <w:rsid w:val="00C70F23"/>
    <w:rsid w:val="00C70F54"/>
    <w:rsid w:val="00C70FA2"/>
    <w:rsid w:val="00C71396"/>
    <w:rsid w:val="00C71E2B"/>
    <w:rsid w:val="00C7202C"/>
    <w:rsid w:val="00C72058"/>
    <w:rsid w:val="00C720DD"/>
    <w:rsid w:val="00C725E1"/>
    <w:rsid w:val="00C7265E"/>
    <w:rsid w:val="00C728B5"/>
    <w:rsid w:val="00C729F0"/>
    <w:rsid w:val="00C72D8B"/>
    <w:rsid w:val="00C73171"/>
    <w:rsid w:val="00C731B1"/>
    <w:rsid w:val="00C73304"/>
    <w:rsid w:val="00C73836"/>
    <w:rsid w:val="00C73901"/>
    <w:rsid w:val="00C73B14"/>
    <w:rsid w:val="00C73D86"/>
    <w:rsid w:val="00C73D9F"/>
    <w:rsid w:val="00C740DD"/>
    <w:rsid w:val="00C742D7"/>
    <w:rsid w:val="00C74721"/>
    <w:rsid w:val="00C74747"/>
    <w:rsid w:val="00C7480F"/>
    <w:rsid w:val="00C74B4A"/>
    <w:rsid w:val="00C74BCC"/>
    <w:rsid w:val="00C74BCF"/>
    <w:rsid w:val="00C74C2E"/>
    <w:rsid w:val="00C75194"/>
    <w:rsid w:val="00C75437"/>
    <w:rsid w:val="00C75649"/>
    <w:rsid w:val="00C7575F"/>
    <w:rsid w:val="00C75874"/>
    <w:rsid w:val="00C758E8"/>
    <w:rsid w:val="00C75A58"/>
    <w:rsid w:val="00C75B31"/>
    <w:rsid w:val="00C75B62"/>
    <w:rsid w:val="00C75BC0"/>
    <w:rsid w:val="00C75E50"/>
    <w:rsid w:val="00C75EF5"/>
    <w:rsid w:val="00C75FC3"/>
    <w:rsid w:val="00C76007"/>
    <w:rsid w:val="00C7621E"/>
    <w:rsid w:val="00C76403"/>
    <w:rsid w:val="00C7642B"/>
    <w:rsid w:val="00C76551"/>
    <w:rsid w:val="00C7659C"/>
    <w:rsid w:val="00C765AE"/>
    <w:rsid w:val="00C765EA"/>
    <w:rsid w:val="00C765F4"/>
    <w:rsid w:val="00C76604"/>
    <w:rsid w:val="00C76827"/>
    <w:rsid w:val="00C76AEC"/>
    <w:rsid w:val="00C76C10"/>
    <w:rsid w:val="00C76C3A"/>
    <w:rsid w:val="00C76E3E"/>
    <w:rsid w:val="00C77219"/>
    <w:rsid w:val="00C77532"/>
    <w:rsid w:val="00C77539"/>
    <w:rsid w:val="00C77855"/>
    <w:rsid w:val="00C77A26"/>
    <w:rsid w:val="00C77A30"/>
    <w:rsid w:val="00C77A90"/>
    <w:rsid w:val="00C77BF5"/>
    <w:rsid w:val="00C77C69"/>
    <w:rsid w:val="00C77D63"/>
    <w:rsid w:val="00C77D95"/>
    <w:rsid w:val="00C77EC2"/>
    <w:rsid w:val="00C77F72"/>
    <w:rsid w:val="00C801E8"/>
    <w:rsid w:val="00C803E9"/>
    <w:rsid w:val="00C80702"/>
    <w:rsid w:val="00C80754"/>
    <w:rsid w:val="00C808A7"/>
    <w:rsid w:val="00C809C8"/>
    <w:rsid w:val="00C80A1F"/>
    <w:rsid w:val="00C80ADE"/>
    <w:rsid w:val="00C810F2"/>
    <w:rsid w:val="00C816EB"/>
    <w:rsid w:val="00C81C7F"/>
    <w:rsid w:val="00C81E9C"/>
    <w:rsid w:val="00C82033"/>
    <w:rsid w:val="00C8253B"/>
    <w:rsid w:val="00C82570"/>
    <w:rsid w:val="00C82859"/>
    <w:rsid w:val="00C82B63"/>
    <w:rsid w:val="00C82CB5"/>
    <w:rsid w:val="00C82FDE"/>
    <w:rsid w:val="00C8337D"/>
    <w:rsid w:val="00C833F0"/>
    <w:rsid w:val="00C837B1"/>
    <w:rsid w:val="00C838C2"/>
    <w:rsid w:val="00C838FF"/>
    <w:rsid w:val="00C839AE"/>
    <w:rsid w:val="00C83A4F"/>
    <w:rsid w:val="00C83CDD"/>
    <w:rsid w:val="00C840FB"/>
    <w:rsid w:val="00C84593"/>
    <w:rsid w:val="00C84816"/>
    <w:rsid w:val="00C84989"/>
    <w:rsid w:val="00C84AD2"/>
    <w:rsid w:val="00C84DEA"/>
    <w:rsid w:val="00C84E94"/>
    <w:rsid w:val="00C84ED2"/>
    <w:rsid w:val="00C8507A"/>
    <w:rsid w:val="00C8516E"/>
    <w:rsid w:val="00C8521B"/>
    <w:rsid w:val="00C854AD"/>
    <w:rsid w:val="00C855CA"/>
    <w:rsid w:val="00C85D1B"/>
    <w:rsid w:val="00C85E73"/>
    <w:rsid w:val="00C85FDC"/>
    <w:rsid w:val="00C8606B"/>
    <w:rsid w:val="00C8610B"/>
    <w:rsid w:val="00C8662A"/>
    <w:rsid w:val="00C869B0"/>
    <w:rsid w:val="00C86A12"/>
    <w:rsid w:val="00C86D5F"/>
    <w:rsid w:val="00C86D7A"/>
    <w:rsid w:val="00C86ED3"/>
    <w:rsid w:val="00C87090"/>
    <w:rsid w:val="00C870EF"/>
    <w:rsid w:val="00C87209"/>
    <w:rsid w:val="00C87232"/>
    <w:rsid w:val="00C87274"/>
    <w:rsid w:val="00C873E5"/>
    <w:rsid w:val="00C874B5"/>
    <w:rsid w:val="00C87797"/>
    <w:rsid w:val="00C877A2"/>
    <w:rsid w:val="00C879EA"/>
    <w:rsid w:val="00C87B70"/>
    <w:rsid w:val="00C87D71"/>
    <w:rsid w:val="00C87DBB"/>
    <w:rsid w:val="00C87F43"/>
    <w:rsid w:val="00C901FC"/>
    <w:rsid w:val="00C90296"/>
    <w:rsid w:val="00C90300"/>
    <w:rsid w:val="00C9047B"/>
    <w:rsid w:val="00C9063D"/>
    <w:rsid w:val="00C90773"/>
    <w:rsid w:val="00C90A03"/>
    <w:rsid w:val="00C90AC4"/>
    <w:rsid w:val="00C90B02"/>
    <w:rsid w:val="00C90C43"/>
    <w:rsid w:val="00C91191"/>
    <w:rsid w:val="00C91336"/>
    <w:rsid w:val="00C91617"/>
    <w:rsid w:val="00C91946"/>
    <w:rsid w:val="00C91C15"/>
    <w:rsid w:val="00C91CF8"/>
    <w:rsid w:val="00C91D23"/>
    <w:rsid w:val="00C91EDC"/>
    <w:rsid w:val="00C9259D"/>
    <w:rsid w:val="00C927A7"/>
    <w:rsid w:val="00C92A7E"/>
    <w:rsid w:val="00C92AB1"/>
    <w:rsid w:val="00C92B93"/>
    <w:rsid w:val="00C92BA2"/>
    <w:rsid w:val="00C92DBF"/>
    <w:rsid w:val="00C92EE4"/>
    <w:rsid w:val="00C92FD9"/>
    <w:rsid w:val="00C931FB"/>
    <w:rsid w:val="00C93213"/>
    <w:rsid w:val="00C9328D"/>
    <w:rsid w:val="00C93372"/>
    <w:rsid w:val="00C93591"/>
    <w:rsid w:val="00C935D7"/>
    <w:rsid w:val="00C936D3"/>
    <w:rsid w:val="00C93A0D"/>
    <w:rsid w:val="00C93C81"/>
    <w:rsid w:val="00C93F3A"/>
    <w:rsid w:val="00C94038"/>
    <w:rsid w:val="00C9418C"/>
    <w:rsid w:val="00C9419C"/>
    <w:rsid w:val="00C941A6"/>
    <w:rsid w:val="00C94440"/>
    <w:rsid w:val="00C944C6"/>
    <w:rsid w:val="00C946B7"/>
    <w:rsid w:val="00C946C2"/>
    <w:rsid w:val="00C94771"/>
    <w:rsid w:val="00C94AB0"/>
    <w:rsid w:val="00C94E08"/>
    <w:rsid w:val="00C94ED2"/>
    <w:rsid w:val="00C94F4C"/>
    <w:rsid w:val="00C95167"/>
    <w:rsid w:val="00C95944"/>
    <w:rsid w:val="00C95965"/>
    <w:rsid w:val="00C95A04"/>
    <w:rsid w:val="00C95B9F"/>
    <w:rsid w:val="00C95EB2"/>
    <w:rsid w:val="00C9622F"/>
    <w:rsid w:val="00C96344"/>
    <w:rsid w:val="00C96355"/>
    <w:rsid w:val="00C963D1"/>
    <w:rsid w:val="00C9681F"/>
    <w:rsid w:val="00C96CB8"/>
    <w:rsid w:val="00C96F0F"/>
    <w:rsid w:val="00C971C1"/>
    <w:rsid w:val="00C97268"/>
    <w:rsid w:val="00C976F4"/>
    <w:rsid w:val="00C9770B"/>
    <w:rsid w:val="00C9770E"/>
    <w:rsid w:val="00C97C63"/>
    <w:rsid w:val="00C97CE6"/>
    <w:rsid w:val="00C97DDB"/>
    <w:rsid w:val="00C97EE9"/>
    <w:rsid w:val="00CA000E"/>
    <w:rsid w:val="00CA046D"/>
    <w:rsid w:val="00CA04DD"/>
    <w:rsid w:val="00CA05DA"/>
    <w:rsid w:val="00CA0624"/>
    <w:rsid w:val="00CA0B4B"/>
    <w:rsid w:val="00CA0C82"/>
    <w:rsid w:val="00CA0ED1"/>
    <w:rsid w:val="00CA1318"/>
    <w:rsid w:val="00CA1379"/>
    <w:rsid w:val="00CA144A"/>
    <w:rsid w:val="00CA1529"/>
    <w:rsid w:val="00CA1566"/>
    <w:rsid w:val="00CA163E"/>
    <w:rsid w:val="00CA1720"/>
    <w:rsid w:val="00CA180A"/>
    <w:rsid w:val="00CA19EC"/>
    <w:rsid w:val="00CA1A43"/>
    <w:rsid w:val="00CA1AA5"/>
    <w:rsid w:val="00CA1BCB"/>
    <w:rsid w:val="00CA1CB4"/>
    <w:rsid w:val="00CA1D47"/>
    <w:rsid w:val="00CA1D77"/>
    <w:rsid w:val="00CA210A"/>
    <w:rsid w:val="00CA2520"/>
    <w:rsid w:val="00CA2895"/>
    <w:rsid w:val="00CA2902"/>
    <w:rsid w:val="00CA29F1"/>
    <w:rsid w:val="00CA2B5B"/>
    <w:rsid w:val="00CA2C29"/>
    <w:rsid w:val="00CA2C6A"/>
    <w:rsid w:val="00CA2C76"/>
    <w:rsid w:val="00CA2CD5"/>
    <w:rsid w:val="00CA2F3D"/>
    <w:rsid w:val="00CA3038"/>
    <w:rsid w:val="00CA3058"/>
    <w:rsid w:val="00CA3218"/>
    <w:rsid w:val="00CA321A"/>
    <w:rsid w:val="00CA32F9"/>
    <w:rsid w:val="00CA3329"/>
    <w:rsid w:val="00CA352A"/>
    <w:rsid w:val="00CA354D"/>
    <w:rsid w:val="00CA3578"/>
    <w:rsid w:val="00CA3778"/>
    <w:rsid w:val="00CA3D06"/>
    <w:rsid w:val="00CA3D91"/>
    <w:rsid w:val="00CA4062"/>
    <w:rsid w:val="00CA40C4"/>
    <w:rsid w:val="00CA44FE"/>
    <w:rsid w:val="00CA459C"/>
    <w:rsid w:val="00CA4649"/>
    <w:rsid w:val="00CA4760"/>
    <w:rsid w:val="00CA487E"/>
    <w:rsid w:val="00CA4AD4"/>
    <w:rsid w:val="00CA4C7B"/>
    <w:rsid w:val="00CA4CED"/>
    <w:rsid w:val="00CA4D99"/>
    <w:rsid w:val="00CA4F57"/>
    <w:rsid w:val="00CA4F76"/>
    <w:rsid w:val="00CA4FA9"/>
    <w:rsid w:val="00CA5021"/>
    <w:rsid w:val="00CA506D"/>
    <w:rsid w:val="00CA50FE"/>
    <w:rsid w:val="00CA5398"/>
    <w:rsid w:val="00CA53BA"/>
    <w:rsid w:val="00CA55F5"/>
    <w:rsid w:val="00CA58E9"/>
    <w:rsid w:val="00CA59B8"/>
    <w:rsid w:val="00CA5A77"/>
    <w:rsid w:val="00CA5B35"/>
    <w:rsid w:val="00CA5E09"/>
    <w:rsid w:val="00CA5E41"/>
    <w:rsid w:val="00CA61CE"/>
    <w:rsid w:val="00CA6256"/>
    <w:rsid w:val="00CA64DB"/>
    <w:rsid w:val="00CA67FF"/>
    <w:rsid w:val="00CA68BF"/>
    <w:rsid w:val="00CA696C"/>
    <w:rsid w:val="00CA6976"/>
    <w:rsid w:val="00CA69ED"/>
    <w:rsid w:val="00CA6C3E"/>
    <w:rsid w:val="00CA7160"/>
    <w:rsid w:val="00CA7227"/>
    <w:rsid w:val="00CA745D"/>
    <w:rsid w:val="00CA75A9"/>
    <w:rsid w:val="00CA781E"/>
    <w:rsid w:val="00CA783B"/>
    <w:rsid w:val="00CA793C"/>
    <w:rsid w:val="00CA79F8"/>
    <w:rsid w:val="00CA7B54"/>
    <w:rsid w:val="00CA7BA9"/>
    <w:rsid w:val="00CA7BE9"/>
    <w:rsid w:val="00CA7D5C"/>
    <w:rsid w:val="00CA7D82"/>
    <w:rsid w:val="00CB035B"/>
    <w:rsid w:val="00CB085F"/>
    <w:rsid w:val="00CB0A6C"/>
    <w:rsid w:val="00CB0BE4"/>
    <w:rsid w:val="00CB0EFF"/>
    <w:rsid w:val="00CB14C3"/>
    <w:rsid w:val="00CB176C"/>
    <w:rsid w:val="00CB1B03"/>
    <w:rsid w:val="00CB1B10"/>
    <w:rsid w:val="00CB1BAD"/>
    <w:rsid w:val="00CB1D41"/>
    <w:rsid w:val="00CB1E1D"/>
    <w:rsid w:val="00CB204C"/>
    <w:rsid w:val="00CB20D8"/>
    <w:rsid w:val="00CB28D1"/>
    <w:rsid w:val="00CB2A94"/>
    <w:rsid w:val="00CB2B1B"/>
    <w:rsid w:val="00CB2B32"/>
    <w:rsid w:val="00CB2DDB"/>
    <w:rsid w:val="00CB2DF2"/>
    <w:rsid w:val="00CB2F9D"/>
    <w:rsid w:val="00CB2F9E"/>
    <w:rsid w:val="00CB3291"/>
    <w:rsid w:val="00CB361B"/>
    <w:rsid w:val="00CB365F"/>
    <w:rsid w:val="00CB38A4"/>
    <w:rsid w:val="00CB3AD7"/>
    <w:rsid w:val="00CB3BAC"/>
    <w:rsid w:val="00CB3CC8"/>
    <w:rsid w:val="00CB3EA2"/>
    <w:rsid w:val="00CB4139"/>
    <w:rsid w:val="00CB4225"/>
    <w:rsid w:val="00CB42ED"/>
    <w:rsid w:val="00CB47FF"/>
    <w:rsid w:val="00CB490D"/>
    <w:rsid w:val="00CB4AB4"/>
    <w:rsid w:val="00CB552F"/>
    <w:rsid w:val="00CB5693"/>
    <w:rsid w:val="00CB5753"/>
    <w:rsid w:val="00CB5801"/>
    <w:rsid w:val="00CB58D4"/>
    <w:rsid w:val="00CB591E"/>
    <w:rsid w:val="00CB5A66"/>
    <w:rsid w:val="00CB5B6F"/>
    <w:rsid w:val="00CB5C45"/>
    <w:rsid w:val="00CB5C85"/>
    <w:rsid w:val="00CB5D90"/>
    <w:rsid w:val="00CB5DE2"/>
    <w:rsid w:val="00CB5ECE"/>
    <w:rsid w:val="00CB6196"/>
    <w:rsid w:val="00CB6594"/>
    <w:rsid w:val="00CB65FA"/>
    <w:rsid w:val="00CB6659"/>
    <w:rsid w:val="00CB667C"/>
    <w:rsid w:val="00CB6BCC"/>
    <w:rsid w:val="00CB6BE6"/>
    <w:rsid w:val="00CB6CE2"/>
    <w:rsid w:val="00CB6E2A"/>
    <w:rsid w:val="00CB6F9A"/>
    <w:rsid w:val="00CB7048"/>
    <w:rsid w:val="00CB7690"/>
    <w:rsid w:val="00CB79C2"/>
    <w:rsid w:val="00CB7C67"/>
    <w:rsid w:val="00CC0204"/>
    <w:rsid w:val="00CC0436"/>
    <w:rsid w:val="00CC076B"/>
    <w:rsid w:val="00CC0780"/>
    <w:rsid w:val="00CC0985"/>
    <w:rsid w:val="00CC09E4"/>
    <w:rsid w:val="00CC0ADB"/>
    <w:rsid w:val="00CC0AFE"/>
    <w:rsid w:val="00CC0B9A"/>
    <w:rsid w:val="00CC0DB6"/>
    <w:rsid w:val="00CC11AF"/>
    <w:rsid w:val="00CC14C7"/>
    <w:rsid w:val="00CC166B"/>
    <w:rsid w:val="00CC170B"/>
    <w:rsid w:val="00CC1723"/>
    <w:rsid w:val="00CC17E3"/>
    <w:rsid w:val="00CC26D2"/>
    <w:rsid w:val="00CC30C0"/>
    <w:rsid w:val="00CC33E7"/>
    <w:rsid w:val="00CC3669"/>
    <w:rsid w:val="00CC36F3"/>
    <w:rsid w:val="00CC3CDD"/>
    <w:rsid w:val="00CC3DBE"/>
    <w:rsid w:val="00CC3DE2"/>
    <w:rsid w:val="00CC4249"/>
    <w:rsid w:val="00CC4343"/>
    <w:rsid w:val="00CC4395"/>
    <w:rsid w:val="00CC4595"/>
    <w:rsid w:val="00CC488C"/>
    <w:rsid w:val="00CC49C6"/>
    <w:rsid w:val="00CC4A63"/>
    <w:rsid w:val="00CC4B30"/>
    <w:rsid w:val="00CC4F96"/>
    <w:rsid w:val="00CC4FBF"/>
    <w:rsid w:val="00CC51C5"/>
    <w:rsid w:val="00CC525E"/>
    <w:rsid w:val="00CC53D9"/>
    <w:rsid w:val="00CC5414"/>
    <w:rsid w:val="00CC5589"/>
    <w:rsid w:val="00CC5593"/>
    <w:rsid w:val="00CC563D"/>
    <w:rsid w:val="00CC5777"/>
    <w:rsid w:val="00CC5797"/>
    <w:rsid w:val="00CC5798"/>
    <w:rsid w:val="00CC5996"/>
    <w:rsid w:val="00CC59E3"/>
    <w:rsid w:val="00CC5A64"/>
    <w:rsid w:val="00CC5ABA"/>
    <w:rsid w:val="00CC5EAE"/>
    <w:rsid w:val="00CC5EF2"/>
    <w:rsid w:val="00CC5FA2"/>
    <w:rsid w:val="00CC5FA7"/>
    <w:rsid w:val="00CC620D"/>
    <w:rsid w:val="00CC66C6"/>
    <w:rsid w:val="00CC6AC7"/>
    <w:rsid w:val="00CC6B29"/>
    <w:rsid w:val="00CC6D60"/>
    <w:rsid w:val="00CC6E71"/>
    <w:rsid w:val="00CC6F1B"/>
    <w:rsid w:val="00CC709A"/>
    <w:rsid w:val="00CC711A"/>
    <w:rsid w:val="00CC7383"/>
    <w:rsid w:val="00CC739F"/>
    <w:rsid w:val="00CC7527"/>
    <w:rsid w:val="00CC7570"/>
    <w:rsid w:val="00CC7CB3"/>
    <w:rsid w:val="00CC7CED"/>
    <w:rsid w:val="00CC7E81"/>
    <w:rsid w:val="00CC7FDD"/>
    <w:rsid w:val="00CD0330"/>
    <w:rsid w:val="00CD0426"/>
    <w:rsid w:val="00CD0640"/>
    <w:rsid w:val="00CD085D"/>
    <w:rsid w:val="00CD099E"/>
    <w:rsid w:val="00CD0B46"/>
    <w:rsid w:val="00CD0C2E"/>
    <w:rsid w:val="00CD0DB6"/>
    <w:rsid w:val="00CD0F67"/>
    <w:rsid w:val="00CD16A8"/>
    <w:rsid w:val="00CD1715"/>
    <w:rsid w:val="00CD1770"/>
    <w:rsid w:val="00CD1C69"/>
    <w:rsid w:val="00CD1CE4"/>
    <w:rsid w:val="00CD1F3E"/>
    <w:rsid w:val="00CD2111"/>
    <w:rsid w:val="00CD21CC"/>
    <w:rsid w:val="00CD2249"/>
    <w:rsid w:val="00CD23D0"/>
    <w:rsid w:val="00CD242A"/>
    <w:rsid w:val="00CD2495"/>
    <w:rsid w:val="00CD258E"/>
    <w:rsid w:val="00CD2607"/>
    <w:rsid w:val="00CD2730"/>
    <w:rsid w:val="00CD28E8"/>
    <w:rsid w:val="00CD2D88"/>
    <w:rsid w:val="00CD3594"/>
    <w:rsid w:val="00CD4073"/>
    <w:rsid w:val="00CD4131"/>
    <w:rsid w:val="00CD4146"/>
    <w:rsid w:val="00CD41DB"/>
    <w:rsid w:val="00CD4312"/>
    <w:rsid w:val="00CD4480"/>
    <w:rsid w:val="00CD46CC"/>
    <w:rsid w:val="00CD4735"/>
    <w:rsid w:val="00CD489D"/>
    <w:rsid w:val="00CD4959"/>
    <w:rsid w:val="00CD4B02"/>
    <w:rsid w:val="00CD4B3D"/>
    <w:rsid w:val="00CD4F70"/>
    <w:rsid w:val="00CD4FC9"/>
    <w:rsid w:val="00CD518E"/>
    <w:rsid w:val="00CD5255"/>
    <w:rsid w:val="00CD52AB"/>
    <w:rsid w:val="00CD5834"/>
    <w:rsid w:val="00CD5C6A"/>
    <w:rsid w:val="00CD5EFD"/>
    <w:rsid w:val="00CD619A"/>
    <w:rsid w:val="00CD62FC"/>
    <w:rsid w:val="00CD6432"/>
    <w:rsid w:val="00CD65AA"/>
    <w:rsid w:val="00CD66AE"/>
    <w:rsid w:val="00CD67E0"/>
    <w:rsid w:val="00CD6818"/>
    <w:rsid w:val="00CD6A99"/>
    <w:rsid w:val="00CD6B02"/>
    <w:rsid w:val="00CD6F97"/>
    <w:rsid w:val="00CD6FBF"/>
    <w:rsid w:val="00CD737C"/>
    <w:rsid w:val="00CD7571"/>
    <w:rsid w:val="00CD7714"/>
    <w:rsid w:val="00CD7835"/>
    <w:rsid w:val="00CD7857"/>
    <w:rsid w:val="00CD7A47"/>
    <w:rsid w:val="00CD7AEC"/>
    <w:rsid w:val="00CD7EAC"/>
    <w:rsid w:val="00CE063D"/>
    <w:rsid w:val="00CE06C8"/>
    <w:rsid w:val="00CE0775"/>
    <w:rsid w:val="00CE07C2"/>
    <w:rsid w:val="00CE0872"/>
    <w:rsid w:val="00CE08AB"/>
    <w:rsid w:val="00CE0BDB"/>
    <w:rsid w:val="00CE0C36"/>
    <w:rsid w:val="00CE0DBA"/>
    <w:rsid w:val="00CE0DDA"/>
    <w:rsid w:val="00CE0E64"/>
    <w:rsid w:val="00CE0EC0"/>
    <w:rsid w:val="00CE100F"/>
    <w:rsid w:val="00CE101E"/>
    <w:rsid w:val="00CE1396"/>
    <w:rsid w:val="00CE1523"/>
    <w:rsid w:val="00CE1545"/>
    <w:rsid w:val="00CE156E"/>
    <w:rsid w:val="00CE1765"/>
    <w:rsid w:val="00CE17DF"/>
    <w:rsid w:val="00CE1A57"/>
    <w:rsid w:val="00CE1BD6"/>
    <w:rsid w:val="00CE1C16"/>
    <w:rsid w:val="00CE1FC4"/>
    <w:rsid w:val="00CE209C"/>
    <w:rsid w:val="00CE2347"/>
    <w:rsid w:val="00CE2443"/>
    <w:rsid w:val="00CE2613"/>
    <w:rsid w:val="00CE26FA"/>
    <w:rsid w:val="00CE2751"/>
    <w:rsid w:val="00CE2781"/>
    <w:rsid w:val="00CE2A94"/>
    <w:rsid w:val="00CE2B0E"/>
    <w:rsid w:val="00CE2D37"/>
    <w:rsid w:val="00CE2D7B"/>
    <w:rsid w:val="00CE311D"/>
    <w:rsid w:val="00CE31D9"/>
    <w:rsid w:val="00CE3268"/>
    <w:rsid w:val="00CE335E"/>
    <w:rsid w:val="00CE3622"/>
    <w:rsid w:val="00CE37B9"/>
    <w:rsid w:val="00CE38BA"/>
    <w:rsid w:val="00CE3A0A"/>
    <w:rsid w:val="00CE3AD4"/>
    <w:rsid w:val="00CE3B3B"/>
    <w:rsid w:val="00CE3C46"/>
    <w:rsid w:val="00CE3C4E"/>
    <w:rsid w:val="00CE3E4D"/>
    <w:rsid w:val="00CE3F2E"/>
    <w:rsid w:val="00CE4050"/>
    <w:rsid w:val="00CE4172"/>
    <w:rsid w:val="00CE492A"/>
    <w:rsid w:val="00CE4975"/>
    <w:rsid w:val="00CE4A0F"/>
    <w:rsid w:val="00CE4E15"/>
    <w:rsid w:val="00CE5061"/>
    <w:rsid w:val="00CE50D3"/>
    <w:rsid w:val="00CE53FF"/>
    <w:rsid w:val="00CE577A"/>
    <w:rsid w:val="00CE57DD"/>
    <w:rsid w:val="00CE598F"/>
    <w:rsid w:val="00CE5BB1"/>
    <w:rsid w:val="00CE5C4D"/>
    <w:rsid w:val="00CE5CFD"/>
    <w:rsid w:val="00CE5D60"/>
    <w:rsid w:val="00CE5D9A"/>
    <w:rsid w:val="00CE614A"/>
    <w:rsid w:val="00CE61F1"/>
    <w:rsid w:val="00CE6384"/>
    <w:rsid w:val="00CE646A"/>
    <w:rsid w:val="00CE68BD"/>
    <w:rsid w:val="00CE68CC"/>
    <w:rsid w:val="00CE6954"/>
    <w:rsid w:val="00CE6A02"/>
    <w:rsid w:val="00CE6A06"/>
    <w:rsid w:val="00CE6A59"/>
    <w:rsid w:val="00CE6A7C"/>
    <w:rsid w:val="00CE6C58"/>
    <w:rsid w:val="00CE6D46"/>
    <w:rsid w:val="00CE6E08"/>
    <w:rsid w:val="00CE716D"/>
    <w:rsid w:val="00CE71F8"/>
    <w:rsid w:val="00CE76BB"/>
    <w:rsid w:val="00CE7DA6"/>
    <w:rsid w:val="00CF0184"/>
    <w:rsid w:val="00CF022A"/>
    <w:rsid w:val="00CF023C"/>
    <w:rsid w:val="00CF0270"/>
    <w:rsid w:val="00CF02D2"/>
    <w:rsid w:val="00CF043B"/>
    <w:rsid w:val="00CF0456"/>
    <w:rsid w:val="00CF05D5"/>
    <w:rsid w:val="00CF0872"/>
    <w:rsid w:val="00CF0879"/>
    <w:rsid w:val="00CF08D7"/>
    <w:rsid w:val="00CF09FD"/>
    <w:rsid w:val="00CF0CAF"/>
    <w:rsid w:val="00CF0E14"/>
    <w:rsid w:val="00CF0F2E"/>
    <w:rsid w:val="00CF1148"/>
    <w:rsid w:val="00CF130E"/>
    <w:rsid w:val="00CF148D"/>
    <w:rsid w:val="00CF18E2"/>
    <w:rsid w:val="00CF19E6"/>
    <w:rsid w:val="00CF1A4B"/>
    <w:rsid w:val="00CF1A5D"/>
    <w:rsid w:val="00CF1FAD"/>
    <w:rsid w:val="00CF207C"/>
    <w:rsid w:val="00CF2472"/>
    <w:rsid w:val="00CF29AE"/>
    <w:rsid w:val="00CF29BC"/>
    <w:rsid w:val="00CF2A5F"/>
    <w:rsid w:val="00CF2CE6"/>
    <w:rsid w:val="00CF2D98"/>
    <w:rsid w:val="00CF2ED7"/>
    <w:rsid w:val="00CF2F86"/>
    <w:rsid w:val="00CF3062"/>
    <w:rsid w:val="00CF3194"/>
    <w:rsid w:val="00CF32FF"/>
    <w:rsid w:val="00CF3366"/>
    <w:rsid w:val="00CF38D3"/>
    <w:rsid w:val="00CF39E3"/>
    <w:rsid w:val="00CF3A57"/>
    <w:rsid w:val="00CF3B15"/>
    <w:rsid w:val="00CF4158"/>
    <w:rsid w:val="00CF4257"/>
    <w:rsid w:val="00CF4330"/>
    <w:rsid w:val="00CF4394"/>
    <w:rsid w:val="00CF43F3"/>
    <w:rsid w:val="00CF45C3"/>
    <w:rsid w:val="00CF46B0"/>
    <w:rsid w:val="00CF4802"/>
    <w:rsid w:val="00CF4A47"/>
    <w:rsid w:val="00CF4C61"/>
    <w:rsid w:val="00CF4E47"/>
    <w:rsid w:val="00CF4FB4"/>
    <w:rsid w:val="00CF5099"/>
    <w:rsid w:val="00CF50DF"/>
    <w:rsid w:val="00CF5108"/>
    <w:rsid w:val="00CF52CD"/>
    <w:rsid w:val="00CF542E"/>
    <w:rsid w:val="00CF5530"/>
    <w:rsid w:val="00CF5BD8"/>
    <w:rsid w:val="00CF5C2A"/>
    <w:rsid w:val="00CF5DEA"/>
    <w:rsid w:val="00CF6250"/>
    <w:rsid w:val="00CF626C"/>
    <w:rsid w:val="00CF64E0"/>
    <w:rsid w:val="00CF64FB"/>
    <w:rsid w:val="00CF6569"/>
    <w:rsid w:val="00CF69B4"/>
    <w:rsid w:val="00CF6BD4"/>
    <w:rsid w:val="00CF6FA2"/>
    <w:rsid w:val="00CF714D"/>
    <w:rsid w:val="00CF7207"/>
    <w:rsid w:val="00CF74D5"/>
    <w:rsid w:val="00CF7581"/>
    <w:rsid w:val="00CF75CE"/>
    <w:rsid w:val="00CF762A"/>
    <w:rsid w:val="00CF7A2F"/>
    <w:rsid w:val="00CF7A6B"/>
    <w:rsid w:val="00CF7C20"/>
    <w:rsid w:val="00CF7D60"/>
    <w:rsid w:val="00CF7DFF"/>
    <w:rsid w:val="00CF7E87"/>
    <w:rsid w:val="00D00076"/>
    <w:rsid w:val="00D003A6"/>
    <w:rsid w:val="00D00A52"/>
    <w:rsid w:val="00D00AC8"/>
    <w:rsid w:val="00D00C12"/>
    <w:rsid w:val="00D00C5B"/>
    <w:rsid w:val="00D01119"/>
    <w:rsid w:val="00D01501"/>
    <w:rsid w:val="00D0152F"/>
    <w:rsid w:val="00D01669"/>
    <w:rsid w:val="00D01776"/>
    <w:rsid w:val="00D0184A"/>
    <w:rsid w:val="00D0187B"/>
    <w:rsid w:val="00D01A1B"/>
    <w:rsid w:val="00D01D45"/>
    <w:rsid w:val="00D01F1B"/>
    <w:rsid w:val="00D0216E"/>
    <w:rsid w:val="00D0262C"/>
    <w:rsid w:val="00D02BB1"/>
    <w:rsid w:val="00D02E11"/>
    <w:rsid w:val="00D02E9A"/>
    <w:rsid w:val="00D03490"/>
    <w:rsid w:val="00D034C0"/>
    <w:rsid w:val="00D037F0"/>
    <w:rsid w:val="00D038A4"/>
    <w:rsid w:val="00D038C0"/>
    <w:rsid w:val="00D0394A"/>
    <w:rsid w:val="00D039D1"/>
    <w:rsid w:val="00D03E60"/>
    <w:rsid w:val="00D03EBF"/>
    <w:rsid w:val="00D03ECF"/>
    <w:rsid w:val="00D04021"/>
    <w:rsid w:val="00D04282"/>
    <w:rsid w:val="00D049BD"/>
    <w:rsid w:val="00D04AEF"/>
    <w:rsid w:val="00D04B3D"/>
    <w:rsid w:val="00D04B8F"/>
    <w:rsid w:val="00D04E89"/>
    <w:rsid w:val="00D04F57"/>
    <w:rsid w:val="00D05098"/>
    <w:rsid w:val="00D0513D"/>
    <w:rsid w:val="00D05145"/>
    <w:rsid w:val="00D05202"/>
    <w:rsid w:val="00D053D5"/>
    <w:rsid w:val="00D05A4C"/>
    <w:rsid w:val="00D05CA8"/>
    <w:rsid w:val="00D05F47"/>
    <w:rsid w:val="00D06420"/>
    <w:rsid w:val="00D0664E"/>
    <w:rsid w:val="00D066E7"/>
    <w:rsid w:val="00D06774"/>
    <w:rsid w:val="00D067EA"/>
    <w:rsid w:val="00D06A4E"/>
    <w:rsid w:val="00D06ADD"/>
    <w:rsid w:val="00D06C3D"/>
    <w:rsid w:val="00D06D90"/>
    <w:rsid w:val="00D07126"/>
    <w:rsid w:val="00D07408"/>
    <w:rsid w:val="00D074F0"/>
    <w:rsid w:val="00D0771B"/>
    <w:rsid w:val="00D0775C"/>
    <w:rsid w:val="00D077F2"/>
    <w:rsid w:val="00D079BC"/>
    <w:rsid w:val="00D079C8"/>
    <w:rsid w:val="00D07FCB"/>
    <w:rsid w:val="00D07FEA"/>
    <w:rsid w:val="00D1042F"/>
    <w:rsid w:val="00D104E9"/>
    <w:rsid w:val="00D10628"/>
    <w:rsid w:val="00D1074D"/>
    <w:rsid w:val="00D107EF"/>
    <w:rsid w:val="00D10B09"/>
    <w:rsid w:val="00D10C3A"/>
    <w:rsid w:val="00D10C67"/>
    <w:rsid w:val="00D10D6D"/>
    <w:rsid w:val="00D10F02"/>
    <w:rsid w:val="00D10F03"/>
    <w:rsid w:val="00D11639"/>
    <w:rsid w:val="00D117DF"/>
    <w:rsid w:val="00D11902"/>
    <w:rsid w:val="00D11A4D"/>
    <w:rsid w:val="00D11A5C"/>
    <w:rsid w:val="00D11C08"/>
    <w:rsid w:val="00D11D87"/>
    <w:rsid w:val="00D11DCE"/>
    <w:rsid w:val="00D11DFC"/>
    <w:rsid w:val="00D12039"/>
    <w:rsid w:val="00D120E3"/>
    <w:rsid w:val="00D1213D"/>
    <w:rsid w:val="00D12322"/>
    <w:rsid w:val="00D124C0"/>
    <w:rsid w:val="00D12628"/>
    <w:rsid w:val="00D129C1"/>
    <w:rsid w:val="00D12A9B"/>
    <w:rsid w:val="00D12AC9"/>
    <w:rsid w:val="00D12B9F"/>
    <w:rsid w:val="00D12BB6"/>
    <w:rsid w:val="00D12D73"/>
    <w:rsid w:val="00D130A7"/>
    <w:rsid w:val="00D130AC"/>
    <w:rsid w:val="00D134D5"/>
    <w:rsid w:val="00D13971"/>
    <w:rsid w:val="00D13B19"/>
    <w:rsid w:val="00D13C4E"/>
    <w:rsid w:val="00D13E9B"/>
    <w:rsid w:val="00D13F31"/>
    <w:rsid w:val="00D13F56"/>
    <w:rsid w:val="00D13FBC"/>
    <w:rsid w:val="00D14209"/>
    <w:rsid w:val="00D14255"/>
    <w:rsid w:val="00D143C4"/>
    <w:rsid w:val="00D14559"/>
    <w:rsid w:val="00D145E2"/>
    <w:rsid w:val="00D14600"/>
    <w:rsid w:val="00D146AC"/>
    <w:rsid w:val="00D146EA"/>
    <w:rsid w:val="00D14B4F"/>
    <w:rsid w:val="00D14BDE"/>
    <w:rsid w:val="00D14C4F"/>
    <w:rsid w:val="00D15239"/>
    <w:rsid w:val="00D152F4"/>
    <w:rsid w:val="00D1531A"/>
    <w:rsid w:val="00D153A0"/>
    <w:rsid w:val="00D153FD"/>
    <w:rsid w:val="00D15406"/>
    <w:rsid w:val="00D1557B"/>
    <w:rsid w:val="00D15965"/>
    <w:rsid w:val="00D15B62"/>
    <w:rsid w:val="00D15DFD"/>
    <w:rsid w:val="00D1615C"/>
    <w:rsid w:val="00D16173"/>
    <w:rsid w:val="00D1620F"/>
    <w:rsid w:val="00D1630F"/>
    <w:rsid w:val="00D1632D"/>
    <w:rsid w:val="00D16361"/>
    <w:rsid w:val="00D1650F"/>
    <w:rsid w:val="00D165D3"/>
    <w:rsid w:val="00D16630"/>
    <w:rsid w:val="00D166D8"/>
    <w:rsid w:val="00D16BB2"/>
    <w:rsid w:val="00D16D35"/>
    <w:rsid w:val="00D16DCE"/>
    <w:rsid w:val="00D16E39"/>
    <w:rsid w:val="00D17145"/>
    <w:rsid w:val="00D17173"/>
    <w:rsid w:val="00D171A9"/>
    <w:rsid w:val="00D173F0"/>
    <w:rsid w:val="00D1797D"/>
    <w:rsid w:val="00D179AA"/>
    <w:rsid w:val="00D17A40"/>
    <w:rsid w:val="00D17A54"/>
    <w:rsid w:val="00D17C39"/>
    <w:rsid w:val="00D17ED5"/>
    <w:rsid w:val="00D17FDE"/>
    <w:rsid w:val="00D2013E"/>
    <w:rsid w:val="00D20151"/>
    <w:rsid w:val="00D206FF"/>
    <w:rsid w:val="00D20C0A"/>
    <w:rsid w:val="00D20D1C"/>
    <w:rsid w:val="00D20F4E"/>
    <w:rsid w:val="00D210AA"/>
    <w:rsid w:val="00D214F5"/>
    <w:rsid w:val="00D215AD"/>
    <w:rsid w:val="00D2169E"/>
    <w:rsid w:val="00D217EB"/>
    <w:rsid w:val="00D21CF8"/>
    <w:rsid w:val="00D21D69"/>
    <w:rsid w:val="00D21DE6"/>
    <w:rsid w:val="00D21FD8"/>
    <w:rsid w:val="00D2229B"/>
    <w:rsid w:val="00D22323"/>
    <w:rsid w:val="00D22400"/>
    <w:rsid w:val="00D224CA"/>
    <w:rsid w:val="00D22546"/>
    <w:rsid w:val="00D2266F"/>
    <w:rsid w:val="00D22B98"/>
    <w:rsid w:val="00D22CD7"/>
    <w:rsid w:val="00D22EF4"/>
    <w:rsid w:val="00D22F87"/>
    <w:rsid w:val="00D22FBF"/>
    <w:rsid w:val="00D230DA"/>
    <w:rsid w:val="00D234A3"/>
    <w:rsid w:val="00D23517"/>
    <w:rsid w:val="00D23642"/>
    <w:rsid w:val="00D236E0"/>
    <w:rsid w:val="00D23970"/>
    <w:rsid w:val="00D23AC9"/>
    <w:rsid w:val="00D24350"/>
    <w:rsid w:val="00D245F1"/>
    <w:rsid w:val="00D246FD"/>
    <w:rsid w:val="00D247C4"/>
    <w:rsid w:val="00D24879"/>
    <w:rsid w:val="00D2489F"/>
    <w:rsid w:val="00D2492C"/>
    <w:rsid w:val="00D24942"/>
    <w:rsid w:val="00D24AD5"/>
    <w:rsid w:val="00D24AFC"/>
    <w:rsid w:val="00D24DA5"/>
    <w:rsid w:val="00D24DF4"/>
    <w:rsid w:val="00D2527A"/>
    <w:rsid w:val="00D253BB"/>
    <w:rsid w:val="00D2550C"/>
    <w:rsid w:val="00D255B1"/>
    <w:rsid w:val="00D256C6"/>
    <w:rsid w:val="00D257A5"/>
    <w:rsid w:val="00D2581C"/>
    <w:rsid w:val="00D25A42"/>
    <w:rsid w:val="00D25D45"/>
    <w:rsid w:val="00D25EF8"/>
    <w:rsid w:val="00D25EFE"/>
    <w:rsid w:val="00D260B0"/>
    <w:rsid w:val="00D26106"/>
    <w:rsid w:val="00D26202"/>
    <w:rsid w:val="00D26391"/>
    <w:rsid w:val="00D2639D"/>
    <w:rsid w:val="00D264A1"/>
    <w:rsid w:val="00D2656B"/>
    <w:rsid w:val="00D26673"/>
    <w:rsid w:val="00D266F7"/>
    <w:rsid w:val="00D26731"/>
    <w:rsid w:val="00D2682D"/>
    <w:rsid w:val="00D26A0E"/>
    <w:rsid w:val="00D26B0A"/>
    <w:rsid w:val="00D26BC5"/>
    <w:rsid w:val="00D26E16"/>
    <w:rsid w:val="00D26F5B"/>
    <w:rsid w:val="00D27197"/>
    <w:rsid w:val="00D27208"/>
    <w:rsid w:val="00D27339"/>
    <w:rsid w:val="00D27445"/>
    <w:rsid w:val="00D2752A"/>
    <w:rsid w:val="00D276AC"/>
    <w:rsid w:val="00D27759"/>
    <w:rsid w:val="00D27975"/>
    <w:rsid w:val="00D27B6A"/>
    <w:rsid w:val="00D27F19"/>
    <w:rsid w:val="00D3012A"/>
    <w:rsid w:val="00D30252"/>
    <w:rsid w:val="00D303C0"/>
    <w:rsid w:val="00D303E6"/>
    <w:rsid w:val="00D304AA"/>
    <w:rsid w:val="00D30621"/>
    <w:rsid w:val="00D30624"/>
    <w:rsid w:val="00D30A22"/>
    <w:rsid w:val="00D30B20"/>
    <w:rsid w:val="00D30CCE"/>
    <w:rsid w:val="00D30F34"/>
    <w:rsid w:val="00D31127"/>
    <w:rsid w:val="00D313D0"/>
    <w:rsid w:val="00D317EF"/>
    <w:rsid w:val="00D3184A"/>
    <w:rsid w:val="00D318B2"/>
    <w:rsid w:val="00D318EB"/>
    <w:rsid w:val="00D31B6A"/>
    <w:rsid w:val="00D31DA0"/>
    <w:rsid w:val="00D32006"/>
    <w:rsid w:val="00D322E2"/>
    <w:rsid w:val="00D3231D"/>
    <w:rsid w:val="00D326B5"/>
    <w:rsid w:val="00D32737"/>
    <w:rsid w:val="00D329AB"/>
    <w:rsid w:val="00D32ADF"/>
    <w:rsid w:val="00D32C3F"/>
    <w:rsid w:val="00D32D9A"/>
    <w:rsid w:val="00D32E58"/>
    <w:rsid w:val="00D3309B"/>
    <w:rsid w:val="00D331DC"/>
    <w:rsid w:val="00D33494"/>
    <w:rsid w:val="00D336D6"/>
    <w:rsid w:val="00D3384E"/>
    <w:rsid w:val="00D33B33"/>
    <w:rsid w:val="00D33DF0"/>
    <w:rsid w:val="00D33F48"/>
    <w:rsid w:val="00D341CC"/>
    <w:rsid w:val="00D3426B"/>
    <w:rsid w:val="00D3435D"/>
    <w:rsid w:val="00D345F7"/>
    <w:rsid w:val="00D34689"/>
    <w:rsid w:val="00D34693"/>
    <w:rsid w:val="00D34874"/>
    <w:rsid w:val="00D34CB7"/>
    <w:rsid w:val="00D34D40"/>
    <w:rsid w:val="00D34E36"/>
    <w:rsid w:val="00D35238"/>
    <w:rsid w:val="00D35256"/>
    <w:rsid w:val="00D352B1"/>
    <w:rsid w:val="00D353F7"/>
    <w:rsid w:val="00D35460"/>
    <w:rsid w:val="00D35486"/>
    <w:rsid w:val="00D355C0"/>
    <w:rsid w:val="00D35600"/>
    <w:rsid w:val="00D3560F"/>
    <w:rsid w:val="00D35775"/>
    <w:rsid w:val="00D357F3"/>
    <w:rsid w:val="00D35AFF"/>
    <w:rsid w:val="00D35B18"/>
    <w:rsid w:val="00D35B82"/>
    <w:rsid w:val="00D35D8B"/>
    <w:rsid w:val="00D36036"/>
    <w:rsid w:val="00D3625F"/>
    <w:rsid w:val="00D36360"/>
    <w:rsid w:val="00D36879"/>
    <w:rsid w:val="00D36BCA"/>
    <w:rsid w:val="00D36C1E"/>
    <w:rsid w:val="00D36DD8"/>
    <w:rsid w:val="00D36EC9"/>
    <w:rsid w:val="00D37306"/>
    <w:rsid w:val="00D37542"/>
    <w:rsid w:val="00D3762F"/>
    <w:rsid w:val="00D376F2"/>
    <w:rsid w:val="00D3786D"/>
    <w:rsid w:val="00D3788C"/>
    <w:rsid w:val="00D379FE"/>
    <w:rsid w:val="00D37AB3"/>
    <w:rsid w:val="00D37BF2"/>
    <w:rsid w:val="00D37E48"/>
    <w:rsid w:val="00D37E9B"/>
    <w:rsid w:val="00D37F6D"/>
    <w:rsid w:val="00D37F82"/>
    <w:rsid w:val="00D40005"/>
    <w:rsid w:val="00D4020B"/>
    <w:rsid w:val="00D40369"/>
    <w:rsid w:val="00D4077B"/>
    <w:rsid w:val="00D409BA"/>
    <w:rsid w:val="00D409DF"/>
    <w:rsid w:val="00D40A9A"/>
    <w:rsid w:val="00D40EEE"/>
    <w:rsid w:val="00D41112"/>
    <w:rsid w:val="00D41162"/>
    <w:rsid w:val="00D4129B"/>
    <w:rsid w:val="00D41BB2"/>
    <w:rsid w:val="00D42293"/>
    <w:rsid w:val="00D4264D"/>
    <w:rsid w:val="00D42716"/>
    <w:rsid w:val="00D42928"/>
    <w:rsid w:val="00D42A8B"/>
    <w:rsid w:val="00D42C35"/>
    <w:rsid w:val="00D42CD2"/>
    <w:rsid w:val="00D430D6"/>
    <w:rsid w:val="00D436FC"/>
    <w:rsid w:val="00D43866"/>
    <w:rsid w:val="00D4387E"/>
    <w:rsid w:val="00D43972"/>
    <w:rsid w:val="00D43BBA"/>
    <w:rsid w:val="00D43D19"/>
    <w:rsid w:val="00D43E7F"/>
    <w:rsid w:val="00D43FD3"/>
    <w:rsid w:val="00D440D4"/>
    <w:rsid w:val="00D443E2"/>
    <w:rsid w:val="00D4463D"/>
    <w:rsid w:val="00D4496C"/>
    <w:rsid w:val="00D44CF5"/>
    <w:rsid w:val="00D44D8F"/>
    <w:rsid w:val="00D44D90"/>
    <w:rsid w:val="00D44E84"/>
    <w:rsid w:val="00D44F36"/>
    <w:rsid w:val="00D45176"/>
    <w:rsid w:val="00D451C6"/>
    <w:rsid w:val="00D451D0"/>
    <w:rsid w:val="00D45436"/>
    <w:rsid w:val="00D45560"/>
    <w:rsid w:val="00D455E3"/>
    <w:rsid w:val="00D459E6"/>
    <w:rsid w:val="00D45B0C"/>
    <w:rsid w:val="00D45E4B"/>
    <w:rsid w:val="00D461E4"/>
    <w:rsid w:val="00D46304"/>
    <w:rsid w:val="00D46439"/>
    <w:rsid w:val="00D464A8"/>
    <w:rsid w:val="00D46671"/>
    <w:rsid w:val="00D4683A"/>
    <w:rsid w:val="00D46AF4"/>
    <w:rsid w:val="00D46C37"/>
    <w:rsid w:val="00D46CCB"/>
    <w:rsid w:val="00D46E4B"/>
    <w:rsid w:val="00D46F55"/>
    <w:rsid w:val="00D473BE"/>
    <w:rsid w:val="00D474CE"/>
    <w:rsid w:val="00D4758F"/>
    <w:rsid w:val="00D477F5"/>
    <w:rsid w:val="00D4799B"/>
    <w:rsid w:val="00D479CA"/>
    <w:rsid w:val="00D47A65"/>
    <w:rsid w:val="00D47CDC"/>
    <w:rsid w:val="00D47D20"/>
    <w:rsid w:val="00D47EAF"/>
    <w:rsid w:val="00D500DE"/>
    <w:rsid w:val="00D50426"/>
    <w:rsid w:val="00D50492"/>
    <w:rsid w:val="00D504B0"/>
    <w:rsid w:val="00D5069D"/>
    <w:rsid w:val="00D506F9"/>
    <w:rsid w:val="00D507FC"/>
    <w:rsid w:val="00D509FC"/>
    <w:rsid w:val="00D50A29"/>
    <w:rsid w:val="00D50A62"/>
    <w:rsid w:val="00D50C21"/>
    <w:rsid w:val="00D50D95"/>
    <w:rsid w:val="00D50F41"/>
    <w:rsid w:val="00D50F47"/>
    <w:rsid w:val="00D511F1"/>
    <w:rsid w:val="00D51340"/>
    <w:rsid w:val="00D51D58"/>
    <w:rsid w:val="00D520DF"/>
    <w:rsid w:val="00D52288"/>
    <w:rsid w:val="00D52A0F"/>
    <w:rsid w:val="00D52AB4"/>
    <w:rsid w:val="00D52B9D"/>
    <w:rsid w:val="00D52BAF"/>
    <w:rsid w:val="00D52DA0"/>
    <w:rsid w:val="00D52DBB"/>
    <w:rsid w:val="00D530AF"/>
    <w:rsid w:val="00D53148"/>
    <w:rsid w:val="00D53378"/>
    <w:rsid w:val="00D535EB"/>
    <w:rsid w:val="00D536B9"/>
    <w:rsid w:val="00D53799"/>
    <w:rsid w:val="00D537A2"/>
    <w:rsid w:val="00D5389D"/>
    <w:rsid w:val="00D53DC5"/>
    <w:rsid w:val="00D53E1A"/>
    <w:rsid w:val="00D53E1D"/>
    <w:rsid w:val="00D540F8"/>
    <w:rsid w:val="00D541A5"/>
    <w:rsid w:val="00D542EB"/>
    <w:rsid w:val="00D543B2"/>
    <w:rsid w:val="00D54653"/>
    <w:rsid w:val="00D546A3"/>
    <w:rsid w:val="00D54700"/>
    <w:rsid w:val="00D54774"/>
    <w:rsid w:val="00D54B8A"/>
    <w:rsid w:val="00D551E0"/>
    <w:rsid w:val="00D55415"/>
    <w:rsid w:val="00D555D0"/>
    <w:rsid w:val="00D55B3F"/>
    <w:rsid w:val="00D55CBE"/>
    <w:rsid w:val="00D5611F"/>
    <w:rsid w:val="00D56140"/>
    <w:rsid w:val="00D561C0"/>
    <w:rsid w:val="00D562D3"/>
    <w:rsid w:val="00D5652B"/>
    <w:rsid w:val="00D56571"/>
    <w:rsid w:val="00D56739"/>
    <w:rsid w:val="00D56BA1"/>
    <w:rsid w:val="00D56E86"/>
    <w:rsid w:val="00D56E93"/>
    <w:rsid w:val="00D56ECC"/>
    <w:rsid w:val="00D56F72"/>
    <w:rsid w:val="00D56FCB"/>
    <w:rsid w:val="00D5710F"/>
    <w:rsid w:val="00D57170"/>
    <w:rsid w:val="00D57386"/>
    <w:rsid w:val="00D57395"/>
    <w:rsid w:val="00D574DE"/>
    <w:rsid w:val="00D57A1E"/>
    <w:rsid w:val="00D57B20"/>
    <w:rsid w:val="00D57BF2"/>
    <w:rsid w:val="00D57C0D"/>
    <w:rsid w:val="00D60446"/>
    <w:rsid w:val="00D60786"/>
    <w:rsid w:val="00D6083F"/>
    <w:rsid w:val="00D60B05"/>
    <w:rsid w:val="00D60B7D"/>
    <w:rsid w:val="00D60C6C"/>
    <w:rsid w:val="00D60DE4"/>
    <w:rsid w:val="00D6113A"/>
    <w:rsid w:val="00D61199"/>
    <w:rsid w:val="00D613B0"/>
    <w:rsid w:val="00D617C4"/>
    <w:rsid w:val="00D6188F"/>
    <w:rsid w:val="00D61B6E"/>
    <w:rsid w:val="00D61C03"/>
    <w:rsid w:val="00D61D4B"/>
    <w:rsid w:val="00D61EDA"/>
    <w:rsid w:val="00D61FA9"/>
    <w:rsid w:val="00D6211B"/>
    <w:rsid w:val="00D62228"/>
    <w:rsid w:val="00D62639"/>
    <w:rsid w:val="00D627F9"/>
    <w:rsid w:val="00D62835"/>
    <w:rsid w:val="00D62A75"/>
    <w:rsid w:val="00D62D2D"/>
    <w:rsid w:val="00D62DB0"/>
    <w:rsid w:val="00D62DFF"/>
    <w:rsid w:val="00D62FA5"/>
    <w:rsid w:val="00D63012"/>
    <w:rsid w:val="00D63375"/>
    <w:rsid w:val="00D63414"/>
    <w:rsid w:val="00D634DB"/>
    <w:rsid w:val="00D6358A"/>
    <w:rsid w:val="00D63638"/>
    <w:rsid w:val="00D63714"/>
    <w:rsid w:val="00D63748"/>
    <w:rsid w:val="00D63911"/>
    <w:rsid w:val="00D6398A"/>
    <w:rsid w:val="00D63B0D"/>
    <w:rsid w:val="00D63D2A"/>
    <w:rsid w:val="00D63DCC"/>
    <w:rsid w:val="00D63E41"/>
    <w:rsid w:val="00D6416A"/>
    <w:rsid w:val="00D64269"/>
    <w:rsid w:val="00D642EC"/>
    <w:rsid w:val="00D6438F"/>
    <w:rsid w:val="00D643B7"/>
    <w:rsid w:val="00D6449B"/>
    <w:rsid w:val="00D644E5"/>
    <w:rsid w:val="00D645E7"/>
    <w:rsid w:val="00D646DF"/>
    <w:rsid w:val="00D64946"/>
    <w:rsid w:val="00D64ABB"/>
    <w:rsid w:val="00D64B81"/>
    <w:rsid w:val="00D64C1C"/>
    <w:rsid w:val="00D64D6D"/>
    <w:rsid w:val="00D64EB0"/>
    <w:rsid w:val="00D64F43"/>
    <w:rsid w:val="00D65110"/>
    <w:rsid w:val="00D6511A"/>
    <w:rsid w:val="00D655CA"/>
    <w:rsid w:val="00D656C5"/>
    <w:rsid w:val="00D6594F"/>
    <w:rsid w:val="00D65C2C"/>
    <w:rsid w:val="00D65DD2"/>
    <w:rsid w:val="00D65F42"/>
    <w:rsid w:val="00D65FC1"/>
    <w:rsid w:val="00D66682"/>
    <w:rsid w:val="00D66C6E"/>
    <w:rsid w:val="00D66DFF"/>
    <w:rsid w:val="00D66FF0"/>
    <w:rsid w:val="00D671C0"/>
    <w:rsid w:val="00D67351"/>
    <w:rsid w:val="00D67499"/>
    <w:rsid w:val="00D679D8"/>
    <w:rsid w:val="00D67BBA"/>
    <w:rsid w:val="00D67C2C"/>
    <w:rsid w:val="00D7039E"/>
    <w:rsid w:val="00D704DC"/>
    <w:rsid w:val="00D706AE"/>
    <w:rsid w:val="00D7072F"/>
    <w:rsid w:val="00D70735"/>
    <w:rsid w:val="00D709D1"/>
    <w:rsid w:val="00D70A0B"/>
    <w:rsid w:val="00D70FF1"/>
    <w:rsid w:val="00D7121E"/>
    <w:rsid w:val="00D714E9"/>
    <w:rsid w:val="00D715BB"/>
    <w:rsid w:val="00D715EF"/>
    <w:rsid w:val="00D71739"/>
    <w:rsid w:val="00D71899"/>
    <w:rsid w:val="00D71B52"/>
    <w:rsid w:val="00D71CD6"/>
    <w:rsid w:val="00D71CDA"/>
    <w:rsid w:val="00D71CF6"/>
    <w:rsid w:val="00D71F3E"/>
    <w:rsid w:val="00D72210"/>
    <w:rsid w:val="00D722DE"/>
    <w:rsid w:val="00D729D4"/>
    <w:rsid w:val="00D72A74"/>
    <w:rsid w:val="00D72B65"/>
    <w:rsid w:val="00D72D71"/>
    <w:rsid w:val="00D72D75"/>
    <w:rsid w:val="00D72FEE"/>
    <w:rsid w:val="00D7327E"/>
    <w:rsid w:val="00D73621"/>
    <w:rsid w:val="00D7365F"/>
    <w:rsid w:val="00D73723"/>
    <w:rsid w:val="00D73912"/>
    <w:rsid w:val="00D73A9A"/>
    <w:rsid w:val="00D73AB5"/>
    <w:rsid w:val="00D73B7B"/>
    <w:rsid w:val="00D7434B"/>
    <w:rsid w:val="00D74539"/>
    <w:rsid w:val="00D74626"/>
    <w:rsid w:val="00D74657"/>
    <w:rsid w:val="00D747C7"/>
    <w:rsid w:val="00D74836"/>
    <w:rsid w:val="00D74A66"/>
    <w:rsid w:val="00D74C68"/>
    <w:rsid w:val="00D74CFF"/>
    <w:rsid w:val="00D74EAB"/>
    <w:rsid w:val="00D7574B"/>
    <w:rsid w:val="00D759F4"/>
    <w:rsid w:val="00D75ADE"/>
    <w:rsid w:val="00D760DF"/>
    <w:rsid w:val="00D76275"/>
    <w:rsid w:val="00D76337"/>
    <w:rsid w:val="00D76423"/>
    <w:rsid w:val="00D765B2"/>
    <w:rsid w:val="00D76758"/>
    <w:rsid w:val="00D76833"/>
    <w:rsid w:val="00D76909"/>
    <w:rsid w:val="00D7694B"/>
    <w:rsid w:val="00D76B11"/>
    <w:rsid w:val="00D76CF6"/>
    <w:rsid w:val="00D76D90"/>
    <w:rsid w:val="00D77294"/>
    <w:rsid w:val="00D7735F"/>
    <w:rsid w:val="00D77378"/>
    <w:rsid w:val="00D776FB"/>
    <w:rsid w:val="00D777D8"/>
    <w:rsid w:val="00D7794A"/>
    <w:rsid w:val="00D77ABF"/>
    <w:rsid w:val="00D77B03"/>
    <w:rsid w:val="00D77BD4"/>
    <w:rsid w:val="00D77C5E"/>
    <w:rsid w:val="00D77CF4"/>
    <w:rsid w:val="00D77FFB"/>
    <w:rsid w:val="00D800BC"/>
    <w:rsid w:val="00D80542"/>
    <w:rsid w:val="00D8054C"/>
    <w:rsid w:val="00D806DF"/>
    <w:rsid w:val="00D807A9"/>
    <w:rsid w:val="00D80860"/>
    <w:rsid w:val="00D8086B"/>
    <w:rsid w:val="00D808EE"/>
    <w:rsid w:val="00D80AFF"/>
    <w:rsid w:val="00D80C45"/>
    <w:rsid w:val="00D80E0B"/>
    <w:rsid w:val="00D8135E"/>
    <w:rsid w:val="00D8135F"/>
    <w:rsid w:val="00D8140C"/>
    <w:rsid w:val="00D81465"/>
    <w:rsid w:val="00D81473"/>
    <w:rsid w:val="00D81775"/>
    <w:rsid w:val="00D819DD"/>
    <w:rsid w:val="00D81A17"/>
    <w:rsid w:val="00D81A67"/>
    <w:rsid w:val="00D81C7E"/>
    <w:rsid w:val="00D81EA5"/>
    <w:rsid w:val="00D8204A"/>
    <w:rsid w:val="00D82109"/>
    <w:rsid w:val="00D82319"/>
    <w:rsid w:val="00D824CD"/>
    <w:rsid w:val="00D825A3"/>
    <w:rsid w:val="00D825B0"/>
    <w:rsid w:val="00D82810"/>
    <w:rsid w:val="00D8286A"/>
    <w:rsid w:val="00D82CD2"/>
    <w:rsid w:val="00D82CF4"/>
    <w:rsid w:val="00D8314F"/>
    <w:rsid w:val="00D8325A"/>
    <w:rsid w:val="00D8325E"/>
    <w:rsid w:val="00D832E3"/>
    <w:rsid w:val="00D83417"/>
    <w:rsid w:val="00D83882"/>
    <w:rsid w:val="00D83D0F"/>
    <w:rsid w:val="00D83D34"/>
    <w:rsid w:val="00D83DD9"/>
    <w:rsid w:val="00D83F74"/>
    <w:rsid w:val="00D83FA1"/>
    <w:rsid w:val="00D8419E"/>
    <w:rsid w:val="00D84209"/>
    <w:rsid w:val="00D8424E"/>
    <w:rsid w:val="00D84B2D"/>
    <w:rsid w:val="00D84F6D"/>
    <w:rsid w:val="00D850D2"/>
    <w:rsid w:val="00D8513B"/>
    <w:rsid w:val="00D8518F"/>
    <w:rsid w:val="00D851C8"/>
    <w:rsid w:val="00D8548B"/>
    <w:rsid w:val="00D8567A"/>
    <w:rsid w:val="00D85B95"/>
    <w:rsid w:val="00D85C14"/>
    <w:rsid w:val="00D85C61"/>
    <w:rsid w:val="00D85C97"/>
    <w:rsid w:val="00D86233"/>
    <w:rsid w:val="00D8632B"/>
    <w:rsid w:val="00D86424"/>
    <w:rsid w:val="00D864A4"/>
    <w:rsid w:val="00D86752"/>
    <w:rsid w:val="00D868F0"/>
    <w:rsid w:val="00D86DD2"/>
    <w:rsid w:val="00D86FE1"/>
    <w:rsid w:val="00D87065"/>
    <w:rsid w:val="00D870A8"/>
    <w:rsid w:val="00D870D1"/>
    <w:rsid w:val="00D87342"/>
    <w:rsid w:val="00D874EE"/>
    <w:rsid w:val="00D87518"/>
    <w:rsid w:val="00D8760D"/>
    <w:rsid w:val="00D876AF"/>
    <w:rsid w:val="00D87896"/>
    <w:rsid w:val="00D878C4"/>
    <w:rsid w:val="00D878F2"/>
    <w:rsid w:val="00D87962"/>
    <w:rsid w:val="00D87DC9"/>
    <w:rsid w:val="00D87F0B"/>
    <w:rsid w:val="00D9005D"/>
    <w:rsid w:val="00D900AD"/>
    <w:rsid w:val="00D90156"/>
    <w:rsid w:val="00D90604"/>
    <w:rsid w:val="00D907D7"/>
    <w:rsid w:val="00D90B6B"/>
    <w:rsid w:val="00D90DD2"/>
    <w:rsid w:val="00D90E5A"/>
    <w:rsid w:val="00D90F86"/>
    <w:rsid w:val="00D91203"/>
    <w:rsid w:val="00D913EA"/>
    <w:rsid w:val="00D91483"/>
    <w:rsid w:val="00D91677"/>
    <w:rsid w:val="00D91891"/>
    <w:rsid w:val="00D91C57"/>
    <w:rsid w:val="00D91D1C"/>
    <w:rsid w:val="00D92093"/>
    <w:rsid w:val="00D924A0"/>
    <w:rsid w:val="00D9257A"/>
    <w:rsid w:val="00D92600"/>
    <w:rsid w:val="00D92644"/>
    <w:rsid w:val="00D926E0"/>
    <w:rsid w:val="00D926E5"/>
    <w:rsid w:val="00D9281F"/>
    <w:rsid w:val="00D928FA"/>
    <w:rsid w:val="00D92C49"/>
    <w:rsid w:val="00D92F7B"/>
    <w:rsid w:val="00D93077"/>
    <w:rsid w:val="00D93295"/>
    <w:rsid w:val="00D93328"/>
    <w:rsid w:val="00D934FC"/>
    <w:rsid w:val="00D935CE"/>
    <w:rsid w:val="00D939CA"/>
    <w:rsid w:val="00D939D7"/>
    <w:rsid w:val="00D94298"/>
    <w:rsid w:val="00D9445C"/>
    <w:rsid w:val="00D94805"/>
    <w:rsid w:val="00D949E0"/>
    <w:rsid w:val="00D94D01"/>
    <w:rsid w:val="00D94DD6"/>
    <w:rsid w:val="00D94E20"/>
    <w:rsid w:val="00D94F26"/>
    <w:rsid w:val="00D95105"/>
    <w:rsid w:val="00D95221"/>
    <w:rsid w:val="00D955B3"/>
    <w:rsid w:val="00D9572A"/>
    <w:rsid w:val="00D95929"/>
    <w:rsid w:val="00D9597B"/>
    <w:rsid w:val="00D95A67"/>
    <w:rsid w:val="00D95B4F"/>
    <w:rsid w:val="00D95D16"/>
    <w:rsid w:val="00D9605D"/>
    <w:rsid w:val="00D96506"/>
    <w:rsid w:val="00D96874"/>
    <w:rsid w:val="00D96980"/>
    <w:rsid w:val="00D96994"/>
    <w:rsid w:val="00D96F4D"/>
    <w:rsid w:val="00D97B0E"/>
    <w:rsid w:val="00D97B40"/>
    <w:rsid w:val="00D97B92"/>
    <w:rsid w:val="00D97C43"/>
    <w:rsid w:val="00D97FF8"/>
    <w:rsid w:val="00DA008A"/>
    <w:rsid w:val="00DA00F0"/>
    <w:rsid w:val="00DA0203"/>
    <w:rsid w:val="00DA0552"/>
    <w:rsid w:val="00DA05F5"/>
    <w:rsid w:val="00DA0649"/>
    <w:rsid w:val="00DA0760"/>
    <w:rsid w:val="00DA085A"/>
    <w:rsid w:val="00DA08A9"/>
    <w:rsid w:val="00DA0C3C"/>
    <w:rsid w:val="00DA0E20"/>
    <w:rsid w:val="00DA0FA1"/>
    <w:rsid w:val="00DA1039"/>
    <w:rsid w:val="00DA1072"/>
    <w:rsid w:val="00DA1347"/>
    <w:rsid w:val="00DA1380"/>
    <w:rsid w:val="00DA13C0"/>
    <w:rsid w:val="00DA1559"/>
    <w:rsid w:val="00DA1678"/>
    <w:rsid w:val="00DA1AD0"/>
    <w:rsid w:val="00DA1B5A"/>
    <w:rsid w:val="00DA1E15"/>
    <w:rsid w:val="00DA2175"/>
    <w:rsid w:val="00DA23B4"/>
    <w:rsid w:val="00DA2832"/>
    <w:rsid w:val="00DA287E"/>
    <w:rsid w:val="00DA289E"/>
    <w:rsid w:val="00DA2AEE"/>
    <w:rsid w:val="00DA2BA7"/>
    <w:rsid w:val="00DA2C44"/>
    <w:rsid w:val="00DA2D82"/>
    <w:rsid w:val="00DA2D9E"/>
    <w:rsid w:val="00DA2DF2"/>
    <w:rsid w:val="00DA2DF4"/>
    <w:rsid w:val="00DA2EF7"/>
    <w:rsid w:val="00DA2F6A"/>
    <w:rsid w:val="00DA2FEB"/>
    <w:rsid w:val="00DA3167"/>
    <w:rsid w:val="00DA354E"/>
    <w:rsid w:val="00DA35AA"/>
    <w:rsid w:val="00DA3B83"/>
    <w:rsid w:val="00DA3CF4"/>
    <w:rsid w:val="00DA3E4D"/>
    <w:rsid w:val="00DA3FCF"/>
    <w:rsid w:val="00DA404C"/>
    <w:rsid w:val="00DA42A2"/>
    <w:rsid w:val="00DA42CE"/>
    <w:rsid w:val="00DA49E9"/>
    <w:rsid w:val="00DA4ACB"/>
    <w:rsid w:val="00DA4C90"/>
    <w:rsid w:val="00DA4DA0"/>
    <w:rsid w:val="00DA500C"/>
    <w:rsid w:val="00DA5376"/>
    <w:rsid w:val="00DA55CF"/>
    <w:rsid w:val="00DA560D"/>
    <w:rsid w:val="00DA56C2"/>
    <w:rsid w:val="00DA5780"/>
    <w:rsid w:val="00DA5807"/>
    <w:rsid w:val="00DA5C56"/>
    <w:rsid w:val="00DA5C7A"/>
    <w:rsid w:val="00DA5ECD"/>
    <w:rsid w:val="00DA60D8"/>
    <w:rsid w:val="00DA64D1"/>
    <w:rsid w:val="00DA660A"/>
    <w:rsid w:val="00DA6989"/>
    <w:rsid w:val="00DA69BE"/>
    <w:rsid w:val="00DA69D7"/>
    <w:rsid w:val="00DA6B98"/>
    <w:rsid w:val="00DA6D61"/>
    <w:rsid w:val="00DA6D95"/>
    <w:rsid w:val="00DA6E77"/>
    <w:rsid w:val="00DA6FB4"/>
    <w:rsid w:val="00DA6FC9"/>
    <w:rsid w:val="00DA6FCB"/>
    <w:rsid w:val="00DA709F"/>
    <w:rsid w:val="00DA738D"/>
    <w:rsid w:val="00DA77E9"/>
    <w:rsid w:val="00DA782B"/>
    <w:rsid w:val="00DA794E"/>
    <w:rsid w:val="00DA7A2F"/>
    <w:rsid w:val="00DA7A68"/>
    <w:rsid w:val="00DA7A89"/>
    <w:rsid w:val="00DB00EE"/>
    <w:rsid w:val="00DB05B6"/>
    <w:rsid w:val="00DB0647"/>
    <w:rsid w:val="00DB0721"/>
    <w:rsid w:val="00DB0888"/>
    <w:rsid w:val="00DB09A1"/>
    <w:rsid w:val="00DB0A58"/>
    <w:rsid w:val="00DB0AAA"/>
    <w:rsid w:val="00DB0C26"/>
    <w:rsid w:val="00DB1139"/>
    <w:rsid w:val="00DB13FF"/>
    <w:rsid w:val="00DB152A"/>
    <w:rsid w:val="00DB172D"/>
    <w:rsid w:val="00DB17A6"/>
    <w:rsid w:val="00DB191E"/>
    <w:rsid w:val="00DB1955"/>
    <w:rsid w:val="00DB1BBB"/>
    <w:rsid w:val="00DB1D08"/>
    <w:rsid w:val="00DB20B0"/>
    <w:rsid w:val="00DB20C3"/>
    <w:rsid w:val="00DB2983"/>
    <w:rsid w:val="00DB2B29"/>
    <w:rsid w:val="00DB2B36"/>
    <w:rsid w:val="00DB2C62"/>
    <w:rsid w:val="00DB2CEF"/>
    <w:rsid w:val="00DB3074"/>
    <w:rsid w:val="00DB30FB"/>
    <w:rsid w:val="00DB32F8"/>
    <w:rsid w:val="00DB37A6"/>
    <w:rsid w:val="00DB37F9"/>
    <w:rsid w:val="00DB3AA9"/>
    <w:rsid w:val="00DB3CF5"/>
    <w:rsid w:val="00DB3D14"/>
    <w:rsid w:val="00DB3D9B"/>
    <w:rsid w:val="00DB3E1D"/>
    <w:rsid w:val="00DB41EA"/>
    <w:rsid w:val="00DB42A0"/>
    <w:rsid w:val="00DB4315"/>
    <w:rsid w:val="00DB47F2"/>
    <w:rsid w:val="00DB493F"/>
    <w:rsid w:val="00DB4B1F"/>
    <w:rsid w:val="00DB4DBB"/>
    <w:rsid w:val="00DB508F"/>
    <w:rsid w:val="00DB523B"/>
    <w:rsid w:val="00DB5459"/>
    <w:rsid w:val="00DB5481"/>
    <w:rsid w:val="00DB5489"/>
    <w:rsid w:val="00DB5738"/>
    <w:rsid w:val="00DB58DA"/>
    <w:rsid w:val="00DB5E30"/>
    <w:rsid w:val="00DB60D1"/>
    <w:rsid w:val="00DB652A"/>
    <w:rsid w:val="00DB6541"/>
    <w:rsid w:val="00DB6AB9"/>
    <w:rsid w:val="00DB6FCE"/>
    <w:rsid w:val="00DB7010"/>
    <w:rsid w:val="00DB724F"/>
    <w:rsid w:val="00DB7364"/>
    <w:rsid w:val="00DB7451"/>
    <w:rsid w:val="00DB771A"/>
    <w:rsid w:val="00DB78E3"/>
    <w:rsid w:val="00DB7A4D"/>
    <w:rsid w:val="00DB7ADE"/>
    <w:rsid w:val="00DB7C6F"/>
    <w:rsid w:val="00DB7CFB"/>
    <w:rsid w:val="00DB7D1F"/>
    <w:rsid w:val="00DC01CA"/>
    <w:rsid w:val="00DC0614"/>
    <w:rsid w:val="00DC0674"/>
    <w:rsid w:val="00DC06F8"/>
    <w:rsid w:val="00DC0745"/>
    <w:rsid w:val="00DC07C8"/>
    <w:rsid w:val="00DC09D0"/>
    <w:rsid w:val="00DC0BB3"/>
    <w:rsid w:val="00DC0C73"/>
    <w:rsid w:val="00DC0E5E"/>
    <w:rsid w:val="00DC0E7D"/>
    <w:rsid w:val="00DC1441"/>
    <w:rsid w:val="00DC14E7"/>
    <w:rsid w:val="00DC1642"/>
    <w:rsid w:val="00DC1A09"/>
    <w:rsid w:val="00DC1B18"/>
    <w:rsid w:val="00DC1CD7"/>
    <w:rsid w:val="00DC1CF6"/>
    <w:rsid w:val="00DC1DB6"/>
    <w:rsid w:val="00DC2164"/>
    <w:rsid w:val="00DC24BC"/>
    <w:rsid w:val="00DC2781"/>
    <w:rsid w:val="00DC28FF"/>
    <w:rsid w:val="00DC2A52"/>
    <w:rsid w:val="00DC2D62"/>
    <w:rsid w:val="00DC2DD2"/>
    <w:rsid w:val="00DC2E67"/>
    <w:rsid w:val="00DC3157"/>
    <w:rsid w:val="00DC3160"/>
    <w:rsid w:val="00DC33BA"/>
    <w:rsid w:val="00DC3649"/>
    <w:rsid w:val="00DC373E"/>
    <w:rsid w:val="00DC3ACC"/>
    <w:rsid w:val="00DC3AF0"/>
    <w:rsid w:val="00DC3B74"/>
    <w:rsid w:val="00DC3CB0"/>
    <w:rsid w:val="00DC3D08"/>
    <w:rsid w:val="00DC3DA4"/>
    <w:rsid w:val="00DC405D"/>
    <w:rsid w:val="00DC4670"/>
    <w:rsid w:val="00DC4756"/>
    <w:rsid w:val="00DC47BC"/>
    <w:rsid w:val="00DC49C2"/>
    <w:rsid w:val="00DC4CC9"/>
    <w:rsid w:val="00DC50FE"/>
    <w:rsid w:val="00DC52A5"/>
    <w:rsid w:val="00DC52AC"/>
    <w:rsid w:val="00DC52CE"/>
    <w:rsid w:val="00DC54D7"/>
    <w:rsid w:val="00DC5652"/>
    <w:rsid w:val="00DC56C4"/>
    <w:rsid w:val="00DC57E2"/>
    <w:rsid w:val="00DC5BBA"/>
    <w:rsid w:val="00DC5E32"/>
    <w:rsid w:val="00DC6140"/>
    <w:rsid w:val="00DC618F"/>
    <w:rsid w:val="00DC64E5"/>
    <w:rsid w:val="00DC681B"/>
    <w:rsid w:val="00DC68CA"/>
    <w:rsid w:val="00DC68D6"/>
    <w:rsid w:val="00DC694B"/>
    <w:rsid w:val="00DC6AA2"/>
    <w:rsid w:val="00DC6CA1"/>
    <w:rsid w:val="00DC6D1E"/>
    <w:rsid w:val="00DC6F8E"/>
    <w:rsid w:val="00DC7145"/>
    <w:rsid w:val="00DC7251"/>
    <w:rsid w:val="00DC7312"/>
    <w:rsid w:val="00DC75BA"/>
    <w:rsid w:val="00DC77F1"/>
    <w:rsid w:val="00DC78BB"/>
    <w:rsid w:val="00DC7C54"/>
    <w:rsid w:val="00DC7D75"/>
    <w:rsid w:val="00DC7DDE"/>
    <w:rsid w:val="00DC7F29"/>
    <w:rsid w:val="00DC7F50"/>
    <w:rsid w:val="00DC7F97"/>
    <w:rsid w:val="00DC7FD3"/>
    <w:rsid w:val="00DD0122"/>
    <w:rsid w:val="00DD0356"/>
    <w:rsid w:val="00DD0791"/>
    <w:rsid w:val="00DD0A14"/>
    <w:rsid w:val="00DD0CC4"/>
    <w:rsid w:val="00DD0FC5"/>
    <w:rsid w:val="00DD15DB"/>
    <w:rsid w:val="00DD160A"/>
    <w:rsid w:val="00DD1637"/>
    <w:rsid w:val="00DD16A2"/>
    <w:rsid w:val="00DD1DD3"/>
    <w:rsid w:val="00DD1E88"/>
    <w:rsid w:val="00DD2265"/>
    <w:rsid w:val="00DD237E"/>
    <w:rsid w:val="00DD2BCE"/>
    <w:rsid w:val="00DD2C29"/>
    <w:rsid w:val="00DD2C57"/>
    <w:rsid w:val="00DD2CC5"/>
    <w:rsid w:val="00DD3088"/>
    <w:rsid w:val="00DD3125"/>
    <w:rsid w:val="00DD3178"/>
    <w:rsid w:val="00DD3426"/>
    <w:rsid w:val="00DD376C"/>
    <w:rsid w:val="00DD391E"/>
    <w:rsid w:val="00DD3B3C"/>
    <w:rsid w:val="00DD3B78"/>
    <w:rsid w:val="00DD3C9E"/>
    <w:rsid w:val="00DD3D0E"/>
    <w:rsid w:val="00DD45C0"/>
    <w:rsid w:val="00DD45CD"/>
    <w:rsid w:val="00DD481D"/>
    <w:rsid w:val="00DD48B6"/>
    <w:rsid w:val="00DD4A1F"/>
    <w:rsid w:val="00DD4A56"/>
    <w:rsid w:val="00DD4A7F"/>
    <w:rsid w:val="00DD4C5E"/>
    <w:rsid w:val="00DD540F"/>
    <w:rsid w:val="00DD5736"/>
    <w:rsid w:val="00DD57F2"/>
    <w:rsid w:val="00DD57F9"/>
    <w:rsid w:val="00DD583D"/>
    <w:rsid w:val="00DD5C80"/>
    <w:rsid w:val="00DD5CC1"/>
    <w:rsid w:val="00DD5CD2"/>
    <w:rsid w:val="00DD5CF6"/>
    <w:rsid w:val="00DD5DB8"/>
    <w:rsid w:val="00DD5DE6"/>
    <w:rsid w:val="00DD5EEF"/>
    <w:rsid w:val="00DD686E"/>
    <w:rsid w:val="00DD6A09"/>
    <w:rsid w:val="00DD7089"/>
    <w:rsid w:val="00DD7272"/>
    <w:rsid w:val="00DD7436"/>
    <w:rsid w:val="00DD77AB"/>
    <w:rsid w:val="00DD78B9"/>
    <w:rsid w:val="00DD7A69"/>
    <w:rsid w:val="00DD7B1F"/>
    <w:rsid w:val="00DE0023"/>
    <w:rsid w:val="00DE0061"/>
    <w:rsid w:val="00DE010A"/>
    <w:rsid w:val="00DE0241"/>
    <w:rsid w:val="00DE0276"/>
    <w:rsid w:val="00DE0576"/>
    <w:rsid w:val="00DE0AE2"/>
    <w:rsid w:val="00DE0C0F"/>
    <w:rsid w:val="00DE10A6"/>
    <w:rsid w:val="00DE1245"/>
    <w:rsid w:val="00DE125D"/>
    <w:rsid w:val="00DE126F"/>
    <w:rsid w:val="00DE12F5"/>
    <w:rsid w:val="00DE1991"/>
    <w:rsid w:val="00DE230B"/>
    <w:rsid w:val="00DE2337"/>
    <w:rsid w:val="00DE24D0"/>
    <w:rsid w:val="00DE26EE"/>
    <w:rsid w:val="00DE2AA5"/>
    <w:rsid w:val="00DE312C"/>
    <w:rsid w:val="00DE3223"/>
    <w:rsid w:val="00DE329E"/>
    <w:rsid w:val="00DE3419"/>
    <w:rsid w:val="00DE34A5"/>
    <w:rsid w:val="00DE35E9"/>
    <w:rsid w:val="00DE3606"/>
    <w:rsid w:val="00DE365D"/>
    <w:rsid w:val="00DE37FE"/>
    <w:rsid w:val="00DE399F"/>
    <w:rsid w:val="00DE3AC9"/>
    <w:rsid w:val="00DE3E99"/>
    <w:rsid w:val="00DE3F2C"/>
    <w:rsid w:val="00DE401F"/>
    <w:rsid w:val="00DE4115"/>
    <w:rsid w:val="00DE44B0"/>
    <w:rsid w:val="00DE4707"/>
    <w:rsid w:val="00DE47A9"/>
    <w:rsid w:val="00DE47B4"/>
    <w:rsid w:val="00DE4A9B"/>
    <w:rsid w:val="00DE4CE7"/>
    <w:rsid w:val="00DE515D"/>
    <w:rsid w:val="00DE538E"/>
    <w:rsid w:val="00DE5502"/>
    <w:rsid w:val="00DE5579"/>
    <w:rsid w:val="00DE57EA"/>
    <w:rsid w:val="00DE593A"/>
    <w:rsid w:val="00DE5A91"/>
    <w:rsid w:val="00DE5BF4"/>
    <w:rsid w:val="00DE5C87"/>
    <w:rsid w:val="00DE5FEC"/>
    <w:rsid w:val="00DE61AD"/>
    <w:rsid w:val="00DE6452"/>
    <w:rsid w:val="00DE6626"/>
    <w:rsid w:val="00DE6881"/>
    <w:rsid w:val="00DE6BD5"/>
    <w:rsid w:val="00DE6DE7"/>
    <w:rsid w:val="00DE704B"/>
    <w:rsid w:val="00DE7093"/>
    <w:rsid w:val="00DE72AF"/>
    <w:rsid w:val="00DE7521"/>
    <w:rsid w:val="00DE7522"/>
    <w:rsid w:val="00DE76DA"/>
    <w:rsid w:val="00DE7B5C"/>
    <w:rsid w:val="00DE7C5F"/>
    <w:rsid w:val="00DE7F75"/>
    <w:rsid w:val="00DF015F"/>
    <w:rsid w:val="00DF0303"/>
    <w:rsid w:val="00DF03C4"/>
    <w:rsid w:val="00DF041B"/>
    <w:rsid w:val="00DF0689"/>
    <w:rsid w:val="00DF09E7"/>
    <w:rsid w:val="00DF0AAA"/>
    <w:rsid w:val="00DF0F2C"/>
    <w:rsid w:val="00DF1092"/>
    <w:rsid w:val="00DF125E"/>
    <w:rsid w:val="00DF16FC"/>
    <w:rsid w:val="00DF1759"/>
    <w:rsid w:val="00DF1946"/>
    <w:rsid w:val="00DF19F3"/>
    <w:rsid w:val="00DF1AA5"/>
    <w:rsid w:val="00DF1C6D"/>
    <w:rsid w:val="00DF1E51"/>
    <w:rsid w:val="00DF20D6"/>
    <w:rsid w:val="00DF219A"/>
    <w:rsid w:val="00DF22A7"/>
    <w:rsid w:val="00DF22C6"/>
    <w:rsid w:val="00DF248A"/>
    <w:rsid w:val="00DF292C"/>
    <w:rsid w:val="00DF2D02"/>
    <w:rsid w:val="00DF2F27"/>
    <w:rsid w:val="00DF335D"/>
    <w:rsid w:val="00DF33EC"/>
    <w:rsid w:val="00DF3449"/>
    <w:rsid w:val="00DF36E1"/>
    <w:rsid w:val="00DF382C"/>
    <w:rsid w:val="00DF3BCB"/>
    <w:rsid w:val="00DF3DA2"/>
    <w:rsid w:val="00DF3E7A"/>
    <w:rsid w:val="00DF43CB"/>
    <w:rsid w:val="00DF4481"/>
    <w:rsid w:val="00DF4B43"/>
    <w:rsid w:val="00DF4E0C"/>
    <w:rsid w:val="00DF4FB1"/>
    <w:rsid w:val="00DF5146"/>
    <w:rsid w:val="00DF5384"/>
    <w:rsid w:val="00DF54B9"/>
    <w:rsid w:val="00DF5618"/>
    <w:rsid w:val="00DF5A57"/>
    <w:rsid w:val="00DF5ADA"/>
    <w:rsid w:val="00DF5E86"/>
    <w:rsid w:val="00DF62A2"/>
    <w:rsid w:val="00DF62C9"/>
    <w:rsid w:val="00DF62E5"/>
    <w:rsid w:val="00DF6327"/>
    <w:rsid w:val="00DF6369"/>
    <w:rsid w:val="00DF648A"/>
    <w:rsid w:val="00DF655D"/>
    <w:rsid w:val="00DF6A61"/>
    <w:rsid w:val="00DF723B"/>
    <w:rsid w:val="00DF7442"/>
    <w:rsid w:val="00DF7988"/>
    <w:rsid w:val="00DF79BD"/>
    <w:rsid w:val="00DF7AC0"/>
    <w:rsid w:val="00DF7B25"/>
    <w:rsid w:val="00DF7C78"/>
    <w:rsid w:val="00DF7F80"/>
    <w:rsid w:val="00DF7FD1"/>
    <w:rsid w:val="00E004FE"/>
    <w:rsid w:val="00E0053E"/>
    <w:rsid w:val="00E006FC"/>
    <w:rsid w:val="00E0082E"/>
    <w:rsid w:val="00E00890"/>
    <w:rsid w:val="00E009CC"/>
    <w:rsid w:val="00E009DA"/>
    <w:rsid w:val="00E00A40"/>
    <w:rsid w:val="00E00E9B"/>
    <w:rsid w:val="00E00F25"/>
    <w:rsid w:val="00E012B6"/>
    <w:rsid w:val="00E012C7"/>
    <w:rsid w:val="00E01513"/>
    <w:rsid w:val="00E01711"/>
    <w:rsid w:val="00E017FC"/>
    <w:rsid w:val="00E018B5"/>
    <w:rsid w:val="00E01A02"/>
    <w:rsid w:val="00E01AA1"/>
    <w:rsid w:val="00E01C37"/>
    <w:rsid w:val="00E01CF9"/>
    <w:rsid w:val="00E01D57"/>
    <w:rsid w:val="00E01E53"/>
    <w:rsid w:val="00E01EFE"/>
    <w:rsid w:val="00E020E3"/>
    <w:rsid w:val="00E0222F"/>
    <w:rsid w:val="00E0226C"/>
    <w:rsid w:val="00E02276"/>
    <w:rsid w:val="00E023C3"/>
    <w:rsid w:val="00E025FB"/>
    <w:rsid w:val="00E02607"/>
    <w:rsid w:val="00E02868"/>
    <w:rsid w:val="00E0289A"/>
    <w:rsid w:val="00E02998"/>
    <w:rsid w:val="00E029BB"/>
    <w:rsid w:val="00E02A4E"/>
    <w:rsid w:val="00E02D52"/>
    <w:rsid w:val="00E02D70"/>
    <w:rsid w:val="00E02DDF"/>
    <w:rsid w:val="00E02F57"/>
    <w:rsid w:val="00E02FB6"/>
    <w:rsid w:val="00E030A3"/>
    <w:rsid w:val="00E03146"/>
    <w:rsid w:val="00E031A3"/>
    <w:rsid w:val="00E031C3"/>
    <w:rsid w:val="00E032A7"/>
    <w:rsid w:val="00E0332D"/>
    <w:rsid w:val="00E034F9"/>
    <w:rsid w:val="00E03565"/>
    <w:rsid w:val="00E0371F"/>
    <w:rsid w:val="00E03781"/>
    <w:rsid w:val="00E039F0"/>
    <w:rsid w:val="00E03A0F"/>
    <w:rsid w:val="00E03C32"/>
    <w:rsid w:val="00E03CA3"/>
    <w:rsid w:val="00E03D74"/>
    <w:rsid w:val="00E041EB"/>
    <w:rsid w:val="00E0429E"/>
    <w:rsid w:val="00E04980"/>
    <w:rsid w:val="00E049EB"/>
    <w:rsid w:val="00E04AEE"/>
    <w:rsid w:val="00E04B89"/>
    <w:rsid w:val="00E04CC3"/>
    <w:rsid w:val="00E04DF3"/>
    <w:rsid w:val="00E04E59"/>
    <w:rsid w:val="00E05044"/>
    <w:rsid w:val="00E05045"/>
    <w:rsid w:val="00E051B4"/>
    <w:rsid w:val="00E0527C"/>
    <w:rsid w:val="00E05497"/>
    <w:rsid w:val="00E054EA"/>
    <w:rsid w:val="00E0573A"/>
    <w:rsid w:val="00E057E7"/>
    <w:rsid w:val="00E05BEF"/>
    <w:rsid w:val="00E05F10"/>
    <w:rsid w:val="00E05FF2"/>
    <w:rsid w:val="00E0632B"/>
    <w:rsid w:val="00E06400"/>
    <w:rsid w:val="00E06677"/>
    <w:rsid w:val="00E068F3"/>
    <w:rsid w:val="00E069C8"/>
    <w:rsid w:val="00E06A27"/>
    <w:rsid w:val="00E06D44"/>
    <w:rsid w:val="00E06FD6"/>
    <w:rsid w:val="00E072C2"/>
    <w:rsid w:val="00E07635"/>
    <w:rsid w:val="00E076FA"/>
    <w:rsid w:val="00E077D6"/>
    <w:rsid w:val="00E077E7"/>
    <w:rsid w:val="00E07824"/>
    <w:rsid w:val="00E078B6"/>
    <w:rsid w:val="00E078F0"/>
    <w:rsid w:val="00E07CB4"/>
    <w:rsid w:val="00E07E96"/>
    <w:rsid w:val="00E07FB5"/>
    <w:rsid w:val="00E1003A"/>
    <w:rsid w:val="00E101EF"/>
    <w:rsid w:val="00E10312"/>
    <w:rsid w:val="00E1040D"/>
    <w:rsid w:val="00E10420"/>
    <w:rsid w:val="00E10522"/>
    <w:rsid w:val="00E106AC"/>
    <w:rsid w:val="00E107DF"/>
    <w:rsid w:val="00E108B0"/>
    <w:rsid w:val="00E109C6"/>
    <w:rsid w:val="00E10AD3"/>
    <w:rsid w:val="00E1104A"/>
    <w:rsid w:val="00E1110C"/>
    <w:rsid w:val="00E112DE"/>
    <w:rsid w:val="00E1136D"/>
    <w:rsid w:val="00E1158E"/>
    <w:rsid w:val="00E11636"/>
    <w:rsid w:val="00E1179C"/>
    <w:rsid w:val="00E11988"/>
    <w:rsid w:val="00E11A90"/>
    <w:rsid w:val="00E11DAF"/>
    <w:rsid w:val="00E11F96"/>
    <w:rsid w:val="00E1202C"/>
    <w:rsid w:val="00E12320"/>
    <w:rsid w:val="00E12420"/>
    <w:rsid w:val="00E124BE"/>
    <w:rsid w:val="00E126A3"/>
    <w:rsid w:val="00E12768"/>
    <w:rsid w:val="00E127DE"/>
    <w:rsid w:val="00E128BB"/>
    <w:rsid w:val="00E12D7B"/>
    <w:rsid w:val="00E12EBF"/>
    <w:rsid w:val="00E12EF1"/>
    <w:rsid w:val="00E130BD"/>
    <w:rsid w:val="00E1379A"/>
    <w:rsid w:val="00E13A62"/>
    <w:rsid w:val="00E13A71"/>
    <w:rsid w:val="00E13D44"/>
    <w:rsid w:val="00E1434A"/>
    <w:rsid w:val="00E145C2"/>
    <w:rsid w:val="00E146CF"/>
    <w:rsid w:val="00E1476D"/>
    <w:rsid w:val="00E1478A"/>
    <w:rsid w:val="00E14A7F"/>
    <w:rsid w:val="00E14D94"/>
    <w:rsid w:val="00E15084"/>
    <w:rsid w:val="00E15246"/>
    <w:rsid w:val="00E152FF"/>
    <w:rsid w:val="00E15359"/>
    <w:rsid w:val="00E1552E"/>
    <w:rsid w:val="00E156F2"/>
    <w:rsid w:val="00E1586E"/>
    <w:rsid w:val="00E15A01"/>
    <w:rsid w:val="00E15B8D"/>
    <w:rsid w:val="00E15BF8"/>
    <w:rsid w:val="00E15C2F"/>
    <w:rsid w:val="00E15F64"/>
    <w:rsid w:val="00E1609C"/>
    <w:rsid w:val="00E160EE"/>
    <w:rsid w:val="00E164D9"/>
    <w:rsid w:val="00E165FC"/>
    <w:rsid w:val="00E1673A"/>
    <w:rsid w:val="00E16AF9"/>
    <w:rsid w:val="00E16BC1"/>
    <w:rsid w:val="00E16C3B"/>
    <w:rsid w:val="00E17127"/>
    <w:rsid w:val="00E1713B"/>
    <w:rsid w:val="00E172A6"/>
    <w:rsid w:val="00E172DA"/>
    <w:rsid w:val="00E172EC"/>
    <w:rsid w:val="00E173CF"/>
    <w:rsid w:val="00E1744D"/>
    <w:rsid w:val="00E175F0"/>
    <w:rsid w:val="00E17864"/>
    <w:rsid w:val="00E179AE"/>
    <w:rsid w:val="00E17C67"/>
    <w:rsid w:val="00E17EDF"/>
    <w:rsid w:val="00E17F13"/>
    <w:rsid w:val="00E200A9"/>
    <w:rsid w:val="00E200B6"/>
    <w:rsid w:val="00E200EA"/>
    <w:rsid w:val="00E2028C"/>
    <w:rsid w:val="00E20496"/>
    <w:rsid w:val="00E2049A"/>
    <w:rsid w:val="00E2060A"/>
    <w:rsid w:val="00E20680"/>
    <w:rsid w:val="00E20778"/>
    <w:rsid w:val="00E20A17"/>
    <w:rsid w:val="00E20A53"/>
    <w:rsid w:val="00E20DC7"/>
    <w:rsid w:val="00E20DD8"/>
    <w:rsid w:val="00E20E5E"/>
    <w:rsid w:val="00E20FFC"/>
    <w:rsid w:val="00E20FFD"/>
    <w:rsid w:val="00E21045"/>
    <w:rsid w:val="00E210DF"/>
    <w:rsid w:val="00E21471"/>
    <w:rsid w:val="00E214DE"/>
    <w:rsid w:val="00E2174C"/>
    <w:rsid w:val="00E218A2"/>
    <w:rsid w:val="00E21A18"/>
    <w:rsid w:val="00E21A8D"/>
    <w:rsid w:val="00E21B32"/>
    <w:rsid w:val="00E21B35"/>
    <w:rsid w:val="00E21BD8"/>
    <w:rsid w:val="00E21C45"/>
    <w:rsid w:val="00E21CF9"/>
    <w:rsid w:val="00E21D18"/>
    <w:rsid w:val="00E21DF7"/>
    <w:rsid w:val="00E221F6"/>
    <w:rsid w:val="00E2228A"/>
    <w:rsid w:val="00E222AD"/>
    <w:rsid w:val="00E2239F"/>
    <w:rsid w:val="00E22558"/>
    <w:rsid w:val="00E22575"/>
    <w:rsid w:val="00E226AE"/>
    <w:rsid w:val="00E226CA"/>
    <w:rsid w:val="00E2285C"/>
    <w:rsid w:val="00E22B57"/>
    <w:rsid w:val="00E22D99"/>
    <w:rsid w:val="00E22E65"/>
    <w:rsid w:val="00E23348"/>
    <w:rsid w:val="00E233B2"/>
    <w:rsid w:val="00E23409"/>
    <w:rsid w:val="00E23590"/>
    <w:rsid w:val="00E2372C"/>
    <w:rsid w:val="00E23B0A"/>
    <w:rsid w:val="00E23C27"/>
    <w:rsid w:val="00E23C3B"/>
    <w:rsid w:val="00E23CF2"/>
    <w:rsid w:val="00E240A0"/>
    <w:rsid w:val="00E240AE"/>
    <w:rsid w:val="00E244F2"/>
    <w:rsid w:val="00E249E7"/>
    <w:rsid w:val="00E24A92"/>
    <w:rsid w:val="00E24AA9"/>
    <w:rsid w:val="00E24BAC"/>
    <w:rsid w:val="00E24C75"/>
    <w:rsid w:val="00E24D19"/>
    <w:rsid w:val="00E24D9B"/>
    <w:rsid w:val="00E24DAC"/>
    <w:rsid w:val="00E24F36"/>
    <w:rsid w:val="00E2507E"/>
    <w:rsid w:val="00E25143"/>
    <w:rsid w:val="00E25430"/>
    <w:rsid w:val="00E25446"/>
    <w:rsid w:val="00E2551F"/>
    <w:rsid w:val="00E256A1"/>
    <w:rsid w:val="00E25735"/>
    <w:rsid w:val="00E259C5"/>
    <w:rsid w:val="00E25AFB"/>
    <w:rsid w:val="00E25DF3"/>
    <w:rsid w:val="00E25E47"/>
    <w:rsid w:val="00E25E4A"/>
    <w:rsid w:val="00E25F8A"/>
    <w:rsid w:val="00E26086"/>
    <w:rsid w:val="00E2623C"/>
    <w:rsid w:val="00E26447"/>
    <w:rsid w:val="00E26715"/>
    <w:rsid w:val="00E26746"/>
    <w:rsid w:val="00E2690A"/>
    <w:rsid w:val="00E269C2"/>
    <w:rsid w:val="00E26A08"/>
    <w:rsid w:val="00E26A20"/>
    <w:rsid w:val="00E26F7A"/>
    <w:rsid w:val="00E2706E"/>
    <w:rsid w:val="00E27113"/>
    <w:rsid w:val="00E2717B"/>
    <w:rsid w:val="00E27274"/>
    <w:rsid w:val="00E275CD"/>
    <w:rsid w:val="00E275EC"/>
    <w:rsid w:val="00E27609"/>
    <w:rsid w:val="00E2761B"/>
    <w:rsid w:val="00E277F5"/>
    <w:rsid w:val="00E2780D"/>
    <w:rsid w:val="00E278E1"/>
    <w:rsid w:val="00E27AB3"/>
    <w:rsid w:val="00E27B40"/>
    <w:rsid w:val="00E27CF9"/>
    <w:rsid w:val="00E27F58"/>
    <w:rsid w:val="00E27F59"/>
    <w:rsid w:val="00E27FD2"/>
    <w:rsid w:val="00E30249"/>
    <w:rsid w:val="00E303CA"/>
    <w:rsid w:val="00E305A8"/>
    <w:rsid w:val="00E30621"/>
    <w:rsid w:val="00E30994"/>
    <w:rsid w:val="00E30E22"/>
    <w:rsid w:val="00E30EE9"/>
    <w:rsid w:val="00E30F0B"/>
    <w:rsid w:val="00E30F4D"/>
    <w:rsid w:val="00E311EB"/>
    <w:rsid w:val="00E314BF"/>
    <w:rsid w:val="00E315D9"/>
    <w:rsid w:val="00E31665"/>
    <w:rsid w:val="00E31E50"/>
    <w:rsid w:val="00E326AA"/>
    <w:rsid w:val="00E326E7"/>
    <w:rsid w:val="00E3270A"/>
    <w:rsid w:val="00E3274C"/>
    <w:rsid w:val="00E32A7F"/>
    <w:rsid w:val="00E32CB3"/>
    <w:rsid w:val="00E32DD0"/>
    <w:rsid w:val="00E32E99"/>
    <w:rsid w:val="00E32F21"/>
    <w:rsid w:val="00E32FE3"/>
    <w:rsid w:val="00E3313D"/>
    <w:rsid w:val="00E33243"/>
    <w:rsid w:val="00E3326F"/>
    <w:rsid w:val="00E33419"/>
    <w:rsid w:val="00E33498"/>
    <w:rsid w:val="00E334B1"/>
    <w:rsid w:val="00E3372E"/>
    <w:rsid w:val="00E33939"/>
    <w:rsid w:val="00E34123"/>
    <w:rsid w:val="00E3414D"/>
    <w:rsid w:val="00E34179"/>
    <w:rsid w:val="00E344A1"/>
    <w:rsid w:val="00E34BDB"/>
    <w:rsid w:val="00E34FA0"/>
    <w:rsid w:val="00E35097"/>
    <w:rsid w:val="00E35112"/>
    <w:rsid w:val="00E35364"/>
    <w:rsid w:val="00E353FB"/>
    <w:rsid w:val="00E3545B"/>
    <w:rsid w:val="00E356BE"/>
    <w:rsid w:val="00E35975"/>
    <w:rsid w:val="00E35A1B"/>
    <w:rsid w:val="00E35B60"/>
    <w:rsid w:val="00E35BFB"/>
    <w:rsid w:val="00E35C4F"/>
    <w:rsid w:val="00E3616D"/>
    <w:rsid w:val="00E362EE"/>
    <w:rsid w:val="00E36502"/>
    <w:rsid w:val="00E366F0"/>
    <w:rsid w:val="00E36A7D"/>
    <w:rsid w:val="00E36B2A"/>
    <w:rsid w:val="00E36BFE"/>
    <w:rsid w:val="00E36EDA"/>
    <w:rsid w:val="00E36F9E"/>
    <w:rsid w:val="00E370CE"/>
    <w:rsid w:val="00E3712B"/>
    <w:rsid w:val="00E37255"/>
    <w:rsid w:val="00E37641"/>
    <w:rsid w:val="00E37753"/>
    <w:rsid w:val="00E377F6"/>
    <w:rsid w:val="00E37A48"/>
    <w:rsid w:val="00E37D1C"/>
    <w:rsid w:val="00E4034C"/>
    <w:rsid w:val="00E409A8"/>
    <w:rsid w:val="00E40BDA"/>
    <w:rsid w:val="00E40DE6"/>
    <w:rsid w:val="00E41144"/>
    <w:rsid w:val="00E4153E"/>
    <w:rsid w:val="00E417AE"/>
    <w:rsid w:val="00E418AA"/>
    <w:rsid w:val="00E4197A"/>
    <w:rsid w:val="00E41A1E"/>
    <w:rsid w:val="00E41DB1"/>
    <w:rsid w:val="00E41E91"/>
    <w:rsid w:val="00E4209D"/>
    <w:rsid w:val="00E421F9"/>
    <w:rsid w:val="00E42201"/>
    <w:rsid w:val="00E42212"/>
    <w:rsid w:val="00E4242F"/>
    <w:rsid w:val="00E42566"/>
    <w:rsid w:val="00E427D7"/>
    <w:rsid w:val="00E42EDA"/>
    <w:rsid w:val="00E430BE"/>
    <w:rsid w:val="00E43179"/>
    <w:rsid w:val="00E435EC"/>
    <w:rsid w:val="00E436CF"/>
    <w:rsid w:val="00E43C58"/>
    <w:rsid w:val="00E43D97"/>
    <w:rsid w:val="00E43DB1"/>
    <w:rsid w:val="00E44398"/>
    <w:rsid w:val="00E444AC"/>
    <w:rsid w:val="00E444E4"/>
    <w:rsid w:val="00E446E9"/>
    <w:rsid w:val="00E44991"/>
    <w:rsid w:val="00E44B90"/>
    <w:rsid w:val="00E4526C"/>
    <w:rsid w:val="00E4570F"/>
    <w:rsid w:val="00E45843"/>
    <w:rsid w:val="00E459F4"/>
    <w:rsid w:val="00E45C29"/>
    <w:rsid w:val="00E45C40"/>
    <w:rsid w:val="00E46785"/>
    <w:rsid w:val="00E4679F"/>
    <w:rsid w:val="00E46C63"/>
    <w:rsid w:val="00E46D41"/>
    <w:rsid w:val="00E46E0B"/>
    <w:rsid w:val="00E46F42"/>
    <w:rsid w:val="00E46F6A"/>
    <w:rsid w:val="00E46FE7"/>
    <w:rsid w:val="00E4706E"/>
    <w:rsid w:val="00E472D4"/>
    <w:rsid w:val="00E472DB"/>
    <w:rsid w:val="00E4737E"/>
    <w:rsid w:val="00E47395"/>
    <w:rsid w:val="00E474D3"/>
    <w:rsid w:val="00E47678"/>
    <w:rsid w:val="00E476DE"/>
    <w:rsid w:val="00E4789E"/>
    <w:rsid w:val="00E478A8"/>
    <w:rsid w:val="00E479BD"/>
    <w:rsid w:val="00E47AC6"/>
    <w:rsid w:val="00E47B33"/>
    <w:rsid w:val="00E47BBE"/>
    <w:rsid w:val="00E47CEA"/>
    <w:rsid w:val="00E47DD4"/>
    <w:rsid w:val="00E47F2C"/>
    <w:rsid w:val="00E5054D"/>
    <w:rsid w:val="00E50617"/>
    <w:rsid w:val="00E506D1"/>
    <w:rsid w:val="00E5071E"/>
    <w:rsid w:val="00E50D2B"/>
    <w:rsid w:val="00E50D98"/>
    <w:rsid w:val="00E50E66"/>
    <w:rsid w:val="00E5101D"/>
    <w:rsid w:val="00E51105"/>
    <w:rsid w:val="00E51174"/>
    <w:rsid w:val="00E51345"/>
    <w:rsid w:val="00E5155F"/>
    <w:rsid w:val="00E51690"/>
    <w:rsid w:val="00E5173C"/>
    <w:rsid w:val="00E517EA"/>
    <w:rsid w:val="00E517F1"/>
    <w:rsid w:val="00E5186C"/>
    <w:rsid w:val="00E51EB8"/>
    <w:rsid w:val="00E5283A"/>
    <w:rsid w:val="00E52865"/>
    <w:rsid w:val="00E52A43"/>
    <w:rsid w:val="00E52B4D"/>
    <w:rsid w:val="00E52FC2"/>
    <w:rsid w:val="00E53680"/>
    <w:rsid w:val="00E5373B"/>
    <w:rsid w:val="00E5395F"/>
    <w:rsid w:val="00E53C26"/>
    <w:rsid w:val="00E53C80"/>
    <w:rsid w:val="00E5400F"/>
    <w:rsid w:val="00E54125"/>
    <w:rsid w:val="00E5439A"/>
    <w:rsid w:val="00E543D2"/>
    <w:rsid w:val="00E54512"/>
    <w:rsid w:val="00E5491D"/>
    <w:rsid w:val="00E54946"/>
    <w:rsid w:val="00E54B6A"/>
    <w:rsid w:val="00E54DB9"/>
    <w:rsid w:val="00E54E25"/>
    <w:rsid w:val="00E55136"/>
    <w:rsid w:val="00E554BA"/>
    <w:rsid w:val="00E55A09"/>
    <w:rsid w:val="00E55BB4"/>
    <w:rsid w:val="00E55D77"/>
    <w:rsid w:val="00E55E56"/>
    <w:rsid w:val="00E55F08"/>
    <w:rsid w:val="00E563C2"/>
    <w:rsid w:val="00E5643D"/>
    <w:rsid w:val="00E56494"/>
    <w:rsid w:val="00E56675"/>
    <w:rsid w:val="00E56725"/>
    <w:rsid w:val="00E568CA"/>
    <w:rsid w:val="00E56B78"/>
    <w:rsid w:val="00E56C85"/>
    <w:rsid w:val="00E56CAE"/>
    <w:rsid w:val="00E56DF0"/>
    <w:rsid w:val="00E571CF"/>
    <w:rsid w:val="00E571D7"/>
    <w:rsid w:val="00E5720B"/>
    <w:rsid w:val="00E573BE"/>
    <w:rsid w:val="00E5745F"/>
    <w:rsid w:val="00E57492"/>
    <w:rsid w:val="00E576C6"/>
    <w:rsid w:val="00E576F3"/>
    <w:rsid w:val="00E57805"/>
    <w:rsid w:val="00E57A0B"/>
    <w:rsid w:val="00E57E27"/>
    <w:rsid w:val="00E57E62"/>
    <w:rsid w:val="00E57EBB"/>
    <w:rsid w:val="00E57F60"/>
    <w:rsid w:val="00E602EB"/>
    <w:rsid w:val="00E60463"/>
    <w:rsid w:val="00E60627"/>
    <w:rsid w:val="00E606A0"/>
    <w:rsid w:val="00E607AB"/>
    <w:rsid w:val="00E608AE"/>
    <w:rsid w:val="00E60C40"/>
    <w:rsid w:val="00E60DD7"/>
    <w:rsid w:val="00E610F0"/>
    <w:rsid w:val="00E6117D"/>
    <w:rsid w:val="00E6142F"/>
    <w:rsid w:val="00E61556"/>
    <w:rsid w:val="00E61674"/>
    <w:rsid w:val="00E61681"/>
    <w:rsid w:val="00E6191E"/>
    <w:rsid w:val="00E61934"/>
    <w:rsid w:val="00E61CC9"/>
    <w:rsid w:val="00E62380"/>
    <w:rsid w:val="00E623D8"/>
    <w:rsid w:val="00E6276F"/>
    <w:rsid w:val="00E62CB2"/>
    <w:rsid w:val="00E62D5D"/>
    <w:rsid w:val="00E62D69"/>
    <w:rsid w:val="00E62EBA"/>
    <w:rsid w:val="00E62ECB"/>
    <w:rsid w:val="00E63100"/>
    <w:rsid w:val="00E63338"/>
    <w:rsid w:val="00E63493"/>
    <w:rsid w:val="00E63BD0"/>
    <w:rsid w:val="00E63CF2"/>
    <w:rsid w:val="00E63CF8"/>
    <w:rsid w:val="00E63D58"/>
    <w:rsid w:val="00E63FC7"/>
    <w:rsid w:val="00E63FEB"/>
    <w:rsid w:val="00E6400D"/>
    <w:rsid w:val="00E64142"/>
    <w:rsid w:val="00E641C8"/>
    <w:rsid w:val="00E643BF"/>
    <w:rsid w:val="00E643DB"/>
    <w:rsid w:val="00E646E2"/>
    <w:rsid w:val="00E647C5"/>
    <w:rsid w:val="00E64B77"/>
    <w:rsid w:val="00E64DAB"/>
    <w:rsid w:val="00E64EC4"/>
    <w:rsid w:val="00E64F69"/>
    <w:rsid w:val="00E65152"/>
    <w:rsid w:val="00E65365"/>
    <w:rsid w:val="00E653E9"/>
    <w:rsid w:val="00E654B4"/>
    <w:rsid w:val="00E655E1"/>
    <w:rsid w:val="00E657B7"/>
    <w:rsid w:val="00E6586A"/>
    <w:rsid w:val="00E6587D"/>
    <w:rsid w:val="00E65988"/>
    <w:rsid w:val="00E65B38"/>
    <w:rsid w:val="00E65B9A"/>
    <w:rsid w:val="00E65CC8"/>
    <w:rsid w:val="00E65D29"/>
    <w:rsid w:val="00E65E5D"/>
    <w:rsid w:val="00E65EE9"/>
    <w:rsid w:val="00E6601B"/>
    <w:rsid w:val="00E66114"/>
    <w:rsid w:val="00E6611F"/>
    <w:rsid w:val="00E6635C"/>
    <w:rsid w:val="00E66489"/>
    <w:rsid w:val="00E66763"/>
    <w:rsid w:val="00E66826"/>
    <w:rsid w:val="00E668FE"/>
    <w:rsid w:val="00E66A47"/>
    <w:rsid w:val="00E66A4E"/>
    <w:rsid w:val="00E66B27"/>
    <w:rsid w:val="00E66C14"/>
    <w:rsid w:val="00E66C23"/>
    <w:rsid w:val="00E66C27"/>
    <w:rsid w:val="00E66EA6"/>
    <w:rsid w:val="00E66EF8"/>
    <w:rsid w:val="00E66FE9"/>
    <w:rsid w:val="00E671D8"/>
    <w:rsid w:val="00E6751A"/>
    <w:rsid w:val="00E67589"/>
    <w:rsid w:val="00E679DE"/>
    <w:rsid w:val="00E67CC5"/>
    <w:rsid w:val="00E67DED"/>
    <w:rsid w:val="00E70096"/>
    <w:rsid w:val="00E701DF"/>
    <w:rsid w:val="00E702A5"/>
    <w:rsid w:val="00E70311"/>
    <w:rsid w:val="00E70320"/>
    <w:rsid w:val="00E703EE"/>
    <w:rsid w:val="00E70452"/>
    <w:rsid w:val="00E708AD"/>
    <w:rsid w:val="00E70B17"/>
    <w:rsid w:val="00E70ED0"/>
    <w:rsid w:val="00E71149"/>
    <w:rsid w:val="00E7115B"/>
    <w:rsid w:val="00E7160F"/>
    <w:rsid w:val="00E7174B"/>
    <w:rsid w:val="00E71889"/>
    <w:rsid w:val="00E718F2"/>
    <w:rsid w:val="00E71A2C"/>
    <w:rsid w:val="00E71E15"/>
    <w:rsid w:val="00E71FCA"/>
    <w:rsid w:val="00E71FE8"/>
    <w:rsid w:val="00E723B4"/>
    <w:rsid w:val="00E72553"/>
    <w:rsid w:val="00E727F5"/>
    <w:rsid w:val="00E72903"/>
    <w:rsid w:val="00E729EA"/>
    <w:rsid w:val="00E72B89"/>
    <w:rsid w:val="00E72F97"/>
    <w:rsid w:val="00E731A6"/>
    <w:rsid w:val="00E73330"/>
    <w:rsid w:val="00E73522"/>
    <w:rsid w:val="00E737B7"/>
    <w:rsid w:val="00E73860"/>
    <w:rsid w:val="00E738ED"/>
    <w:rsid w:val="00E73A52"/>
    <w:rsid w:val="00E73B3A"/>
    <w:rsid w:val="00E73BF3"/>
    <w:rsid w:val="00E73F61"/>
    <w:rsid w:val="00E74079"/>
    <w:rsid w:val="00E740BF"/>
    <w:rsid w:val="00E74173"/>
    <w:rsid w:val="00E7419E"/>
    <w:rsid w:val="00E742DA"/>
    <w:rsid w:val="00E74B08"/>
    <w:rsid w:val="00E74D8F"/>
    <w:rsid w:val="00E74E19"/>
    <w:rsid w:val="00E74F60"/>
    <w:rsid w:val="00E7508B"/>
    <w:rsid w:val="00E75133"/>
    <w:rsid w:val="00E751C5"/>
    <w:rsid w:val="00E75207"/>
    <w:rsid w:val="00E7521D"/>
    <w:rsid w:val="00E7559B"/>
    <w:rsid w:val="00E75991"/>
    <w:rsid w:val="00E75A86"/>
    <w:rsid w:val="00E75D59"/>
    <w:rsid w:val="00E75E0B"/>
    <w:rsid w:val="00E7624B"/>
    <w:rsid w:val="00E762C6"/>
    <w:rsid w:val="00E76385"/>
    <w:rsid w:val="00E76562"/>
    <w:rsid w:val="00E76610"/>
    <w:rsid w:val="00E76AA3"/>
    <w:rsid w:val="00E76AB4"/>
    <w:rsid w:val="00E76B2A"/>
    <w:rsid w:val="00E76BC6"/>
    <w:rsid w:val="00E76DAF"/>
    <w:rsid w:val="00E76DF2"/>
    <w:rsid w:val="00E771C4"/>
    <w:rsid w:val="00E772D9"/>
    <w:rsid w:val="00E77519"/>
    <w:rsid w:val="00E77984"/>
    <w:rsid w:val="00E779CC"/>
    <w:rsid w:val="00E779F6"/>
    <w:rsid w:val="00E77A3D"/>
    <w:rsid w:val="00E77A66"/>
    <w:rsid w:val="00E77ABF"/>
    <w:rsid w:val="00E77B24"/>
    <w:rsid w:val="00E77BD2"/>
    <w:rsid w:val="00E800C9"/>
    <w:rsid w:val="00E80104"/>
    <w:rsid w:val="00E8039E"/>
    <w:rsid w:val="00E8071F"/>
    <w:rsid w:val="00E80BDA"/>
    <w:rsid w:val="00E810DA"/>
    <w:rsid w:val="00E81346"/>
    <w:rsid w:val="00E81531"/>
    <w:rsid w:val="00E81797"/>
    <w:rsid w:val="00E817E1"/>
    <w:rsid w:val="00E8188F"/>
    <w:rsid w:val="00E818C7"/>
    <w:rsid w:val="00E81A06"/>
    <w:rsid w:val="00E81F03"/>
    <w:rsid w:val="00E82007"/>
    <w:rsid w:val="00E824DE"/>
    <w:rsid w:val="00E82534"/>
    <w:rsid w:val="00E82BD4"/>
    <w:rsid w:val="00E82F49"/>
    <w:rsid w:val="00E83001"/>
    <w:rsid w:val="00E8305A"/>
    <w:rsid w:val="00E8327D"/>
    <w:rsid w:val="00E832DE"/>
    <w:rsid w:val="00E835BC"/>
    <w:rsid w:val="00E8373F"/>
    <w:rsid w:val="00E8381E"/>
    <w:rsid w:val="00E83985"/>
    <w:rsid w:val="00E83E08"/>
    <w:rsid w:val="00E83EE7"/>
    <w:rsid w:val="00E844F8"/>
    <w:rsid w:val="00E845C5"/>
    <w:rsid w:val="00E84948"/>
    <w:rsid w:val="00E84A92"/>
    <w:rsid w:val="00E84B20"/>
    <w:rsid w:val="00E84CCD"/>
    <w:rsid w:val="00E84D69"/>
    <w:rsid w:val="00E84E48"/>
    <w:rsid w:val="00E851E6"/>
    <w:rsid w:val="00E85455"/>
    <w:rsid w:val="00E85B34"/>
    <w:rsid w:val="00E85C55"/>
    <w:rsid w:val="00E85D00"/>
    <w:rsid w:val="00E85DEF"/>
    <w:rsid w:val="00E860EF"/>
    <w:rsid w:val="00E86109"/>
    <w:rsid w:val="00E863F8"/>
    <w:rsid w:val="00E864FD"/>
    <w:rsid w:val="00E8653F"/>
    <w:rsid w:val="00E86714"/>
    <w:rsid w:val="00E868A5"/>
    <w:rsid w:val="00E8691B"/>
    <w:rsid w:val="00E86A4B"/>
    <w:rsid w:val="00E8709F"/>
    <w:rsid w:val="00E8724F"/>
    <w:rsid w:val="00E87568"/>
    <w:rsid w:val="00E876C8"/>
    <w:rsid w:val="00E87746"/>
    <w:rsid w:val="00E877FF"/>
    <w:rsid w:val="00E87957"/>
    <w:rsid w:val="00E879E8"/>
    <w:rsid w:val="00E87C1C"/>
    <w:rsid w:val="00E87D75"/>
    <w:rsid w:val="00E87E8E"/>
    <w:rsid w:val="00E90003"/>
    <w:rsid w:val="00E9008E"/>
    <w:rsid w:val="00E9034F"/>
    <w:rsid w:val="00E904BC"/>
    <w:rsid w:val="00E90533"/>
    <w:rsid w:val="00E90594"/>
    <w:rsid w:val="00E906D2"/>
    <w:rsid w:val="00E9075E"/>
    <w:rsid w:val="00E907E2"/>
    <w:rsid w:val="00E90865"/>
    <w:rsid w:val="00E90977"/>
    <w:rsid w:val="00E90C9F"/>
    <w:rsid w:val="00E90D65"/>
    <w:rsid w:val="00E90DEB"/>
    <w:rsid w:val="00E90E07"/>
    <w:rsid w:val="00E90EEE"/>
    <w:rsid w:val="00E911AB"/>
    <w:rsid w:val="00E915D9"/>
    <w:rsid w:val="00E91AD2"/>
    <w:rsid w:val="00E91BE9"/>
    <w:rsid w:val="00E91EE6"/>
    <w:rsid w:val="00E91F55"/>
    <w:rsid w:val="00E91FC5"/>
    <w:rsid w:val="00E91FCD"/>
    <w:rsid w:val="00E92571"/>
    <w:rsid w:val="00E92ABD"/>
    <w:rsid w:val="00E92B54"/>
    <w:rsid w:val="00E92E1D"/>
    <w:rsid w:val="00E92E90"/>
    <w:rsid w:val="00E937A3"/>
    <w:rsid w:val="00E93855"/>
    <w:rsid w:val="00E9398B"/>
    <w:rsid w:val="00E93CCA"/>
    <w:rsid w:val="00E93D2A"/>
    <w:rsid w:val="00E93E45"/>
    <w:rsid w:val="00E940F8"/>
    <w:rsid w:val="00E945F5"/>
    <w:rsid w:val="00E94624"/>
    <w:rsid w:val="00E94662"/>
    <w:rsid w:val="00E947F9"/>
    <w:rsid w:val="00E9483B"/>
    <w:rsid w:val="00E94921"/>
    <w:rsid w:val="00E94C45"/>
    <w:rsid w:val="00E94F4D"/>
    <w:rsid w:val="00E951E9"/>
    <w:rsid w:val="00E95669"/>
    <w:rsid w:val="00E958FC"/>
    <w:rsid w:val="00E95A29"/>
    <w:rsid w:val="00E95A4A"/>
    <w:rsid w:val="00E95F06"/>
    <w:rsid w:val="00E96000"/>
    <w:rsid w:val="00E96481"/>
    <w:rsid w:val="00E9649E"/>
    <w:rsid w:val="00E96599"/>
    <w:rsid w:val="00E96761"/>
    <w:rsid w:val="00E96A10"/>
    <w:rsid w:val="00E96A26"/>
    <w:rsid w:val="00E97234"/>
    <w:rsid w:val="00E9727E"/>
    <w:rsid w:val="00E97310"/>
    <w:rsid w:val="00E974D3"/>
    <w:rsid w:val="00E975C5"/>
    <w:rsid w:val="00E975E3"/>
    <w:rsid w:val="00E97607"/>
    <w:rsid w:val="00E9763B"/>
    <w:rsid w:val="00E97664"/>
    <w:rsid w:val="00E97858"/>
    <w:rsid w:val="00E979A0"/>
    <w:rsid w:val="00E97A4B"/>
    <w:rsid w:val="00E97BB2"/>
    <w:rsid w:val="00E97D72"/>
    <w:rsid w:val="00E97E3A"/>
    <w:rsid w:val="00E97F86"/>
    <w:rsid w:val="00EA0267"/>
    <w:rsid w:val="00EA0487"/>
    <w:rsid w:val="00EA07EB"/>
    <w:rsid w:val="00EA08AE"/>
    <w:rsid w:val="00EA0C52"/>
    <w:rsid w:val="00EA1487"/>
    <w:rsid w:val="00EA14E3"/>
    <w:rsid w:val="00EA14FF"/>
    <w:rsid w:val="00EA150B"/>
    <w:rsid w:val="00EA161E"/>
    <w:rsid w:val="00EA17DE"/>
    <w:rsid w:val="00EA1A70"/>
    <w:rsid w:val="00EA1C8E"/>
    <w:rsid w:val="00EA1D0D"/>
    <w:rsid w:val="00EA20DE"/>
    <w:rsid w:val="00EA21FD"/>
    <w:rsid w:val="00EA2431"/>
    <w:rsid w:val="00EA2595"/>
    <w:rsid w:val="00EA25C1"/>
    <w:rsid w:val="00EA27B5"/>
    <w:rsid w:val="00EA2919"/>
    <w:rsid w:val="00EA2A50"/>
    <w:rsid w:val="00EA2B9D"/>
    <w:rsid w:val="00EA2D01"/>
    <w:rsid w:val="00EA31AF"/>
    <w:rsid w:val="00EA3275"/>
    <w:rsid w:val="00EA33A1"/>
    <w:rsid w:val="00EA3591"/>
    <w:rsid w:val="00EA362D"/>
    <w:rsid w:val="00EA3672"/>
    <w:rsid w:val="00EA374D"/>
    <w:rsid w:val="00EA388B"/>
    <w:rsid w:val="00EA398D"/>
    <w:rsid w:val="00EA39BB"/>
    <w:rsid w:val="00EA3A5C"/>
    <w:rsid w:val="00EA3CF7"/>
    <w:rsid w:val="00EA3DC6"/>
    <w:rsid w:val="00EA3F08"/>
    <w:rsid w:val="00EA3F95"/>
    <w:rsid w:val="00EA4132"/>
    <w:rsid w:val="00EA4395"/>
    <w:rsid w:val="00EA47E5"/>
    <w:rsid w:val="00EA4B52"/>
    <w:rsid w:val="00EA50BC"/>
    <w:rsid w:val="00EA533A"/>
    <w:rsid w:val="00EA5382"/>
    <w:rsid w:val="00EA538C"/>
    <w:rsid w:val="00EA543A"/>
    <w:rsid w:val="00EA5466"/>
    <w:rsid w:val="00EA55AD"/>
    <w:rsid w:val="00EA5677"/>
    <w:rsid w:val="00EA569C"/>
    <w:rsid w:val="00EA5914"/>
    <w:rsid w:val="00EA5942"/>
    <w:rsid w:val="00EA5A83"/>
    <w:rsid w:val="00EA5D93"/>
    <w:rsid w:val="00EA5DEB"/>
    <w:rsid w:val="00EA616E"/>
    <w:rsid w:val="00EA63DA"/>
    <w:rsid w:val="00EA641C"/>
    <w:rsid w:val="00EA6527"/>
    <w:rsid w:val="00EA652C"/>
    <w:rsid w:val="00EA66C1"/>
    <w:rsid w:val="00EA678B"/>
    <w:rsid w:val="00EA6C67"/>
    <w:rsid w:val="00EA6D31"/>
    <w:rsid w:val="00EA6D34"/>
    <w:rsid w:val="00EA6D40"/>
    <w:rsid w:val="00EA743C"/>
    <w:rsid w:val="00EA7555"/>
    <w:rsid w:val="00EA77A7"/>
    <w:rsid w:val="00EA7A1C"/>
    <w:rsid w:val="00EA7C1F"/>
    <w:rsid w:val="00EA7DB6"/>
    <w:rsid w:val="00EA7E50"/>
    <w:rsid w:val="00EB0056"/>
    <w:rsid w:val="00EB01B5"/>
    <w:rsid w:val="00EB039B"/>
    <w:rsid w:val="00EB042A"/>
    <w:rsid w:val="00EB05BF"/>
    <w:rsid w:val="00EB06CF"/>
    <w:rsid w:val="00EB0910"/>
    <w:rsid w:val="00EB0A69"/>
    <w:rsid w:val="00EB0AD9"/>
    <w:rsid w:val="00EB0C20"/>
    <w:rsid w:val="00EB0C89"/>
    <w:rsid w:val="00EB11BB"/>
    <w:rsid w:val="00EB12F7"/>
    <w:rsid w:val="00EB13BE"/>
    <w:rsid w:val="00EB1495"/>
    <w:rsid w:val="00EB1696"/>
    <w:rsid w:val="00EB1A4F"/>
    <w:rsid w:val="00EB1C3D"/>
    <w:rsid w:val="00EB2050"/>
    <w:rsid w:val="00EB2070"/>
    <w:rsid w:val="00EB20ED"/>
    <w:rsid w:val="00EB2183"/>
    <w:rsid w:val="00EB2524"/>
    <w:rsid w:val="00EB25A8"/>
    <w:rsid w:val="00EB268D"/>
    <w:rsid w:val="00EB279B"/>
    <w:rsid w:val="00EB2833"/>
    <w:rsid w:val="00EB2A0D"/>
    <w:rsid w:val="00EB2B86"/>
    <w:rsid w:val="00EB31BA"/>
    <w:rsid w:val="00EB322E"/>
    <w:rsid w:val="00EB335F"/>
    <w:rsid w:val="00EB33EA"/>
    <w:rsid w:val="00EB344D"/>
    <w:rsid w:val="00EB354B"/>
    <w:rsid w:val="00EB3706"/>
    <w:rsid w:val="00EB3B60"/>
    <w:rsid w:val="00EB3C68"/>
    <w:rsid w:val="00EB3F35"/>
    <w:rsid w:val="00EB4626"/>
    <w:rsid w:val="00EB4771"/>
    <w:rsid w:val="00EB49DA"/>
    <w:rsid w:val="00EB49EE"/>
    <w:rsid w:val="00EB505A"/>
    <w:rsid w:val="00EB50E8"/>
    <w:rsid w:val="00EB513F"/>
    <w:rsid w:val="00EB55D4"/>
    <w:rsid w:val="00EB5637"/>
    <w:rsid w:val="00EB571D"/>
    <w:rsid w:val="00EB57BC"/>
    <w:rsid w:val="00EB57E1"/>
    <w:rsid w:val="00EB5A42"/>
    <w:rsid w:val="00EB5ED1"/>
    <w:rsid w:val="00EB5ED3"/>
    <w:rsid w:val="00EB6055"/>
    <w:rsid w:val="00EB6295"/>
    <w:rsid w:val="00EB62F8"/>
    <w:rsid w:val="00EB63EC"/>
    <w:rsid w:val="00EB6577"/>
    <w:rsid w:val="00EB68CB"/>
    <w:rsid w:val="00EB6935"/>
    <w:rsid w:val="00EB699B"/>
    <w:rsid w:val="00EB6A31"/>
    <w:rsid w:val="00EB6A4C"/>
    <w:rsid w:val="00EB6F10"/>
    <w:rsid w:val="00EB7101"/>
    <w:rsid w:val="00EB736A"/>
    <w:rsid w:val="00EB7817"/>
    <w:rsid w:val="00EB78C3"/>
    <w:rsid w:val="00EB7A9C"/>
    <w:rsid w:val="00EB7B6D"/>
    <w:rsid w:val="00EB7CE7"/>
    <w:rsid w:val="00EC02E4"/>
    <w:rsid w:val="00EC05BF"/>
    <w:rsid w:val="00EC05E4"/>
    <w:rsid w:val="00EC064C"/>
    <w:rsid w:val="00EC07B9"/>
    <w:rsid w:val="00EC087C"/>
    <w:rsid w:val="00EC08AA"/>
    <w:rsid w:val="00EC095A"/>
    <w:rsid w:val="00EC097E"/>
    <w:rsid w:val="00EC0BD8"/>
    <w:rsid w:val="00EC0C29"/>
    <w:rsid w:val="00EC0EEF"/>
    <w:rsid w:val="00EC0FCE"/>
    <w:rsid w:val="00EC150D"/>
    <w:rsid w:val="00EC155F"/>
    <w:rsid w:val="00EC167C"/>
    <w:rsid w:val="00EC16F0"/>
    <w:rsid w:val="00EC198C"/>
    <w:rsid w:val="00EC1995"/>
    <w:rsid w:val="00EC1AEE"/>
    <w:rsid w:val="00EC1B34"/>
    <w:rsid w:val="00EC1C20"/>
    <w:rsid w:val="00EC1CE3"/>
    <w:rsid w:val="00EC1E22"/>
    <w:rsid w:val="00EC1F44"/>
    <w:rsid w:val="00EC1F84"/>
    <w:rsid w:val="00EC1F9B"/>
    <w:rsid w:val="00EC20A1"/>
    <w:rsid w:val="00EC25A5"/>
    <w:rsid w:val="00EC26B0"/>
    <w:rsid w:val="00EC2952"/>
    <w:rsid w:val="00EC2A92"/>
    <w:rsid w:val="00EC2C22"/>
    <w:rsid w:val="00EC2C76"/>
    <w:rsid w:val="00EC2DEB"/>
    <w:rsid w:val="00EC2FE8"/>
    <w:rsid w:val="00EC3073"/>
    <w:rsid w:val="00EC326F"/>
    <w:rsid w:val="00EC330F"/>
    <w:rsid w:val="00EC35B0"/>
    <w:rsid w:val="00EC35C2"/>
    <w:rsid w:val="00EC3FA7"/>
    <w:rsid w:val="00EC40B5"/>
    <w:rsid w:val="00EC40FB"/>
    <w:rsid w:val="00EC42CC"/>
    <w:rsid w:val="00EC42D6"/>
    <w:rsid w:val="00EC43AF"/>
    <w:rsid w:val="00EC43D1"/>
    <w:rsid w:val="00EC442F"/>
    <w:rsid w:val="00EC44F3"/>
    <w:rsid w:val="00EC484D"/>
    <w:rsid w:val="00EC4AF4"/>
    <w:rsid w:val="00EC4B6B"/>
    <w:rsid w:val="00EC4D86"/>
    <w:rsid w:val="00EC4E76"/>
    <w:rsid w:val="00EC4F00"/>
    <w:rsid w:val="00EC510B"/>
    <w:rsid w:val="00EC5352"/>
    <w:rsid w:val="00EC53B8"/>
    <w:rsid w:val="00EC5580"/>
    <w:rsid w:val="00EC55D5"/>
    <w:rsid w:val="00EC565E"/>
    <w:rsid w:val="00EC58D6"/>
    <w:rsid w:val="00EC5AE6"/>
    <w:rsid w:val="00EC5AF3"/>
    <w:rsid w:val="00EC5CA9"/>
    <w:rsid w:val="00EC5D1A"/>
    <w:rsid w:val="00EC5F87"/>
    <w:rsid w:val="00EC5FE7"/>
    <w:rsid w:val="00EC626D"/>
    <w:rsid w:val="00EC628C"/>
    <w:rsid w:val="00EC6439"/>
    <w:rsid w:val="00EC64BD"/>
    <w:rsid w:val="00EC6ACB"/>
    <w:rsid w:val="00EC6C57"/>
    <w:rsid w:val="00EC6EF6"/>
    <w:rsid w:val="00EC6F76"/>
    <w:rsid w:val="00EC7079"/>
    <w:rsid w:val="00EC74CF"/>
    <w:rsid w:val="00ED0AED"/>
    <w:rsid w:val="00ED0B0A"/>
    <w:rsid w:val="00ED0B93"/>
    <w:rsid w:val="00ED0C3D"/>
    <w:rsid w:val="00ED0DE1"/>
    <w:rsid w:val="00ED0E46"/>
    <w:rsid w:val="00ED0E79"/>
    <w:rsid w:val="00ED0ED3"/>
    <w:rsid w:val="00ED0FB7"/>
    <w:rsid w:val="00ED1268"/>
    <w:rsid w:val="00ED175D"/>
    <w:rsid w:val="00ED19B2"/>
    <w:rsid w:val="00ED1C20"/>
    <w:rsid w:val="00ED1D24"/>
    <w:rsid w:val="00ED1EF5"/>
    <w:rsid w:val="00ED1F0A"/>
    <w:rsid w:val="00ED1FB1"/>
    <w:rsid w:val="00ED2164"/>
    <w:rsid w:val="00ED2329"/>
    <w:rsid w:val="00ED27D2"/>
    <w:rsid w:val="00ED29DA"/>
    <w:rsid w:val="00ED2CDC"/>
    <w:rsid w:val="00ED2E6D"/>
    <w:rsid w:val="00ED2F9C"/>
    <w:rsid w:val="00ED3153"/>
    <w:rsid w:val="00ED3219"/>
    <w:rsid w:val="00ED32AB"/>
    <w:rsid w:val="00ED3343"/>
    <w:rsid w:val="00ED33C0"/>
    <w:rsid w:val="00ED358D"/>
    <w:rsid w:val="00ED3D5C"/>
    <w:rsid w:val="00ED4147"/>
    <w:rsid w:val="00ED42D3"/>
    <w:rsid w:val="00ED430B"/>
    <w:rsid w:val="00ED43D0"/>
    <w:rsid w:val="00ED43F7"/>
    <w:rsid w:val="00ED460D"/>
    <w:rsid w:val="00ED4720"/>
    <w:rsid w:val="00ED47C9"/>
    <w:rsid w:val="00ED4870"/>
    <w:rsid w:val="00ED48D7"/>
    <w:rsid w:val="00ED48E0"/>
    <w:rsid w:val="00ED49AA"/>
    <w:rsid w:val="00ED49DF"/>
    <w:rsid w:val="00ED4AC7"/>
    <w:rsid w:val="00ED4B18"/>
    <w:rsid w:val="00ED4BD4"/>
    <w:rsid w:val="00ED4DB0"/>
    <w:rsid w:val="00ED4FCA"/>
    <w:rsid w:val="00ED5233"/>
    <w:rsid w:val="00ED544F"/>
    <w:rsid w:val="00ED550B"/>
    <w:rsid w:val="00ED5CEF"/>
    <w:rsid w:val="00ED5D0B"/>
    <w:rsid w:val="00ED5DF1"/>
    <w:rsid w:val="00ED5E30"/>
    <w:rsid w:val="00ED61E4"/>
    <w:rsid w:val="00ED6229"/>
    <w:rsid w:val="00ED65C0"/>
    <w:rsid w:val="00ED664E"/>
    <w:rsid w:val="00ED6A74"/>
    <w:rsid w:val="00ED6AFC"/>
    <w:rsid w:val="00ED6B5A"/>
    <w:rsid w:val="00ED6BE8"/>
    <w:rsid w:val="00ED6D2C"/>
    <w:rsid w:val="00ED6EA7"/>
    <w:rsid w:val="00ED7128"/>
    <w:rsid w:val="00ED725A"/>
    <w:rsid w:val="00ED7364"/>
    <w:rsid w:val="00ED73AC"/>
    <w:rsid w:val="00ED75FE"/>
    <w:rsid w:val="00ED764F"/>
    <w:rsid w:val="00ED7739"/>
    <w:rsid w:val="00ED7CD5"/>
    <w:rsid w:val="00ED7E04"/>
    <w:rsid w:val="00ED7F8F"/>
    <w:rsid w:val="00EE00B8"/>
    <w:rsid w:val="00EE0148"/>
    <w:rsid w:val="00EE0493"/>
    <w:rsid w:val="00EE04B1"/>
    <w:rsid w:val="00EE068E"/>
    <w:rsid w:val="00EE06A4"/>
    <w:rsid w:val="00EE1158"/>
    <w:rsid w:val="00EE14F9"/>
    <w:rsid w:val="00EE1521"/>
    <w:rsid w:val="00EE159D"/>
    <w:rsid w:val="00EE1B08"/>
    <w:rsid w:val="00EE1CBD"/>
    <w:rsid w:val="00EE1D5D"/>
    <w:rsid w:val="00EE1F21"/>
    <w:rsid w:val="00EE202C"/>
    <w:rsid w:val="00EE248F"/>
    <w:rsid w:val="00EE24B8"/>
    <w:rsid w:val="00EE2919"/>
    <w:rsid w:val="00EE2A6D"/>
    <w:rsid w:val="00EE2B6F"/>
    <w:rsid w:val="00EE2BE0"/>
    <w:rsid w:val="00EE2C0D"/>
    <w:rsid w:val="00EE2CE0"/>
    <w:rsid w:val="00EE2E05"/>
    <w:rsid w:val="00EE2EB4"/>
    <w:rsid w:val="00EE2F9C"/>
    <w:rsid w:val="00EE32A4"/>
    <w:rsid w:val="00EE3495"/>
    <w:rsid w:val="00EE35AC"/>
    <w:rsid w:val="00EE36D5"/>
    <w:rsid w:val="00EE378A"/>
    <w:rsid w:val="00EE3837"/>
    <w:rsid w:val="00EE3946"/>
    <w:rsid w:val="00EE3D3B"/>
    <w:rsid w:val="00EE3FD5"/>
    <w:rsid w:val="00EE3FE1"/>
    <w:rsid w:val="00EE412C"/>
    <w:rsid w:val="00EE434F"/>
    <w:rsid w:val="00EE437E"/>
    <w:rsid w:val="00EE47DD"/>
    <w:rsid w:val="00EE484D"/>
    <w:rsid w:val="00EE4878"/>
    <w:rsid w:val="00EE48E2"/>
    <w:rsid w:val="00EE495E"/>
    <w:rsid w:val="00EE4C13"/>
    <w:rsid w:val="00EE4F2D"/>
    <w:rsid w:val="00EE5236"/>
    <w:rsid w:val="00EE52FF"/>
    <w:rsid w:val="00EE544B"/>
    <w:rsid w:val="00EE5738"/>
    <w:rsid w:val="00EE5A10"/>
    <w:rsid w:val="00EE5DE2"/>
    <w:rsid w:val="00EE600F"/>
    <w:rsid w:val="00EE613D"/>
    <w:rsid w:val="00EE61AE"/>
    <w:rsid w:val="00EE6451"/>
    <w:rsid w:val="00EE65A3"/>
    <w:rsid w:val="00EE6688"/>
    <w:rsid w:val="00EE6945"/>
    <w:rsid w:val="00EE6A41"/>
    <w:rsid w:val="00EE6B07"/>
    <w:rsid w:val="00EE6B2D"/>
    <w:rsid w:val="00EE6BA0"/>
    <w:rsid w:val="00EE6CD3"/>
    <w:rsid w:val="00EE6DBC"/>
    <w:rsid w:val="00EE70D5"/>
    <w:rsid w:val="00EE7321"/>
    <w:rsid w:val="00EE74F2"/>
    <w:rsid w:val="00EE75B7"/>
    <w:rsid w:val="00EE75BA"/>
    <w:rsid w:val="00EE782F"/>
    <w:rsid w:val="00EE78F2"/>
    <w:rsid w:val="00EE793A"/>
    <w:rsid w:val="00EE7B51"/>
    <w:rsid w:val="00EE7E3B"/>
    <w:rsid w:val="00EE7E6B"/>
    <w:rsid w:val="00EF005F"/>
    <w:rsid w:val="00EF0239"/>
    <w:rsid w:val="00EF0405"/>
    <w:rsid w:val="00EF0437"/>
    <w:rsid w:val="00EF0642"/>
    <w:rsid w:val="00EF069A"/>
    <w:rsid w:val="00EF0815"/>
    <w:rsid w:val="00EF0975"/>
    <w:rsid w:val="00EF09CF"/>
    <w:rsid w:val="00EF0A15"/>
    <w:rsid w:val="00EF0A1A"/>
    <w:rsid w:val="00EF0AB9"/>
    <w:rsid w:val="00EF0E61"/>
    <w:rsid w:val="00EF11B5"/>
    <w:rsid w:val="00EF129C"/>
    <w:rsid w:val="00EF15CE"/>
    <w:rsid w:val="00EF1915"/>
    <w:rsid w:val="00EF1E17"/>
    <w:rsid w:val="00EF1F86"/>
    <w:rsid w:val="00EF1FAF"/>
    <w:rsid w:val="00EF2069"/>
    <w:rsid w:val="00EF215B"/>
    <w:rsid w:val="00EF21F5"/>
    <w:rsid w:val="00EF22EA"/>
    <w:rsid w:val="00EF2481"/>
    <w:rsid w:val="00EF24BE"/>
    <w:rsid w:val="00EF26FC"/>
    <w:rsid w:val="00EF2845"/>
    <w:rsid w:val="00EF285A"/>
    <w:rsid w:val="00EF2D32"/>
    <w:rsid w:val="00EF3101"/>
    <w:rsid w:val="00EF3223"/>
    <w:rsid w:val="00EF3238"/>
    <w:rsid w:val="00EF32C7"/>
    <w:rsid w:val="00EF345F"/>
    <w:rsid w:val="00EF36A3"/>
    <w:rsid w:val="00EF36F4"/>
    <w:rsid w:val="00EF3856"/>
    <w:rsid w:val="00EF38C8"/>
    <w:rsid w:val="00EF391E"/>
    <w:rsid w:val="00EF4177"/>
    <w:rsid w:val="00EF436E"/>
    <w:rsid w:val="00EF4397"/>
    <w:rsid w:val="00EF470E"/>
    <w:rsid w:val="00EF47A1"/>
    <w:rsid w:val="00EF4A70"/>
    <w:rsid w:val="00EF4D6F"/>
    <w:rsid w:val="00EF4E93"/>
    <w:rsid w:val="00EF4F05"/>
    <w:rsid w:val="00EF5074"/>
    <w:rsid w:val="00EF50C7"/>
    <w:rsid w:val="00EF516A"/>
    <w:rsid w:val="00EF546C"/>
    <w:rsid w:val="00EF57D3"/>
    <w:rsid w:val="00EF586B"/>
    <w:rsid w:val="00EF5934"/>
    <w:rsid w:val="00EF5A60"/>
    <w:rsid w:val="00EF5EDF"/>
    <w:rsid w:val="00EF5F02"/>
    <w:rsid w:val="00EF5FBA"/>
    <w:rsid w:val="00EF6068"/>
    <w:rsid w:val="00EF6266"/>
    <w:rsid w:val="00EF6380"/>
    <w:rsid w:val="00EF63F8"/>
    <w:rsid w:val="00EF66B1"/>
    <w:rsid w:val="00EF6A92"/>
    <w:rsid w:val="00EF6C87"/>
    <w:rsid w:val="00EF706D"/>
    <w:rsid w:val="00EF75A1"/>
    <w:rsid w:val="00EF79B3"/>
    <w:rsid w:val="00EF7AF6"/>
    <w:rsid w:val="00EF7B05"/>
    <w:rsid w:val="00EF7B59"/>
    <w:rsid w:val="00EF7C1E"/>
    <w:rsid w:val="00EF7D31"/>
    <w:rsid w:val="00EF7E5E"/>
    <w:rsid w:val="00EF7E8A"/>
    <w:rsid w:val="00EF7FD9"/>
    <w:rsid w:val="00F00212"/>
    <w:rsid w:val="00F002F2"/>
    <w:rsid w:val="00F0050E"/>
    <w:rsid w:val="00F00510"/>
    <w:rsid w:val="00F005AD"/>
    <w:rsid w:val="00F005D9"/>
    <w:rsid w:val="00F009B6"/>
    <w:rsid w:val="00F00A21"/>
    <w:rsid w:val="00F00B26"/>
    <w:rsid w:val="00F00B53"/>
    <w:rsid w:val="00F00B9E"/>
    <w:rsid w:val="00F00D45"/>
    <w:rsid w:val="00F00E3B"/>
    <w:rsid w:val="00F00F7B"/>
    <w:rsid w:val="00F01196"/>
    <w:rsid w:val="00F011E5"/>
    <w:rsid w:val="00F01596"/>
    <w:rsid w:val="00F015C3"/>
    <w:rsid w:val="00F01D80"/>
    <w:rsid w:val="00F01DDC"/>
    <w:rsid w:val="00F01E2A"/>
    <w:rsid w:val="00F01EBF"/>
    <w:rsid w:val="00F01F21"/>
    <w:rsid w:val="00F01F56"/>
    <w:rsid w:val="00F02350"/>
    <w:rsid w:val="00F0236D"/>
    <w:rsid w:val="00F02577"/>
    <w:rsid w:val="00F02891"/>
    <w:rsid w:val="00F02A64"/>
    <w:rsid w:val="00F02C55"/>
    <w:rsid w:val="00F02CCA"/>
    <w:rsid w:val="00F02CCE"/>
    <w:rsid w:val="00F02FE0"/>
    <w:rsid w:val="00F035C9"/>
    <w:rsid w:val="00F03675"/>
    <w:rsid w:val="00F037C4"/>
    <w:rsid w:val="00F03B17"/>
    <w:rsid w:val="00F03C63"/>
    <w:rsid w:val="00F03CE6"/>
    <w:rsid w:val="00F03EC1"/>
    <w:rsid w:val="00F041AB"/>
    <w:rsid w:val="00F04264"/>
    <w:rsid w:val="00F042E3"/>
    <w:rsid w:val="00F044CC"/>
    <w:rsid w:val="00F045AC"/>
    <w:rsid w:val="00F04660"/>
    <w:rsid w:val="00F048C0"/>
    <w:rsid w:val="00F04995"/>
    <w:rsid w:val="00F04B94"/>
    <w:rsid w:val="00F04DEA"/>
    <w:rsid w:val="00F05025"/>
    <w:rsid w:val="00F05052"/>
    <w:rsid w:val="00F050F5"/>
    <w:rsid w:val="00F052EC"/>
    <w:rsid w:val="00F05397"/>
    <w:rsid w:val="00F057BE"/>
    <w:rsid w:val="00F0585D"/>
    <w:rsid w:val="00F05941"/>
    <w:rsid w:val="00F05A40"/>
    <w:rsid w:val="00F05AFA"/>
    <w:rsid w:val="00F05B5B"/>
    <w:rsid w:val="00F05F57"/>
    <w:rsid w:val="00F06073"/>
    <w:rsid w:val="00F06117"/>
    <w:rsid w:val="00F065F6"/>
    <w:rsid w:val="00F06658"/>
    <w:rsid w:val="00F06872"/>
    <w:rsid w:val="00F06BEA"/>
    <w:rsid w:val="00F06D72"/>
    <w:rsid w:val="00F0708D"/>
    <w:rsid w:val="00F0729A"/>
    <w:rsid w:val="00F0737B"/>
    <w:rsid w:val="00F07976"/>
    <w:rsid w:val="00F07AF1"/>
    <w:rsid w:val="00F07C01"/>
    <w:rsid w:val="00F07C74"/>
    <w:rsid w:val="00F1001C"/>
    <w:rsid w:val="00F100D5"/>
    <w:rsid w:val="00F101BC"/>
    <w:rsid w:val="00F101F4"/>
    <w:rsid w:val="00F104DA"/>
    <w:rsid w:val="00F106D5"/>
    <w:rsid w:val="00F10728"/>
    <w:rsid w:val="00F10769"/>
    <w:rsid w:val="00F1077A"/>
    <w:rsid w:val="00F10844"/>
    <w:rsid w:val="00F10A41"/>
    <w:rsid w:val="00F10AC8"/>
    <w:rsid w:val="00F10D16"/>
    <w:rsid w:val="00F10E23"/>
    <w:rsid w:val="00F10EBB"/>
    <w:rsid w:val="00F113B0"/>
    <w:rsid w:val="00F1156E"/>
    <w:rsid w:val="00F11681"/>
    <w:rsid w:val="00F11689"/>
    <w:rsid w:val="00F11799"/>
    <w:rsid w:val="00F11A06"/>
    <w:rsid w:val="00F11C8E"/>
    <w:rsid w:val="00F11D43"/>
    <w:rsid w:val="00F11D98"/>
    <w:rsid w:val="00F11EAC"/>
    <w:rsid w:val="00F11FB8"/>
    <w:rsid w:val="00F120E9"/>
    <w:rsid w:val="00F121ED"/>
    <w:rsid w:val="00F12290"/>
    <w:rsid w:val="00F127E6"/>
    <w:rsid w:val="00F1286A"/>
    <w:rsid w:val="00F12921"/>
    <w:rsid w:val="00F129A2"/>
    <w:rsid w:val="00F12B92"/>
    <w:rsid w:val="00F12DB4"/>
    <w:rsid w:val="00F1304F"/>
    <w:rsid w:val="00F13208"/>
    <w:rsid w:val="00F13235"/>
    <w:rsid w:val="00F133B5"/>
    <w:rsid w:val="00F1361B"/>
    <w:rsid w:val="00F13624"/>
    <w:rsid w:val="00F13654"/>
    <w:rsid w:val="00F136DB"/>
    <w:rsid w:val="00F1380A"/>
    <w:rsid w:val="00F13830"/>
    <w:rsid w:val="00F1397D"/>
    <w:rsid w:val="00F13BB8"/>
    <w:rsid w:val="00F13F33"/>
    <w:rsid w:val="00F14056"/>
    <w:rsid w:val="00F140F3"/>
    <w:rsid w:val="00F14116"/>
    <w:rsid w:val="00F1429C"/>
    <w:rsid w:val="00F142E3"/>
    <w:rsid w:val="00F14504"/>
    <w:rsid w:val="00F1450A"/>
    <w:rsid w:val="00F149B2"/>
    <w:rsid w:val="00F149F6"/>
    <w:rsid w:val="00F14A22"/>
    <w:rsid w:val="00F14A7E"/>
    <w:rsid w:val="00F14FC2"/>
    <w:rsid w:val="00F1516F"/>
    <w:rsid w:val="00F15380"/>
    <w:rsid w:val="00F153B6"/>
    <w:rsid w:val="00F15515"/>
    <w:rsid w:val="00F156C4"/>
    <w:rsid w:val="00F156E5"/>
    <w:rsid w:val="00F159A7"/>
    <w:rsid w:val="00F159FD"/>
    <w:rsid w:val="00F15AED"/>
    <w:rsid w:val="00F15DBB"/>
    <w:rsid w:val="00F15DC7"/>
    <w:rsid w:val="00F16355"/>
    <w:rsid w:val="00F166E7"/>
    <w:rsid w:val="00F167F4"/>
    <w:rsid w:val="00F16A53"/>
    <w:rsid w:val="00F16AB3"/>
    <w:rsid w:val="00F16ADC"/>
    <w:rsid w:val="00F16CE2"/>
    <w:rsid w:val="00F16D48"/>
    <w:rsid w:val="00F16DF9"/>
    <w:rsid w:val="00F16FED"/>
    <w:rsid w:val="00F17530"/>
    <w:rsid w:val="00F175AC"/>
    <w:rsid w:val="00F175B8"/>
    <w:rsid w:val="00F17C56"/>
    <w:rsid w:val="00F203BC"/>
    <w:rsid w:val="00F20445"/>
    <w:rsid w:val="00F2069C"/>
    <w:rsid w:val="00F20C66"/>
    <w:rsid w:val="00F20D71"/>
    <w:rsid w:val="00F20DB2"/>
    <w:rsid w:val="00F20FC9"/>
    <w:rsid w:val="00F21699"/>
    <w:rsid w:val="00F218DE"/>
    <w:rsid w:val="00F218F0"/>
    <w:rsid w:val="00F219FD"/>
    <w:rsid w:val="00F21C41"/>
    <w:rsid w:val="00F21D3E"/>
    <w:rsid w:val="00F221AB"/>
    <w:rsid w:val="00F225C8"/>
    <w:rsid w:val="00F22702"/>
    <w:rsid w:val="00F227FA"/>
    <w:rsid w:val="00F229A8"/>
    <w:rsid w:val="00F22B60"/>
    <w:rsid w:val="00F22C68"/>
    <w:rsid w:val="00F22CDA"/>
    <w:rsid w:val="00F22EA2"/>
    <w:rsid w:val="00F23242"/>
    <w:rsid w:val="00F2334D"/>
    <w:rsid w:val="00F23401"/>
    <w:rsid w:val="00F2356A"/>
    <w:rsid w:val="00F235CA"/>
    <w:rsid w:val="00F23771"/>
    <w:rsid w:val="00F23842"/>
    <w:rsid w:val="00F23905"/>
    <w:rsid w:val="00F239B2"/>
    <w:rsid w:val="00F23B3F"/>
    <w:rsid w:val="00F23BFE"/>
    <w:rsid w:val="00F23CD1"/>
    <w:rsid w:val="00F24064"/>
    <w:rsid w:val="00F24073"/>
    <w:rsid w:val="00F2408C"/>
    <w:rsid w:val="00F24155"/>
    <w:rsid w:val="00F2463E"/>
    <w:rsid w:val="00F24787"/>
    <w:rsid w:val="00F248AB"/>
    <w:rsid w:val="00F24974"/>
    <w:rsid w:val="00F24AF9"/>
    <w:rsid w:val="00F24B09"/>
    <w:rsid w:val="00F24B16"/>
    <w:rsid w:val="00F24B19"/>
    <w:rsid w:val="00F24D79"/>
    <w:rsid w:val="00F24DEE"/>
    <w:rsid w:val="00F24F57"/>
    <w:rsid w:val="00F251CD"/>
    <w:rsid w:val="00F253AA"/>
    <w:rsid w:val="00F2576F"/>
    <w:rsid w:val="00F257F9"/>
    <w:rsid w:val="00F257FC"/>
    <w:rsid w:val="00F25C65"/>
    <w:rsid w:val="00F25C7F"/>
    <w:rsid w:val="00F25CF0"/>
    <w:rsid w:val="00F25E0E"/>
    <w:rsid w:val="00F25E18"/>
    <w:rsid w:val="00F26042"/>
    <w:rsid w:val="00F2630C"/>
    <w:rsid w:val="00F264DE"/>
    <w:rsid w:val="00F269CC"/>
    <w:rsid w:val="00F26AB4"/>
    <w:rsid w:val="00F26BF0"/>
    <w:rsid w:val="00F26BF5"/>
    <w:rsid w:val="00F26D87"/>
    <w:rsid w:val="00F26DEC"/>
    <w:rsid w:val="00F26EFA"/>
    <w:rsid w:val="00F27000"/>
    <w:rsid w:val="00F27075"/>
    <w:rsid w:val="00F271F0"/>
    <w:rsid w:val="00F274FC"/>
    <w:rsid w:val="00F27758"/>
    <w:rsid w:val="00F27874"/>
    <w:rsid w:val="00F27982"/>
    <w:rsid w:val="00F27BF9"/>
    <w:rsid w:val="00F27D0D"/>
    <w:rsid w:val="00F27D65"/>
    <w:rsid w:val="00F30073"/>
    <w:rsid w:val="00F3020B"/>
    <w:rsid w:val="00F30313"/>
    <w:rsid w:val="00F305C4"/>
    <w:rsid w:val="00F305D1"/>
    <w:rsid w:val="00F30729"/>
    <w:rsid w:val="00F3168B"/>
    <w:rsid w:val="00F31821"/>
    <w:rsid w:val="00F31DE5"/>
    <w:rsid w:val="00F31FC9"/>
    <w:rsid w:val="00F32379"/>
    <w:rsid w:val="00F32702"/>
    <w:rsid w:val="00F32C2F"/>
    <w:rsid w:val="00F32D93"/>
    <w:rsid w:val="00F32FFC"/>
    <w:rsid w:val="00F331D9"/>
    <w:rsid w:val="00F33477"/>
    <w:rsid w:val="00F335ED"/>
    <w:rsid w:val="00F33879"/>
    <w:rsid w:val="00F3393A"/>
    <w:rsid w:val="00F33A78"/>
    <w:rsid w:val="00F33EB4"/>
    <w:rsid w:val="00F33EFB"/>
    <w:rsid w:val="00F3403C"/>
    <w:rsid w:val="00F34396"/>
    <w:rsid w:val="00F345DD"/>
    <w:rsid w:val="00F34754"/>
    <w:rsid w:val="00F349C7"/>
    <w:rsid w:val="00F34E33"/>
    <w:rsid w:val="00F35219"/>
    <w:rsid w:val="00F353D0"/>
    <w:rsid w:val="00F353F2"/>
    <w:rsid w:val="00F3593E"/>
    <w:rsid w:val="00F35A12"/>
    <w:rsid w:val="00F35D05"/>
    <w:rsid w:val="00F36158"/>
    <w:rsid w:val="00F362BD"/>
    <w:rsid w:val="00F3646D"/>
    <w:rsid w:val="00F364D2"/>
    <w:rsid w:val="00F364FC"/>
    <w:rsid w:val="00F36634"/>
    <w:rsid w:val="00F36835"/>
    <w:rsid w:val="00F369DE"/>
    <w:rsid w:val="00F36B5B"/>
    <w:rsid w:val="00F36CB2"/>
    <w:rsid w:val="00F37135"/>
    <w:rsid w:val="00F37293"/>
    <w:rsid w:val="00F3729B"/>
    <w:rsid w:val="00F373EB"/>
    <w:rsid w:val="00F3740F"/>
    <w:rsid w:val="00F37619"/>
    <w:rsid w:val="00F3762F"/>
    <w:rsid w:val="00F3765F"/>
    <w:rsid w:val="00F37820"/>
    <w:rsid w:val="00F37AAD"/>
    <w:rsid w:val="00F37C1B"/>
    <w:rsid w:val="00F37EB2"/>
    <w:rsid w:val="00F37F93"/>
    <w:rsid w:val="00F401B7"/>
    <w:rsid w:val="00F401BF"/>
    <w:rsid w:val="00F40216"/>
    <w:rsid w:val="00F402AF"/>
    <w:rsid w:val="00F404B2"/>
    <w:rsid w:val="00F4070C"/>
    <w:rsid w:val="00F40786"/>
    <w:rsid w:val="00F40C87"/>
    <w:rsid w:val="00F413F1"/>
    <w:rsid w:val="00F4140A"/>
    <w:rsid w:val="00F414B3"/>
    <w:rsid w:val="00F415BB"/>
    <w:rsid w:val="00F41A90"/>
    <w:rsid w:val="00F41B4D"/>
    <w:rsid w:val="00F41C13"/>
    <w:rsid w:val="00F41D44"/>
    <w:rsid w:val="00F41E60"/>
    <w:rsid w:val="00F420D1"/>
    <w:rsid w:val="00F42240"/>
    <w:rsid w:val="00F42729"/>
    <w:rsid w:val="00F429D1"/>
    <w:rsid w:val="00F42B6A"/>
    <w:rsid w:val="00F42B81"/>
    <w:rsid w:val="00F42D0E"/>
    <w:rsid w:val="00F42DA7"/>
    <w:rsid w:val="00F42F2B"/>
    <w:rsid w:val="00F42FFC"/>
    <w:rsid w:val="00F43667"/>
    <w:rsid w:val="00F43827"/>
    <w:rsid w:val="00F43869"/>
    <w:rsid w:val="00F43C86"/>
    <w:rsid w:val="00F43D76"/>
    <w:rsid w:val="00F43D90"/>
    <w:rsid w:val="00F43E09"/>
    <w:rsid w:val="00F43F0C"/>
    <w:rsid w:val="00F440E2"/>
    <w:rsid w:val="00F4421F"/>
    <w:rsid w:val="00F443FC"/>
    <w:rsid w:val="00F444FF"/>
    <w:rsid w:val="00F44762"/>
    <w:rsid w:val="00F447A2"/>
    <w:rsid w:val="00F44A4F"/>
    <w:rsid w:val="00F44AE6"/>
    <w:rsid w:val="00F44E14"/>
    <w:rsid w:val="00F44E26"/>
    <w:rsid w:val="00F44EB6"/>
    <w:rsid w:val="00F44F21"/>
    <w:rsid w:val="00F44F55"/>
    <w:rsid w:val="00F44FE7"/>
    <w:rsid w:val="00F45608"/>
    <w:rsid w:val="00F45731"/>
    <w:rsid w:val="00F45855"/>
    <w:rsid w:val="00F45A8F"/>
    <w:rsid w:val="00F45EAB"/>
    <w:rsid w:val="00F461AE"/>
    <w:rsid w:val="00F4653A"/>
    <w:rsid w:val="00F4658B"/>
    <w:rsid w:val="00F465AD"/>
    <w:rsid w:val="00F46635"/>
    <w:rsid w:val="00F46928"/>
    <w:rsid w:val="00F46D81"/>
    <w:rsid w:val="00F46E0B"/>
    <w:rsid w:val="00F46EA9"/>
    <w:rsid w:val="00F46F88"/>
    <w:rsid w:val="00F471A7"/>
    <w:rsid w:val="00F47274"/>
    <w:rsid w:val="00F4736A"/>
    <w:rsid w:val="00F4761D"/>
    <w:rsid w:val="00F477B6"/>
    <w:rsid w:val="00F478D4"/>
    <w:rsid w:val="00F47982"/>
    <w:rsid w:val="00F47AB9"/>
    <w:rsid w:val="00F47D77"/>
    <w:rsid w:val="00F47E3D"/>
    <w:rsid w:val="00F47F38"/>
    <w:rsid w:val="00F50247"/>
    <w:rsid w:val="00F505DF"/>
    <w:rsid w:val="00F50631"/>
    <w:rsid w:val="00F506C7"/>
    <w:rsid w:val="00F507B4"/>
    <w:rsid w:val="00F50F4D"/>
    <w:rsid w:val="00F51033"/>
    <w:rsid w:val="00F51412"/>
    <w:rsid w:val="00F51989"/>
    <w:rsid w:val="00F51A25"/>
    <w:rsid w:val="00F51B12"/>
    <w:rsid w:val="00F51B2D"/>
    <w:rsid w:val="00F51BE4"/>
    <w:rsid w:val="00F51E53"/>
    <w:rsid w:val="00F51E7D"/>
    <w:rsid w:val="00F52075"/>
    <w:rsid w:val="00F52513"/>
    <w:rsid w:val="00F5264D"/>
    <w:rsid w:val="00F5273F"/>
    <w:rsid w:val="00F529AE"/>
    <w:rsid w:val="00F52BC0"/>
    <w:rsid w:val="00F52E95"/>
    <w:rsid w:val="00F530B6"/>
    <w:rsid w:val="00F53160"/>
    <w:rsid w:val="00F531F5"/>
    <w:rsid w:val="00F533D2"/>
    <w:rsid w:val="00F5385F"/>
    <w:rsid w:val="00F5398F"/>
    <w:rsid w:val="00F539FC"/>
    <w:rsid w:val="00F53AD8"/>
    <w:rsid w:val="00F53BD7"/>
    <w:rsid w:val="00F53CF5"/>
    <w:rsid w:val="00F53CF7"/>
    <w:rsid w:val="00F53DCB"/>
    <w:rsid w:val="00F53F21"/>
    <w:rsid w:val="00F53F46"/>
    <w:rsid w:val="00F54227"/>
    <w:rsid w:val="00F54270"/>
    <w:rsid w:val="00F542DB"/>
    <w:rsid w:val="00F54440"/>
    <w:rsid w:val="00F546E5"/>
    <w:rsid w:val="00F54711"/>
    <w:rsid w:val="00F54716"/>
    <w:rsid w:val="00F54914"/>
    <w:rsid w:val="00F54B21"/>
    <w:rsid w:val="00F54C56"/>
    <w:rsid w:val="00F54D39"/>
    <w:rsid w:val="00F54D48"/>
    <w:rsid w:val="00F54DBD"/>
    <w:rsid w:val="00F54EB0"/>
    <w:rsid w:val="00F54F78"/>
    <w:rsid w:val="00F5510C"/>
    <w:rsid w:val="00F551BB"/>
    <w:rsid w:val="00F5525E"/>
    <w:rsid w:val="00F554C5"/>
    <w:rsid w:val="00F5555A"/>
    <w:rsid w:val="00F55636"/>
    <w:rsid w:val="00F55665"/>
    <w:rsid w:val="00F558C2"/>
    <w:rsid w:val="00F55A6F"/>
    <w:rsid w:val="00F55AE7"/>
    <w:rsid w:val="00F55C19"/>
    <w:rsid w:val="00F55D3C"/>
    <w:rsid w:val="00F55D8A"/>
    <w:rsid w:val="00F55E90"/>
    <w:rsid w:val="00F55EDF"/>
    <w:rsid w:val="00F55F05"/>
    <w:rsid w:val="00F55FD9"/>
    <w:rsid w:val="00F56174"/>
    <w:rsid w:val="00F56383"/>
    <w:rsid w:val="00F563AD"/>
    <w:rsid w:val="00F5657B"/>
    <w:rsid w:val="00F566E8"/>
    <w:rsid w:val="00F56766"/>
    <w:rsid w:val="00F5682E"/>
    <w:rsid w:val="00F568DE"/>
    <w:rsid w:val="00F56958"/>
    <w:rsid w:val="00F56BFB"/>
    <w:rsid w:val="00F56DE5"/>
    <w:rsid w:val="00F56E82"/>
    <w:rsid w:val="00F56F3D"/>
    <w:rsid w:val="00F56FE9"/>
    <w:rsid w:val="00F57425"/>
    <w:rsid w:val="00F5743D"/>
    <w:rsid w:val="00F576B8"/>
    <w:rsid w:val="00F578DB"/>
    <w:rsid w:val="00F57AEA"/>
    <w:rsid w:val="00F57DD6"/>
    <w:rsid w:val="00F60017"/>
    <w:rsid w:val="00F60030"/>
    <w:rsid w:val="00F60276"/>
    <w:rsid w:val="00F6030B"/>
    <w:rsid w:val="00F6055C"/>
    <w:rsid w:val="00F60966"/>
    <w:rsid w:val="00F60C9F"/>
    <w:rsid w:val="00F60D1D"/>
    <w:rsid w:val="00F60DAB"/>
    <w:rsid w:val="00F61014"/>
    <w:rsid w:val="00F6103D"/>
    <w:rsid w:val="00F6132F"/>
    <w:rsid w:val="00F613CC"/>
    <w:rsid w:val="00F61495"/>
    <w:rsid w:val="00F614C0"/>
    <w:rsid w:val="00F615AB"/>
    <w:rsid w:val="00F6173D"/>
    <w:rsid w:val="00F617A8"/>
    <w:rsid w:val="00F617B8"/>
    <w:rsid w:val="00F617F3"/>
    <w:rsid w:val="00F618B5"/>
    <w:rsid w:val="00F61911"/>
    <w:rsid w:val="00F61A41"/>
    <w:rsid w:val="00F61A9C"/>
    <w:rsid w:val="00F61CE6"/>
    <w:rsid w:val="00F621EC"/>
    <w:rsid w:val="00F6249C"/>
    <w:rsid w:val="00F624FC"/>
    <w:rsid w:val="00F62826"/>
    <w:rsid w:val="00F62C58"/>
    <w:rsid w:val="00F62F67"/>
    <w:rsid w:val="00F6309E"/>
    <w:rsid w:val="00F63271"/>
    <w:rsid w:val="00F632C3"/>
    <w:rsid w:val="00F634C1"/>
    <w:rsid w:val="00F6351C"/>
    <w:rsid w:val="00F6366D"/>
    <w:rsid w:val="00F63768"/>
    <w:rsid w:val="00F63AEA"/>
    <w:rsid w:val="00F63C2E"/>
    <w:rsid w:val="00F63E4C"/>
    <w:rsid w:val="00F63E55"/>
    <w:rsid w:val="00F64282"/>
    <w:rsid w:val="00F6440E"/>
    <w:rsid w:val="00F644A8"/>
    <w:rsid w:val="00F646AE"/>
    <w:rsid w:val="00F646D7"/>
    <w:rsid w:val="00F64A44"/>
    <w:rsid w:val="00F65071"/>
    <w:rsid w:val="00F65147"/>
    <w:rsid w:val="00F6542F"/>
    <w:rsid w:val="00F65AA7"/>
    <w:rsid w:val="00F65AAF"/>
    <w:rsid w:val="00F65C9D"/>
    <w:rsid w:val="00F65FCF"/>
    <w:rsid w:val="00F662B9"/>
    <w:rsid w:val="00F66309"/>
    <w:rsid w:val="00F663D3"/>
    <w:rsid w:val="00F663E7"/>
    <w:rsid w:val="00F664F5"/>
    <w:rsid w:val="00F66516"/>
    <w:rsid w:val="00F6663B"/>
    <w:rsid w:val="00F66B51"/>
    <w:rsid w:val="00F66C0C"/>
    <w:rsid w:val="00F66DE2"/>
    <w:rsid w:val="00F67259"/>
    <w:rsid w:val="00F67268"/>
    <w:rsid w:val="00F67281"/>
    <w:rsid w:val="00F67422"/>
    <w:rsid w:val="00F67594"/>
    <w:rsid w:val="00F67657"/>
    <w:rsid w:val="00F6765A"/>
    <w:rsid w:val="00F677AD"/>
    <w:rsid w:val="00F67805"/>
    <w:rsid w:val="00F67978"/>
    <w:rsid w:val="00F679C5"/>
    <w:rsid w:val="00F67B33"/>
    <w:rsid w:val="00F67C47"/>
    <w:rsid w:val="00F67DF5"/>
    <w:rsid w:val="00F67ED8"/>
    <w:rsid w:val="00F70007"/>
    <w:rsid w:val="00F700D3"/>
    <w:rsid w:val="00F70152"/>
    <w:rsid w:val="00F70219"/>
    <w:rsid w:val="00F70234"/>
    <w:rsid w:val="00F7063E"/>
    <w:rsid w:val="00F70713"/>
    <w:rsid w:val="00F70715"/>
    <w:rsid w:val="00F70759"/>
    <w:rsid w:val="00F70818"/>
    <w:rsid w:val="00F70AA6"/>
    <w:rsid w:val="00F70B0B"/>
    <w:rsid w:val="00F70B29"/>
    <w:rsid w:val="00F70D08"/>
    <w:rsid w:val="00F70D7B"/>
    <w:rsid w:val="00F70FC6"/>
    <w:rsid w:val="00F70FE6"/>
    <w:rsid w:val="00F70FF6"/>
    <w:rsid w:val="00F710A6"/>
    <w:rsid w:val="00F71113"/>
    <w:rsid w:val="00F711BA"/>
    <w:rsid w:val="00F711BD"/>
    <w:rsid w:val="00F71281"/>
    <w:rsid w:val="00F71328"/>
    <w:rsid w:val="00F7153A"/>
    <w:rsid w:val="00F71875"/>
    <w:rsid w:val="00F71881"/>
    <w:rsid w:val="00F71A37"/>
    <w:rsid w:val="00F71A5D"/>
    <w:rsid w:val="00F71A8D"/>
    <w:rsid w:val="00F71BB7"/>
    <w:rsid w:val="00F71D24"/>
    <w:rsid w:val="00F71EBD"/>
    <w:rsid w:val="00F71F22"/>
    <w:rsid w:val="00F71F30"/>
    <w:rsid w:val="00F71FCB"/>
    <w:rsid w:val="00F7201F"/>
    <w:rsid w:val="00F72055"/>
    <w:rsid w:val="00F7219B"/>
    <w:rsid w:val="00F7254C"/>
    <w:rsid w:val="00F725BC"/>
    <w:rsid w:val="00F726D8"/>
    <w:rsid w:val="00F72A03"/>
    <w:rsid w:val="00F72A71"/>
    <w:rsid w:val="00F72ADB"/>
    <w:rsid w:val="00F72B23"/>
    <w:rsid w:val="00F72B39"/>
    <w:rsid w:val="00F72B76"/>
    <w:rsid w:val="00F72BA4"/>
    <w:rsid w:val="00F72E7B"/>
    <w:rsid w:val="00F72EFF"/>
    <w:rsid w:val="00F7304E"/>
    <w:rsid w:val="00F73482"/>
    <w:rsid w:val="00F735FC"/>
    <w:rsid w:val="00F73679"/>
    <w:rsid w:val="00F736DB"/>
    <w:rsid w:val="00F73AF0"/>
    <w:rsid w:val="00F73B79"/>
    <w:rsid w:val="00F73CD7"/>
    <w:rsid w:val="00F73DC5"/>
    <w:rsid w:val="00F73DD3"/>
    <w:rsid w:val="00F73EE0"/>
    <w:rsid w:val="00F73F97"/>
    <w:rsid w:val="00F742A1"/>
    <w:rsid w:val="00F74755"/>
    <w:rsid w:val="00F747A2"/>
    <w:rsid w:val="00F747F7"/>
    <w:rsid w:val="00F74918"/>
    <w:rsid w:val="00F74AAA"/>
    <w:rsid w:val="00F74BB7"/>
    <w:rsid w:val="00F74DB8"/>
    <w:rsid w:val="00F74F44"/>
    <w:rsid w:val="00F75019"/>
    <w:rsid w:val="00F75043"/>
    <w:rsid w:val="00F750F8"/>
    <w:rsid w:val="00F754C3"/>
    <w:rsid w:val="00F75805"/>
    <w:rsid w:val="00F759BD"/>
    <w:rsid w:val="00F75B25"/>
    <w:rsid w:val="00F75F31"/>
    <w:rsid w:val="00F76478"/>
    <w:rsid w:val="00F76635"/>
    <w:rsid w:val="00F767B5"/>
    <w:rsid w:val="00F76A0B"/>
    <w:rsid w:val="00F76A77"/>
    <w:rsid w:val="00F76B26"/>
    <w:rsid w:val="00F76C82"/>
    <w:rsid w:val="00F76D57"/>
    <w:rsid w:val="00F77133"/>
    <w:rsid w:val="00F77177"/>
    <w:rsid w:val="00F77222"/>
    <w:rsid w:val="00F776C7"/>
    <w:rsid w:val="00F776DD"/>
    <w:rsid w:val="00F778C7"/>
    <w:rsid w:val="00F77ABE"/>
    <w:rsid w:val="00F77BF8"/>
    <w:rsid w:val="00F77C5D"/>
    <w:rsid w:val="00F77E86"/>
    <w:rsid w:val="00F80087"/>
    <w:rsid w:val="00F8011C"/>
    <w:rsid w:val="00F804F8"/>
    <w:rsid w:val="00F80511"/>
    <w:rsid w:val="00F805A6"/>
    <w:rsid w:val="00F80D73"/>
    <w:rsid w:val="00F80E5E"/>
    <w:rsid w:val="00F81083"/>
    <w:rsid w:val="00F8194C"/>
    <w:rsid w:val="00F81B68"/>
    <w:rsid w:val="00F81E5C"/>
    <w:rsid w:val="00F81F82"/>
    <w:rsid w:val="00F82083"/>
    <w:rsid w:val="00F8226E"/>
    <w:rsid w:val="00F8241B"/>
    <w:rsid w:val="00F826F1"/>
    <w:rsid w:val="00F827DB"/>
    <w:rsid w:val="00F8285A"/>
    <w:rsid w:val="00F82EE6"/>
    <w:rsid w:val="00F82F44"/>
    <w:rsid w:val="00F83042"/>
    <w:rsid w:val="00F830F7"/>
    <w:rsid w:val="00F8322E"/>
    <w:rsid w:val="00F83389"/>
    <w:rsid w:val="00F833A5"/>
    <w:rsid w:val="00F833C3"/>
    <w:rsid w:val="00F83496"/>
    <w:rsid w:val="00F8354A"/>
    <w:rsid w:val="00F835D6"/>
    <w:rsid w:val="00F83654"/>
    <w:rsid w:val="00F83911"/>
    <w:rsid w:val="00F83A26"/>
    <w:rsid w:val="00F83AC4"/>
    <w:rsid w:val="00F83B14"/>
    <w:rsid w:val="00F84458"/>
    <w:rsid w:val="00F8454F"/>
    <w:rsid w:val="00F84613"/>
    <w:rsid w:val="00F84621"/>
    <w:rsid w:val="00F8468A"/>
    <w:rsid w:val="00F846D9"/>
    <w:rsid w:val="00F84F9B"/>
    <w:rsid w:val="00F84F9C"/>
    <w:rsid w:val="00F850C6"/>
    <w:rsid w:val="00F85398"/>
    <w:rsid w:val="00F853AB"/>
    <w:rsid w:val="00F853B3"/>
    <w:rsid w:val="00F8560D"/>
    <w:rsid w:val="00F8581B"/>
    <w:rsid w:val="00F85A23"/>
    <w:rsid w:val="00F85AA2"/>
    <w:rsid w:val="00F85BF1"/>
    <w:rsid w:val="00F85E95"/>
    <w:rsid w:val="00F86028"/>
    <w:rsid w:val="00F86319"/>
    <w:rsid w:val="00F86496"/>
    <w:rsid w:val="00F8667A"/>
    <w:rsid w:val="00F86717"/>
    <w:rsid w:val="00F86839"/>
    <w:rsid w:val="00F868A4"/>
    <w:rsid w:val="00F868B6"/>
    <w:rsid w:val="00F8695B"/>
    <w:rsid w:val="00F86ABC"/>
    <w:rsid w:val="00F86B96"/>
    <w:rsid w:val="00F86C4E"/>
    <w:rsid w:val="00F86D8B"/>
    <w:rsid w:val="00F86FCF"/>
    <w:rsid w:val="00F87378"/>
    <w:rsid w:val="00F873E5"/>
    <w:rsid w:val="00F87493"/>
    <w:rsid w:val="00F87893"/>
    <w:rsid w:val="00F90156"/>
    <w:rsid w:val="00F90286"/>
    <w:rsid w:val="00F902F5"/>
    <w:rsid w:val="00F903DE"/>
    <w:rsid w:val="00F9045E"/>
    <w:rsid w:val="00F905FD"/>
    <w:rsid w:val="00F907D6"/>
    <w:rsid w:val="00F90848"/>
    <w:rsid w:val="00F9086D"/>
    <w:rsid w:val="00F90906"/>
    <w:rsid w:val="00F90BFA"/>
    <w:rsid w:val="00F90F35"/>
    <w:rsid w:val="00F9106C"/>
    <w:rsid w:val="00F910CB"/>
    <w:rsid w:val="00F9167B"/>
    <w:rsid w:val="00F91796"/>
    <w:rsid w:val="00F91840"/>
    <w:rsid w:val="00F91877"/>
    <w:rsid w:val="00F91D23"/>
    <w:rsid w:val="00F91D4E"/>
    <w:rsid w:val="00F91D73"/>
    <w:rsid w:val="00F91F6C"/>
    <w:rsid w:val="00F91F8F"/>
    <w:rsid w:val="00F92175"/>
    <w:rsid w:val="00F923CE"/>
    <w:rsid w:val="00F9265A"/>
    <w:rsid w:val="00F926C3"/>
    <w:rsid w:val="00F928AF"/>
    <w:rsid w:val="00F928DB"/>
    <w:rsid w:val="00F92C04"/>
    <w:rsid w:val="00F92C12"/>
    <w:rsid w:val="00F92D97"/>
    <w:rsid w:val="00F92E6E"/>
    <w:rsid w:val="00F92E9D"/>
    <w:rsid w:val="00F9313B"/>
    <w:rsid w:val="00F932F7"/>
    <w:rsid w:val="00F93592"/>
    <w:rsid w:val="00F93692"/>
    <w:rsid w:val="00F93709"/>
    <w:rsid w:val="00F9387F"/>
    <w:rsid w:val="00F93C19"/>
    <w:rsid w:val="00F93C35"/>
    <w:rsid w:val="00F9401F"/>
    <w:rsid w:val="00F94064"/>
    <w:rsid w:val="00F94139"/>
    <w:rsid w:val="00F94232"/>
    <w:rsid w:val="00F9436A"/>
    <w:rsid w:val="00F945EC"/>
    <w:rsid w:val="00F94899"/>
    <w:rsid w:val="00F949AD"/>
    <w:rsid w:val="00F94CE8"/>
    <w:rsid w:val="00F94CF1"/>
    <w:rsid w:val="00F95257"/>
    <w:rsid w:val="00F95312"/>
    <w:rsid w:val="00F9539D"/>
    <w:rsid w:val="00F9559C"/>
    <w:rsid w:val="00F955B5"/>
    <w:rsid w:val="00F9565B"/>
    <w:rsid w:val="00F957D5"/>
    <w:rsid w:val="00F95B34"/>
    <w:rsid w:val="00F95CAB"/>
    <w:rsid w:val="00F95DB3"/>
    <w:rsid w:val="00F95F01"/>
    <w:rsid w:val="00F961E6"/>
    <w:rsid w:val="00F96323"/>
    <w:rsid w:val="00F9635C"/>
    <w:rsid w:val="00F963B3"/>
    <w:rsid w:val="00F963DA"/>
    <w:rsid w:val="00F96571"/>
    <w:rsid w:val="00F968C9"/>
    <w:rsid w:val="00F968EA"/>
    <w:rsid w:val="00F968F6"/>
    <w:rsid w:val="00F9695F"/>
    <w:rsid w:val="00F96A01"/>
    <w:rsid w:val="00F96A0D"/>
    <w:rsid w:val="00F96CE4"/>
    <w:rsid w:val="00F970C3"/>
    <w:rsid w:val="00F97236"/>
    <w:rsid w:val="00F97238"/>
    <w:rsid w:val="00F97307"/>
    <w:rsid w:val="00F9735C"/>
    <w:rsid w:val="00F973D9"/>
    <w:rsid w:val="00F975EC"/>
    <w:rsid w:val="00F976C8"/>
    <w:rsid w:val="00F977DD"/>
    <w:rsid w:val="00F9783C"/>
    <w:rsid w:val="00F9786F"/>
    <w:rsid w:val="00F97903"/>
    <w:rsid w:val="00F97AEF"/>
    <w:rsid w:val="00F97CE2"/>
    <w:rsid w:val="00F97EEA"/>
    <w:rsid w:val="00FA009C"/>
    <w:rsid w:val="00FA0361"/>
    <w:rsid w:val="00FA0632"/>
    <w:rsid w:val="00FA076B"/>
    <w:rsid w:val="00FA077C"/>
    <w:rsid w:val="00FA08F5"/>
    <w:rsid w:val="00FA0BDA"/>
    <w:rsid w:val="00FA0D52"/>
    <w:rsid w:val="00FA0DD2"/>
    <w:rsid w:val="00FA0E0B"/>
    <w:rsid w:val="00FA119C"/>
    <w:rsid w:val="00FA162F"/>
    <w:rsid w:val="00FA167D"/>
    <w:rsid w:val="00FA1B41"/>
    <w:rsid w:val="00FA1DFF"/>
    <w:rsid w:val="00FA2335"/>
    <w:rsid w:val="00FA2400"/>
    <w:rsid w:val="00FA2840"/>
    <w:rsid w:val="00FA28E0"/>
    <w:rsid w:val="00FA316A"/>
    <w:rsid w:val="00FA31B2"/>
    <w:rsid w:val="00FA33EF"/>
    <w:rsid w:val="00FA3469"/>
    <w:rsid w:val="00FA34CA"/>
    <w:rsid w:val="00FA369A"/>
    <w:rsid w:val="00FA36F6"/>
    <w:rsid w:val="00FA3A9F"/>
    <w:rsid w:val="00FA3BD1"/>
    <w:rsid w:val="00FA3D29"/>
    <w:rsid w:val="00FA3EE7"/>
    <w:rsid w:val="00FA3FAF"/>
    <w:rsid w:val="00FA40A4"/>
    <w:rsid w:val="00FA41F6"/>
    <w:rsid w:val="00FA473A"/>
    <w:rsid w:val="00FA48D0"/>
    <w:rsid w:val="00FA4B3B"/>
    <w:rsid w:val="00FA4C67"/>
    <w:rsid w:val="00FA4D19"/>
    <w:rsid w:val="00FA5178"/>
    <w:rsid w:val="00FA51E7"/>
    <w:rsid w:val="00FA520B"/>
    <w:rsid w:val="00FA5255"/>
    <w:rsid w:val="00FA55D4"/>
    <w:rsid w:val="00FA5615"/>
    <w:rsid w:val="00FA561A"/>
    <w:rsid w:val="00FA5708"/>
    <w:rsid w:val="00FA5CCB"/>
    <w:rsid w:val="00FA5E66"/>
    <w:rsid w:val="00FA5FAF"/>
    <w:rsid w:val="00FA5FB8"/>
    <w:rsid w:val="00FA60BC"/>
    <w:rsid w:val="00FA6153"/>
    <w:rsid w:val="00FA687C"/>
    <w:rsid w:val="00FA6996"/>
    <w:rsid w:val="00FA69A5"/>
    <w:rsid w:val="00FA6AA8"/>
    <w:rsid w:val="00FA6B59"/>
    <w:rsid w:val="00FA6C16"/>
    <w:rsid w:val="00FA6C7F"/>
    <w:rsid w:val="00FA6D25"/>
    <w:rsid w:val="00FA7060"/>
    <w:rsid w:val="00FA74D5"/>
    <w:rsid w:val="00FA7F55"/>
    <w:rsid w:val="00FB00F3"/>
    <w:rsid w:val="00FB049E"/>
    <w:rsid w:val="00FB0643"/>
    <w:rsid w:val="00FB09D5"/>
    <w:rsid w:val="00FB0B8A"/>
    <w:rsid w:val="00FB0B9D"/>
    <w:rsid w:val="00FB0BAF"/>
    <w:rsid w:val="00FB0DBB"/>
    <w:rsid w:val="00FB0E97"/>
    <w:rsid w:val="00FB10B7"/>
    <w:rsid w:val="00FB112F"/>
    <w:rsid w:val="00FB14D5"/>
    <w:rsid w:val="00FB1780"/>
    <w:rsid w:val="00FB1936"/>
    <w:rsid w:val="00FB1DA8"/>
    <w:rsid w:val="00FB1F19"/>
    <w:rsid w:val="00FB1F39"/>
    <w:rsid w:val="00FB21FE"/>
    <w:rsid w:val="00FB226C"/>
    <w:rsid w:val="00FB226F"/>
    <w:rsid w:val="00FB235C"/>
    <w:rsid w:val="00FB242A"/>
    <w:rsid w:val="00FB2495"/>
    <w:rsid w:val="00FB2512"/>
    <w:rsid w:val="00FB287A"/>
    <w:rsid w:val="00FB2B42"/>
    <w:rsid w:val="00FB2BCE"/>
    <w:rsid w:val="00FB2CD2"/>
    <w:rsid w:val="00FB2D0D"/>
    <w:rsid w:val="00FB2F59"/>
    <w:rsid w:val="00FB2FCC"/>
    <w:rsid w:val="00FB3430"/>
    <w:rsid w:val="00FB346D"/>
    <w:rsid w:val="00FB3594"/>
    <w:rsid w:val="00FB35BE"/>
    <w:rsid w:val="00FB38D9"/>
    <w:rsid w:val="00FB3BB5"/>
    <w:rsid w:val="00FB3BC5"/>
    <w:rsid w:val="00FB3C5D"/>
    <w:rsid w:val="00FB3C6C"/>
    <w:rsid w:val="00FB3CC2"/>
    <w:rsid w:val="00FB3DE9"/>
    <w:rsid w:val="00FB4169"/>
    <w:rsid w:val="00FB4590"/>
    <w:rsid w:val="00FB483B"/>
    <w:rsid w:val="00FB492B"/>
    <w:rsid w:val="00FB494F"/>
    <w:rsid w:val="00FB498E"/>
    <w:rsid w:val="00FB4A48"/>
    <w:rsid w:val="00FB4AB2"/>
    <w:rsid w:val="00FB4ACC"/>
    <w:rsid w:val="00FB4BDB"/>
    <w:rsid w:val="00FB4DA0"/>
    <w:rsid w:val="00FB4DF1"/>
    <w:rsid w:val="00FB4E0C"/>
    <w:rsid w:val="00FB5093"/>
    <w:rsid w:val="00FB527F"/>
    <w:rsid w:val="00FB544B"/>
    <w:rsid w:val="00FB56FB"/>
    <w:rsid w:val="00FB5854"/>
    <w:rsid w:val="00FB58A8"/>
    <w:rsid w:val="00FB5928"/>
    <w:rsid w:val="00FB5B93"/>
    <w:rsid w:val="00FB5BA9"/>
    <w:rsid w:val="00FB5D0E"/>
    <w:rsid w:val="00FB5E7D"/>
    <w:rsid w:val="00FB6017"/>
    <w:rsid w:val="00FB602E"/>
    <w:rsid w:val="00FB69C8"/>
    <w:rsid w:val="00FB6A30"/>
    <w:rsid w:val="00FB6B28"/>
    <w:rsid w:val="00FB6B40"/>
    <w:rsid w:val="00FB6BD1"/>
    <w:rsid w:val="00FB6CFA"/>
    <w:rsid w:val="00FB6DB2"/>
    <w:rsid w:val="00FB7074"/>
    <w:rsid w:val="00FB7097"/>
    <w:rsid w:val="00FB7128"/>
    <w:rsid w:val="00FB733D"/>
    <w:rsid w:val="00FB73E2"/>
    <w:rsid w:val="00FB7401"/>
    <w:rsid w:val="00FB7540"/>
    <w:rsid w:val="00FB79AE"/>
    <w:rsid w:val="00FB7ABA"/>
    <w:rsid w:val="00FB7E35"/>
    <w:rsid w:val="00FC0048"/>
    <w:rsid w:val="00FC00CB"/>
    <w:rsid w:val="00FC00DE"/>
    <w:rsid w:val="00FC0191"/>
    <w:rsid w:val="00FC05F2"/>
    <w:rsid w:val="00FC0687"/>
    <w:rsid w:val="00FC0767"/>
    <w:rsid w:val="00FC0837"/>
    <w:rsid w:val="00FC0C66"/>
    <w:rsid w:val="00FC14B1"/>
    <w:rsid w:val="00FC14C6"/>
    <w:rsid w:val="00FC14E7"/>
    <w:rsid w:val="00FC15D7"/>
    <w:rsid w:val="00FC1634"/>
    <w:rsid w:val="00FC1701"/>
    <w:rsid w:val="00FC188C"/>
    <w:rsid w:val="00FC18BE"/>
    <w:rsid w:val="00FC191B"/>
    <w:rsid w:val="00FC1BAD"/>
    <w:rsid w:val="00FC1F73"/>
    <w:rsid w:val="00FC20B3"/>
    <w:rsid w:val="00FC2279"/>
    <w:rsid w:val="00FC231A"/>
    <w:rsid w:val="00FC23AD"/>
    <w:rsid w:val="00FC27A7"/>
    <w:rsid w:val="00FC292A"/>
    <w:rsid w:val="00FC2BAB"/>
    <w:rsid w:val="00FC2CE7"/>
    <w:rsid w:val="00FC2D9F"/>
    <w:rsid w:val="00FC2EA4"/>
    <w:rsid w:val="00FC2F6A"/>
    <w:rsid w:val="00FC2F70"/>
    <w:rsid w:val="00FC3055"/>
    <w:rsid w:val="00FC34CF"/>
    <w:rsid w:val="00FC3505"/>
    <w:rsid w:val="00FC3599"/>
    <w:rsid w:val="00FC3748"/>
    <w:rsid w:val="00FC3827"/>
    <w:rsid w:val="00FC391E"/>
    <w:rsid w:val="00FC3959"/>
    <w:rsid w:val="00FC3991"/>
    <w:rsid w:val="00FC3A91"/>
    <w:rsid w:val="00FC3AC3"/>
    <w:rsid w:val="00FC3BAF"/>
    <w:rsid w:val="00FC3C3C"/>
    <w:rsid w:val="00FC3C75"/>
    <w:rsid w:val="00FC3EF7"/>
    <w:rsid w:val="00FC42E0"/>
    <w:rsid w:val="00FC431B"/>
    <w:rsid w:val="00FC4425"/>
    <w:rsid w:val="00FC46EB"/>
    <w:rsid w:val="00FC4700"/>
    <w:rsid w:val="00FC485D"/>
    <w:rsid w:val="00FC4910"/>
    <w:rsid w:val="00FC4945"/>
    <w:rsid w:val="00FC4974"/>
    <w:rsid w:val="00FC4BD1"/>
    <w:rsid w:val="00FC503D"/>
    <w:rsid w:val="00FC51AB"/>
    <w:rsid w:val="00FC5466"/>
    <w:rsid w:val="00FC5632"/>
    <w:rsid w:val="00FC5918"/>
    <w:rsid w:val="00FC597E"/>
    <w:rsid w:val="00FC5B46"/>
    <w:rsid w:val="00FC5CDF"/>
    <w:rsid w:val="00FC5E07"/>
    <w:rsid w:val="00FC5FEC"/>
    <w:rsid w:val="00FC6049"/>
    <w:rsid w:val="00FC616D"/>
    <w:rsid w:val="00FC6298"/>
    <w:rsid w:val="00FC6B41"/>
    <w:rsid w:val="00FC6D45"/>
    <w:rsid w:val="00FC6EB8"/>
    <w:rsid w:val="00FC71BD"/>
    <w:rsid w:val="00FC76FD"/>
    <w:rsid w:val="00FC790C"/>
    <w:rsid w:val="00FC7B0A"/>
    <w:rsid w:val="00FD0310"/>
    <w:rsid w:val="00FD0340"/>
    <w:rsid w:val="00FD04EE"/>
    <w:rsid w:val="00FD0752"/>
    <w:rsid w:val="00FD0BDA"/>
    <w:rsid w:val="00FD0DE4"/>
    <w:rsid w:val="00FD0EB5"/>
    <w:rsid w:val="00FD0EF9"/>
    <w:rsid w:val="00FD1098"/>
    <w:rsid w:val="00FD13AB"/>
    <w:rsid w:val="00FD15D9"/>
    <w:rsid w:val="00FD15F6"/>
    <w:rsid w:val="00FD1881"/>
    <w:rsid w:val="00FD1AE4"/>
    <w:rsid w:val="00FD1D24"/>
    <w:rsid w:val="00FD1DF6"/>
    <w:rsid w:val="00FD22E3"/>
    <w:rsid w:val="00FD23CA"/>
    <w:rsid w:val="00FD2448"/>
    <w:rsid w:val="00FD2548"/>
    <w:rsid w:val="00FD25E1"/>
    <w:rsid w:val="00FD2672"/>
    <w:rsid w:val="00FD2A54"/>
    <w:rsid w:val="00FD2AAD"/>
    <w:rsid w:val="00FD30A1"/>
    <w:rsid w:val="00FD342A"/>
    <w:rsid w:val="00FD350A"/>
    <w:rsid w:val="00FD35C5"/>
    <w:rsid w:val="00FD386F"/>
    <w:rsid w:val="00FD3C1C"/>
    <w:rsid w:val="00FD3DDA"/>
    <w:rsid w:val="00FD3DDE"/>
    <w:rsid w:val="00FD4011"/>
    <w:rsid w:val="00FD401C"/>
    <w:rsid w:val="00FD441E"/>
    <w:rsid w:val="00FD46B1"/>
    <w:rsid w:val="00FD478C"/>
    <w:rsid w:val="00FD520C"/>
    <w:rsid w:val="00FD52F1"/>
    <w:rsid w:val="00FD5381"/>
    <w:rsid w:val="00FD554B"/>
    <w:rsid w:val="00FD5789"/>
    <w:rsid w:val="00FD598B"/>
    <w:rsid w:val="00FD59EB"/>
    <w:rsid w:val="00FD5C76"/>
    <w:rsid w:val="00FD6036"/>
    <w:rsid w:val="00FD6296"/>
    <w:rsid w:val="00FD6439"/>
    <w:rsid w:val="00FD6440"/>
    <w:rsid w:val="00FD6499"/>
    <w:rsid w:val="00FD6529"/>
    <w:rsid w:val="00FD68E6"/>
    <w:rsid w:val="00FD6A00"/>
    <w:rsid w:val="00FD6C42"/>
    <w:rsid w:val="00FD6C6F"/>
    <w:rsid w:val="00FD6EF9"/>
    <w:rsid w:val="00FD743C"/>
    <w:rsid w:val="00FD75C1"/>
    <w:rsid w:val="00FD7673"/>
    <w:rsid w:val="00FD77E7"/>
    <w:rsid w:val="00FD7DF4"/>
    <w:rsid w:val="00FD7E1A"/>
    <w:rsid w:val="00FD7F85"/>
    <w:rsid w:val="00FE0196"/>
    <w:rsid w:val="00FE01E5"/>
    <w:rsid w:val="00FE03BA"/>
    <w:rsid w:val="00FE0428"/>
    <w:rsid w:val="00FE07A9"/>
    <w:rsid w:val="00FE0CA4"/>
    <w:rsid w:val="00FE0D10"/>
    <w:rsid w:val="00FE0D6D"/>
    <w:rsid w:val="00FE0EEC"/>
    <w:rsid w:val="00FE0F4E"/>
    <w:rsid w:val="00FE104F"/>
    <w:rsid w:val="00FE106D"/>
    <w:rsid w:val="00FE10AA"/>
    <w:rsid w:val="00FE10F1"/>
    <w:rsid w:val="00FE15CA"/>
    <w:rsid w:val="00FE1621"/>
    <w:rsid w:val="00FE166B"/>
    <w:rsid w:val="00FE178F"/>
    <w:rsid w:val="00FE1922"/>
    <w:rsid w:val="00FE1F48"/>
    <w:rsid w:val="00FE1FBE"/>
    <w:rsid w:val="00FE2225"/>
    <w:rsid w:val="00FE2266"/>
    <w:rsid w:val="00FE2659"/>
    <w:rsid w:val="00FE2671"/>
    <w:rsid w:val="00FE28A5"/>
    <w:rsid w:val="00FE295A"/>
    <w:rsid w:val="00FE29D5"/>
    <w:rsid w:val="00FE2D8B"/>
    <w:rsid w:val="00FE302D"/>
    <w:rsid w:val="00FE3069"/>
    <w:rsid w:val="00FE30BA"/>
    <w:rsid w:val="00FE30EC"/>
    <w:rsid w:val="00FE33C8"/>
    <w:rsid w:val="00FE367D"/>
    <w:rsid w:val="00FE37F5"/>
    <w:rsid w:val="00FE39D9"/>
    <w:rsid w:val="00FE3A33"/>
    <w:rsid w:val="00FE3C9D"/>
    <w:rsid w:val="00FE3D13"/>
    <w:rsid w:val="00FE3E83"/>
    <w:rsid w:val="00FE40C6"/>
    <w:rsid w:val="00FE4170"/>
    <w:rsid w:val="00FE46B3"/>
    <w:rsid w:val="00FE4915"/>
    <w:rsid w:val="00FE4A31"/>
    <w:rsid w:val="00FE4D08"/>
    <w:rsid w:val="00FE4E35"/>
    <w:rsid w:val="00FE50C5"/>
    <w:rsid w:val="00FE521F"/>
    <w:rsid w:val="00FE544E"/>
    <w:rsid w:val="00FE5469"/>
    <w:rsid w:val="00FE54D4"/>
    <w:rsid w:val="00FE54DD"/>
    <w:rsid w:val="00FE55B5"/>
    <w:rsid w:val="00FE5609"/>
    <w:rsid w:val="00FE5631"/>
    <w:rsid w:val="00FE5739"/>
    <w:rsid w:val="00FE57DD"/>
    <w:rsid w:val="00FE5BBC"/>
    <w:rsid w:val="00FE5BC7"/>
    <w:rsid w:val="00FE5D66"/>
    <w:rsid w:val="00FE5D8E"/>
    <w:rsid w:val="00FE6158"/>
    <w:rsid w:val="00FE61A5"/>
    <w:rsid w:val="00FE61EB"/>
    <w:rsid w:val="00FE62C0"/>
    <w:rsid w:val="00FE65DC"/>
    <w:rsid w:val="00FE69BB"/>
    <w:rsid w:val="00FE6A52"/>
    <w:rsid w:val="00FE6B2F"/>
    <w:rsid w:val="00FE6CB3"/>
    <w:rsid w:val="00FE6CFA"/>
    <w:rsid w:val="00FE6D67"/>
    <w:rsid w:val="00FE6E36"/>
    <w:rsid w:val="00FE6ED1"/>
    <w:rsid w:val="00FE70E8"/>
    <w:rsid w:val="00FE713E"/>
    <w:rsid w:val="00FE7167"/>
    <w:rsid w:val="00FE7285"/>
    <w:rsid w:val="00FE72D4"/>
    <w:rsid w:val="00FE7637"/>
    <w:rsid w:val="00FE763E"/>
    <w:rsid w:val="00FE769E"/>
    <w:rsid w:val="00FE784C"/>
    <w:rsid w:val="00FE7850"/>
    <w:rsid w:val="00FE7BEC"/>
    <w:rsid w:val="00FE7C1A"/>
    <w:rsid w:val="00FE7E62"/>
    <w:rsid w:val="00FF0114"/>
    <w:rsid w:val="00FF0366"/>
    <w:rsid w:val="00FF055D"/>
    <w:rsid w:val="00FF078C"/>
    <w:rsid w:val="00FF081F"/>
    <w:rsid w:val="00FF0B7F"/>
    <w:rsid w:val="00FF102A"/>
    <w:rsid w:val="00FF16A5"/>
    <w:rsid w:val="00FF1786"/>
    <w:rsid w:val="00FF17C3"/>
    <w:rsid w:val="00FF1AE5"/>
    <w:rsid w:val="00FF1B56"/>
    <w:rsid w:val="00FF1BA5"/>
    <w:rsid w:val="00FF20E6"/>
    <w:rsid w:val="00FF2575"/>
    <w:rsid w:val="00FF2954"/>
    <w:rsid w:val="00FF2AB0"/>
    <w:rsid w:val="00FF2C7F"/>
    <w:rsid w:val="00FF2DCE"/>
    <w:rsid w:val="00FF2F16"/>
    <w:rsid w:val="00FF32E6"/>
    <w:rsid w:val="00FF33CD"/>
    <w:rsid w:val="00FF33D9"/>
    <w:rsid w:val="00FF33DB"/>
    <w:rsid w:val="00FF346C"/>
    <w:rsid w:val="00FF34B6"/>
    <w:rsid w:val="00FF351F"/>
    <w:rsid w:val="00FF3580"/>
    <w:rsid w:val="00FF35A2"/>
    <w:rsid w:val="00FF3D11"/>
    <w:rsid w:val="00FF3D4A"/>
    <w:rsid w:val="00FF4047"/>
    <w:rsid w:val="00FF43F4"/>
    <w:rsid w:val="00FF44F4"/>
    <w:rsid w:val="00FF485F"/>
    <w:rsid w:val="00FF49BB"/>
    <w:rsid w:val="00FF4CBC"/>
    <w:rsid w:val="00FF4D17"/>
    <w:rsid w:val="00FF4DC2"/>
    <w:rsid w:val="00FF50D3"/>
    <w:rsid w:val="00FF50F8"/>
    <w:rsid w:val="00FF5294"/>
    <w:rsid w:val="00FF541F"/>
    <w:rsid w:val="00FF568F"/>
    <w:rsid w:val="00FF56C2"/>
    <w:rsid w:val="00FF56D1"/>
    <w:rsid w:val="00FF596B"/>
    <w:rsid w:val="00FF5970"/>
    <w:rsid w:val="00FF5984"/>
    <w:rsid w:val="00FF59EC"/>
    <w:rsid w:val="00FF5A04"/>
    <w:rsid w:val="00FF5A62"/>
    <w:rsid w:val="00FF5B66"/>
    <w:rsid w:val="00FF5CA0"/>
    <w:rsid w:val="00FF5D3A"/>
    <w:rsid w:val="00FF5F59"/>
    <w:rsid w:val="00FF5FDE"/>
    <w:rsid w:val="00FF62E9"/>
    <w:rsid w:val="00FF6334"/>
    <w:rsid w:val="00FF63B4"/>
    <w:rsid w:val="00FF6472"/>
    <w:rsid w:val="00FF6737"/>
    <w:rsid w:val="00FF6989"/>
    <w:rsid w:val="00FF6FF6"/>
    <w:rsid w:val="00FF7532"/>
    <w:rsid w:val="00FF75A5"/>
    <w:rsid w:val="00FF7616"/>
    <w:rsid w:val="00FF7707"/>
    <w:rsid w:val="00FF7868"/>
    <w:rsid w:val="00FF7910"/>
    <w:rsid w:val="00FF7A11"/>
    <w:rsid w:val="00FF7A18"/>
    <w:rsid w:val="00FF7DB9"/>
    <w:rsid w:val="00FF7E0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83528A"/>
  <w15:docId w15:val="{3A9501FC-FBE7-499C-ABB4-C819916F4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2" w:semiHidden="1" w:unhideWhenUsed="1"/>
    <w:lsdException w:name="List 3" w:semiHidden="1" w:unhideWhenUsed="1"/>
    <w:lsdException w:name="List Bullet 2" w:semiHidden="1" w:uiPriority="9" w:unhideWhenUsed="1" w:qFormat="1"/>
    <w:lsdException w:name="List Bullet 3" w:semiHidden="1" w:uiPriority="9" w:unhideWhenUsed="1" w:qFormat="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56D4"/>
    <w:pPr>
      <w:spacing w:before="120" w:after="120"/>
    </w:pPr>
    <w:rPr>
      <w:rFonts w:ascii="Calibri" w:hAnsi="Calibri"/>
      <w:sz w:val="22"/>
      <w:szCs w:val="24"/>
    </w:rPr>
  </w:style>
  <w:style w:type="paragraph" w:styleId="Heading1">
    <w:name w:val="heading 1"/>
    <w:basedOn w:val="Normal"/>
    <w:next w:val="Normal"/>
    <w:link w:val="Heading1Char"/>
    <w:autoRedefine/>
    <w:qFormat/>
    <w:rsid w:val="00C36D15"/>
    <w:pPr>
      <w:keepNext/>
      <w:tabs>
        <w:tab w:val="left" w:pos="2268"/>
      </w:tabs>
      <w:spacing w:before="240" w:after="60"/>
      <w:ind w:left="1814" w:hanging="1814"/>
      <w:jc w:val="center"/>
      <w:outlineLvl w:val="0"/>
    </w:pPr>
    <w:rPr>
      <w:rFonts w:cs="Arial"/>
      <w:b/>
      <w:snapToGrid w:val="0"/>
      <w:sz w:val="36"/>
      <w:szCs w:val="36"/>
      <w:lang w:eastAsia="en-US"/>
    </w:rPr>
  </w:style>
  <w:style w:type="paragraph" w:styleId="Heading2">
    <w:name w:val="heading 2"/>
    <w:basedOn w:val="Normal"/>
    <w:next w:val="Normal"/>
    <w:link w:val="Heading2Char"/>
    <w:qFormat/>
    <w:rsid w:val="000F5911"/>
    <w:pPr>
      <w:keepNext/>
      <w:numPr>
        <w:ilvl w:val="1"/>
        <w:numId w:val="9"/>
      </w:numPr>
      <w:tabs>
        <w:tab w:val="left" w:pos="1418"/>
      </w:tabs>
      <w:spacing w:before="240" w:after="60"/>
      <w:outlineLvl w:val="1"/>
    </w:pPr>
    <w:rPr>
      <w:b/>
      <w:i/>
      <w:sz w:val="28"/>
      <w:szCs w:val="28"/>
    </w:rPr>
  </w:style>
  <w:style w:type="paragraph" w:styleId="Heading3">
    <w:name w:val="heading 3"/>
    <w:basedOn w:val="Normal"/>
    <w:next w:val="Normal"/>
    <w:link w:val="Heading3Char"/>
    <w:qFormat/>
    <w:pPr>
      <w:keepNext/>
      <w:numPr>
        <w:ilvl w:val="3"/>
        <w:numId w:val="55"/>
      </w:numPr>
      <w:tabs>
        <w:tab w:val="left" w:pos="851"/>
      </w:tabs>
      <w:outlineLvl w:val="2"/>
    </w:pPr>
    <w:rPr>
      <w:rFonts w:ascii="Arial (W1)" w:hAnsi="Arial (W1)"/>
      <w:b/>
      <w:szCs w:val="20"/>
    </w:rPr>
  </w:style>
  <w:style w:type="paragraph" w:styleId="Heading4">
    <w:name w:val="heading 4"/>
    <w:basedOn w:val="Normal"/>
    <w:next w:val="Normal"/>
    <w:link w:val="Heading4Char1"/>
    <w:qFormat/>
    <w:pPr>
      <w:keepNext/>
      <w:numPr>
        <w:ilvl w:val="3"/>
        <w:numId w:val="9"/>
      </w:numPr>
      <w:tabs>
        <w:tab w:val="left" w:pos="851"/>
      </w:tabs>
      <w:outlineLvl w:val="3"/>
    </w:pPr>
    <w:rPr>
      <w:rFonts w:ascii="Arial (W1)" w:hAnsi="Arial (W1)"/>
      <w:b/>
      <w:i/>
      <w:szCs w:val="22"/>
    </w:rPr>
  </w:style>
  <w:style w:type="paragraph" w:styleId="Heading5">
    <w:name w:val="heading 5"/>
    <w:basedOn w:val="Normal"/>
    <w:next w:val="Normal"/>
    <w:link w:val="Heading5Char"/>
    <w:qFormat/>
    <w:rsid w:val="00FD1AE4"/>
    <w:pPr>
      <w:keepNext/>
      <w:numPr>
        <w:ilvl w:val="4"/>
        <w:numId w:val="9"/>
      </w:numPr>
      <w:spacing w:before="240" w:after="60"/>
      <w:outlineLvl w:val="4"/>
    </w:pPr>
    <w:rPr>
      <w:bCs/>
      <w:iCs/>
      <w:u w:val="single"/>
    </w:rPr>
  </w:style>
  <w:style w:type="paragraph" w:styleId="Heading6">
    <w:name w:val="heading 6"/>
    <w:basedOn w:val="Normal"/>
    <w:next w:val="Normal"/>
    <w:link w:val="Heading6Char"/>
    <w:unhideWhenUsed/>
    <w:qFormat/>
    <w:rsid w:val="00FE6CFA"/>
    <w:pPr>
      <w:numPr>
        <w:ilvl w:val="5"/>
        <w:numId w:val="9"/>
      </w:numPr>
      <w:spacing w:before="240" w:after="60"/>
      <w:outlineLvl w:val="5"/>
    </w:pPr>
    <w:rPr>
      <w:b/>
      <w:bCs/>
      <w:szCs w:val="22"/>
    </w:rPr>
  </w:style>
  <w:style w:type="paragraph" w:styleId="Heading7">
    <w:name w:val="heading 7"/>
    <w:basedOn w:val="Normal"/>
    <w:next w:val="Normal"/>
    <w:link w:val="Heading7Char"/>
    <w:unhideWhenUsed/>
    <w:qFormat/>
    <w:rsid w:val="00302CAD"/>
    <w:pPr>
      <w:numPr>
        <w:ilvl w:val="6"/>
        <w:numId w:val="9"/>
      </w:numPr>
      <w:spacing w:before="240" w:after="60"/>
      <w:outlineLvl w:val="6"/>
    </w:pPr>
  </w:style>
  <w:style w:type="paragraph" w:styleId="Heading8">
    <w:name w:val="heading 8"/>
    <w:basedOn w:val="Normal"/>
    <w:next w:val="Normal"/>
    <w:link w:val="Heading8Char"/>
    <w:qFormat/>
    <w:pPr>
      <w:numPr>
        <w:ilvl w:val="7"/>
        <w:numId w:val="9"/>
      </w:numPr>
      <w:spacing w:before="240" w:after="60"/>
      <w:outlineLvl w:val="7"/>
    </w:pPr>
    <w:rPr>
      <w:i/>
      <w:iCs/>
    </w:rPr>
  </w:style>
  <w:style w:type="paragraph" w:styleId="Heading9">
    <w:name w:val="heading 9"/>
    <w:basedOn w:val="Normal"/>
    <w:next w:val="Normal"/>
    <w:link w:val="Heading9Char"/>
    <w:unhideWhenUsed/>
    <w:qFormat/>
    <w:rsid w:val="00302CAD"/>
    <w:pPr>
      <w:numPr>
        <w:ilvl w:val="8"/>
        <w:numId w:val="9"/>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F5911"/>
    <w:rPr>
      <w:rFonts w:ascii="Calibri" w:hAnsi="Calibri"/>
      <w:b/>
      <w:i/>
      <w:sz w:val="28"/>
      <w:szCs w:val="28"/>
    </w:rPr>
  </w:style>
  <w:style w:type="paragraph" w:styleId="Header">
    <w:name w:val="header"/>
    <w:basedOn w:val="Normal"/>
    <w:link w:val="HeaderChar"/>
    <w:uiPriority w:val="99"/>
    <w:rsid w:val="00E57A0B"/>
    <w:pPr>
      <w:tabs>
        <w:tab w:val="center" w:pos="4513"/>
        <w:tab w:val="right" w:pos="9026"/>
      </w:tabs>
      <w:spacing w:before="0" w:after="0"/>
    </w:pPr>
  </w:style>
  <w:style w:type="character" w:customStyle="1" w:styleId="HeaderChar">
    <w:name w:val="Header Char"/>
    <w:basedOn w:val="DefaultParagraphFont"/>
    <w:link w:val="Header"/>
    <w:uiPriority w:val="99"/>
    <w:rsid w:val="00E57A0B"/>
    <w:rPr>
      <w:rFonts w:ascii="Calibri" w:hAnsi="Calibri"/>
      <w:sz w:val="22"/>
      <w:szCs w:val="24"/>
    </w:rPr>
  </w:style>
  <w:style w:type="paragraph" w:customStyle="1" w:styleId="FootnoteText1">
    <w:name w:val="Footnote Text1"/>
    <w:basedOn w:val="Normal"/>
    <w:qFormat/>
    <w:rsid w:val="001156D4"/>
    <w:rPr>
      <w:sz w:val="20"/>
      <w:szCs w:val="20"/>
    </w:rPr>
  </w:style>
  <w:style w:type="character" w:styleId="FootnoteReference">
    <w:name w:val="footnote reference"/>
    <w:uiPriority w:val="99"/>
    <w:qFormat/>
    <w:rPr>
      <w:vertAlign w:val="superscript"/>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RMPnumberedparagraphs">
    <w:name w:val="RARMP numbered paragraphs"/>
    <w:basedOn w:val="ListParagraph"/>
    <w:link w:val="RARMPnumberedparagraphsChar"/>
    <w:qFormat/>
    <w:rsid w:val="008B7B2D"/>
    <w:pPr>
      <w:numPr>
        <w:numId w:val="5"/>
      </w:numPr>
    </w:pPr>
  </w:style>
  <w:style w:type="character" w:styleId="Hyperlink">
    <w:name w:val="Hyperlink"/>
    <w:basedOn w:val="DefaultParagraphFont"/>
    <w:uiPriority w:val="99"/>
    <w:rsid w:val="00104292"/>
    <w:rPr>
      <w:u w:val="single"/>
    </w:rPr>
  </w:style>
  <w:style w:type="paragraph" w:styleId="BalloonText">
    <w:name w:val="Balloon Text"/>
    <w:basedOn w:val="Normal"/>
    <w:link w:val="BalloonTextChar"/>
    <w:uiPriority w:val="99"/>
    <w:rsid w:val="00170F62"/>
    <w:pPr>
      <w:spacing w:before="0" w:after="0"/>
    </w:pPr>
    <w:rPr>
      <w:rFonts w:ascii="Tahoma" w:hAnsi="Tahoma" w:cs="Tahoma"/>
      <w:sz w:val="16"/>
      <w:szCs w:val="16"/>
    </w:rPr>
  </w:style>
  <w:style w:type="paragraph" w:customStyle="1" w:styleId="Titletext">
    <w:name w:val="Title text"/>
    <w:basedOn w:val="Normal"/>
    <w:rsid w:val="00F04DEA"/>
    <w:pPr>
      <w:spacing w:before="60" w:after="60"/>
    </w:pPr>
    <w:rPr>
      <w:szCs w:val="20"/>
    </w:rPr>
  </w:style>
  <w:style w:type="paragraph" w:styleId="TOC1">
    <w:name w:val="toc 1"/>
    <w:basedOn w:val="Normal"/>
    <w:next w:val="Normal"/>
    <w:autoRedefine/>
    <w:uiPriority w:val="39"/>
    <w:rsid w:val="00D16D35"/>
    <w:pPr>
      <w:tabs>
        <w:tab w:val="left" w:pos="1247"/>
        <w:tab w:val="right" w:leader="dot" w:pos="9639"/>
      </w:tabs>
      <w:ind w:left="1247" w:hanging="1247"/>
    </w:pPr>
    <w:rPr>
      <w:b/>
      <w:bCs/>
      <w:caps/>
      <w:noProof/>
      <w:color w:val="000000"/>
      <w:szCs w:val="20"/>
    </w:rPr>
  </w:style>
  <w:style w:type="paragraph" w:styleId="TOC2">
    <w:name w:val="toc 2"/>
    <w:basedOn w:val="Normal"/>
    <w:next w:val="Normal"/>
    <w:autoRedefine/>
    <w:uiPriority w:val="39"/>
    <w:rsid w:val="00D53E1A"/>
    <w:pPr>
      <w:tabs>
        <w:tab w:val="left" w:pos="1247"/>
        <w:tab w:val="right" w:leader="dot" w:pos="9639"/>
      </w:tabs>
      <w:spacing w:before="0" w:after="0"/>
      <w:ind w:left="1332" w:hanging="1134"/>
    </w:pPr>
    <w:rPr>
      <w:rFonts w:asciiTheme="minorHAnsi" w:hAnsiTheme="minorHAnsi" w:cstheme="minorHAnsi"/>
      <w:b/>
      <w:smallCaps/>
      <w:noProof/>
      <w:szCs w:val="20"/>
      <w:lang w:eastAsia="en-US"/>
    </w:rPr>
  </w:style>
  <w:style w:type="paragraph" w:styleId="TOC3">
    <w:name w:val="toc 3"/>
    <w:basedOn w:val="Normal"/>
    <w:next w:val="Normal"/>
    <w:autoRedefine/>
    <w:uiPriority w:val="39"/>
    <w:rsid w:val="00FA0D52"/>
    <w:pPr>
      <w:tabs>
        <w:tab w:val="left" w:pos="1247"/>
        <w:tab w:val="right" w:leader="dot" w:pos="9639"/>
      </w:tabs>
      <w:spacing w:before="0" w:after="0"/>
      <w:ind w:left="1729" w:hanging="1247"/>
    </w:pPr>
    <w:rPr>
      <w:iCs/>
      <w:noProof/>
      <w:szCs w:val="20"/>
    </w:rPr>
  </w:style>
  <w:style w:type="character" w:styleId="CommentReference">
    <w:name w:val="annotation reference"/>
    <w:basedOn w:val="DefaultParagraphFont"/>
    <w:uiPriority w:val="99"/>
    <w:rsid w:val="00BD3249"/>
    <w:rPr>
      <w:sz w:val="16"/>
      <w:szCs w:val="16"/>
    </w:rPr>
  </w:style>
  <w:style w:type="character" w:customStyle="1" w:styleId="ListParagraphChar">
    <w:name w:val="List Paragraph Char"/>
    <w:basedOn w:val="DefaultParagraphFont"/>
    <w:link w:val="ListParagraph"/>
    <w:uiPriority w:val="34"/>
    <w:rsid w:val="001156D4"/>
    <w:rPr>
      <w:rFonts w:ascii="Calibri" w:hAnsi="Calibri"/>
      <w:sz w:val="22"/>
      <w:szCs w:val="24"/>
    </w:rPr>
  </w:style>
  <w:style w:type="character" w:customStyle="1" w:styleId="RARMPnumberedparagraphsChar">
    <w:name w:val="RARMP numbered paragraphs Char"/>
    <w:basedOn w:val="ListParagraphChar"/>
    <w:link w:val="RARMPnumberedparagraphs"/>
    <w:rsid w:val="008B7B2D"/>
    <w:rPr>
      <w:rFonts w:ascii="Calibri" w:hAnsi="Calibri"/>
      <w:sz w:val="22"/>
      <w:szCs w:val="24"/>
    </w:rPr>
  </w:style>
  <w:style w:type="paragraph" w:styleId="CommentText">
    <w:name w:val="annotation text"/>
    <w:basedOn w:val="Normal"/>
    <w:link w:val="CommentTextChar"/>
    <w:uiPriority w:val="99"/>
    <w:rsid w:val="00BD3249"/>
    <w:rPr>
      <w:sz w:val="20"/>
      <w:szCs w:val="20"/>
    </w:rPr>
  </w:style>
  <w:style w:type="character" w:customStyle="1" w:styleId="BalloonTextChar">
    <w:name w:val="Balloon Text Char"/>
    <w:basedOn w:val="DefaultParagraphFont"/>
    <w:link w:val="BalloonText"/>
    <w:uiPriority w:val="99"/>
    <w:rsid w:val="00170F62"/>
    <w:rPr>
      <w:rFonts w:ascii="Tahoma" w:hAnsi="Tahoma" w:cs="Tahoma"/>
      <w:sz w:val="16"/>
      <w:szCs w:val="16"/>
    </w:rPr>
  </w:style>
  <w:style w:type="character" w:customStyle="1" w:styleId="CommentTextChar">
    <w:name w:val="Comment Text Char"/>
    <w:basedOn w:val="DefaultParagraphFont"/>
    <w:link w:val="CommentText"/>
    <w:uiPriority w:val="99"/>
    <w:rsid w:val="00BD3249"/>
    <w:rPr>
      <w:rFonts w:ascii="Calibri" w:hAnsi="Calibri"/>
    </w:rPr>
  </w:style>
  <w:style w:type="paragraph" w:styleId="CommentSubject">
    <w:name w:val="annotation subject"/>
    <w:basedOn w:val="CommentText"/>
    <w:next w:val="CommentText"/>
    <w:link w:val="CommentSubjectChar"/>
    <w:rsid w:val="00BD3249"/>
    <w:rPr>
      <w:b/>
      <w:bCs/>
    </w:rPr>
  </w:style>
  <w:style w:type="character" w:customStyle="1" w:styleId="CommentSubjectChar">
    <w:name w:val="Comment Subject Char"/>
    <w:basedOn w:val="CommentTextChar"/>
    <w:link w:val="CommentSubject"/>
    <w:rsid w:val="00BD3249"/>
    <w:rPr>
      <w:rFonts w:ascii="Calibri" w:hAnsi="Calibri"/>
      <w:b/>
      <w:bCs/>
    </w:rPr>
  </w:style>
  <w:style w:type="paragraph" w:customStyle="1" w:styleId="BulletedRARMP0">
    <w:name w:val="Bulleted RARMP"/>
    <w:basedOn w:val="Normal"/>
    <w:link w:val="BulletedRARMPCharChar"/>
    <w:rsid w:val="00A0285A"/>
    <w:pPr>
      <w:tabs>
        <w:tab w:val="num" w:pos="567"/>
      </w:tabs>
      <w:spacing w:before="0" w:after="0"/>
      <w:ind w:left="567" w:hanging="567"/>
    </w:pPr>
  </w:style>
  <w:style w:type="character" w:customStyle="1" w:styleId="BulletedRARMPCharChar">
    <w:name w:val="Bulleted RARMP Char Char"/>
    <w:link w:val="BulletedRARMP0"/>
    <w:rsid w:val="00A0285A"/>
    <w:rPr>
      <w:rFonts w:ascii="Calibri" w:hAnsi="Calibri"/>
      <w:sz w:val="22"/>
      <w:szCs w:val="24"/>
    </w:rPr>
  </w:style>
  <w:style w:type="paragraph" w:customStyle="1" w:styleId="1RARMP">
    <w:name w:val="1 RARMP"/>
    <w:basedOn w:val="Normal"/>
    <w:qFormat/>
    <w:rsid w:val="00B548EC"/>
    <w:pPr>
      <w:numPr>
        <w:numId w:val="2"/>
      </w:numPr>
      <w:tabs>
        <w:tab w:val="left" w:pos="1985"/>
      </w:tabs>
      <w:outlineLvl w:val="0"/>
    </w:pPr>
    <w:rPr>
      <w:rFonts w:cs="Arial"/>
      <w:b/>
      <w:bCs/>
      <w:sz w:val="36"/>
      <w:szCs w:val="36"/>
    </w:rPr>
  </w:style>
  <w:style w:type="paragraph" w:customStyle="1" w:styleId="2RARMP">
    <w:name w:val="2 RARMP"/>
    <w:basedOn w:val="Normal"/>
    <w:link w:val="2RARMPChar"/>
    <w:autoRedefine/>
    <w:qFormat/>
    <w:rsid w:val="009065F0"/>
    <w:pPr>
      <w:keepNext/>
      <w:numPr>
        <w:ilvl w:val="1"/>
        <w:numId w:val="2"/>
      </w:numPr>
      <w:spacing w:before="240"/>
      <w:outlineLvl w:val="1"/>
    </w:pPr>
    <w:rPr>
      <w:rFonts w:asciiTheme="minorHAnsi" w:hAnsiTheme="minorHAnsi" w:cstheme="minorHAnsi"/>
      <w:b/>
      <w:bCs/>
      <w:iCs/>
      <w:sz w:val="28"/>
      <w:szCs w:val="28"/>
    </w:rPr>
  </w:style>
  <w:style w:type="paragraph" w:customStyle="1" w:styleId="3RARMP">
    <w:name w:val="3 RARMP"/>
    <w:basedOn w:val="Normal"/>
    <w:qFormat/>
    <w:rsid w:val="00FC3827"/>
    <w:pPr>
      <w:keepNext/>
      <w:numPr>
        <w:ilvl w:val="2"/>
        <w:numId w:val="2"/>
      </w:numPr>
      <w:outlineLvl w:val="2"/>
    </w:pPr>
    <w:rPr>
      <w:rFonts w:cs="Arial"/>
      <w:b/>
      <w:bCs/>
      <w:sz w:val="24"/>
    </w:rPr>
  </w:style>
  <w:style w:type="paragraph" w:customStyle="1" w:styleId="4RARMP">
    <w:name w:val="4 RARMP"/>
    <w:basedOn w:val="Normal"/>
    <w:link w:val="4RARMPChar"/>
    <w:uiPriority w:val="1"/>
    <w:qFormat/>
    <w:rsid w:val="00321D13"/>
    <w:pPr>
      <w:keepNext/>
      <w:keepLines/>
      <w:numPr>
        <w:ilvl w:val="3"/>
        <w:numId w:val="2"/>
      </w:numPr>
      <w:outlineLvl w:val="3"/>
    </w:pPr>
    <w:rPr>
      <w:rFonts w:asciiTheme="minorHAnsi" w:hAnsiTheme="minorHAnsi" w:cs="Arial"/>
      <w:b/>
      <w:bCs/>
      <w:i/>
      <w:iCs/>
      <w:szCs w:val="22"/>
    </w:rPr>
  </w:style>
  <w:style w:type="paragraph" w:styleId="ListParagraph">
    <w:name w:val="List Paragraph"/>
    <w:basedOn w:val="Normal"/>
    <w:link w:val="ListParagraphChar"/>
    <w:uiPriority w:val="34"/>
    <w:qFormat/>
    <w:rsid w:val="00E3712B"/>
    <w:pPr>
      <w:ind w:left="720"/>
    </w:pPr>
  </w:style>
  <w:style w:type="character" w:customStyle="1" w:styleId="4RARMPChar">
    <w:name w:val="4 RARMP Char"/>
    <w:link w:val="4RARMP"/>
    <w:uiPriority w:val="1"/>
    <w:rsid w:val="00321D13"/>
    <w:rPr>
      <w:rFonts w:asciiTheme="minorHAnsi" w:hAnsiTheme="minorHAnsi" w:cs="Arial"/>
      <w:b/>
      <w:bCs/>
      <w:i/>
      <w:iCs/>
      <w:sz w:val="22"/>
      <w:szCs w:val="22"/>
    </w:rPr>
  </w:style>
  <w:style w:type="character" w:customStyle="1" w:styleId="Heading6Char">
    <w:name w:val="Heading 6 Char"/>
    <w:link w:val="Heading6"/>
    <w:rsid w:val="00FE6CFA"/>
    <w:rPr>
      <w:rFonts w:ascii="Calibri" w:hAnsi="Calibri"/>
      <w:b/>
      <w:bCs/>
      <w:sz w:val="22"/>
      <w:szCs w:val="22"/>
    </w:rPr>
  </w:style>
  <w:style w:type="paragraph" w:styleId="Revision">
    <w:name w:val="Revision"/>
    <w:hidden/>
    <w:uiPriority w:val="99"/>
    <w:semiHidden/>
    <w:rsid w:val="00B81960"/>
    <w:rPr>
      <w:sz w:val="24"/>
      <w:szCs w:val="24"/>
    </w:rPr>
  </w:style>
  <w:style w:type="character" w:customStyle="1" w:styleId="Heading7Char">
    <w:name w:val="Heading 7 Char"/>
    <w:link w:val="Heading7"/>
    <w:rsid w:val="00302CAD"/>
    <w:rPr>
      <w:rFonts w:ascii="Calibri" w:hAnsi="Calibri"/>
      <w:sz w:val="22"/>
      <w:szCs w:val="24"/>
    </w:rPr>
  </w:style>
  <w:style w:type="character" w:customStyle="1" w:styleId="Heading9Char">
    <w:name w:val="Heading 9 Char"/>
    <w:link w:val="Heading9"/>
    <w:rsid w:val="00302CAD"/>
    <w:rPr>
      <w:rFonts w:ascii="Arial" w:hAnsi="Arial" w:cs="Arial"/>
      <w:sz w:val="22"/>
      <w:szCs w:val="22"/>
    </w:rPr>
  </w:style>
  <w:style w:type="paragraph" w:styleId="TOCHeading">
    <w:name w:val="TOC Heading"/>
    <w:basedOn w:val="Heading1"/>
    <w:next w:val="Normal"/>
    <w:uiPriority w:val="39"/>
    <w:semiHidden/>
    <w:unhideWhenUsed/>
    <w:qFormat/>
    <w:rsid w:val="00904AF1"/>
    <w:pPr>
      <w:keepLines/>
      <w:tabs>
        <w:tab w:val="clear" w:pos="2268"/>
      </w:tabs>
      <w:spacing w:before="480" w:after="0" w:line="276" w:lineRule="auto"/>
      <w:ind w:left="0" w:firstLine="0"/>
      <w:outlineLvl w:val="9"/>
    </w:pPr>
    <w:rPr>
      <w:rFonts w:asciiTheme="majorHAnsi" w:eastAsiaTheme="majorEastAsia" w:hAnsiTheme="majorHAnsi" w:cstheme="majorBidi"/>
      <w:bCs/>
      <w:snapToGrid/>
      <w:color w:val="365F91" w:themeColor="accent1" w:themeShade="BF"/>
      <w:sz w:val="28"/>
      <w:szCs w:val="28"/>
      <w:lang w:val="en-US" w:eastAsia="ja-JP"/>
    </w:rPr>
  </w:style>
  <w:style w:type="numbering" w:customStyle="1" w:styleId="tablebulletsRARMP">
    <w:name w:val="table bullets RARMP"/>
    <w:basedOn w:val="NoList"/>
    <w:rsid w:val="00A90197"/>
    <w:pPr>
      <w:numPr>
        <w:numId w:val="3"/>
      </w:numPr>
    </w:pPr>
  </w:style>
  <w:style w:type="paragraph" w:customStyle="1" w:styleId="5RARMP">
    <w:name w:val="5 RARMP"/>
    <w:basedOn w:val="4RARMP"/>
    <w:qFormat/>
    <w:rsid w:val="00535EE4"/>
    <w:pPr>
      <w:numPr>
        <w:ilvl w:val="4"/>
      </w:numPr>
    </w:pPr>
    <w:rPr>
      <w:i w:val="0"/>
    </w:rPr>
  </w:style>
  <w:style w:type="paragraph" w:customStyle="1" w:styleId="Bulletlevel2">
    <w:name w:val="Bullet level 2"/>
    <w:basedOn w:val="Normal"/>
    <w:rsid w:val="00686ACA"/>
    <w:pPr>
      <w:numPr>
        <w:numId w:val="4"/>
      </w:numPr>
      <w:spacing w:line="280" w:lineRule="atLeast"/>
    </w:pPr>
    <w:rPr>
      <w:szCs w:val="20"/>
      <w:lang w:val="en-US" w:eastAsia="en-US"/>
    </w:rPr>
  </w:style>
  <w:style w:type="paragraph" w:customStyle="1" w:styleId="TableNotes">
    <w:name w:val="Table Notes"/>
    <w:basedOn w:val="Normal"/>
    <w:rsid w:val="00A9660D"/>
    <w:pPr>
      <w:spacing w:before="60" w:after="60"/>
    </w:pPr>
    <w:rPr>
      <w:sz w:val="20"/>
      <w:lang w:eastAsia="en-US"/>
    </w:rPr>
  </w:style>
  <w:style w:type="character" w:styleId="FollowedHyperlink">
    <w:name w:val="FollowedHyperlink"/>
    <w:basedOn w:val="DefaultParagraphFont"/>
    <w:rsid w:val="00011A71"/>
    <w:rPr>
      <w:color w:val="800080" w:themeColor="followedHyperlink"/>
      <w:u w:val="single"/>
    </w:rPr>
  </w:style>
  <w:style w:type="paragraph" w:customStyle="1" w:styleId="1Para">
    <w:name w:val="1 Para"/>
    <w:basedOn w:val="Normal"/>
    <w:link w:val="1ParaChar"/>
    <w:rsid w:val="00EB2A0D"/>
    <w:pPr>
      <w:numPr>
        <w:numId w:val="8"/>
      </w:numPr>
      <w:tabs>
        <w:tab w:val="left" w:pos="540"/>
      </w:tabs>
    </w:pPr>
    <w:rPr>
      <w:rFonts w:ascii="Times New Roman" w:hAnsi="Times New Roman"/>
      <w:sz w:val="24"/>
    </w:rPr>
  </w:style>
  <w:style w:type="character" w:customStyle="1" w:styleId="1ParaChar">
    <w:name w:val="1 Para Char"/>
    <w:basedOn w:val="DefaultParagraphFont"/>
    <w:link w:val="1Para"/>
    <w:rsid w:val="00EB2A0D"/>
    <w:rPr>
      <w:sz w:val="24"/>
      <w:szCs w:val="24"/>
    </w:rPr>
  </w:style>
  <w:style w:type="paragraph" w:customStyle="1" w:styleId="Para0">
    <w:name w:val="Para"/>
    <w:basedOn w:val="Normal"/>
    <w:link w:val="ParaCharChar"/>
    <w:autoRedefine/>
    <w:rsid w:val="004F5623"/>
    <w:pPr>
      <w:keepNext/>
      <w:widowControl w:val="0"/>
      <w:spacing w:before="60" w:after="100"/>
    </w:pPr>
    <w:rPr>
      <w:rFonts w:cs="Calibri"/>
      <w:b/>
      <w:bCs/>
      <w:szCs w:val="22"/>
    </w:rPr>
  </w:style>
  <w:style w:type="paragraph" w:styleId="NormalWeb">
    <w:name w:val="Normal (Web)"/>
    <w:basedOn w:val="Normal"/>
    <w:link w:val="NormalWebChar"/>
    <w:uiPriority w:val="99"/>
    <w:unhideWhenUsed/>
    <w:rsid w:val="00A2232A"/>
    <w:pPr>
      <w:spacing w:before="100" w:beforeAutospacing="1" w:after="100" w:afterAutospacing="1"/>
    </w:pPr>
    <w:rPr>
      <w:rFonts w:ascii="Times New Roman" w:hAnsi="Times New Roman"/>
      <w:sz w:val="24"/>
    </w:rPr>
  </w:style>
  <w:style w:type="paragraph" w:styleId="Footer">
    <w:name w:val="footer"/>
    <w:basedOn w:val="Normal"/>
    <w:link w:val="FooterChar"/>
    <w:uiPriority w:val="99"/>
    <w:rsid w:val="00AE02D0"/>
    <w:pPr>
      <w:tabs>
        <w:tab w:val="center" w:pos="4513"/>
        <w:tab w:val="right" w:pos="9026"/>
      </w:tabs>
      <w:spacing w:before="0" w:after="0"/>
    </w:pPr>
  </w:style>
  <w:style w:type="character" w:customStyle="1" w:styleId="FooterChar">
    <w:name w:val="Footer Char"/>
    <w:basedOn w:val="DefaultParagraphFont"/>
    <w:link w:val="Footer"/>
    <w:uiPriority w:val="99"/>
    <w:rsid w:val="00AE02D0"/>
    <w:rPr>
      <w:rFonts w:ascii="Calibri" w:hAnsi="Calibri"/>
      <w:sz w:val="22"/>
      <w:szCs w:val="24"/>
    </w:rPr>
  </w:style>
  <w:style w:type="paragraph" w:styleId="FootnoteText">
    <w:name w:val="footnote text"/>
    <w:basedOn w:val="Normal"/>
    <w:link w:val="FootnoteTextChar"/>
    <w:uiPriority w:val="99"/>
    <w:qFormat/>
    <w:rsid w:val="00DC7F29"/>
    <w:pPr>
      <w:spacing w:before="0" w:after="0"/>
    </w:pPr>
    <w:rPr>
      <w:sz w:val="20"/>
      <w:szCs w:val="20"/>
    </w:rPr>
  </w:style>
  <w:style w:type="character" w:customStyle="1" w:styleId="FootnoteTextChar">
    <w:name w:val="Footnote Text Char"/>
    <w:basedOn w:val="DefaultParagraphFont"/>
    <w:link w:val="FootnoteText"/>
    <w:uiPriority w:val="99"/>
    <w:rsid w:val="00DC7F29"/>
    <w:rPr>
      <w:rFonts w:ascii="Calibri" w:hAnsi="Calibri"/>
    </w:rPr>
  </w:style>
  <w:style w:type="paragraph" w:styleId="PlainText">
    <w:name w:val="Plain Text"/>
    <w:basedOn w:val="Normal"/>
    <w:link w:val="PlainTextChar"/>
    <w:uiPriority w:val="99"/>
    <w:unhideWhenUsed/>
    <w:rsid w:val="00C209CB"/>
    <w:pPr>
      <w:spacing w:before="0" w:after="0"/>
    </w:pPr>
    <w:rPr>
      <w:rFonts w:ascii="Arial" w:eastAsiaTheme="minorHAnsi" w:hAnsi="Arial" w:cs="Consolas"/>
      <w:sz w:val="18"/>
      <w:szCs w:val="21"/>
    </w:rPr>
  </w:style>
  <w:style w:type="character" w:customStyle="1" w:styleId="PlainTextChar">
    <w:name w:val="Plain Text Char"/>
    <w:basedOn w:val="DefaultParagraphFont"/>
    <w:link w:val="PlainText"/>
    <w:uiPriority w:val="99"/>
    <w:rsid w:val="00C209CB"/>
    <w:rPr>
      <w:rFonts w:ascii="Arial" w:eastAsiaTheme="minorHAnsi" w:hAnsi="Arial" w:cs="Consolas"/>
      <w:sz w:val="18"/>
      <w:szCs w:val="21"/>
    </w:rPr>
  </w:style>
  <w:style w:type="paragraph" w:customStyle="1" w:styleId="Caption-Table">
    <w:name w:val="Caption - Table"/>
    <w:next w:val="Normal"/>
    <w:qFormat/>
    <w:rsid w:val="00C209CB"/>
    <w:pPr>
      <w:spacing w:before="240" w:after="60"/>
      <w:ind w:firstLine="510"/>
    </w:pPr>
    <w:rPr>
      <w:rFonts w:ascii="Calibri" w:hAnsi="Calibri"/>
      <w:b/>
      <w:bCs/>
      <w:sz w:val="22"/>
    </w:rPr>
  </w:style>
  <w:style w:type="paragraph" w:customStyle="1" w:styleId="Caption-Figure">
    <w:name w:val="Caption - Figure"/>
    <w:next w:val="Normal"/>
    <w:qFormat/>
    <w:rsid w:val="006F72AC"/>
    <w:pPr>
      <w:spacing w:after="240"/>
    </w:pPr>
    <w:rPr>
      <w:rFonts w:ascii="Calibri" w:hAnsi="Calibri"/>
      <w:bCs/>
      <w:i/>
      <w:color w:val="1F497D" w:themeColor="text2"/>
      <w:sz w:val="22"/>
      <w:szCs w:val="18"/>
    </w:rPr>
  </w:style>
  <w:style w:type="paragraph" w:customStyle="1" w:styleId="6RARMP">
    <w:name w:val="6 RARMP"/>
    <w:basedOn w:val="5RARMP"/>
    <w:qFormat/>
    <w:rsid w:val="00602C38"/>
    <w:rPr>
      <w:b w:val="0"/>
      <w:i/>
      <w:u w:val="single"/>
    </w:rPr>
  </w:style>
  <w:style w:type="paragraph" w:customStyle="1" w:styleId="TOC-references">
    <w:name w:val="TOC - references"/>
    <w:basedOn w:val="TOC1"/>
    <w:qFormat/>
    <w:rsid w:val="005B7D35"/>
    <w:pPr>
      <w:tabs>
        <w:tab w:val="clear" w:pos="1247"/>
      </w:tabs>
      <w:ind w:left="1134" w:hanging="1134"/>
    </w:pPr>
  </w:style>
  <w:style w:type="paragraph" w:customStyle="1" w:styleId="EndNoteBibliographyTitle">
    <w:name w:val="EndNote Bibliography Title"/>
    <w:basedOn w:val="Normal"/>
    <w:link w:val="EndNoteBibliographyTitleChar"/>
    <w:rsid w:val="00200314"/>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200314"/>
    <w:rPr>
      <w:rFonts w:ascii="Calibri" w:hAnsi="Calibri" w:cs="Calibri"/>
      <w:noProof/>
      <w:sz w:val="22"/>
      <w:szCs w:val="24"/>
    </w:rPr>
  </w:style>
  <w:style w:type="paragraph" w:customStyle="1" w:styleId="EndNoteBibliography">
    <w:name w:val="EndNote Bibliography"/>
    <w:basedOn w:val="Normal"/>
    <w:link w:val="EndNoteBibliographyChar"/>
    <w:rsid w:val="00200314"/>
    <w:rPr>
      <w:rFonts w:cs="Calibri"/>
      <w:noProof/>
    </w:rPr>
  </w:style>
  <w:style w:type="character" w:customStyle="1" w:styleId="EndNoteBibliographyChar">
    <w:name w:val="EndNote Bibliography Char"/>
    <w:basedOn w:val="DefaultParagraphFont"/>
    <w:link w:val="EndNoteBibliography"/>
    <w:rsid w:val="00200314"/>
    <w:rPr>
      <w:rFonts w:ascii="Calibri" w:hAnsi="Calibri" w:cs="Calibri"/>
      <w:noProof/>
      <w:sz w:val="22"/>
      <w:szCs w:val="24"/>
    </w:rPr>
  </w:style>
  <w:style w:type="paragraph" w:customStyle="1" w:styleId="RIGHTLIST">
    <w:name w:val="RIGHTLIST"/>
    <w:basedOn w:val="Normal"/>
    <w:link w:val="RIGHTLISTChar"/>
    <w:rsid w:val="0060653F"/>
    <w:pPr>
      <w:keepNext/>
      <w:tabs>
        <w:tab w:val="right" w:leader="dot" w:pos="9356"/>
      </w:tabs>
      <w:spacing w:before="80" w:after="40"/>
    </w:pPr>
    <w:rPr>
      <w:rFonts w:ascii="Times New Roman" w:hAnsi="Times New Roman"/>
      <w:szCs w:val="22"/>
    </w:rPr>
  </w:style>
  <w:style w:type="character" w:customStyle="1" w:styleId="RIGHTLISTChar">
    <w:name w:val="RIGHTLIST Char"/>
    <w:basedOn w:val="DefaultParagraphFont"/>
    <w:link w:val="RIGHTLIST"/>
    <w:rsid w:val="0060653F"/>
    <w:rPr>
      <w:sz w:val="22"/>
      <w:szCs w:val="22"/>
    </w:rPr>
  </w:style>
  <w:style w:type="paragraph" w:customStyle="1" w:styleId="TableTextRARMP">
    <w:name w:val="Table Text RARMP"/>
    <w:basedOn w:val="Normal"/>
    <w:qFormat/>
    <w:locked/>
    <w:rsid w:val="00C536CF"/>
    <w:pPr>
      <w:spacing w:before="0" w:after="0"/>
    </w:pPr>
    <w:rPr>
      <w:sz w:val="20"/>
      <w:lang w:eastAsia="en-US"/>
    </w:rPr>
  </w:style>
  <w:style w:type="character" w:customStyle="1" w:styleId="1ParaCharChar">
    <w:name w:val="1 Para Char Char"/>
    <w:locked/>
    <w:rsid w:val="008449CE"/>
    <w:rPr>
      <w:rFonts w:ascii="Calibri" w:hAnsi="Calibri"/>
      <w:sz w:val="22"/>
      <w:szCs w:val="24"/>
    </w:rPr>
  </w:style>
  <w:style w:type="paragraph" w:customStyle="1" w:styleId="Default">
    <w:name w:val="Default"/>
    <w:rsid w:val="007B2B3F"/>
    <w:pPr>
      <w:autoSpaceDE w:val="0"/>
      <w:autoSpaceDN w:val="0"/>
      <w:adjustRightInd w:val="0"/>
    </w:pPr>
    <w:rPr>
      <w:color w:val="000000"/>
      <w:sz w:val="24"/>
      <w:szCs w:val="24"/>
    </w:rPr>
  </w:style>
  <w:style w:type="character" w:customStyle="1" w:styleId="BulletedRARMPChar">
    <w:name w:val="Bulleted RARMP Char"/>
    <w:rsid w:val="00B74BBE"/>
    <w:rPr>
      <w:sz w:val="24"/>
      <w:szCs w:val="24"/>
    </w:rPr>
  </w:style>
  <w:style w:type="paragraph" w:customStyle="1" w:styleId="Paranonumbers">
    <w:name w:val="Para no numbers"/>
    <w:basedOn w:val="Normal"/>
    <w:link w:val="ParanonumbersChar"/>
    <w:qFormat/>
    <w:rsid w:val="00CF08D7"/>
    <w:rPr>
      <w:rFonts w:ascii="Times New Roman" w:eastAsiaTheme="minorEastAsia" w:hAnsi="Times New Roman"/>
      <w:sz w:val="24"/>
    </w:rPr>
  </w:style>
  <w:style w:type="character" w:customStyle="1" w:styleId="ParanonumbersChar">
    <w:name w:val="Para no numbers Char"/>
    <w:link w:val="Paranonumbers"/>
    <w:locked/>
    <w:rsid w:val="00CF08D7"/>
    <w:rPr>
      <w:rFonts w:eastAsiaTheme="minorEastAsia"/>
      <w:sz w:val="24"/>
      <w:szCs w:val="24"/>
    </w:rPr>
  </w:style>
  <w:style w:type="paragraph" w:customStyle="1" w:styleId="LEFTLIST">
    <w:name w:val="LEFTLIST"/>
    <w:basedOn w:val="Heading1"/>
    <w:rsid w:val="007A29DB"/>
    <w:pPr>
      <w:tabs>
        <w:tab w:val="clear" w:pos="2268"/>
        <w:tab w:val="right" w:leader="dot" w:pos="9356"/>
      </w:tabs>
      <w:spacing w:before="80" w:after="40"/>
      <w:ind w:left="0" w:firstLine="0"/>
      <w:jc w:val="left"/>
      <w:outlineLvl w:val="9"/>
    </w:pPr>
    <w:rPr>
      <w:rFonts w:ascii="Arial Narrow" w:hAnsi="Arial Narrow" w:cs="Arial Narrow"/>
      <w:bCs/>
      <w:snapToGrid/>
      <w:sz w:val="22"/>
      <w:szCs w:val="22"/>
      <w:lang w:eastAsia="en-AU"/>
    </w:rPr>
  </w:style>
  <w:style w:type="character" w:customStyle="1" w:styleId="ParaCharChar">
    <w:name w:val="Para Char Char"/>
    <w:basedOn w:val="DefaultParagraphFont"/>
    <w:link w:val="Para0"/>
    <w:locked/>
    <w:rsid w:val="004F5623"/>
    <w:rPr>
      <w:rFonts w:ascii="Calibri" w:hAnsi="Calibri" w:cs="Calibri"/>
      <w:b/>
      <w:bCs/>
      <w:sz w:val="22"/>
      <w:szCs w:val="22"/>
    </w:rPr>
  </w:style>
  <w:style w:type="paragraph" w:customStyle="1" w:styleId="-">
    <w:name w:val=":-)"/>
    <w:basedOn w:val="Normal"/>
    <w:link w:val="-Char"/>
    <w:qFormat/>
    <w:rsid w:val="00AC5442"/>
    <w:pPr>
      <w:tabs>
        <w:tab w:val="left" w:pos="567"/>
        <w:tab w:val="num" w:pos="1494"/>
      </w:tabs>
      <w:ind w:right="-28"/>
    </w:pPr>
  </w:style>
  <w:style w:type="character" w:customStyle="1" w:styleId="-Char">
    <w:name w:val=":-) Char"/>
    <w:basedOn w:val="DefaultParagraphFont"/>
    <w:link w:val="-"/>
    <w:rsid w:val="00AC5442"/>
    <w:rPr>
      <w:rFonts w:ascii="Calibri" w:hAnsi="Calibri"/>
      <w:sz w:val="22"/>
      <w:szCs w:val="24"/>
    </w:rPr>
  </w:style>
  <w:style w:type="character" w:customStyle="1" w:styleId="Heading4Char1">
    <w:name w:val="Heading 4 Char1"/>
    <w:link w:val="Heading4"/>
    <w:rsid w:val="00A63D42"/>
    <w:rPr>
      <w:rFonts w:ascii="Arial (W1)" w:hAnsi="Arial (W1)"/>
      <w:b/>
      <w:i/>
      <w:sz w:val="22"/>
      <w:szCs w:val="22"/>
    </w:rPr>
  </w:style>
  <w:style w:type="character" w:customStyle="1" w:styleId="Heading5Char">
    <w:name w:val="Heading 5 Char"/>
    <w:link w:val="Heading5"/>
    <w:rsid w:val="00A63D42"/>
    <w:rPr>
      <w:rFonts w:ascii="Calibri" w:hAnsi="Calibri"/>
      <w:bCs/>
      <w:iCs/>
      <w:sz w:val="22"/>
      <w:szCs w:val="24"/>
      <w:u w:val="single"/>
    </w:rPr>
  </w:style>
  <w:style w:type="paragraph" w:customStyle="1" w:styleId="Events">
    <w:name w:val="Events"/>
    <w:basedOn w:val="Heading4"/>
    <w:link w:val="EventsCharChar"/>
    <w:rsid w:val="00A63D42"/>
    <w:pPr>
      <w:keepLines/>
      <w:numPr>
        <w:ilvl w:val="0"/>
        <w:numId w:val="0"/>
      </w:numPr>
      <w:tabs>
        <w:tab w:val="clear" w:pos="851"/>
        <w:tab w:val="num" w:pos="1843"/>
      </w:tabs>
      <w:ind w:left="1842" w:hanging="1814"/>
    </w:pPr>
    <w:rPr>
      <w:rFonts w:ascii="Arial" w:eastAsiaTheme="minorEastAsia" w:hAnsi="Arial" w:cs="Arial"/>
      <w:bCs/>
      <w:iCs/>
      <w:color w:val="000000"/>
    </w:rPr>
  </w:style>
  <w:style w:type="character" w:customStyle="1" w:styleId="EventsCharChar">
    <w:name w:val="Events Char Char"/>
    <w:link w:val="Events"/>
    <w:rsid w:val="00A63D42"/>
    <w:rPr>
      <w:rFonts w:ascii="Arial" w:eastAsiaTheme="minorEastAsia" w:hAnsi="Arial" w:cs="Arial"/>
      <w:b/>
      <w:bCs/>
      <w:i/>
      <w:iCs/>
      <w:color w:val="000000"/>
      <w:sz w:val="22"/>
      <w:szCs w:val="22"/>
    </w:rPr>
  </w:style>
  <w:style w:type="paragraph" w:customStyle="1" w:styleId="RARMP">
    <w:name w:val="RARMP"/>
    <w:basedOn w:val="Heading1"/>
    <w:next w:val="Normal"/>
    <w:autoRedefine/>
    <w:rsid w:val="00A63D42"/>
    <w:pPr>
      <w:numPr>
        <w:numId w:val="10"/>
      </w:numPr>
      <w:spacing w:after="120"/>
    </w:pPr>
    <w:rPr>
      <w:rFonts w:ascii="Arial Bold" w:eastAsiaTheme="minorEastAsia" w:hAnsi="Arial Bold" w:cs="Arial (W1)"/>
      <w:snapToGrid/>
      <w:kern w:val="32"/>
      <w:lang w:eastAsia="en-AU"/>
    </w:rPr>
  </w:style>
  <w:style w:type="paragraph" w:styleId="TOC4">
    <w:name w:val="toc 4"/>
    <w:basedOn w:val="Normal"/>
    <w:next w:val="Normal"/>
    <w:autoRedefine/>
    <w:uiPriority w:val="39"/>
    <w:rsid w:val="00A63D42"/>
    <w:pPr>
      <w:spacing w:before="0" w:after="0"/>
      <w:ind w:left="720"/>
    </w:pPr>
    <w:rPr>
      <w:rFonts w:ascii="Times New Roman" w:eastAsiaTheme="minorEastAsia" w:hAnsi="Times New Roman"/>
      <w:sz w:val="18"/>
      <w:szCs w:val="18"/>
    </w:rPr>
  </w:style>
  <w:style w:type="paragraph" w:styleId="TOC5">
    <w:name w:val="toc 5"/>
    <w:basedOn w:val="Normal"/>
    <w:next w:val="Normal"/>
    <w:autoRedefine/>
    <w:uiPriority w:val="39"/>
    <w:rsid w:val="00A63D42"/>
    <w:pPr>
      <w:spacing w:before="0" w:after="0"/>
      <w:ind w:left="960"/>
    </w:pPr>
    <w:rPr>
      <w:rFonts w:ascii="Times New Roman" w:eastAsiaTheme="minorEastAsia" w:hAnsi="Times New Roman"/>
      <w:sz w:val="18"/>
      <w:szCs w:val="18"/>
    </w:rPr>
  </w:style>
  <w:style w:type="paragraph" w:styleId="TOC6">
    <w:name w:val="toc 6"/>
    <w:basedOn w:val="Normal"/>
    <w:next w:val="Normal"/>
    <w:autoRedefine/>
    <w:uiPriority w:val="39"/>
    <w:rsid w:val="00A63D42"/>
    <w:pPr>
      <w:spacing w:before="0" w:after="0"/>
      <w:ind w:left="1200"/>
    </w:pPr>
    <w:rPr>
      <w:rFonts w:ascii="Times New Roman" w:eastAsiaTheme="minorEastAsia" w:hAnsi="Times New Roman"/>
      <w:sz w:val="18"/>
      <w:szCs w:val="18"/>
    </w:rPr>
  </w:style>
  <w:style w:type="paragraph" w:styleId="TOC7">
    <w:name w:val="toc 7"/>
    <w:basedOn w:val="Normal"/>
    <w:next w:val="Normal"/>
    <w:autoRedefine/>
    <w:uiPriority w:val="39"/>
    <w:rsid w:val="00A63D42"/>
    <w:pPr>
      <w:spacing w:before="0" w:after="0"/>
      <w:ind w:left="1440"/>
    </w:pPr>
    <w:rPr>
      <w:rFonts w:ascii="Times New Roman" w:eastAsiaTheme="minorEastAsia" w:hAnsi="Times New Roman"/>
      <w:sz w:val="18"/>
      <w:szCs w:val="18"/>
    </w:rPr>
  </w:style>
  <w:style w:type="paragraph" w:styleId="TOC8">
    <w:name w:val="toc 8"/>
    <w:basedOn w:val="Normal"/>
    <w:next w:val="Normal"/>
    <w:autoRedefine/>
    <w:uiPriority w:val="39"/>
    <w:rsid w:val="00A63D42"/>
    <w:pPr>
      <w:spacing w:before="0" w:after="0"/>
      <w:ind w:left="1680"/>
    </w:pPr>
    <w:rPr>
      <w:rFonts w:ascii="Times New Roman" w:eastAsiaTheme="minorEastAsia" w:hAnsi="Times New Roman"/>
      <w:sz w:val="18"/>
      <w:szCs w:val="18"/>
    </w:rPr>
  </w:style>
  <w:style w:type="paragraph" w:styleId="TOC9">
    <w:name w:val="toc 9"/>
    <w:basedOn w:val="Normal"/>
    <w:next w:val="Normal"/>
    <w:autoRedefine/>
    <w:uiPriority w:val="39"/>
    <w:rsid w:val="00A63D42"/>
    <w:pPr>
      <w:spacing w:before="0" w:after="0"/>
      <w:ind w:left="1920"/>
    </w:pPr>
    <w:rPr>
      <w:rFonts w:ascii="Times New Roman" w:eastAsiaTheme="minorEastAsia" w:hAnsi="Times New Roman"/>
      <w:sz w:val="18"/>
      <w:szCs w:val="18"/>
    </w:rPr>
  </w:style>
  <w:style w:type="paragraph" w:styleId="DocumentMap">
    <w:name w:val="Document Map"/>
    <w:basedOn w:val="Normal"/>
    <w:link w:val="DocumentMapChar"/>
    <w:semiHidden/>
    <w:rsid w:val="00A63D42"/>
    <w:pPr>
      <w:shd w:val="clear" w:color="auto" w:fill="000080"/>
      <w:spacing w:before="0" w:after="0"/>
    </w:pPr>
    <w:rPr>
      <w:rFonts w:ascii="Tahoma" w:eastAsiaTheme="minorEastAsia" w:hAnsi="Tahoma" w:cs="Tahoma"/>
      <w:sz w:val="20"/>
      <w:szCs w:val="20"/>
    </w:rPr>
  </w:style>
  <w:style w:type="character" w:customStyle="1" w:styleId="DocumentMapChar">
    <w:name w:val="Document Map Char"/>
    <w:basedOn w:val="DefaultParagraphFont"/>
    <w:link w:val="DocumentMap"/>
    <w:semiHidden/>
    <w:rsid w:val="00A63D42"/>
    <w:rPr>
      <w:rFonts w:ascii="Tahoma" w:eastAsiaTheme="minorEastAsia" w:hAnsi="Tahoma" w:cs="Tahoma"/>
      <w:shd w:val="clear" w:color="auto" w:fill="000080"/>
    </w:rPr>
  </w:style>
  <w:style w:type="paragraph" w:customStyle="1" w:styleId="figure0">
    <w:name w:val="figure"/>
    <w:basedOn w:val="Caption-Figure"/>
    <w:next w:val="Normal"/>
    <w:link w:val="figureChar"/>
    <w:qFormat/>
    <w:rsid w:val="00340E83"/>
  </w:style>
  <w:style w:type="paragraph" w:customStyle="1" w:styleId="table">
    <w:name w:val="table"/>
    <w:basedOn w:val="figure0"/>
    <w:link w:val="tableChar"/>
    <w:autoRedefine/>
    <w:qFormat/>
    <w:rsid w:val="003360E7"/>
    <w:pPr>
      <w:keepNext/>
      <w:numPr>
        <w:numId w:val="17"/>
      </w:numPr>
      <w:spacing w:before="240"/>
    </w:pPr>
    <w:rPr>
      <w:rFonts w:cs="Calibri"/>
      <w:b/>
      <w:i w:val="0"/>
      <w:color w:val="auto"/>
      <w:szCs w:val="20"/>
    </w:rPr>
  </w:style>
  <w:style w:type="paragraph" w:customStyle="1" w:styleId="tablebullets">
    <w:name w:val="table bullets"/>
    <w:basedOn w:val="Normal"/>
    <w:link w:val="tablebulletsChar"/>
    <w:qFormat/>
    <w:rsid w:val="00A63D42"/>
    <w:pPr>
      <w:numPr>
        <w:numId w:val="14"/>
      </w:numPr>
      <w:spacing w:before="0" w:after="60"/>
    </w:pPr>
    <w:rPr>
      <w:rFonts w:ascii="Arial Narrow" w:eastAsiaTheme="minorEastAsia" w:hAnsi="Arial Narrow" w:cs="Arial"/>
      <w:sz w:val="20"/>
      <w:szCs w:val="20"/>
    </w:rPr>
  </w:style>
  <w:style w:type="paragraph" w:customStyle="1" w:styleId="BlockTextPlain">
    <w:name w:val="Block Text Plain"/>
    <w:basedOn w:val="Normal"/>
    <w:semiHidden/>
    <w:rsid w:val="00A63D42"/>
    <w:rPr>
      <w:rFonts w:ascii="Times New Roman" w:eastAsiaTheme="minorEastAsia" w:hAnsi="Times New Roman"/>
      <w:sz w:val="24"/>
      <w:lang w:eastAsia="en-US"/>
    </w:rPr>
  </w:style>
  <w:style w:type="character" w:customStyle="1" w:styleId="tableChar">
    <w:name w:val="table Char"/>
    <w:link w:val="table"/>
    <w:rsid w:val="003360E7"/>
    <w:rPr>
      <w:rFonts w:ascii="Calibri" w:hAnsi="Calibri" w:cs="Calibri"/>
      <w:b/>
      <w:bCs/>
      <w:sz w:val="22"/>
    </w:rPr>
  </w:style>
  <w:style w:type="paragraph" w:customStyle="1" w:styleId="1">
    <w:name w:val="1"/>
    <w:basedOn w:val="Normal"/>
    <w:semiHidden/>
    <w:rsid w:val="00A63D42"/>
    <w:pPr>
      <w:spacing w:before="0" w:after="0"/>
    </w:pPr>
    <w:rPr>
      <w:rFonts w:ascii="Arial" w:eastAsiaTheme="minorEastAsia" w:hAnsi="Arial" w:cs="Arial"/>
      <w:szCs w:val="22"/>
      <w:lang w:eastAsia="en-US"/>
    </w:rPr>
  </w:style>
  <w:style w:type="paragraph" w:customStyle="1" w:styleId="Tabletext">
    <w:name w:val="Table text"/>
    <w:basedOn w:val="Normal"/>
    <w:rsid w:val="00A63D42"/>
    <w:pPr>
      <w:spacing w:before="60" w:after="60"/>
    </w:pPr>
    <w:rPr>
      <w:rFonts w:ascii="Arial Narrow" w:eastAsiaTheme="minorEastAsia" w:hAnsi="Arial Narrow" w:cs="Arial Narrow"/>
      <w:sz w:val="20"/>
      <w:szCs w:val="20"/>
    </w:rPr>
  </w:style>
  <w:style w:type="paragraph" w:customStyle="1" w:styleId="Char">
    <w:name w:val="Char"/>
    <w:basedOn w:val="Normal"/>
    <w:semiHidden/>
    <w:rsid w:val="00A63D42"/>
    <w:pPr>
      <w:spacing w:before="0" w:after="0"/>
    </w:pPr>
    <w:rPr>
      <w:rFonts w:ascii="Arial" w:eastAsiaTheme="minorEastAsia" w:hAnsi="Arial" w:cs="Arial"/>
      <w:szCs w:val="22"/>
      <w:lang w:eastAsia="en-US"/>
    </w:rPr>
  </w:style>
  <w:style w:type="paragraph" w:styleId="HTMLPreformatted">
    <w:name w:val="HTML Preformatted"/>
    <w:basedOn w:val="Normal"/>
    <w:link w:val="HTMLPreformattedChar"/>
    <w:rsid w:val="00A63D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heme="minorEastAsia" w:hAnsi="Courier New" w:cs="Courier New"/>
      <w:sz w:val="20"/>
      <w:szCs w:val="20"/>
      <w:lang w:val="en-US" w:eastAsia="en-US"/>
    </w:rPr>
  </w:style>
  <w:style w:type="character" w:customStyle="1" w:styleId="HTMLPreformattedChar">
    <w:name w:val="HTML Preformatted Char"/>
    <w:basedOn w:val="DefaultParagraphFont"/>
    <w:link w:val="HTMLPreformatted"/>
    <w:rsid w:val="00A63D42"/>
    <w:rPr>
      <w:rFonts w:ascii="Courier New" w:eastAsiaTheme="minorEastAsia" w:hAnsi="Courier New" w:cs="Courier New"/>
      <w:lang w:val="en-US" w:eastAsia="en-US"/>
    </w:rPr>
  </w:style>
  <w:style w:type="table" w:customStyle="1" w:styleId="RARMPtable">
    <w:name w:val="RARMP table"/>
    <w:basedOn w:val="TableNormal"/>
    <w:rsid w:val="00A63D42"/>
    <w:rPr>
      <w:rFonts w:ascii="Arial Narrow" w:eastAsiaTheme="minorEastAsia" w:hAnsi="Arial Narrow"/>
      <w:sz w:val="19"/>
    </w:rPr>
    <w:tblPr>
      <w:tblBorders>
        <w:top w:val="single" w:sz="12" w:space="0" w:color="000000"/>
        <w:left w:val="single" w:sz="12" w:space="0" w:color="000000"/>
        <w:bottom w:val="single" w:sz="12" w:space="0" w:color="000000"/>
        <w:right w:val="single" w:sz="12" w:space="0" w:color="000000"/>
        <w:insideH w:val="single" w:sz="12" w:space="0" w:color="000000"/>
        <w:insideV w:val="single" w:sz="6" w:space="0" w:color="000000"/>
      </w:tblBorders>
    </w:tblPr>
    <w:trPr>
      <w:cantSplit/>
    </w:trPr>
    <w:tblStylePr w:type="firstRow">
      <w:rPr>
        <w:rFonts w:ascii="Tahoma" w:hAnsi="Tahoma"/>
        <w:b/>
        <w:i w:val="0"/>
        <w:color w:val="000000"/>
        <w:sz w:val="21"/>
        <w:szCs w:val="21"/>
      </w:rPr>
      <w:tblPr/>
      <w:trPr>
        <w:tblHeader/>
      </w:trPr>
      <w:tcPr>
        <w:tc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l2br w:val="nil"/>
          <w:tr2bl w:val="nil"/>
        </w:tcBorders>
        <w:shd w:val="clear" w:color="auto" w:fill="E6E6E6"/>
      </w:tcPr>
    </w:tblStylePr>
  </w:style>
  <w:style w:type="paragraph" w:customStyle="1" w:styleId="bulletedRARMP">
    <w:name w:val="bulleted RARMP"/>
    <w:basedOn w:val="Normal"/>
    <w:qFormat/>
    <w:rsid w:val="00A63D42"/>
    <w:pPr>
      <w:numPr>
        <w:numId w:val="11"/>
      </w:numPr>
      <w:ind w:left="714" w:hanging="357"/>
    </w:pPr>
    <w:rPr>
      <w:rFonts w:ascii="Times New Roman" w:eastAsiaTheme="minorEastAsia" w:hAnsi="Times New Roman"/>
      <w:sz w:val="24"/>
      <w:lang w:val="en"/>
    </w:rPr>
  </w:style>
  <w:style w:type="paragraph" w:customStyle="1" w:styleId="Licencebullets">
    <w:name w:val="Licence bullets"/>
    <w:basedOn w:val="Paranonumbers"/>
    <w:rsid w:val="00A63D42"/>
    <w:pPr>
      <w:numPr>
        <w:numId w:val="12"/>
      </w:numPr>
    </w:pPr>
  </w:style>
  <w:style w:type="numbering" w:styleId="ArticleSection">
    <w:name w:val="Outline List 3"/>
    <w:basedOn w:val="NoList"/>
    <w:rsid w:val="00A63D42"/>
    <w:pPr>
      <w:numPr>
        <w:numId w:val="13"/>
      </w:numPr>
    </w:pPr>
  </w:style>
  <w:style w:type="character" w:customStyle="1" w:styleId="figureChar">
    <w:name w:val="figure Char"/>
    <w:link w:val="figure0"/>
    <w:locked/>
    <w:rsid w:val="00340E83"/>
    <w:rPr>
      <w:rFonts w:ascii="Calibri" w:hAnsi="Calibri"/>
      <w:bCs/>
      <w:i/>
      <w:color w:val="1F497D" w:themeColor="text2"/>
      <w:sz w:val="22"/>
      <w:szCs w:val="18"/>
    </w:rPr>
  </w:style>
  <w:style w:type="paragraph" w:customStyle="1" w:styleId="CharChar1Char">
    <w:name w:val="Char Char1 Char"/>
    <w:basedOn w:val="Normal"/>
    <w:semiHidden/>
    <w:rsid w:val="00A63D42"/>
    <w:pPr>
      <w:spacing w:before="0" w:after="0"/>
    </w:pPr>
    <w:rPr>
      <w:rFonts w:ascii="Arial" w:eastAsiaTheme="minorEastAsia" w:hAnsi="Arial" w:cs="Arial"/>
      <w:szCs w:val="22"/>
      <w:lang w:eastAsia="en-US"/>
    </w:rPr>
  </w:style>
  <w:style w:type="character" w:customStyle="1" w:styleId="Heading4Char">
    <w:name w:val="Heading 4 Char"/>
    <w:basedOn w:val="DefaultParagraphFont"/>
    <w:rsid w:val="00A63D42"/>
    <w:rPr>
      <w:rFonts w:ascii="Arial" w:hAnsi="Arial" w:cs="Arial"/>
      <w:b/>
      <w:bCs/>
      <w:i/>
      <w:iCs/>
      <w:sz w:val="22"/>
      <w:szCs w:val="22"/>
      <w:lang w:val="en-AU" w:eastAsia="en-AU" w:bidi="ar-SA"/>
    </w:rPr>
  </w:style>
  <w:style w:type="character" w:customStyle="1" w:styleId="Heading8Char">
    <w:name w:val="Heading 8 Char"/>
    <w:basedOn w:val="DefaultParagraphFont"/>
    <w:link w:val="Heading8"/>
    <w:rsid w:val="00A63D42"/>
    <w:rPr>
      <w:rFonts w:ascii="Calibri" w:hAnsi="Calibri"/>
      <w:i/>
      <w:iCs/>
      <w:sz w:val="22"/>
      <w:szCs w:val="24"/>
    </w:rPr>
  </w:style>
  <w:style w:type="table" w:customStyle="1" w:styleId="TableGrid1">
    <w:name w:val="Table Grid1"/>
    <w:basedOn w:val="TableNormal"/>
    <w:next w:val="TableGrid"/>
    <w:rsid w:val="00A63D4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rsid w:val="00A63D42"/>
    <w:rPr>
      <w:rFonts w:eastAsiaTheme="minorEastAsi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imes New Roman" w:hAnsi="Times New Roman"/>
        <w:b w:val="0"/>
        <w:sz w:val="18"/>
      </w:rPr>
    </w:tblStylePr>
    <w:tblStylePr w:type="firstCol">
      <w:rPr>
        <w:rFonts w:ascii="Times New Roman" w:hAnsi="Times New Roman"/>
        <w:sz w:val="18"/>
      </w:rPr>
    </w:tblStylePr>
  </w:style>
  <w:style w:type="paragraph" w:customStyle="1" w:styleId="para">
    <w:name w:val="para"/>
    <w:basedOn w:val="Normal"/>
    <w:qFormat/>
    <w:rsid w:val="00A63D42"/>
    <w:pPr>
      <w:numPr>
        <w:numId w:val="18"/>
      </w:numPr>
      <w:tabs>
        <w:tab w:val="left" w:pos="567"/>
      </w:tabs>
      <w:ind w:left="0" w:firstLine="0"/>
    </w:pPr>
    <w:rPr>
      <w:rFonts w:ascii="Times New Roman" w:hAnsi="Times New Roman"/>
      <w:sz w:val="24"/>
    </w:rPr>
  </w:style>
  <w:style w:type="paragraph" w:customStyle="1" w:styleId="textfortable">
    <w:name w:val="text for table"/>
    <w:basedOn w:val="Normal"/>
    <w:rsid w:val="00A63D42"/>
    <w:pPr>
      <w:spacing w:before="0" w:after="0"/>
      <w:jc w:val="center"/>
    </w:pPr>
    <w:rPr>
      <w:rFonts w:ascii="Arial Narrow" w:hAnsi="Arial Narrow"/>
      <w:sz w:val="20"/>
      <w:szCs w:val="20"/>
    </w:rPr>
  </w:style>
  <w:style w:type="table" w:customStyle="1" w:styleId="TableGrid2">
    <w:name w:val="Table Grid2"/>
    <w:basedOn w:val="TableNormal"/>
    <w:next w:val="TableGrid"/>
    <w:uiPriority w:val="59"/>
    <w:rsid w:val="00A63D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2">
    <w:name w:val="bullets2"/>
    <w:basedOn w:val="Normal"/>
    <w:qFormat/>
    <w:rsid w:val="00A63D42"/>
    <w:pPr>
      <w:numPr>
        <w:numId w:val="16"/>
      </w:numPr>
      <w:tabs>
        <w:tab w:val="clear" w:pos="1437"/>
        <w:tab w:val="num" w:pos="1134"/>
      </w:tabs>
      <w:ind w:left="1134" w:hanging="425"/>
    </w:pPr>
    <w:rPr>
      <w:rFonts w:ascii="Times New Roman" w:hAnsi="Times New Roman"/>
      <w:sz w:val="24"/>
    </w:rPr>
  </w:style>
  <w:style w:type="paragraph" w:customStyle="1" w:styleId="appendix">
    <w:name w:val="appendix"/>
    <w:basedOn w:val="Normal"/>
    <w:rsid w:val="00A63D42"/>
    <w:pPr>
      <w:numPr>
        <w:numId w:val="15"/>
      </w:numPr>
      <w:tabs>
        <w:tab w:val="clear" w:pos="720"/>
        <w:tab w:val="num" w:pos="2340"/>
      </w:tabs>
      <w:spacing w:after="240"/>
      <w:ind w:left="2340" w:hanging="2340"/>
      <w:outlineLvl w:val="0"/>
    </w:pPr>
    <w:rPr>
      <w:rFonts w:ascii="Arial Bold" w:hAnsi="Arial Bold"/>
      <w:b/>
      <w:sz w:val="36"/>
      <w:szCs w:val="36"/>
    </w:rPr>
  </w:style>
  <w:style w:type="paragraph" w:customStyle="1" w:styleId="lett">
    <w:name w:val="lett"/>
    <w:basedOn w:val="Normal"/>
    <w:rsid w:val="00A63D42"/>
    <w:rPr>
      <w:rFonts w:ascii="Times New Roman" w:hAnsi="Times New Roman"/>
      <w:sz w:val="24"/>
    </w:rPr>
  </w:style>
  <w:style w:type="character" w:customStyle="1" w:styleId="Heading1Char">
    <w:name w:val="Heading 1 Char"/>
    <w:basedOn w:val="DefaultParagraphFont"/>
    <w:link w:val="Heading1"/>
    <w:rsid w:val="00C36D15"/>
    <w:rPr>
      <w:rFonts w:ascii="Calibri" w:hAnsi="Calibri" w:cs="Arial"/>
      <w:b/>
      <w:snapToGrid w:val="0"/>
      <w:sz w:val="36"/>
      <w:szCs w:val="36"/>
      <w:lang w:eastAsia="en-US"/>
    </w:rPr>
  </w:style>
  <w:style w:type="paragraph" w:customStyle="1" w:styleId="heading30">
    <w:name w:val="heading3"/>
    <w:basedOn w:val="Normal"/>
    <w:link w:val="heading3Char0"/>
    <w:rsid w:val="00A63D42"/>
    <w:pPr>
      <w:keepNext/>
    </w:pPr>
    <w:rPr>
      <w:rFonts w:ascii="Times New Roman" w:hAnsi="Times New Roman"/>
      <w:b/>
      <w:i/>
      <w:sz w:val="24"/>
    </w:rPr>
  </w:style>
  <w:style w:type="character" w:customStyle="1" w:styleId="heading3Char0">
    <w:name w:val="heading3 Char"/>
    <w:basedOn w:val="DefaultParagraphFont"/>
    <w:link w:val="heading30"/>
    <w:rsid w:val="00A63D42"/>
    <w:rPr>
      <w:b/>
      <w:i/>
      <w:sz w:val="24"/>
      <w:szCs w:val="24"/>
    </w:rPr>
  </w:style>
  <w:style w:type="paragraph" w:customStyle="1" w:styleId="licencenotes">
    <w:name w:val="licence notes"/>
    <w:basedOn w:val="Normal"/>
    <w:qFormat/>
    <w:rsid w:val="00A63D42"/>
    <w:rPr>
      <w:rFonts w:ascii="Times New Roman" w:hAnsi="Times New Roman"/>
      <w:i/>
      <w:sz w:val="24"/>
    </w:rPr>
  </w:style>
  <w:style w:type="paragraph" w:customStyle="1" w:styleId="roman">
    <w:name w:val="roman"/>
    <w:basedOn w:val="Normal"/>
    <w:rsid w:val="00A63D42"/>
    <w:pPr>
      <w:ind w:left="1985" w:hanging="284"/>
    </w:pPr>
    <w:rPr>
      <w:rFonts w:ascii="Times New Roman" w:hAnsi="Times New Roman"/>
      <w:sz w:val="24"/>
    </w:rPr>
  </w:style>
  <w:style w:type="paragraph" w:styleId="BodyText">
    <w:name w:val="Body Text"/>
    <w:basedOn w:val="Normal"/>
    <w:link w:val="BodyTextChar"/>
    <w:rsid w:val="00A63D42"/>
    <w:pPr>
      <w:jc w:val="both"/>
    </w:pPr>
    <w:rPr>
      <w:rFonts w:ascii="Times New Roman" w:hAnsi="Times New Roman"/>
      <w:sz w:val="24"/>
      <w:lang w:val="en-GB" w:eastAsia="en-US"/>
    </w:rPr>
  </w:style>
  <w:style w:type="character" w:customStyle="1" w:styleId="BodyTextChar">
    <w:name w:val="Body Text Char"/>
    <w:basedOn w:val="DefaultParagraphFont"/>
    <w:link w:val="BodyText"/>
    <w:rsid w:val="00A63D42"/>
    <w:rPr>
      <w:sz w:val="24"/>
      <w:szCs w:val="24"/>
      <w:lang w:val="en-GB" w:eastAsia="en-US"/>
    </w:rPr>
  </w:style>
  <w:style w:type="character" w:styleId="Emphasis">
    <w:name w:val="Emphasis"/>
    <w:basedOn w:val="DefaultParagraphFont"/>
    <w:uiPriority w:val="20"/>
    <w:qFormat/>
    <w:rsid w:val="00A63D42"/>
    <w:rPr>
      <w:i/>
      <w:iCs/>
      <w:sz w:val="24"/>
      <w:szCs w:val="24"/>
      <w:bdr w:val="none" w:sz="0" w:space="0" w:color="auto" w:frame="1"/>
      <w:vertAlign w:val="baseline"/>
    </w:rPr>
  </w:style>
  <w:style w:type="paragraph" w:customStyle="1" w:styleId="tablebullets2">
    <w:name w:val="table bullets2"/>
    <w:basedOn w:val="ListParagraph"/>
    <w:rsid w:val="00A63D42"/>
    <w:pPr>
      <w:numPr>
        <w:numId w:val="19"/>
      </w:numPr>
      <w:spacing w:before="0" w:after="0"/>
      <w:ind w:left="459" w:hanging="283"/>
      <w:contextualSpacing/>
    </w:pPr>
    <w:rPr>
      <w:rFonts w:ascii="Arial Narrow" w:eastAsiaTheme="minorEastAsia" w:hAnsi="Arial Narrow"/>
      <w:sz w:val="20"/>
      <w:szCs w:val="20"/>
    </w:rPr>
  </w:style>
  <w:style w:type="character" w:customStyle="1" w:styleId="Heading3Char">
    <w:name w:val="Heading 3 Char"/>
    <w:basedOn w:val="DefaultParagraphFont"/>
    <w:link w:val="Heading3"/>
    <w:rsid w:val="00A63D42"/>
    <w:rPr>
      <w:rFonts w:ascii="Arial (W1)" w:hAnsi="Arial (W1)"/>
      <w:b/>
      <w:sz w:val="22"/>
    </w:rPr>
  </w:style>
  <w:style w:type="paragraph" w:customStyle="1" w:styleId="RARMPPara">
    <w:name w:val="RARMP Para"/>
    <w:basedOn w:val="Normal"/>
    <w:link w:val="RARMPParaChar"/>
    <w:qFormat/>
    <w:rsid w:val="00C56615"/>
    <w:pPr>
      <w:numPr>
        <w:numId w:val="20"/>
      </w:numPr>
      <w:tabs>
        <w:tab w:val="left" w:pos="567"/>
      </w:tabs>
      <w:spacing w:before="240" w:after="240"/>
    </w:pPr>
    <w:rPr>
      <w:rFonts w:asciiTheme="minorHAnsi" w:hAnsiTheme="minorHAnsi" w:cstheme="minorHAnsi"/>
      <w:szCs w:val="22"/>
      <w:u w:color="000000"/>
      <w:shd w:val="clear" w:color="auto" w:fill="FEFEFE"/>
      <w:lang w:eastAsia="en-US"/>
    </w:rPr>
  </w:style>
  <w:style w:type="character" w:customStyle="1" w:styleId="RARMPParaChar">
    <w:name w:val="RARMP Para Char"/>
    <w:basedOn w:val="DefaultParagraphFont"/>
    <w:link w:val="RARMPPara"/>
    <w:rsid w:val="00C56615"/>
    <w:rPr>
      <w:rFonts w:asciiTheme="minorHAnsi" w:hAnsiTheme="minorHAnsi" w:cstheme="minorHAnsi"/>
      <w:sz w:val="22"/>
      <w:szCs w:val="22"/>
      <w:u w:color="000000"/>
      <w:lang w:eastAsia="en-US"/>
    </w:rPr>
  </w:style>
  <w:style w:type="character" w:customStyle="1" w:styleId="wb-inv">
    <w:name w:val="wb-inv"/>
    <w:basedOn w:val="DefaultParagraphFont"/>
    <w:rsid w:val="00B40FF1"/>
  </w:style>
  <w:style w:type="paragraph" w:customStyle="1" w:styleId="Captionlic">
    <w:name w:val="Caption lic"/>
    <w:basedOn w:val="Normal"/>
    <w:link w:val="CaptionlicChar"/>
    <w:uiPriority w:val="5"/>
    <w:qFormat/>
    <w:rsid w:val="00ED664E"/>
    <w:pPr>
      <w:spacing w:after="240"/>
      <w:ind w:left="1418" w:hanging="1134"/>
      <w:outlineLvl w:val="3"/>
    </w:pPr>
    <w:rPr>
      <w:rFonts w:asciiTheme="minorHAnsi" w:eastAsiaTheme="minorHAnsi" w:hAnsiTheme="minorHAnsi" w:cs="Arial"/>
      <w:b/>
    </w:rPr>
  </w:style>
  <w:style w:type="character" w:customStyle="1" w:styleId="CaptionlicChar">
    <w:name w:val="Caption lic Char"/>
    <w:basedOn w:val="DefaultParagraphFont"/>
    <w:link w:val="Captionlic"/>
    <w:uiPriority w:val="5"/>
    <w:rsid w:val="00ED664E"/>
    <w:rPr>
      <w:rFonts w:asciiTheme="minorHAnsi" w:eastAsiaTheme="minorHAnsi" w:hAnsiTheme="minorHAnsi" w:cs="Arial"/>
      <w:b/>
      <w:sz w:val="22"/>
      <w:szCs w:val="24"/>
    </w:rPr>
  </w:style>
  <w:style w:type="paragraph" w:customStyle="1" w:styleId="bulletblank">
    <w:name w:val="bullet blank"/>
    <w:basedOn w:val="Normal"/>
    <w:uiPriority w:val="6"/>
    <w:qFormat/>
    <w:rsid w:val="00ED664E"/>
    <w:pPr>
      <w:numPr>
        <w:numId w:val="21"/>
      </w:numPr>
      <w:tabs>
        <w:tab w:val="clear" w:pos="1437"/>
      </w:tabs>
      <w:ind w:left="1276" w:hanging="283"/>
    </w:pPr>
  </w:style>
  <w:style w:type="paragraph" w:customStyle="1" w:styleId="bulletloaded">
    <w:name w:val="bullet loaded"/>
    <w:basedOn w:val="Normal"/>
    <w:qFormat/>
    <w:rsid w:val="00ED664E"/>
    <w:pPr>
      <w:tabs>
        <w:tab w:val="num" w:pos="720"/>
      </w:tabs>
      <w:spacing w:before="60" w:after="60"/>
      <w:ind w:left="720" w:hanging="360"/>
    </w:pPr>
    <w:rPr>
      <w:lang w:eastAsia="en-US"/>
    </w:rPr>
  </w:style>
  <w:style w:type="paragraph" w:customStyle="1" w:styleId="Style6">
    <w:name w:val="Style6"/>
    <w:basedOn w:val="Normal"/>
    <w:link w:val="Style6Char"/>
    <w:uiPriority w:val="7"/>
    <w:qFormat/>
    <w:rsid w:val="00ED664E"/>
    <w:pPr>
      <w:numPr>
        <w:numId w:val="22"/>
      </w:numPr>
    </w:pPr>
    <w:rPr>
      <w:rFonts w:eastAsia="Calibri"/>
    </w:rPr>
  </w:style>
  <w:style w:type="character" w:customStyle="1" w:styleId="Style6Char">
    <w:name w:val="Style6 Char"/>
    <w:basedOn w:val="DefaultParagraphFont"/>
    <w:link w:val="Style6"/>
    <w:uiPriority w:val="7"/>
    <w:rsid w:val="00ED664E"/>
    <w:rPr>
      <w:rFonts w:ascii="Calibri" w:eastAsia="Calibri" w:hAnsi="Calibri"/>
      <w:sz w:val="22"/>
      <w:szCs w:val="24"/>
    </w:rPr>
  </w:style>
  <w:style w:type="paragraph" w:customStyle="1" w:styleId="point">
    <w:name w:val="point"/>
    <w:basedOn w:val="Normal"/>
    <w:rsid w:val="00ED664E"/>
    <w:pPr>
      <w:tabs>
        <w:tab w:val="left" w:pos="567"/>
      </w:tabs>
    </w:pPr>
    <w:rPr>
      <w:lang w:eastAsia="en-US"/>
    </w:rPr>
  </w:style>
  <w:style w:type="character" w:customStyle="1" w:styleId="justtextChar">
    <w:name w:val="just text Char"/>
    <w:basedOn w:val="DefaultParagraphFont"/>
    <w:link w:val="justtext"/>
    <w:locked/>
    <w:rsid w:val="00ED664E"/>
  </w:style>
  <w:style w:type="paragraph" w:customStyle="1" w:styleId="justtext">
    <w:name w:val="just text"/>
    <w:basedOn w:val="Normal"/>
    <w:link w:val="justtextChar"/>
    <w:qFormat/>
    <w:rsid w:val="00ED664E"/>
    <w:pPr>
      <w:spacing w:before="60" w:after="100"/>
    </w:pPr>
    <w:rPr>
      <w:rFonts w:ascii="Times New Roman" w:hAnsi="Times New Roman"/>
      <w:sz w:val="20"/>
      <w:szCs w:val="20"/>
    </w:rPr>
  </w:style>
  <w:style w:type="paragraph" w:customStyle="1" w:styleId="tabledot">
    <w:name w:val="table dot"/>
    <w:basedOn w:val="Normal"/>
    <w:uiPriority w:val="2"/>
    <w:qFormat/>
    <w:rsid w:val="00ED664E"/>
    <w:pPr>
      <w:numPr>
        <w:numId w:val="23"/>
      </w:numPr>
      <w:spacing w:before="60" w:after="60"/>
      <w:ind w:left="208" w:hanging="195"/>
    </w:pPr>
    <w:rPr>
      <w:rFonts w:ascii="Arial Narrow" w:hAnsi="Arial Narrow"/>
      <w:color w:val="000000" w:themeColor="text1"/>
      <w:sz w:val="20"/>
      <w:szCs w:val="20"/>
    </w:rPr>
  </w:style>
  <w:style w:type="paragraph" w:customStyle="1" w:styleId="Condition2">
    <w:name w:val="Condition 2"/>
    <w:basedOn w:val="Normal"/>
    <w:rsid w:val="00ED664E"/>
    <w:pPr>
      <w:numPr>
        <w:numId w:val="24"/>
      </w:numPr>
    </w:pPr>
  </w:style>
  <w:style w:type="paragraph" w:customStyle="1" w:styleId="Licencecondition">
    <w:name w:val="Licence condition"/>
    <w:basedOn w:val="-"/>
    <w:uiPriority w:val="7"/>
    <w:qFormat/>
    <w:rsid w:val="00ED664E"/>
    <w:pPr>
      <w:numPr>
        <w:numId w:val="25"/>
      </w:numPr>
      <w:ind w:right="0"/>
    </w:pPr>
  </w:style>
  <w:style w:type="paragraph" w:customStyle="1" w:styleId="riskpathwaybullet">
    <w:name w:val="risk pathway bullet"/>
    <w:basedOn w:val="Normal"/>
    <w:autoRedefine/>
    <w:qFormat/>
    <w:rsid w:val="00ED664E"/>
    <w:pPr>
      <w:numPr>
        <w:numId w:val="26"/>
      </w:numPr>
      <w:spacing w:before="60" w:after="60"/>
      <w:ind w:left="254" w:hanging="295"/>
    </w:pPr>
    <w:rPr>
      <w:rFonts w:cs="Calibri"/>
      <w:sz w:val="20"/>
      <w:szCs w:val="20"/>
    </w:rPr>
  </w:style>
  <w:style w:type="paragraph" w:customStyle="1" w:styleId="riskpathwaystep">
    <w:name w:val="risk pathway step"/>
    <w:basedOn w:val="Normal"/>
    <w:link w:val="riskpathwaystepChar"/>
    <w:rsid w:val="00ED664E"/>
    <w:pPr>
      <w:tabs>
        <w:tab w:val="num" w:pos="1043"/>
      </w:tabs>
      <w:spacing w:before="60" w:after="60"/>
      <w:ind w:left="1043" w:hanging="360"/>
    </w:pPr>
    <w:rPr>
      <w:rFonts w:ascii="Arial Narrow" w:hAnsi="Arial Narrow"/>
      <w:color w:val="000000" w:themeColor="text1"/>
      <w:sz w:val="20"/>
      <w:szCs w:val="20"/>
    </w:rPr>
  </w:style>
  <w:style w:type="paragraph" w:customStyle="1" w:styleId="Style4">
    <w:name w:val="Style4"/>
    <w:basedOn w:val="riskpathwaystep"/>
    <w:link w:val="Style4Char"/>
    <w:uiPriority w:val="7"/>
    <w:qFormat/>
    <w:rsid w:val="00ED664E"/>
    <w:pPr>
      <w:numPr>
        <w:numId w:val="27"/>
      </w:numPr>
    </w:pPr>
    <w:rPr>
      <w:sz w:val="22"/>
      <w:szCs w:val="22"/>
    </w:rPr>
  </w:style>
  <w:style w:type="character" w:customStyle="1" w:styleId="riskpathwaystepChar">
    <w:name w:val="risk pathway step Char"/>
    <w:basedOn w:val="DefaultParagraphFont"/>
    <w:link w:val="riskpathwaystep"/>
    <w:rsid w:val="00ED664E"/>
    <w:rPr>
      <w:rFonts w:ascii="Arial Narrow" w:hAnsi="Arial Narrow"/>
      <w:color w:val="000000" w:themeColor="text1"/>
    </w:rPr>
  </w:style>
  <w:style w:type="character" w:customStyle="1" w:styleId="Style4Char">
    <w:name w:val="Style4 Char"/>
    <w:basedOn w:val="riskpathwaystepChar"/>
    <w:link w:val="Style4"/>
    <w:uiPriority w:val="7"/>
    <w:rsid w:val="00ED664E"/>
    <w:rPr>
      <w:rFonts w:ascii="Arial Narrow" w:hAnsi="Arial Narrow"/>
      <w:color w:val="000000" w:themeColor="text1"/>
      <w:sz w:val="22"/>
      <w:szCs w:val="22"/>
    </w:rPr>
  </w:style>
  <w:style w:type="paragraph" w:customStyle="1" w:styleId="bullets">
    <w:name w:val="bullets"/>
    <w:basedOn w:val="Normal"/>
    <w:rsid w:val="00ED664E"/>
    <w:pPr>
      <w:numPr>
        <w:numId w:val="28"/>
      </w:numPr>
      <w:tabs>
        <w:tab w:val="clear" w:pos="823"/>
        <w:tab w:val="num" w:pos="1080"/>
      </w:tabs>
      <w:ind w:left="1078" w:hanging="539"/>
    </w:pPr>
    <w:rPr>
      <w:rFonts w:ascii="Times New Roman" w:hAnsi="Times New Roman"/>
      <w:sz w:val="24"/>
    </w:rPr>
  </w:style>
  <w:style w:type="paragraph" w:customStyle="1" w:styleId="TableTextRARMPBullet9pt">
    <w:name w:val="Table Text RARMP Bullet 9pt"/>
    <w:basedOn w:val="Normal"/>
    <w:rsid w:val="00ED664E"/>
    <w:pPr>
      <w:numPr>
        <w:numId w:val="29"/>
      </w:numPr>
      <w:spacing w:before="0" w:after="0"/>
    </w:pPr>
    <w:rPr>
      <w:sz w:val="18"/>
      <w:szCs w:val="20"/>
      <w:lang w:eastAsia="en-US"/>
    </w:rPr>
  </w:style>
  <w:style w:type="character" w:customStyle="1" w:styleId="tablebulletsChar">
    <w:name w:val="table bullets Char"/>
    <w:basedOn w:val="DefaultParagraphFont"/>
    <w:link w:val="tablebullets"/>
    <w:rsid w:val="00824E7A"/>
    <w:rPr>
      <w:rFonts w:ascii="Arial Narrow" w:eastAsiaTheme="minorEastAsia" w:hAnsi="Arial Narrow" w:cs="Arial"/>
    </w:rPr>
  </w:style>
  <w:style w:type="character" w:customStyle="1" w:styleId="html-italic">
    <w:name w:val="html-italic"/>
    <w:basedOn w:val="DefaultParagraphFont"/>
    <w:rsid w:val="00B23B96"/>
  </w:style>
  <w:style w:type="character" w:customStyle="1" w:styleId="named-content">
    <w:name w:val="named-content"/>
    <w:basedOn w:val="DefaultParagraphFont"/>
    <w:rsid w:val="00B43F00"/>
  </w:style>
  <w:style w:type="paragraph" w:styleId="NoSpacing">
    <w:name w:val="No Spacing"/>
    <w:link w:val="NoSpacingChar"/>
    <w:uiPriority w:val="1"/>
    <w:qFormat/>
    <w:rsid w:val="00E90C9F"/>
    <w:rPr>
      <w:sz w:val="24"/>
      <w:szCs w:val="24"/>
      <w:lang w:eastAsia="en-US"/>
    </w:rPr>
  </w:style>
  <w:style w:type="paragraph" w:styleId="Caption">
    <w:name w:val="caption"/>
    <w:aliases w:val="Lisiting,Caption for figure"/>
    <w:basedOn w:val="Normal"/>
    <w:next w:val="Normal"/>
    <w:link w:val="CaptionChar"/>
    <w:unhideWhenUsed/>
    <w:qFormat/>
    <w:rsid w:val="005C1180"/>
    <w:pPr>
      <w:spacing w:before="0" w:after="200"/>
    </w:pPr>
    <w:rPr>
      <w:i/>
      <w:iCs/>
      <w:color w:val="1F497D" w:themeColor="text2"/>
      <w:sz w:val="18"/>
      <w:szCs w:val="18"/>
    </w:rPr>
  </w:style>
  <w:style w:type="paragraph" w:customStyle="1" w:styleId="PARA1">
    <w:name w:val="PARA"/>
    <w:basedOn w:val="Normal"/>
    <w:autoRedefine/>
    <w:rsid w:val="000D50A2"/>
    <w:pPr>
      <w:tabs>
        <w:tab w:val="left" w:pos="0"/>
      </w:tabs>
      <w:spacing w:before="0" w:after="200" w:line="276" w:lineRule="auto"/>
    </w:pPr>
    <w:rPr>
      <w:rFonts w:ascii="Arial" w:eastAsiaTheme="minorHAnsi" w:hAnsi="Arial" w:cs="Arial"/>
      <w:b/>
      <w:noProof/>
      <w:color w:val="000000"/>
      <w:sz w:val="20"/>
      <w:lang w:eastAsia="en-US"/>
    </w:rPr>
  </w:style>
  <w:style w:type="paragraph" w:customStyle="1" w:styleId="tabletext0">
    <w:name w:val="table text"/>
    <w:basedOn w:val="Normal"/>
    <w:link w:val="tabletextChar"/>
    <w:qFormat/>
    <w:rsid w:val="000D50A2"/>
    <w:pPr>
      <w:spacing w:before="60" w:after="60"/>
    </w:pPr>
    <w:rPr>
      <w:rFonts w:ascii="Arial Narrow" w:eastAsiaTheme="minorHAnsi" w:hAnsi="Arial Narrow" w:cstheme="minorBidi"/>
      <w:sz w:val="20"/>
    </w:rPr>
  </w:style>
  <w:style w:type="character" w:customStyle="1" w:styleId="tabletextChar">
    <w:name w:val="table text Char"/>
    <w:basedOn w:val="DefaultParagraphFont"/>
    <w:link w:val="tabletext0"/>
    <w:uiPriority w:val="2"/>
    <w:rsid w:val="000D50A2"/>
    <w:rPr>
      <w:rFonts w:ascii="Arial Narrow" w:eastAsiaTheme="minorHAnsi" w:hAnsi="Arial Narrow" w:cstheme="minorBidi"/>
      <w:szCs w:val="24"/>
    </w:rPr>
  </w:style>
  <w:style w:type="character" w:styleId="Strong">
    <w:name w:val="Strong"/>
    <w:basedOn w:val="DefaultParagraphFont"/>
    <w:uiPriority w:val="22"/>
    <w:qFormat/>
    <w:rsid w:val="000D50A2"/>
    <w:rPr>
      <w:b/>
      <w:bCs/>
    </w:rPr>
  </w:style>
  <w:style w:type="paragraph" w:customStyle="1" w:styleId="Paragraph">
    <w:name w:val="Paragraph"/>
    <w:basedOn w:val="Normal"/>
    <w:link w:val="ParagraphChar"/>
    <w:qFormat/>
    <w:rsid w:val="000D50A2"/>
    <w:rPr>
      <w:rFonts w:ascii="Times New Roman" w:eastAsiaTheme="minorHAnsi" w:hAnsi="Times New Roman"/>
      <w:color w:val="000000"/>
      <w:sz w:val="24"/>
    </w:rPr>
  </w:style>
  <w:style w:type="character" w:customStyle="1" w:styleId="BodyText1">
    <w:name w:val="Body Text1"/>
    <w:rsid w:val="00F66309"/>
    <w:rPr>
      <w:rFonts w:ascii="Arial" w:hAnsi="Arial" w:cs="Arial"/>
      <w:color w:val="000000"/>
      <w:sz w:val="24"/>
      <w:szCs w:val="24"/>
    </w:rPr>
  </w:style>
  <w:style w:type="character" w:customStyle="1" w:styleId="ref-lnk">
    <w:name w:val="ref-lnk"/>
    <w:basedOn w:val="DefaultParagraphFont"/>
    <w:rsid w:val="0095236F"/>
  </w:style>
  <w:style w:type="character" w:customStyle="1" w:styleId="ref-overlay2">
    <w:name w:val="ref-overlay2"/>
    <w:basedOn w:val="DefaultParagraphFont"/>
    <w:rsid w:val="0095236F"/>
  </w:style>
  <w:style w:type="character" w:customStyle="1" w:styleId="hlfld-contribauthor">
    <w:name w:val="hlfld-contribauthor"/>
    <w:basedOn w:val="DefaultParagraphFont"/>
    <w:rsid w:val="0095236F"/>
  </w:style>
  <w:style w:type="character" w:customStyle="1" w:styleId="nlmgiven-names">
    <w:name w:val="nlm_given-names"/>
    <w:basedOn w:val="DefaultParagraphFont"/>
    <w:rsid w:val="0095236F"/>
  </w:style>
  <w:style w:type="character" w:customStyle="1" w:styleId="nlmarticle-title">
    <w:name w:val="nlm_article-title"/>
    <w:basedOn w:val="DefaultParagraphFont"/>
    <w:rsid w:val="0095236F"/>
  </w:style>
  <w:style w:type="character" w:customStyle="1" w:styleId="nlmyear">
    <w:name w:val="nlm_year"/>
    <w:basedOn w:val="DefaultParagraphFont"/>
    <w:rsid w:val="0095236F"/>
  </w:style>
  <w:style w:type="character" w:customStyle="1" w:styleId="nlmfpage">
    <w:name w:val="nlm_fpage"/>
    <w:basedOn w:val="DefaultParagraphFont"/>
    <w:rsid w:val="0095236F"/>
  </w:style>
  <w:style w:type="character" w:customStyle="1" w:styleId="nlmlpage">
    <w:name w:val="nlm_lpage"/>
    <w:basedOn w:val="DefaultParagraphFont"/>
    <w:rsid w:val="0095236F"/>
  </w:style>
  <w:style w:type="character" w:customStyle="1" w:styleId="nlmpub-id">
    <w:name w:val="nlm_pub-id"/>
    <w:basedOn w:val="DefaultParagraphFont"/>
    <w:rsid w:val="0095236F"/>
  </w:style>
  <w:style w:type="character" w:customStyle="1" w:styleId="reflink-block2">
    <w:name w:val="reflink-block2"/>
    <w:basedOn w:val="DefaultParagraphFont"/>
    <w:rsid w:val="0095236F"/>
  </w:style>
  <w:style w:type="character" w:customStyle="1" w:styleId="xlinks-container">
    <w:name w:val="xlinks-container"/>
    <w:basedOn w:val="DefaultParagraphFont"/>
    <w:rsid w:val="0095236F"/>
  </w:style>
  <w:style w:type="character" w:customStyle="1" w:styleId="googlescholar-container1">
    <w:name w:val="googlescholar-container1"/>
    <w:basedOn w:val="DefaultParagraphFont"/>
    <w:rsid w:val="0095236F"/>
    <w:rPr>
      <w:vanish w:val="0"/>
      <w:webHidden w:val="0"/>
      <w:specVanish w:val="0"/>
    </w:rPr>
  </w:style>
  <w:style w:type="paragraph" w:customStyle="1" w:styleId="1stlevelbullets">
    <w:name w:val="1st level bullets"/>
    <w:basedOn w:val="Normal"/>
    <w:autoRedefine/>
    <w:qFormat/>
    <w:rsid w:val="00D451C6"/>
    <w:pPr>
      <w:numPr>
        <w:numId w:val="48"/>
      </w:numPr>
    </w:pPr>
    <w:rPr>
      <w:szCs w:val="22"/>
    </w:rPr>
  </w:style>
  <w:style w:type="character" w:styleId="PageNumber">
    <w:name w:val="page number"/>
    <w:basedOn w:val="DefaultParagraphFont"/>
    <w:rsid w:val="009C07A4"/>
  </w:style>
  <w:style w:type="paragraph" w:customStyle="1" w:styleId="Numberedpara">
    <w:name w:val="Numbered para"/>
    <w:basedOn w:val="Normal"/>
    <w:next w:val="Normal"/>
    <w:link w:val="NumberedparaChar"/>
    <w:autoRedefine/>
    <w:qFormat/>
    <w:rsid w:val="000B5478"/>
    <w:pPr>
      <w:numPr>
        <w:numId w:val="47"/>
      </w:numPr>
      <w:tabs>
        <w:tab w:val="left" w:pos="567"/>
      </w:tabs>
      <w:spacing w:before="180" w:after="60"/>
    </w:pPr>
    <w:rPr>
      <w:rFonts w:asciiTheme="minorHAnsi" w:hAnsiTheme="minorHAnsi" w:cstheme="minorHAnsi"/>
      <w:szCs w:val="20"/>
    </w:rPr>
  </w:style>
  <w:style w:type="character" w:customStyle="1" w:styleId="NumberedparaChar">
    <w:name w:val="Numbered para Char"/>
    <w:basedOn w:val="DefaultParagraphFont"/>
    <w:link w:val="Numberedpara"/>
    <w:rsid w:val="000B5478"/>
    <w:rPr>
      <w:rFonts w:asciiTheme="minorHAnsi" w:hAnsiTheme="minorHAnsi" w:cstheme="minorHAnsi"/>
      <w:sz w:val="22"/>
    </w:rPr>
  </w:style>
  <w:style w:type="paragraph" w:customStyle="1" w:styleId="2ndlevelbullets">
    <w:name w:val="2nd level bullets"/>
    <w:basedOn w:val="1stlevelbullets"/>
    <w:qFormat/>
    <w:rsid w:val="005F52D6"/>
    <w:pPr>
      <w:numPr>
        <w:numId w:val="0"/>
      </w:numPr>
      <w:ind w:left="1440" w:hanging="360"/>
      <w:contextualSpacing/>
    </w:pPr>
    <w:rPr>
      <w:rFonts w:eastAsiaTheme="minorHAnsi"/>
      <w:szCs w:val="20"/>
      <w:lang w:eastAsia="en-US"/>
    </w:rPr>
  </w:style>
  <w:style w:type="paragraph" w:customStyle="1" w:styleId="tablefootnote">
    <w:name w:val="table footnote"/>
    <w:basedOn w:val="Heading3"/>
    <w:qFormat/>
    <w:rsid w:val="005F52D6"/>
    <w:pPr>
      <w:numPr>
        <w:ilvl w:val="0"/>
        <w:numId w:val="0"/>
      </w:numPr>
      <w:tabs>
        <w:tab w:val="clear" w:pos="851"/>
      </w:tabs>
      <w:spacing w:before="240"/>
    </w:pPr>
    <w:rPr>
      <w:rFonts w:asciiTheme="minorHAnsi" w:hAnsiTheme="minorHAnsi" w:cstheme="minorHAnsi"/>
      <w:bCs/>
    </w:rPr>
  </w:style>
  <w:style w:type="character" w:customStyle="1" w:styleId="ParagraphChar">
    <w:name w:val="Paragraph Char"/>
    <w:basedOn w:val="DefaultParagraphFont"/>
    <w:link w:val="Paragraph"/>
    <w:rsid w:val="00161A68"/>
    <w:rPr>
      <w:rFonts w:eastAsiaTheme="minorHAnsi"/>
      <w:color w:val="000000"/>
      <w:sz w:val="24"/>
      <w:szCs w:val="24"/>
    </w:rPr>
  </w:style>
  <w:style w:type="paragraph" w:customStyle="1" w:styleId="TableTitle">
    <w:name w:val="Table Title"/>
    <w:next w:val="Paragraph"/>
    <w:uiPriority w:val="10"/>
    <w:qFormat/>
    <w:rsid w:val="00161A68"/>
    <w:pPr>
      <w:keepNext/>
      <w:keepLines/>
      <w:tabs>
        <w:tab w:val="left" w:pos="1701"/>
      </w:tabs>
      <w:spacing w:after="120"/>
      <w:ind w:left="1701" w:hanging="1701"/>
    </w:pPr>
    <w:rPr>
      <w:b/>
      <w:color w:val="000000"/>
      <w:sz w:val="24"/>
      <w:szCs w:val="24"/>
      <w:lang w:val="en-GB" w:eastAsia="en-US"/>
    </w:rPr>
  </w:style>
  <w:style w:type="character" w:customStyle="1" w:styleId="Instructions">
    <w:name w:val="Instructions"/>
    <w:qFormat/>
    <w:rsid w:val="00161A68"/>
    <w:rPr>
      <w:i/>
      <w:vanish/>
      <w:color w:val="008080"/>
    </w:rPr>
  </w:style>
  <w:style w:type="paragraph" w:styleId="ListBullet">
    <w:name w:val="List Bullet"/>
    <w:uiPriority w:val="9"/>
    <w:qFormat/>
    <w:rsid w:val="00161A68"/>
    <w:pPr>
      <w:numPr>
        <w:numId w:val="31"/>
      </w:numPr>
      <w:spacing w:before="60" w:after="60"/>
    </w:pPr>
    <w:rPr>
      <w:sz w:val="24"/>
      <w:lang w:val="en-GB" w:eastAsia="en-US"/>
    </w:rPr>
  </w:style>
  <w:style w:type="paragraph" w:styleId="ListBullet2">
    <w:name w:val="List Bullet 2"/>
    <w:basedOn w:val="Normal"/>
    <w:uiPriority w:val="9"/>
    <w:qFormat/>
    <w:rsid w:val="00161A68"/>
    <w:pPr>
      <w:numPr>
        <w:ilvl w:val="1"/>
        <w:numId w:val="31"/>
      </w:numPr>
      <w:spacing w:before="60" w:after="60" w:line="276" w:lineRule="auto"/>
    </w:pPr>
    <w:rPr>
      <w:rFonts w:ascii="Times New Roman" w:hAnsi="Times New Roman"/>
      <w:sz w:val="24"/>
      <w:lang w:val="en-GB" w:eastAsia="en-US"/>
    </w:rPr>
  </w:style>
  <w:style w:type="paragraph" w:styleId="ListBullet3">
    <w:name w:val="List Bullet 3"/>
    <w:basedOn w:val="Normal"/>
    <w:uiPriority w:val="9"/>
    <w:qFormat/>
    <w:rsid w:val="00161A68"/>
    <w:pPr>
      <w:numPr>
        <w:ilvl w:val="2"/>
        <w:numId w:val="31"/>
      </w:numPr>
      <w:spacing w:before="60" w:after="60" w:line="276" w:lineRule="auto"/>
    </w:pPr>
    <w:rPr>
      <w:rFonts w:ascii="Times New Roman" w:hAnsi="Times New Roman"/>
      <w:sz w:val="24"/>
      <w:lang w:val="en-GB" w:eastAsia="en-US"/>
    </w:rPr>
  </w:style>
  <w:style w:type="paragraph" w:styleId="ListBullet4">
    <w:name w:val="List Bullet 4"/>
    <w:basedOn w:val="Normal"/>
    <w:uiPriority w:val="99"/>
    <w:semiHidden/>
    <w:rsid w:val="00161A68"/>
    <w:pPr>
      <w:numPr>
        <w:ilvl w:val="3"/>
        <w:numId w:val="31"/>
      </w:numPr>
      <w:spacing w:before="60" w:after="60" w:line="276" w:lineRule="auto"/>
    </w:pPr>
    <w:rPr>
      <w:rFonts w:ascii="Times New Roman" w:hAnsi="Times New Roman"/>
      <w:sz w:val="24"/>
      <w:lang w:val="en-GB" w:eastAsia="en-US"/>
    </w:rPr>
  </w:style>
  <w:style w:type="paragraph" w:customStyle="1" w:styleId="ListEnd">
    <w:name w:val="List End"/>
    <w:next w:val="Paragraph"/>
    <w:uiPriority w:val="10"/>
    <w:qFormat/>
    <w:rsid w:val="00161A68"/>
    <w:rPr>
      <w:sz w:val="24"/>
      <w:lang w:val="en-GB" w:eastAsia="en-US"/>
    </w:rPr>
  </w:style>
  <w:style w:type="paragraph" w:customStyle="1" w:styleId="TableCenter">
    <w:name w:val="Table Center"/>
    <w:basedOn w:val="Normal"/>
    <w:uiPriority w:val="12"/>
    <w:qFormat/>
    <w:rsid w:val="00161A68"/>
    <w:pPr>
      <w:spacing w:before="40" w:after="40" w:line="276" w:lineRule="auto"/>
      <w:jc w:val="center"/>
    </w:pPr>
    <w:rPr>
      <w:rFonts w:ascii="Times New Roman" w:hAnsi="Times New Roman"/>
      <w:sz w:val="20"/>
      <w:lang w:val="en-GB" w:eastAsia="en-US"/>
    </w:rPr>
  </w:style>
  <w:style w:type="paragraph" w:customStyle="1" w:styleId="TableFootnoteInfo">
    <w:name w:val="Table Footnote Info"/>
    <w:basedOn w:val="Normal"/>
    <w:uiPriority w:val="14"/>
    <w:qFormat/>
    <w:rsid w:val="00161A68"/>
    <w:pPr>
      <w:keepLines/>
      <w:spacing w:before="40" w:after="40" w:line="276" w:lineRule="auto"/>
    </w:pPr>
    <w:rPr>
      <w:rFonts w:ascii="Times New Roman" w:hAnsi="Times New Roman"/>
      <w:sz w:val="20"/>
      <w:szCs w:val="48"/>
      <w:lang w:val="en-GB" w:eastAsia="en-US"/>
    </w:rPr>
  </w:style>
  <w:style w:type="paragraph" w:customStyle="1" w:styleId="TableHead">
    <w:name w:val="Table Head"/>
    <w:basedOn w:val="Normal"/>
    <w:uiPriority w:val="11"/>
    <w:qFormat/>
    <w:rsid w:val="00161A68"/>
    <w:pPr>
      <w:spacing w:before="40" w:after="40"/>
      <w:jc w:val="center"/>
    </w:pPr>
    <w:rPr>
      <w:rFonts w:ascii="Times New Roman" w:hAnsi="Times New Roman"/>
      <w:b/>
      <w:sz w:val="20"/>
      <w:szCs w:val="48"/>
      <w:lang w:val="en-GB" w:eastAsia="en-US"/>
    </w:rPr>
  </w:style>
  <w:style w:type="paragraph" w:customStyle="1" w:styleId="TableLeft">
    <w:name w:val="Table Left"/>
    <w:uiPriority w:val="12"/>
    <w:qFormat/>
    <w:rsid w:val="00161A68"/>
    <w:pPr>
      <w:spacing w:before="40" w:after="40" w:line="276" w:lineRule="auto"/>
    </w:pPr>
    <w:rPr>
      <w:rFonts w:cs="Arial"/>
      <w:bCs/>
      <w:kern w:val="32"/>
      <w:szCs w:val="24"/>
      <w:lang w:val="en-GB" w:eastAsia="en-US"/>
    </w:rPr>
  </w:style>
  <w:style w:type="character" w:customStyle="1" w:styleId="normaltextrun">
    <w:name w:val="normaltextrun"/>
    <w:basedOn w:val="DefaultParagraphFont"/>
    <w:rsid w:val="00161A68"/>
  </w:style>
  <w:style w:type="paragraph" w:customStyle="1" w:styleId="paragraph0">
    <w:name w:val="paragraph"/>
    <w:basedOn w:val="Normal"/>
    <w:rsid w:val="00C10139"/>
    <w:pPr>
      <w:spacing w:before="100" w:beforeAutospacing="1" w:after="100" w:afterAutospacing="1"/>
    </w:pPr>
    <w:rPr>
      <w:rFonts w:ascii="Times New Roman" w:hAnsi="Times New Roman"/>
      <w:sz w:val="24"/>
      <w:lang w:eastAsia="en-GB"/>
    </w:rPr>
  </w:style>
  <w:style w:type="character" w:customStyle="1" w:styleId="CaptionChar">
    <w:name w:val="Caption Char"/>
    <w:aliases w:val="Lisiting Char,Caption for figure Char"/>
    <w:link w:val="Caption"/>
    <w:locked/>
    <w:rsid w:val="00696C8A"/>
    <w:rPr>
      <w:rFonts w:ascii="Calibri" w:hAnsi="Calibri"/>
      <w:i/>
      <w:iCs/>
      <w:color w:val="1F497D" w:themeColor="text2"/>
      <w:sz w:val="18"/>
      <w:szCs w:val="18"/>
    </w:rPr>
  </w:style>
  <w:style w:type="paragraph" w:customStyle="1" w:styleId="A-TableText">
    <w:name w:val="A-Table Text"/>
    <w:rsid w:val="00035C81"/>
    <w:pPr>
      <w:spacing w:before="60" w:after="60"/>
    </w:pPr>
    <w:rPr>
      <w:sz w:val="22"/>
      <w:lang w:val="en-GB" w:eastAsia="en-US"/>
    </w:rPr>
  </w:style>
  <w:style w:type="character" w:customStyle="1" w:styleId="cs89deba21">
    <w:name w:val="cs89deba21"/>
    <w:basedOn w:val="DefaultParagraphFont"/>
    <w:rsid w:val="00713DF1"/>
    <w:rPr>
      <w:rFonts w:ascii="Verdana" w:hAnsi="Verdana" w:hint="default"/>
      <w:b w:val="0"/>
      <w:bCs w:val="0"/>
      <w:i w:val="0"/>
      <w:iCs w:val="0"/>
      <w:color w:val="000000"/>
      <w:sz w:val="20"/>
      <w:szCs w:val="20"/>
    </w:rPr>
  </w:style>
  <w:style w:type="paragraph" w:customStyle="1" w:styleId="Pa11">
    <w:name w:val="Pa11"/>
    <w:basedOn w:val="Default"/>
    <w:next w:val="Default"/>
    <w:uiPriority w:val="99"/>
    <w:rsid w:val="000A46DF"/>
    <w:pPr>
      <w:spacing w:line="201" w:lineRule="atLeast"/>
    </w:pPr>
    <w:rPr>
      <w:rFonts w:ascii="Proxima Nova" w:hAnsi="Proxima Nova"/>
      <w:color w:val="auto"/>
    </w:rPr>
  </w:style>
  <w:style w:type="paragraph" w:customStyle="1" w:styleId="Pa12">
    <w:name w:val="Pa12"/>
    <w:basedOn w:val="Default"/>
    <w:next w:val="Default"/>
    <w:uiPriority w:val="99"/>
    <w:rsid w:val="000A46DF"/>
    <w:pPr>
      <w:spacing w:line="201" w:lineRule="atLeast"/>
    </w:pPr>
    <w:rPr>
      <w:rFonts w:ascii="Proxima Nova" w:hAnsi="Proxima Nova"/>
      <w:color w:val="auto"/>
    </w:rPr>
  </w:style>
  <w:style w:type="character" w:customStyle="1" w:styleId="A5">
    <w:name w:val="A5"/>
    <w:uiPriority w:val="99"/>
    <w:rsid w:val="000A46DF"/>
    <w:rPr>
      <w:rFonts w:cs="Proxima Nova"/>
      <w:b/>
      <w:bCs/>
      <w:color w:val="319A99"/>
      <w:sz w:val="20"/>
      <w:szCs w:val="20"/>
    </w:rPr>
  </w:style>
  <w:style w:type="character" w:customStyle="1" w:styleId="wb-inv1">
    <w:name w:val="wb-inv1"/>
    <w:basedOn w:val="DefaultParagraphFont"/>
    <w:rsid w:val="00496952"/>
  </w:style>
  <w:style w:type="paragraph" w:customStyle="1" w:styleId="A-Listi">
    <w:name w:val="A-List (i)"/>
    <w:rsid w:val="00C15E43"/>
    <w:pPr>
      <w:numPr>
        <w:numId w:val="32"/>
      </w:numPr>
      <w:spacing w:after="240" w:line="280" w:lineRule="atLeast"/>
    </w:pPr>
    <w:rPr>
      <w:sz w:val="24"/>
      <w:lang w:val="en-GB" w:eastAsia="en-US"/>
    </w:rPr>
  </w:style>
  <w:style w:type="character" w:customStyle="1" w:styleId="NormalWebChar">
    <w:name w:val="Normal (Web) Char"/>
    <w:link w:val="NormalWeb"/>
    <w:uiPriority w:val="99"/>
    <w:rsid w:val="00DA08A9"/>
    <w:rPr>
      <w:sz w:val="24"/>
      <w:szCs w:val="24"/>
    </w:rPr>
  </w:style>
  <w:style w:type="paragraph" w:customStyle="1" w:styleId="C-BodyText">
    <w:name w:val="C-Body Text"/>
    <w:rsid w:val="00DA08A9"/>
    <w:pPr>
      <w:spacing w:before="120" w:after="120" w:line="280" w:lineRule="atLeast"/>
    </w:pPr>
    <w:rPr>
      <w:sz w:val="24"/>
      <w:lang w:val="en-US" w:eastAsia="en-US"/>
    </w:rPr>
  </w:style>
  <w:style w:type="character" w:customStyle="1" w:styleId="figpopup-sensitive-area1">
    <w:name w:val="figpopup-sensitive-area1"/>
    <w:basedOn w:val="DefaultParagraphFont"/>
    <w:rsid w:val="00C123A9"/>
    <w:rPr>
      <w:strike w:val="0"/>
      <w:dstrike w:val="0"/>
      <w:u w:val="none"/>
      <w:effect w:val="none"/>
      <w:shd w:val="clear" w:color="auto" w:fill="auto"/>
    </w:rPr>
  </w:style>
  <w:style w:type="paragraph" w:customStyle="1" w:styleId="Numberedparagraph">
    <w:name w:val="Numbered paragraph"/>
    <w:basedOn w:val="Normal"/>
    <w:link w:val="NumberedparagraphChar"/>
    <w:qFormat/>
    <w:rsid w:val="00C009AF"/>
    <w:pPr>
      <w:tabs>
        <w:tab w:val="num" w:pos="567"/>
      </w:tabs>
    </w:pPr>
    <w:rPr>
      <w:rFonts w:eastAsiaTheme="minorEastAsia"/>
      <w:szCs w:val="22"/>
    </w:rPr>
  </w:style>
  <w:style w:type="paragraph" w:customStyle="1" w:styleId="dealings">
    <w:name w:val="dealings"/>
    <w:basedOn w:val="Normal"/>
    <w:rsid w:val="00C009AF"/>
    <w:pPr>
      <w:numPr>
        <w:numId w:val="33"/>
      </w:numPr>
    </w:pPr>
    <w:rPr>
      <w:rFonts w:asciiTheme="minorHAnsi" w:hAnsiTheme="minorHAnsi"/>
      <w:szCs w:val="20"/>
    </w:rPr>
  </w:style>
  <w:style w:type="character" w:customStyle="1" w:styleId="2RARMPChar">
    <w:name w:val="2 RARMP Char"/>
    <w:basedOn w:val="DefaultParagraphFont"/>
    <w:link w:val="2RARMP"/>
    <w:rsid w:val="009065F0"/>
    <w:rPr>
      <w:rFonts w:asciiTheme="minorHAnsi" w:hAnsiTheme="minorHAnsi" w:cstheme="minorHAnsi"/>
      <w:b/>
      <w:bCs/>
      <w:iCs/>
      <w:sz w:val="28"/>
      <w:szCs w:val="28"/>
    </w:rPr>
  </w:style>
  <w:style w:type="paragraph" w:customStyle="1" w:styleId="RARMPListletter">
    <w:name w:val="RARMP List letter"/>
    <w:basedOn w:val="Normal"/>
    <w:qFormat/>
    <w:rsid w:val="00086E71"/>
    <w:pPr>
      <w:numPr>
        <w:numId w:val="37"/>
      </w:numPr>
    </w:pPr>
  </w:style>
  <w:style w:type="paragraph" w:customStyle="1" w:styleId="Notes">
    <w:name w:val="Notes"/>
    <w:basedOn w:val="Normal"/>
    <w:qFormat/>
    <w:rsid w:val="00086E71"/>
    <w:pPr>
      <w:spacing w:before="0" w:after="0"/>
    </w:pPr>
    <w:rPr>
      <w:rFonts w:eastAsiaTheme="minorHAnsi"/>
      <w:i/>
      <w:lang w:eastAsia="en-US"/>
    </w:rPr>
  </w:style>
  <w:style w:type="paragraph" w:customStyle="1" w:styleId="TableListi">
    <w:name w:val="Table List i"/>
    <w:basedOn w:val="Normal"/>
    <w:link w:val="TableListiChar"/>
    <w:rsid w:val="00086E71"/>
    <w:pPr>
      <w:numPr>
        <w:ilvl w:val="2"/>
        <w:numId w:val="34"/>
      </w:numPr>
      <w:spacing w:before="0" w:after="0"/>
    </w:pPr>
    <w:rPr>
      <w:sz w:val="18"/>
      <w:lang w:eastAsia="en-US"/>
    </w:rPr>
  </w:style>
  <w:style w:type="paragraph" w:customStyle="1" w:styleId="TableTextLicence">
    <w:name w:val="Table Text Licence"/>
    <w:basedOn w:val="Normal"/>
    <w:rsid w:val="00086E71"/>
    <w:pPr>
      <w:spacing w:before="0" w:after="0"/>
    </w:pPr>
    <w:rPr>
      <w:sz w:val="18"/>
      <w:lang w:eastAsia="en-US"/>
    </w:rPr>
  </w:style>
  <w:style w:type="paragraph" w:customStyle="1" w:styleId="TableLicenceHeader">
    <w:name w:val="Table Licence Header"/>
    <w:basedOn w:val="TableTextLicence"/>
    <w:rsid w:val="00086E71"/>
    <w:pPr>
      <w:jc w:val="center"/>
    </w:pPr>
    <w:rPr>
      <w:b/>
      <w:bCs/>
    </w:rPr>
  </w:style>
  <w:style w:type="paragraph" w:customStyle="1" w:styleId="TableList21">
    <w:name w:val="Table List 21"/>
    <w:basedOn w:val="Normal"/>
    <w:qFormat/>
    <w:rsid w:val="00086E71"/>
    <w:pPr>
      <w:ind w:left="227" w:hanging="227"/>
    </w:pPr>
    <w:rPr>
      <w:lang w:eastAsia="en-US"/>
    </w:rPr>
  </w:style>
  <w:style w:type="paragraph" w:customStyle="1" w:styleId="Style22">
    <w:name w:val="Style2 2"/>
    <w:basedOn w:val="Normal"/>
    <w:link w:val="Style22Char"/>
    <w:qFormat/>
    <w:rsid w:val="00086E71"/>
    <w:pPr>
      <w:numPr>
        <w:numId w:val="35"/>
      </w:numPr>
      <w:spacing w:before="0" w:after="0"/>
    </w:pPr>
    <w:rPr>
      <w:sz w:val="20"/>
      <w:lang w:eastAsia="en-US"/>
    </w:rPr>
  </w:style>
  <w:style w:type="paragraph" w:customStyle="1" w:styleId="Style23">
    <w:name w:val="Style2 3"/>
    <w:basedOn w:val="Normal"/>
    <w:link w:val="Style23Char"/>
    <w:qFormat/>
    <w:rsid w:val="00086E71"/>
    <w:pPr>
      <w:numPr>
        <w:numId w:val="36"/>
      </w:numPr>
      <w:spacing w:before="0" w:after="0"/>
    </w:pPr>
    <w:rPr>
      <w:sz w:val="20"/>
      <w:lang w:eastAsia="en-US"/>
    </w:rPr>
  </w:style>
  <w:style w:type="character" w:customStyle="1" w:styleId="TableListiChar">
    <w:name w:val="Table List i Char"/>
    <w:basedOn w:val="DefaultParagraphFont"/>
    <w:link w:val="TableListi"/>
    <w:rsid w:val="00086E71"/>
    <w:rPr>
      <w:rFonts w:ascii="Calibri" w:hAnsi="Calibri"/>
      <w:sz w:val="18"/>
      <w:szCs w:val="24"/>
      <w:lang w:eastAsia="en-US"/>
    </w:rPr>
  </w:style>
  <w:style w:type="character" w:customStyle="1" w:styleId="Style22Char">
    <w:name w:val="Style2 2 Char"/>
    <w:basedOn w:val="DefaultParagraphFont"/>
    <w:link w:val="Style22"/>
    <w:rsid w:val="00086E71"/>
    <w:rPr>
      <w:rFonts w:ascii="Calibri" w:hAnsi="Calibri"/>
      <w:szCs w:val="24"/>
      <w:lang w:eastAsia="en-US"/>
    </w:rPr>
  </w:style>
  <w:style w:type="character" w:customStyle="1" w:styleId="Style23Char">
    <w:name w:val="Style2 3 Char"/>
    <w:basedOn w:val="DefaultParagraphFont"/>
    <w:link w:val="Style23"/>
    <w:rsid w:val="00086E71"/>
    <w:rPr>
      <w:rFonts w:ascii="Calibri" w:hAnsi="Calibri"/>
      <w:szCs w:val="24"/>
      <w:lang w:eastAsia="en-US"/>
    </w:rPr>
  </w:style>
  <w:style w:type="paragraph" w:customStyle="1" w:styleId="bulletRARMP">
    <w:name w:val="bullet RARMP"/>
    <w:basedOn w:val="Normal"/>
    <w:qFormat/>
    <w:rsid w:val="00086E71"/>
    <w:pPr>
      <w:tabs>
        <w:tab w:val="left" w:pos="567"/>
        <w:tab w:val="num" w:pos="720"/>
      </w:tabs>
      <w:spacing w:before="60" w:after="60"/>
      <w:ind w:left="720" w:hanging="360"/>
    </w:pPr>
    <w:rPr>
      <w:rFonts w:ascii="Times New Roman" w:hAnsi="Times New Roman"/>
      <w:sz w:val="24"/>
    </w:rPr>
  </w:style>
  <w:style w:type="paragraph" w:customStyle="1" w:styleId="Style1">
    <w:name w:val="Style1"/>
    <w:basedOn w:val="Heading1"/>
    <w:qFormat/>
    <w:rsid w:val="00E27CF9"/>
    <w:pPr>
      <w:tabs>
        <w:tab w:val="clear" w:pos="2268"/>
        <w:tab w:val="num" w:pos="1985"/>
      </w:tabs>
      <w:spacing w:after="120"/>
      <w:ind w:left="0" w:firstLine="0"/>
      <w:jc w:val="left"/>
    </w:pPr>
    <w:rPr>
      <w:rFonts w:eastAsiaTheme="minorEastAsia"/>
      <w:snapToGrid/>
      <w:kern w:val="28"/>
      <w:lang w:eastAsia="en-AU"/>
    </w:rPr>
  </w:style>
  <w:style w:type="paragraph" w:customStyle="1" w:styleId="Style2">
    <w:name w:val="Style2"/>
    <w:basedOn w:val="Heading2"/>
    <w:link w:val="Style2Char"/>
    <w:qFormat/>
    <w:rsid w:val="00E27CF9"/>
    <w:pPr>
      <w:numPr>
        <w:ilvl w:val="0"/>
        <w:numId w:val="0"/>
      </w:numPr>
      <w:tabs>
        <w:tab w:val="clear" w:pos="1418"/>
        <w:tab w:val="left" w:pos="1440"/>
        <w:tab w:val="num" w:pos="1985"/>
      </w:tabs>
      <w:spacing w:after="120"/>
    </w:pPr>
    <w:rPr>
      <w:rFonts w:eastAsiaTheme="minorEastAsia" w:cs="Arial"/>
      <w:i w:val="0"/>
    </w:rPr>
  </w:style>
  <w:style w:type="paragraph" w:customStyle="1" w:styleId="Style3">
    <w:name w:val="Style3"/>
    <w:basedOn w:val="Heading3"/>
    <w:link w:val="Style3Char"/>
    <w:autoRedefine/>
    <w:qFormat/>
    <w:rsid w:val="007C44CC"/>
    <w:pPr>
      <w:numPr>
        <w:ilvl w:val="0"/>
        <w:numId w:val="0"/>
      </w:numPr>
      <w:tabs>
        <w:tab w:val="clear" w:pos="851"/>
        <w:tab w:val="num" w:pos="426"/>
        <w:tab w:val="left" w:pos="567"/>
        <w:tab w:val="num" w:pos="1985"/>
      </w:tabs>
      <w:spacing w:before="240"/>
      <w:ind w:left="142"/>
    </w:pPr>
    <w:rPr>
      <w:rFonts w:ascii="Calibri" w:eastAsiaTheme="minorEastAsia" w:hAnsi="Calibri" w:cs="Arial"/>
      <w:sz w:val="24"/>
      <w:szCs w:val="26"/>
    </w:rPr>
  </w:style>
  <w:style w:type="character" w:customStyle="1" w:styleId="Style2Char">
    <w:name w:val="Style2 Char"/>
    <w:basedOn w:val="DefaultParagraphFont"/>
    <w:link w:val="Style2"/>
    <w:rsid w:val="00E27CF9"/>
    <w:rPr>
      <w:rFonts w:ascii="Calibri" w:eastAsiaTheme="minorEastAsia" w:hAnsi="Calibri" w:cs="Arial"/>
      <w:b/>
      <w:sz w:val="28"/>
      <w:szCs w:val="28"/>
    </w:rPr>
  </w:style>
  <w:style w:type="paragraph" w:customStyle="1" w:styleId="ConditionLevel3">
    <w:name w:val="Condition Level 3"/>
    <w:basedOn w:val="Normal"/>
    <w:qFormat/>
    <w:rsid w:val="00E27CF9"/>
    <w:pPr>
      <w:numPr>
        <w:ilvl w:val="2"/>
        <w:numId w:val="38"/>
      </w:numPr>
    </w:pPr>
    <w:rPr>
      <w:rFonts w:ascii="Arial" w:hAnsi="Arial"/>
      <w:sz w:val="24"/>
    </w:rPr>
  </w:style>
  <w:style w:type="paragraph" w:customStyle="1" w:styleId="ConditionLevel2">
    <w:name w:val="Condition Level 2"/>
    <w:basedOn w:val="Normal"/>
    <w:qFormat/>
    <w:rsid w:val="00425915"/>
    <w:pPr>
      <w:numPr>
        <w:numId w:val="83"/>
      </w:numPr>
    </w:pPr>
    <w:rPr>
      <w:rFonts w:asciiTheme="minorHAnsi" w:hAnsiTheme="minorHAnsi" w:cstheme="minorHAnsi"/>
      <w:szCs w:val="22"/>
    </w:rPr>
  </w:style>
  <w:style w:type="character" w:customStyle="1" w:styleId="Style3Char">
    <w:name w:val="Style3 Char"/>
    <w:basedOn w:val="DefaultParagraphFont"/>
    <w:link w:val="Style3"/>
    <w:rsid w:val="007C44CC"/>
    <w:rPr>
      <w:rFonts w:ascii="Calibri" w:eastAsiaTheme="minorEastAsia" w:hAnsi="Calibri" w:cs="Arial"/>
      <w:b/>
      <w:sz w:val="24"/>
      <w:szCs w:val="26"/>
    </w:rPr>
  </w:style>
  <w:style w:type="character" w:customStyle="1" w:styleId="NumberedparagraphChar">
    <w:name w:val="Numbered paragraph Char"/>
    <w:basedOn w:val="DefaultParagraphFont"/>
    <w:link w:val="Numberedparagraph"/>
    <w:rsid w:val="003D53C8"/>
    <w:rPr>
      <w:rFonts w:ascii="Calibri" w:eastAsiaTheme="minorEastAsia" w:hAnsi="Calibri"/>
      <w:sz w:val="22"/>
      <w:szCs w:val="22"/>
    </w:rPr>
  </w:style>
  <w:style w:type="paragraph" w:customStyle="1" w:styleId="Body">
    <w:name w:val="Body"/>
    <w:rsid w:val="00A35744"/>
    <w:pPr>
      <w:pBdr>
        <w:top w:val="nil"/>
        <w:left w:val="nil"/>
        <w:bottom w:val="nil"/>
        <w:right w:val="nil"/>
        <w:between w:val="nil"/>
        <w:bar w:val="nil"/>
      </w:pBdr>
    </w:pPr>
    <w:rPr>
      <w:rFonts w:eastAsia="Arial Unicode MS" w:hAnsi="Arial Unicode MS" w:cs="Arial Unicode MS"/>
      <w:color w:val="000000"/>
      <w:sz w:val="24"/>
      <w:szCs w:val="24"/>
      <w:u w:color="000000"/>
      <w:bdr w:val="nil"/>
    </w:rPr>
  </w:style>
  <w:style w:type="paragraph" w:customStyle="1" w:styleId="RARMPParagraph0">
    <w:name w:val="RARMP Paragraph"/>
    <w:basedOn w:val="Normal"/>
    <w:link w:val="RARMPParagraphChar"/>
    <w:uiPriority w:val="7"/>
    <w:qFormat/>
    <w:rsid w:val="0013655E"/>
    <w:pPr>
      <w:tabs>
        <w:tab w:val="num" w:pos="360"/>
        <w:tab w:val="left" w:pos="567"/>
      </w:tabs>
    </w:pPr>
    <w:rPr>
      <w:rFonts w:eastAsia="Calibri"/>
    </w:rPr>
  </w:style>
  <w:style w:type="character" w:customStyle="1" w:styleId="RARMPParagraphChar">
    <w:name w:val="RARMP Paragraph Char"/>
    <w:basedOn w:val="DefaultParagraphFont"/>
    <w:link w:val="RARMPParagraph0"/>
    <w:uiPriority w:val="7"/>
    <w:rsid w:val="0013655E"/>
    <w:rPr>
      <w:rFonts w:ascii="Calibri" w:eastAsia="Calibri" w:hAnsi="Calibri"/>
      <w:sz w:val="22"/>
      <w:szCs w:val="24"/>
    </w:rPr>
  </w:style>
  <w:style w:type="paragraph" w:customStyle="1" w:styleId="tablesubhead">
    <w:name w:val="table subhead"/>
    <w:basedOn w:val="Normal"/>
    <w:qFormat/>
    <w:rsid w:val="00294DEC"/>
    <w:pPr>
      <w:ind w:left="204"/>
    </w:pPr>
    <w:rPr>
      <w:rFonts w:ascii="Arial Narrow" w:hAnsi="Arial Narrow"/>
      <w:sz w:val="20"/>
      <w:szCs w:val="20"/>
      <w:u w:val="single"/>
    </w:rPr>
  </w:style>
  <w:style w:type="paragraph" w:customStyle="1" w:styleId="workpracticetraits">
    <w:name w:val="work practice/traits"/>
    <w:basedOn w:val="Normal"/>
    <w:qFormat/>
    <w:rsid w:val="00921020"/>
    <w:pPr>
      <w:numPr>
        <w:numId w:val="42"/>
      </w:numPr>
    </w:pPr>
    <w:rPr>
      <w:rFonts w:ascii="Arial" w:hAnsi="Arial"/>
      <w:sz w:val="24"/>
    </w:rPr>
  </w:style>
  <w:style w:type="paragraph" w:customStyle="1" w:styleId="Licencefooter">
    <w:name w:val="Licence footer"/>
    <w:basedOn w:val="Normal"/>
    <w:rsid w:val="00921020"/>
    <w:pPr>
      <w:spacing w:before="0" w:after="0"/>
      <w:jc w:val="center"/>
    </w:pPr>
    <w:rPr>
      <w:rFonts w:ascii="Arial" w:hAnsi="Arial"/>
      <w:b/>
      <w:sz w:val="48"/>
      <w:szCs w:val="48"/>
    </w:rPr>
  </w:style>
  <w:style w:type="paragraph" w:customStyle="1" w:styleId="Head2-Subheading">
    <w:name w:val="Head2 - Subheading"/>
    <w:basedOn w:val="Normal"/>
    <w:qFormat/>
    <w:rsid w:val="00921020"/>
    <w:pPr>
      <w:keepNext/>
      <w:spacing w:before="240" w:after="240"/>
      <w:outlineLvl w:val="1"/>
    </w:pPr>
    <w:rPr>
      <w:rFonts w:ascii="Arial" w:hAnsi="Arial"/>
      <w:b/>
      <w:sz w:val="24"/>
    </w:rPr>
  </w:style>
  <w:style w:type="paragraph" w:customStyle="1" w:styleId="Head3-subsubheading">
    <w:name w:val="Head3 - sub subheading"/>
    <w:basedOn w:val="Normal"/>
    <w:next w:val="Normal"/>
    <w:qFormat/>
    <w:rsid w:val="003B2CEF"/>
    <w:pPr>
      <w:keepNext/>
      <w:outlineLvl w:val="2"/>
    </w:pPr>
    <w:rPr>
      <w:rFonts w:asciiTheme="minorHAnsi" w:hAnsiTheme="minorHAnsi" w:cstheme="minorHAnsi"/>
      <w:b/>
      <w:szCs w:val="22"/>
    </w:rPr>
  </w:style>
  <w:style w:type="paragraph" w:customStyle="1" w:styleId="ConditionLevel1">
    <w:name w:val="Condition Level 1"/>
    <w:basedOn w:val="Normal"/>
    <w:qFormat/>
    <w:rsid w:val="00921020"/>
    <w:pPr>
      <w:numPr>
        <w:numId w:val="41"/>
      </w:numPr>
      <w:tabs>
        <w:tab w:val="left" w:pos="567"/>
      </w:tabs>
      <w:outlineLvl w:val="2"/>
    </w:pPr>
    <w:rPr>
      <w:rFonts w:ascii="Arial" w:hAnsi="Arial"/>
      <w:sz w:val="24"/>
    </w:rPr>
  </w:style>
  <w:style w:type="paragraph" w:customStyle="1" w:styleId="DLM-Sensitive">
    <w:name w:val="DLM - Sensitive"/>
    <w:basedOn w:val="Normal"/>
    <w:link w:val="DLM-SensitiveChar"/>
    <w:rsid w:val="00921020"/>
    <w:pPr>
      <w:spacing w:before="0" w:after="0"/>
      <w:jc w:val="center"/>
    </w:pPr>
    <w:rPr>
      <w:rFonts w:ascii="Times New Roman" w:hAnsi="Times New Roman"/>
      <w:b/>
      <w:color w:val="FF0000"/>
      <w:sz w:val="48"/>
      <w:szCs w:val="48"/>
    </w:rPr>
  </w:style>
  <w:style w:type="character" w:customStyle="1" w:styleId="DLM-SensitiveChar">
    <w:name w:val="DLM - Sensitive Char"/>
    <w:basedOn w:val="DefaultParagraphFont"/>
    <w:link w:val="DLM-Sensitive"/>
    <w:rsid w:val="00921020"/>
    <w:rPr>
      <w:b/>
      <w:color w:val="FF0000"/>
      <w:sz w:val="48"/>
      <w:szCs w:val="48"/>
    </w:rPr>
  </w:style>
  <w:style w:type="paragraph" w:customStyle="1" w:styleId="certaddress">
    <w:name w:val="certaddress"/>
    <w:basedOn w:val="Normal"/>
    <w:rsid w:val="00594131"/>
    <w:pPr>
      <w:spacing w:before="60" w:after="60"/>
      <w:ind w:left="2835"/>
    </w:pPr>
    <w:rPr>
      <w:rFonts w:ascii="Arial" w:hAnsi="Arial"/>
      <w:color w:val="4F81BD" w:themeColor="accent1"/>
      <w:szCs w:val="22"/>
    </w:rPr>
  </w:style>
  <w:style w:type="paragraph" w:customStyle="1" w:styleId="Head1">
    <w:name w:val="Head1"/>
    <w:basedOn w:val="Normal"/>
    <w:next w:val="Normal"/>
    <w:qFormat/>
    <w:rsid w:val="00594131"/>
    <w:pPr>
      <w:keepNext/>
      <w:pageBreakBefore/>
      <w:spacing w:before="0" w:after="480"/>
      <w:contextualSpacing/>
      <w:outlineLvl w:val="0"/>
    </w:pPr>
    <w:rPr>
      <w:rFonts w:ascii="Arial Black" w:hAnsi="Arial Black"/>
      <w:b/>
      <w:sz w:val="32"/>
      <w:szCs w:val="32"/>
    </w:rPr>
  </w:style>
  <w:style w:type="character" w:customStyle="1" w:styleId="NoSpacingChar">
    <w:name w:val="No Spacing Char"/>
    <w:basedOn w:val="DefaultParagraphFont"/>
    <w:link w:val="NoSpacing"/>
    <w:uiPriority w:val="1"/>
    <w:rsid w:val="00FE0D6D"/>
    <w:rPr>
      <w:sz w:val="24"/>
      <w:szCs w:val="24"/>
      <w:lang w:eastAsia="en-US"/>
    </w:rPr>
  </w:style>
  <w:style w:type="character" w:styleId="UnresolvedMention">
    <w:name w:val="Unresolved Mention"/>
    <w:basedOn w:val="DefaultParagraphFont"/>
    <w:uiPriority w:val="99"/>
    <w:semiHidden/>
    <w:unhideWhenUsed/>
    <w:rsid w:val="00543A12"/>
    <w:rPr>
      <w:color w:val="605E5C"/>
      <w:shd w:val="clear" w:color="auto" w:fill="E1DFDD"/>
    </w:rPr>
  </w:style>
  <w:style w:type="table" w:customStyle="1" w:styleId="TableGrid3">
    <w:name w:val="Table Grid3"/>
    <w:basedOn w:val="TableNormal"/>
    <w:next w:val="TableGrid"/>
    <w:uiPriority w:val="39"/>
    <w:rsid w:val="00E7045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rCarl">
    <w:name w:val="Dr Carl"/>
    <w:basedOn w:val="BodyText"/>
    <w:link w:val="DrCarlChar"/>
    <w:qFormat/>
    <w:rsid w:val="0060326E"/>
    <w:pPr>
      <w:tabs>
        <w:tab w:val="left" w:pos="567"/>
        <w:tab w:val="left" w:pos="1134"/>
      </w:tabs>
      <w:autoSpaceDE w:val="0"/>
      <w:autoSpaceDN w:val="0"/>
      <w:adjustRightInd w:val="0"/>
      <w:spacing w:before="0" w:line="312" w:lineRule="auto"/>
    </w:pPr>
    <w:rPr>
      <w:rFonts w:ascii="Arial" w:eastAsiaTheme="minorHAnsi" w:hAnsi="Arial" w:cs="Arial"/>
      <w:sz w:val="22"/>
      <w:szCs w:val="22"/>
      <w14:ligatures w14:val="standardContextual"/>
    </w:rPr>
  </w:style>
  <w:style w:type="character" w:customStyle="1" w:styleId="DrCarlChar">
    <w:name w:val="Dr Carl Char"/>
    <w:link w:val="DrCarl"/>
    <w:rsid w:val="0060326E"/>
    <w:rPr>
      <w:rFonts w:ascii="Arial" w:eastAsiaTheme="minorHAnsi" w:hAnsi="Arial" w:cs="Arial"/>
      <w:sz w:val="22"/>
      <w:szCs w:val="22"/>
      <w:lang w:val="en-GB" w:eastAsia="en-US"/>
      <w14:ligatures w14:val="standardContextual"/>
    </w:rPr>
  </w:style>
  <w:style w:type="paragraph" w:customStyle="1" w:styleId="Bullet">
    <w:name w:val="Bullet"/>
    <w:basedOn w:val="Normal"/>
    <w:qFormat/>
    <w:rsid w:val="008B7EC9"/>
    <w:pPr>
      <w:numPr>
        <w:numId w:val="49"/>
      </w:numPr>
      <w:spacing w:before="0"/>
      <w:contextualSpacing/>
    </w:pPr>
    <w:rPr>
      <w:lang w:eastAsia="en-US"/>
    </w:rPr>
  </w:style>
  <w:style w:type="paragraph" w:customStyle="1" w:styleId="Lista">
    <w:name w:val="List a"/>
    <w:basedOn w:val="Normal"/>
    <w:qFormat/>
    <w:rsid w:val="008B7EC9"/>
    <w:pPr>
      <w:numPr>
        <w:ilvl w:val="1"/>
        <w:numId w:val="50"/>
      </w:numPr>
    </w:pPr>
    <w:rPr>
      <w:lang w:eastAsia="en-US"/>
    </w:rPr>
  </w:style>
  <w:style w:type="paragraph" w:customStyle="1" w:styleId="Listi">
    <w:name w:val="List i"/>
    <w:basedOn w:val="Normal"/>
    <w:link w:val="ListiChar"/>
    <w:qFormat/>
    <w:rsid w:val="008B7EC9"/>
    <w:pPr>
      <w:numPr>
        <w:ilvl w:val="2"/>
        <w:numId w:val="50"/>
      </w:numPr>
    </w:pPr>
    <w:rPr>
      <w:lang w:eastAsia="en-US"/>
    </w:rPr>
  </w:style>
  <w:style w:type="paragraph" w:customStyle="1" w:styleId="StyleTableListiBodyCalibri10ptLeft03cmFirstl">
    <w:name w:val="Style Table List i + +Body (Calibri) 10 pt Left:  0.3 cm First l..."/>
    <w:basedOn w:val="TableListi"/>
    <w:rsid w:val="008B7EC9"/>
    <w:pPr>
      <w:numPr>
        <w:numId w:val="44"/>
      </w:numPr>
      <w:ind w:left="0" w:firstLine="0"/>
    </w:pPr>
    <w:rPr>
      <w:rFonts w:asciiTheme="minorHAnsi" w:hAnsiTheme="minorHAnsi"/>
      <w:sz w:val="20"/>
      <w:szCs w:val="20"/>
    </w:rPr>
  </w:style>
  <w:style w:type="numbering" w:customStyle="1" w:styleId="StyleBulletRARMP">
    <w:name w:val="Style Bullet RARMP"/>
    <w:basedOn w:val="NoList"/>
    <w:rsid w:val="008B7EC9"/>
    <w:pPr>
      <w:numPr>
        <w:numId w:val="51"/>
      </w:numPr>
    </w:pPr>
  </w:style>
  <w:style w:type="paragraph" w:customStyle="1" w:styleId="Licenceparagraphs">
    <w:name w:val="Licence paragraphs"/>
    <w:basedOn w:val="RARMPPara"/>
    <w:qFormat/>
    <w:rsid w:val="00824CFD"/>
    <w:pPr>
      <w:numPr>
        <w:numId w:val="1"/>
      </w:numPr>
      <w:spacing w:before="120" w:after="120"/>
      <w:ind w:left="0" w:firstLine="0"/>
    </w:pPr>
    <w:rPr>
      <w:rFonts w:ascii="Calibri" w:hAnsi="Calibri" w:cs="Calibri"/>
      <w:szCs w:val="24"/>
      <w:shd w:val="clear" w:color="auto" w:fill="auto"/>
    </w:rPr>
  </w:style>
  <w:style w:type="paragraph" w:customStyle="1" w:styleId="RARMPListRoman">
    <w:name w:val="RARMP List Roman"/>
    <w:basedOn w:val="Normal"/>
    <w:rsid w:val="006D4756"/>
    <w:pPr>
      <w:numPr>
        <w:numId w:val="52"/>
      </w:numPr>
    </w:pPr>
  </w:style>
  <w:style w:type="paragraph" w:customStyle="1" w:styleId="Tablelist">
    <w:name w:val="Table list"/>
    <w:basedOn w:val="Normal"/>
    <w:link w:val="TablelistChar"/>
    <w:qFormat/>
    <w:rsid w:val="006D4756"/>
    <w:pPr>
      <w:ind w:left="284" w:hanging="284"/>
    </w:pPr>
    <w:rPr>
      <w:sz w:val="20"/>
      <w:szCs w:val="20"/>
      <w:lang w:eastAsia="en-US"/>
    </w:rPr>
  </w:style>
  <w:style w:type="paragraph" w:customStyle="1" w:styleId="StyleTableListi10pt">
    <w:name w:val="Style Table List i + 10 pt"/>
    <w:basedOn w:val="TableListi"/>
    <w:link w:val="StyleTableListi10ptChar"/>
    <w:rsid w:val="006D4756"/>
    <w:pPr>
      <w:numPr>
        <w:ilvl w:val="0"/>
        <w:numId w:val="0"/>
      </w:numPr>
      <w:ind w:left="568" w:hanging="284"/>
    </w:pPr>
  </w:style>
  <w:style w:type="character" w:customStyle="1" w:styleId="TablelistChar">
    <w:name w:val="Table list Char"/>
    <w:basedOn w:val="DefaultParagraphFont"/>
    <w:link w:val="Tablelist"/>
    <w:rsid w:val="006D4756"/>
    <w:rPr>
      <w:rFonts w:ascii="Calibri" w:hAnsi="Calibri"/>
      <w:lang w:eastAsia="en-US"/>
    </w:rPr>
  </w:style>
  <w:style w:type="character" w:customStyle="1" w:styleId="StyleTableListi10ptChar">
    <w:name w:val="Style Table List i + 10 pt Char"/>
    <w:basedOn w:val="TableListiChar"/>
    <w:link w:val="StyleTableListi10pt"/>
    <w:rsid w:val="006D4756"/>
    <w:rPr>
      <w:rFonts w:ascii="Calibri" w:hAnsi="Calibri"/>
      <w:sz w:val="18"/>
      <w:szCs w:val="24"/>
      <w:lang w:eastAsia="en-US"/>
    </w:rPr>
  </w:style>
  <w:style w:type="character" w:customStyle="1" w:styleId="ListiChar">
    <w:name w:val="List i Char"/>
    <w:basedOn w:val="DefaultParagraphFont"/>
    <w:link w:val="Listi"/>
    <w:rsid w:val="006D4756"/>
    <w:rPr>
      <w:rFonts w:ascii="Calibri" w:hAnsi="Calibri"/>
      <w:sz w:val="22"/>
      <w:szCs w:val="24"/>
      <w:lang w:eastAsia="en-US"/>
    </w:rPr>
  </w:style>
  <w:style w:type="paragraph" w:customStyle="1" w:styleId="TableLista">
    <w:name w:val="Table List a"/>
    <w:basedOn w:val="Lista"/>
    <w:qFormat/>
    <w:rsid w:val="004D3F9A"/>
    <w:pPr>
      <w:numPr>
        <w:ilvl w:val="0"/>
        <w:numId w:val="0"/>
      </w:numPr>
      <w:spacing w:before="0" w:after="0"/>
      <w:ind w:left="318" w:hanging="284"/>
    </w:pPr>
    <w:rPr>
      <w:sz w:val="18"/>
      <w:szCs w:val="18"/>
    </w:rPr>
  </w:style>
  <w:style w:type="paragraph" w:customStyle="1" w:styleId="Figure">
    <w:name w:val="Figure"/>
    <w:basedOn w:val="Normal"/>
    <w:qFormat/>
    <w:locked/>
    <w:rsid w:val="00AE2F21"/>
    <w:pPr>
      <w:numPr>
        <w:numId w:val="54"/>
      </w:numPr>
      <w:ind w:left="644"/>
    </w:pPr>
    <w:rPr>
      <w:bCs/>
      <w:i/>
      <w:iCs/>
      <w:color w:val="365F91" w:themeColor="accent1" w:themeShade="BF"/>
      <w:lang w:eastAsia="en-US"/>
    </w:rPr>
  </w:style>
  <w:style w:type="paragraph" w:customStyle="1" w:styleId="RARMPparagraph">
    <w:name w:val="RARMP paragraph"/>
    <w:basedOn w:val="Normal"/>
    <w:link w:val="RARMPparagraphChar0"/>
    <w:qFormat/>
    <w:rsid w:val="000620D8"/>
    <w:pPr>
      <w:numPr>
        <w:numId w:val="58"/>
      </w:numPr>
      <w:ind w:left="0" w:firstLine="0"/>
    </w:pPr>
    <w:rPr>
      <w:rFonts w:eastAsiaTheme="minorHAnsi" w:cstheme="minorBidi"/>
      <w:szCs w:val="22"/>
      <w:lang w:eastAsia="en-US"/>
    </w:rPr>
  </w:style>
  <w:style w:type="character" w:customStyle="1" w:styleId="RARMPparagraphChar0">
    <w:name w:val="RARMP paragraph Char"/>
    <w:basedOn w:val="DefaultParagraphFont"/>
    <w:link w:val="RARMPparagraph"/>
    <w:rsid w:val="000620D8"/>
    <w:rPr>
      <w:rFonts w:ascii="Calibri" w:eastAsiaTheme="minorHAnsi" w:hAnsi="Calibri" w:cstheme="minorBidi"/>
      <w:sz w:val="22"/>
      <w:szCs w:val="22"/>
      <w:lang w:eastAsia="en-US"/>
    </w:rPr>
  </w:style>
  <w:style w:type="character" w:customStyle="1" w:styleId="cf01">
    <w:name w:val="cf01"/>
    <w:basedOn w:val="DefaultParagraphFont"/>
    <w:rsid w:val="00CA29F1"/>
    <w:rPr>
      <w:rFonts w:ascii="Segoe UI" w:hAnsi="Segoe UI" w:cs="Segoe UI" w:hint="default"/>
      <w:sz w:val="18"/>
      <w:szCs w:val="18"/>
    </w:rPr>
  </w:style>
  <w:style w:type="table" w:customStyle="1" w:styleId="TableGrid4">
    <w:name w:val="Table Grid4"/>
    <w:basedOn w:val="TableNormal"/>
    <w:next w:val="TableGrid"/>
    <w:rsid w:val="003F55CB"/>
    <w:pPr>
      <w:spacing w:before="120" w:after="120"/>
    </w:pPr>
    <w:rPr>
      <w:rFonts w:ascii="Arial"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1252">
      <w:bodyDiv w:val="1"/>
      <w:marLeft w:val="0"/>
      <w:marRight w:val="0"/>
      <w:marTop w:val="0"/>
      <w:marBottom w:val="0"/>
      <w:divBdr>
        <w:top w:val="none" w:sz="0" w:space="0" w:color="auto"/>
        <w:left w:val="none" w:sz="0" w:space="0" w:color="auto"/>
        <w:bottom w:val="none" w:sz="0" w:space="0" w:color="auto"/>
        <w:right w:val="none" w:sz="0" w:space="0" w:color="auto"/>
      </w:divBdr>
      <w:divsChild>
        <w:div w:id="1119645190">
          <w:marLeft w:val="547"/>
          <w:marRight w:val="0"/>
          <w:marTop w:val="120"/>
          <w:marBottom w:val="120"/>
          <w:divBdr>
            <w:top w:val="none" w:sz="0" w:space="0" w:color="auto"/>
            <w:left w:val="none" w:sz="0" w:space="0" w:color="auto"/>
            <w:bottom w:val="none" w:sz="0" w:space="0" w:color="auto"/>
            <w:right w:val="none" w:sz="0" w:space="0" w:color="auto"/>
          </w:divBdr>
        </w:div>
      </w:divsChild>
    </w:div>
    <w:div w:id="44645457">
      <w:bodyDiv w:val="1"/>
      <w:marLeft w:val="0"/>
      <w:marRight w:val="0"/>
      <w:marTop w:val="0"/>
      <w:marBottom w:val="0"/>
      <w:divBdr>
        <w:top w:val="none" w:sz="0" w:space="0" w:color="auto"/>
        <w:left w:val="none" w:sz="0" w:space="0" w:color="auto"/>
        <w:bottom w:val="none" w:sz="0" w:space="0" w:color="auto"/>
        <w:right w:val="none" w:sz="0" w:space="0" w:color="auto"/>
      </w:divBdr>
    </w:div>
    <w:div w:id="50661285">
      <w:bodyDiv w:val="1"/>
      <w:marLeft w:val="0"/>
      <w:marRight w:val="0"/>
      <w:marTop w:val="0"/>
      <w:marBottom w:val="0"/>
      <w:divBdr>
        <w:top w:val="none" w:sz="0" w:space="0" w:color="auto"/>
        <w:left w:val="none" w:sz="0" w:space="0" w:color="auto"/>
        <w:bottom w:val="none" w:sz="0" w:space="0" w:color="auto"/>
        <w:right w:val="none" w:sz="0" w:space="0" w:color="auto"/>
      </w:divBdr>
    </w:div>
    <w:div w:id="107093942">
      <w:bodyDiv w:val="1"/>
      <w:marLeft w:val="0"/>
      <w:marRight w:val="0"/>
      <w:marTop w:val="0"/>
      <w:marBottom w:val="0"/>
      <w:divBdr>
        <w:top w:val="none" w:sz="0" w:space="0" w:color="auto"/>
        <w:left w:val="none" w:sz="0" w:space="0" w:color="auto"/>
        <w:bottom w:val="none" w:sz="0" w:space="0" w:color="auto"/>
        <w:right w:val="none" w:sz="0" w:space="0" w:color="auto"/>
      </w:divBdr>
    </w:div>
    <w:div w:id="107748521">
      <w:bodyDiv w:val="1"/>
      <w:marLeft w:val="0"/>
      <w:marRight w:val="0"/>
      <w:marTop w:val="0"/>
      <w:marBottom w:val="0"/>
      <w:divBdr>
        <w:top w:val="none" w:sz="0" w:space="0" w:color="auto"/>
        <w:left w:val="none" w:sz="0" w:space="0" w:color="auto"/>
        <w:bottom w:val="none" w:sz="0" w:space="0" w:color="auto"/>
        <w:right w:val="none" w:sz="0" w:space="0" w:color="auto"/>
      </w:divBdr>
    </w:div>
    <w:div w:id="159544515">
      <w:bodyDiv w:val="1"/>
      <w:marLeft w:val="0"/>
      <w:marRight w:val="0"/>
      <w:marTop w:val="0"/>
      <w:marBottom w:val="0"/>
      <w:divBdr>
        <w:top w:val="none" w:sz="0" w:space="0" w:color="auto"/>
        <w:left w:val="none" w:sz="0" w:space="0" w:color="auto"/>
        <w:bottom w:val="none" w:sz="0" w:space="0" w:color="auto"/>
        <w:right w:val="none" w:sz="0" w:space="0" w:color="auto"/>
      </w:divBdr>
    </w:div>
    <w:div w:id="170461937">
      <w:bodyDiv w:val="1"/>
      <w:marLeft w:val="0"/>
      <w:marRight w:val="0"/>
      <w:marTop w:val="0"/>
      <w:marBottom w:val="0"/>
      <w:divBdr>
        <w:top w:val="none" w:sz="0" w:space="0" w:color="auto"/>
        <w:left w:val="none" w:sz="0" w:space="0" w:color="auto"/>
        <w:bottom w:val="none" w:sz="0" w:space="0" w:color="auto"/>
        <w:right w:val="none" w:sz="0" w:space="0" w:color="auto"/>
      </w:divBdr>
    </w:div>
    <w:div w:id="178787177">
      <w:bodyDiv w:val="1"/>
      <w:marLeft w:val="0"/>
      <w:marRight w:val="0"/>
      <w:marTop w:val="0"/>
      <w:marBottom w:val="0"/>
      <w:divBdr>
        <w:top w:val="none" w:sz="0" w:space="0" w:color="auto"/>
        <w:left w:val="none" w:sz="0" w:space="0" w:color="auto"/>
        <w:bottom w:val="none" w:sz="0" w:space="0" w:color="auto"/>
        <w:right w:val="none" w:sz="0" w:space="0" w:color="auto"/>
      </w:divBdr>
    </w:div>
    <w:div w:id="182521622">
      <w:bodyDiv w:val="1"/>
      <w:marLeft w:val="0"/>
      <w:marRight w:val="0"/>
      <w:marTop w:val="0"/>
      <w:marBottom w:val="0"/>
      <w:divBdr>
        <w:top w:val="none" w:sz="0" w:space="0" w:color="auto"/>
        <w:left w:val="none" w:sz="0" w:space="0" w:color="auto"/>
        <w:bottom w:val="none" w:sz="0" w:space="0" w:color="auto"/>
        <w:right w:val="none" w:sz="0" w:space="0" w:color="auto"/>
      </w:divBdr>
    </w:div>
    <w:div w:id="201477514">
      <w:bodyDiv w:val="1"/>
      <w:marLeft w:val="0"/>
      <w:marRight w:val="0"/>
      <w:marTop w:val="0"/>
      <w:marBottom w:val="0"/>
      <w:divBdr>
        <w:top w:val="none" w:sz="0" w:space="0" w:color="auto"/>
        <w:left w:val="none" w:sz="0" w:space="0" w:color="auto"/>
        <w:bottom w:val="none" w:sz="0" w:space="0" w:color="auto"/>
        <w:right w:val="none" w:sz="0" w:space="0" w:color="auto"/>
      </w:divBdr>
    </w:div>
    <w:div w:id="255866279">
      <w:bodyDiv w:val="1"/>
      <w:marLeft w:val="0"/>
      <w:marRight w:val="0"/>
      <w:marTop w:val="0"/>
      <w:marBottom w:val="0"/>
      <w:divBdr>
        <w:top w:val="none" w:sz="0" w:space="0" w:color="auto"/>
        <w:left w:val="none" w:sz="0" w:space="0" w:color="auto"/>
        <w:bottom w:val="none" w:sz="0" w:space="0" w:color="auto"/>
        <w:right w:val="none" w:sz="0" w:space="0" w:color="auto"/>
      </w:divBdr>
      <w:divsChild>
        <w:div w:id="1004168306">
          <w:marLeft w:val="0"/>
          <w:marRight w:val="0"/>
          <w:marTop w:val="0"/>
          <w:marBottom w:val="0"/>
          <w:divBdr>
            <w:top w:val="none" w:sz="0" w:space="0" w:color="auto"/>
            <w:left w:val="none" w:sz="0" w:space="0" w:color="auto"/>
            <w:bottom w:val="none" w:sz="0" w:space="0" w:color="auto"/>
            <w:right w:val="none" w:sz="0" w:space="0" w:color="auto"/>
          </w:divBdr>
          <w:divsChild>
            <w:div w:id="539056810">
              <w:marLeft w:val="0"/>
              <w:marRight w:val="0"/>
              <w:marTop w:val="0"/>
              <w:marBottom w:val="0"/>
              <w:divBdr>
                <w:top w:val="none" w:sz="0" w:space="0" w:color="auto"/>
                <w:left w:val="none" w:sz="0" w:space="0" w:color="auto"/>
                <w:bottom w:val="none" w:sz="0" w:space="0" w:color="auto"/>
                <w:right w:val="none" w:sz="0" w:space="0" w:color="auto"/>
              </w:divBdr>
              <w:divsChild>
                <w:div w:id="127162101">
                  <w:marLeft w:val="-225"/>
                  <w:marRight w:val="-225"/>
                  <w:marTop w:val="0"/>
                  <w:marBottom w:val="0"/>
                  <w:divBdr>
                    <w:top w:val="none" w:sz="0" w:space="0" w:color="auto"/>
                    <w:left w:val="none" w:sz="0" w:space="0" w:color="auto"/>
                    <w:bottom w:val="none" w:sz="0" w:space="0" w:color="auto"/>
                    <w:right w:val="none" w:sz="0" w:space="0" w:color="auto"/>
                  </w:divBdr>
                  <w:divsChild>
                    <w:div w:id="1820881278">
                      <w:marLeft w:val="0"/>
                      <w:marRight w:val="0"/>
                      <w:marTop w:val="0"/>
                      <w:marBottom w:val="0"/>
                      <w:divBdr>
                        <w:top w:val="none" w:sz="0" w:space="0" w:color="auto"/>
                        <w:left w:val="none" w:sz="0" w:space="0" w:color="auto"/>
                        <w:bottom w:val="none" w:sz="0" w:space="0" w:color="auto"/>
                        <w:right w:val="none" w:sz="0" w:space="0" w:color="auto"/>
                      </w:divBdr>
                      <w:divsChild>
                        <w:div w:id="1929658846">
                          <w:marLeft w:val="0"/>
                          <w:marRight w:val="0"/>
                          <w:marTop w:val="0"/>
                          <w:marBottom w:val="0"/>
                          <w:divBdr>
                            <w:top w:val="none" w:sz="0" w:space="0" w:color="auto"/>
                            <w:left w:val="none" w:sz="0" w:space="0" w:color="auto"/>
                            <w:bottom w:val="none" w:sz="0" w:space="0" w:color="auto"/>
                            <w:right w:val="none" w:sz="0" w:space="0" w:color="auto"/>
                          </w:divBdr>
                          <w:divsChild>
                            <w:div w:id="78199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7287777">
      <w:bodyDiv w:val="1"/>
      <w:marLeft w:val="0"/>
      <w:marRight w:val="0"/>
      <w:marTop w:val="0"/>
      <w:marBottom w:val="0"/>
      <w:divBdr>
        <w:top w:val="none" w:sz="0" w:space="0" w:color="auto"/>
        <w:left w:val="none" w:sz="0" w:space="0" w:color="auto"/>
        <w:bottom w:val="none" w:sz="0" w:space="0" w:color="auto"/>
        <w:right w:val="none" w:sz="0" w:space="0" w:color="auto"/>
      </w:divBdr>
    </w:div>
    <w:div w:id="361325497">
      <w:bodyDiv w:val="1"/>
      <w:marLeft w:val="0"/>
      <w:marRight w:val="0"/>
      <w:marTop w:val="0"/>
      <w:marBottom w:val="0"/>
      <w:divBdr>
        <w:top w:val="none" w:sz="0" w:space="0" w:color="auto"/>
        <w:left w:val="none" w:sz="0" w:space="0" w:color="auto"/>
        <w:bottom w:val="none" w:sz="0" w:space="0" w:color="auto"/>
        <w:right w:val="none" w:sz="0" w:space="0" w:color="auto"/>
      </w:divBdr>
    </w:div>
    <w:div w:id="392198254">
      <w:bodyDiv w:val="1"/>
      <w:marLeft w:val="0"/>
      <w:marRight w:val="0"/>
      <w:marTop w:val="0"/>
      <w:marBottom w:val="0"/>
      <w:divBdr>
        <w:top w:val="none" w:sz="0" w:space="0" w:color="auto"/>
        <w:left w:val="none" w:sz="0" w:space="0" w:color="auto"/>
        <w:bottom w:val="none" w:sz="0" w:space="0" w:color="auto"/>
        <w:right w:val="none" w:sz="0" w:space="0" w:color="auto"/>
      </w:divBdr>
      <w:divsChild>
        <w:div w:id="1397440113">
          <w:marLeft w:val="0"/>
          <w:marRight w:val="0"/>
          <w:marTop w:val="0"/>
          <w:marBottom w:val="0"/>
          <w:divBdr>
            <w:top w:val="none" w:sz="0" w:space="0" w:color="auto"/>
            <w:left w:val="none" w:sz="0" w:space="0" w:color="auto"/>
            <w:bottom w:val="none" w:sz="0" w:space="0" w:color="auto"/>
            <w:right w:val="none" w:sz="0" w:space="0" w:color="auto"/>
          </w:divBdr>
          <w:divsChild>
            <w:div w:id="1684432705">
              <w:marLeft w:val="0"/>
              <w:marRight w:val="0"/>
              <w:marTop w:val="0"/>
              <w:marBottom w:val="0"/>
              <w:divBdr>
                <w:top w:val="none" w:sz="0" w:space="0" w:color="auto"/>
                <w:left w:val="none" w:sz="0" w:space="0" w:color="auto"/>
                <w:bottom w:val="none" w:sz="0" w:space="0" w:color="auto"/>
                <w:right w:val="none" w:sz="0" w:space="0" w:color="auto"/>
              </w:divBdr>
              <w:divsChild>
                <w:div w:id="166555298">
                  <w:marLeft w:val="0"/>
                  <w:marRight w:val="0"/>
                  <w:marTop w:val="0"/>
                  <w:marBottom w:val="0"/>
                  <w:divBdr>
                    <w:top w:val="none" w:sz="0" w:space="0" w:color="auto"/>
                    <w:left w:val="none" w:sz="0" w:space="0" w:color="auto"/>
                    <w:bottom w:val="none" w:sz="0" w:space="0" w:color="auto"/>
                    <w:right w:val="none" w:sz="0" w:space="0" w:color="auto"/>
                  </w:divBdr>
                  <w:divsChild>
                    <w:div w:id="391781792">
                      <w:marLeft w:val="0"/>
                      <w:marRight w:val="0"/>
                      <w:marTop w:val="0"/>
                      <w:marBottom w:val="0"/>
                      <w:divBdr>
                        <w:top w:val="none" w:sz="0" w:space="0" w:color="auto"/>
                        <w:left w:val="none" w:sz="0" w:space="0" w:color="auto"/>
                        <w:bottom w:val="none" w:sz="0" w:space="0" w:color="auto"/>
                        <w:right w:val="none" w:sz="0" w:space="0" w:color="auto"/>
                      </w:divBdr>
                      <w:divsChild>
                        <w:div w:id="1867021331">
                          <w:marLeft w:val="0"/>
                          <w:marRight w:val="0"/>
                          <w:marTop w:val="0"/>
                          <w:marBottom w:val="0"/>
                          <w:divBdr>
                            <w:top w:val="none" w:sz="0" w:space="0" w:color="auto"/>
                            <w:left w:val="none" w:sz="0" w:space="0" w:color="auto"/>
                            <w:bottom w:val="none" w:sz="0" w:space="0" w:color="auto"/>
                            <w:right w:val="none" w:sz="0" w:space="0" w:color="auto"/>
                          </w:divBdr>
                          <w:divsChild>
                            <w:div w:id="757556497">
                              <w:marLeft w:val="0"/>
                              <w:marRight w:val="0"/>
                              <w:marTop w:val="0"/>
                              <w:marBottom w:val="0"/>
                              <w:divBdr>
                                <w:top w:val="none" w:sz="0" w:space="0" w:color="auto"/>
                                <w:left w:val="none" w:sz="0" w:space="0" w:color="auto"/>
                                <w:bottom w:val="none" w:sz="0" w:space="0" w:color="auto"/>
                                <w:right w:val="none" w:sz="0" w:space="0" w:color="auto"/>
                              </w:divBdr>
                              <w:divsChild>
                                <w:div w:id="510797548">
                                  <w:marLeft w:val="0"/>
                                  <w:marRight w:val="0"/>
                                  <w:marTop w:val="0"/>
                                  <w:marBottom w:val="0"/>
                                  <w:divBdr>
                                    <w:top w:val="none" w:sz="0" w:space="0" w:color="auto"/>
                                    <w:left w:val="none" w:sz="0" w:space="0" w:color="auto"/>
                                    <w:bottom w:val="none" w:sz="0" w:space="0" w:color="auto"/>
                                    <w:right w:val="none" w:sz="0" w:space="0" w:color="auto"/>
                                  </w:divBdr>
                                  <w:divsChild>
                                    <w:div w:id="763958811">
                                      <w:marLeft w:val="0"/>
                                      <w:marRight w:val="0"/>
                                      <w:marTop w:val="0"/>
                                      <w:marBottom w:val="0"/>
                                      <w:divBdr>
                                        <w:top w:val="none" w:sz="0" w:space="0" w:color="auto"/>
                                        <w:left w:val="none" w:sz="0" w:space="0" w:color="auto"/>
                                        <w:bottom w:val="none" w:sz="0" w:space="0" w:color="auto"/>
                                        <w:right w:val="none" w:sz="0" w:space="0" w:color="auto"/>
                                      </w:divBdr>
                                      <w:divsChild>
                                        <w:div w:id="853567706">
                                          <w:marLeft w:val="0"/>
                                          <w:marRight w:val="0"/>
                                          <w:marTop w:val="0"/>
                                          <w:marBottom w:val="0"/>
                                          <w:divBdr>
                                            <w:top w:val="none" w:sz="0" w:space="0" w:color="auto"/>
                                            <w:left w:val="none" w:sz="0" w:space="0" w:color="auto"/>
                                            <w:bottom w:val="none" w:sz="0" w:space="0" w:color="auto"/>
                                            <w:right w:val="none" w:sz="0" w:space="0" w:color="auto"/>
                                          </w:divBdr>
                                          <w:divsChild>
                                            <w:div w:id="976644868">
                                              <w:marLeft w:val="0"/>
                                              <w:marRight w:val="0"/>
                                              <w:marTop w:val="0"/>
                                              <w:marBottom w:val="0"/>
                                              <w:divBdr>
                                                <w:top w:val="none" w:sz="0" w:space="0" w:color="auto"/>
                                                <w:left w:val="none" w:sz="0" w:space="0" w:color="auto"/>
                                                <w:bottom w:val="none" w:sz="0" w:space="0" w:color="auto"/>
                                                <w:right w:val="none" w:sz="0" w:space="0" w:color="auto"/>
                                              </w:divBdr>
                                              <w:divsChild>
                                                <w:div w:id="1145049441">
                                                  <w:marLeft w:val="0"/>
                                                  <w:marRight w:val="0"/>
                                                  <w:marTop w:val="0"/>
                                                  <w:marBottom w:val="0"/>
                                                  <w:divBdr>
                                                    <w:top w:val="none" w:sz="0" w:space="0" w:color="auto"/>
                                                    <w:left w:val="none" w:sz="0" w:space="0" w:color="auto"/>
                                                    <w:bottom w:val="none" w:sz="0" w:space="0" w:color="auto"/>
                                                    <w:right w:val="none" w:sz="0" w:space="0" w:color="auto"/>
                                                  </w:divBdr>
                                                  <w:divsChild>
                                                    <w:div w:id="48117021">
                                                      <w:marLeft w:val="0"/>
                                                      <w:marRight w:val="0"/>
                                                      <w:marTop w:val="0"/>
                                                      <w:marBottom w:val="0"/>
                                                      <w:divBdr>
                                                        <w:top w:val="none" w:sz="0" w:space="0" w:color="auto"/>
                                                        <w:left w:val="none" w:sz="0" w:space="0" w:color="auto"/>
                                                        <w:bottom w:val="none" w:sz="0" w:space="0" w:color="auto"/>
                                                        <w:right w:val="none" w:sz="0" w:space="0" w:color="auto"/>
                                                      </w:divBdr>
                                                      <w:divsChild>
                                                        <w:div w:id="69187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2365670">
      <w:bodyDiv w:val="1"/>
      <w:marLeft w:val="0"/>
      <w:marRight w:val="0"/>
      <w:marTop w:val="0"/>
      <w:marBottom w:val="0"/>
      <w:divBdr>
        <w:top w:val="none" w:sz="0" w:space="0" w:color="auto"/>
        <w:left w:val="none" w:sz="0" w:space="0" w:color="auto"/>
        <w:bottom w:val="none" w:sz="0" w:space="0" w:color="auto"/>
        <w:right w:val="none" w:sz="0" w:space="0" w:color="auto"/>
      </w:divBdr>
    </w:div>
    <w:div w:id="522479170">
      <w:bodyDiv w:val="1"/>
      <w:marLeft w:val="0"/>
      <w:marRight w:val="0"/>
      <w:marTop w:val="0"/>
      <w:marBottom w:val="0"/>
      <w:divBdr>
        <w:top w:val="none" w:sz="0" w:space="0" w:color="auto"/>
        <w:left w:val="none" w:sz="0" w:space="0" w:color="auto"/>
        <w:bottom w:val="none" w:sz="0" w:space="0" w:color="auto"/>
        <w:right w:val="none" w:sz="0" w:space="0" w:color="auto"/>
      </w:divBdr>
    </w:div>
    <w:div w:id="539634757">
      <w:bodyDiv w:val="1"/>
      <w:marLeft w:val="0"/>
      <w:marRight w:val="0"/>
      <w:marTop w:val="0"/>
      <w:marBottom w:val="0"/>
      <w:divBdr>
        <w:top w:val="none" w:sz="0" w:space="0" w:color="auto"/>
        <w:left w:val="none" w:sz="0" w:space="0" w:color="auto"/>
        <w:bottom w:val="none" w:sz="0" w:space="0" w:color="auto"/>
        <w:right w:val="none" w:sz="0" w:space="0" w:color="auto"/>
      </w:divBdr>
    </w:div>
    <w:div w:id="548299631">
      <w:bodyDiv w:val="1"/>
      <w:marLeft w:val="0"/>
      <w:marRight w:val="0"/>
      <w:marTop w:val="0"/>
      <w:marBottom w:val="0"/>
      <w:divBdr>
        <w:top w:val="none" w:sz="0" w:space="0" w:color="auto"/>
        <w:left w:val="none" w:sz="0" w:space="0" w:color="auto"/>
        <w:bottom w:val="none" w:sz="0" w:space="0" w:color="auto"/>
        <w:right w:val="none" w:sz="0" w:space="0" w:color="auto"/>
      </w:divBdr>
      <w:divsChild>
        <w:div w:id="14311238">
          <w:marLeft w:val="0"/>
          <w:marRight w:val="0"/>
          <w:marTop w:val="0"/>
          <w:marBottom w:val="0"/>
          <w:divBdr>
            <w:top w:val="none" w:sz="0" w:space="0" w:color="auto"/>
            <w:left w:val="none" w:sz="0" w:space="0" w:color="auto"/>
            <w:bottom w:val="none" w:sz="0" w:space="0" w:color="auto"/>
            <w:right w:val="none" w:sz="0" w:space="0" w:color="auto"/>
          </w:divBdr>
          <w:divsChild>
            <w:div w:id="2094667561">
              <w:marLeft w:val="0"/>
              <w:marRight w:val="0"/>
              <w:marTop w:val="0"/>
              <w:marBottom w:val="0"/>
              <w:divBdr>
                <w:top w:val="none" w:sz="0" w:space="0" w:color="auto"/>
                <w:left w:val="none" w:sz="0" w:space="0" w:color="auto"/>
                <w:bottom w:val="none" w:sz="0" w:space="0" w:color="auto"/>
                <w:right w:val="none" w:sz="0" w:space="0" w:color="auto"/>
              </w:divBdr>
              <w:divsChild>
                <w:div w:id="1075204552">
                  <w:marLeft w:val="-225"/>
                  <w:marRight w:val="-225"/>
                  <w:marTop w:val="0"/>
                  <w:marBottom w:val="0"/>
                  <w:divBdr>
                    <w:top w:val="none" w:sz="0" w:space="0" w:color="auto"/>
                    <w:left w:val="none" w:sz="0" w:space="0" w:color="auto"/>
                    <w:bottom w:val="none" w:sz="0" w:space="0" w:color="auto"/>
                    <w:right w:val="none" w:sz="0" w:space="0" w:color="auto"/>
                  </w:divBdr>
                  <w:divsChild>
                    <w:div w:id="79182960">
                      <w:marLeft w:val="0"/>
                      <w:marRight w:val="0"/>
                      <w:marTop w:val="0"/>
                      <w:marBottom w:val="0"/>
                      <w:divBdr>
                        <w:top w:val="none" w:sz="0" w:space="0" w:color="auto"/>
                        <w:left w:val="none" w:sz="0" w:space="0" w:color="auto"/>
                        <w:bottom w:val="none" w:sz="0" w:space="0" w:color="auto"/>
                        <w:right w:val="none" w:sz="0" w:space="0" w:color="auto"/>
                      </w:divBdr>
                      <w:divsChild>
                        <w:div w:id="2138255493">
                          <w:marLeft w:val="0"/>
                          <w:marRight w:val="0"/>
                          <w:marTop w:val="0"/>
                          <w:marBottom w:val="0"/>
                          <w:divBdr>
                            <w:top w:val="none" w:sz="0" w:space="0" w:color="auto"/>
                            <w:left w:val="none" w:sz="0" w:space="0" w:color="auto"/>
                            <w:bottom w:val="none" w:sz="0" w:space="0" w:color="auto"/>
                            <w:right w:val="none" w:sz="0" w:space="0" w:color="auto"/>
                          </w:divBdr>
                          <w:divsChild>
                            <w:div w:id="126341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1255956">
      <w:bodyDiv w:val="1"/>
      <w:marLeft w:val="0"/>
      <w:marRight w:val="0"/>
      <w:marTop w:val="0"/>
      <w:marBottom w:val="0"/>
      <w:divBdr>
        <w:top w:val="none" w:sz="0" w:space="0" w:color="auto"/>
        <w:left w:val="none" w:sz="0" w:space="0" w:color="auto"/>
        <w:bottom w:val="none" w:sz="0" w:space="0" w:color="auto"/>
        <w:right w:val="none" w:sz="0" w:space="0" w:color="auto"/>
      </w:divBdr>
    </w:div>
    <w:div w:id="562981446">
      <w:bodyDiv w:val="1"/>
      <w:marLeft w:val="0"/>
      <w:marRight w:val="0"/>
      <w:marTop w:val="0"/>
      <w:marBottom w:val="0"/>
      <w:divBdr>
        <w:top w:val="none" w:sz="0" w:space="0" w:color="auto"/>
        <w:left w:val="none" w:sz="0" w:space="0" w:color="auto"/>
        <w:bottom w:val="none" w:sz="0" w:space="0" w:color="auto"/>
        <w:right w:val="none" w:sz="0" w:space="0" w:color="auto"/>
      </w:divBdr>
      <w:divsChild>
        <w:div w:id="1849244991">
          <w:marLeft w:val="0"/>
          <w:marRight w:val="0"/>
          <w:marTop w:val="0"/>
          <w:marBottom w:val="0"/>
          <w:divBdr>
            <w:top w:val="none" w:sz="0" w:space="0" w:color="auto"/>
            <w:left w:val="none" w:sz="0" w:space="0" w:color="auto"/>
            <w:bottom w:val="none" w:sz="0" w:space="0" w:color="auto"/>
            <w:right w:val="none" w:sz="0" w:space="0" w:color="auto"/>
          </w:divBdr>
          <w:divsChild>
            <w:div w:id="501090314">
              <w:marLeft w:val="0"/>
              <w:marRight w:val="0"/>
              <w:marTop w:val="0"/>
              <w:marBottom w:val="0"/>
              <w:divBdr>
                <w:top w:val="none" w:sz="0" w:space="0" w:color="auto"/>
                <w:left w:val="none" w:sz="0" w:space="0" w:color="auto"/>
                <w:bottom w:val="none" w:sz="0" w:space="0" w:color="auto"/>
                <w:right w:val="none" w:sz="0" w:space="0" w:color="auto"/>
              </w:divBdr>
              <w:divsChild>
                <w:div w:id="713850229">
                  <w:marLeft w:val="0"/>
                  <w:marRight w:val="0"/>
                  <w:marTop w:val="0"/>
                  <w:marBottom w:val="0"/>
                  <w:divBdr>
                    <w:top w:val="none" w:sz="0" w:space="0" w:color="auto"/>
                    <w:left w:val="none" w:sz="0" w:space="0" w:color="auto"/>
                    <w:bottom w:val="none" w:sz="0" w:space="0" w:color="auto"/>
                    <w:right w:val="none" w:sz="0" w:space="0" w:color="auto"/>
                  </w:divBdr>
                  <w:divsChild>
                    <w:div w:id="590701239">
                      <w:marLeft w:val="0"/>
                      <w:marRight w:val="0"/>
                      <w:marTop w:val="0"/>
                      <w:marBottom w:val="0"/>
                      <w:divBdr>
                        <w:top w:val="none" w:sz="0" w:space="0" w:color="auto"/>
                        <w:left w:val="none" w:sz="0" w:space="0" w:color="auto"/>
                        <w:bottom w:val="none" w:sz="0" w:space="0" w:color="auto"/>
                        <w:right w:val="none" w:sz="0" w:space="0" w:color="auto"/>
                      </w:divBdr>
                      <w:divsChild>
                        <w:div w:id="1010985982">
                          <w:marLeft w:val="-225"/>
                          <w:marRight w:val="-225"/>
                          <w:marTop w:val="0"/>
                          <w:marBottom w:val="0"/>
                          <w:divBdr>
                            <w:top w:val="none" w:sz="0" w:space="0" w:color="auto"/>
                            <w:left w:val="none" w:sz="0" w:space="0" w:color="auto"/>
                            <w:bottom w:val="none" w:sz="0" w:space="0" w:color="auto"/>
                            <w:right w:val="none" w:sz="0" w:space="0" w:color="auto"/>
                          </w:divBdr>
                          <w:divsChild>
                            <w:div w:id="1673024763">
                              <w:marLeft w:val="0"/>
                              <w:marRight w:val="0"/>
                              <w:marTop w:val="0"/>
                              <w:marBottom w:val="0"/>
                              <w:divBdr>
                                <w:top w:val="none" w:sz="0" w:space="0" w:color="auto"/>
                                <w:left w:val="none" w:sz="0" w:space="0" w:color="auto"/>
                                <w:bottom w:val="none" w:sz="0" w:space="0" w:color="auto"/>
                                <w:right w:val="none" w:sz="0" w:space="0" w:color="auto"/>
                              </w:divBdr>
                              <w:divsChild>
                                <w:div w:id="1676178773">
                                  <w:marLeft w:val="-225"/>
                                  <w:marRight w:val="-225"/>
                                  <w:marTop w:val="0"/>
                                  <w:marBottom w:val="0"/>
                                  <w:divBdr>
                                    <w:top w:val="none" w:sz="0" w:space="0" w:color="auto"/>
                                    <w:left w:val="none" w:sz="0" w:space="0" w:color="auto"/>
                                    <w:bottom w:val="none" w:sz="0" w:space="0" w:color="auto"/>
                                    <w:right w:val="none" w:sz="0" w:space="0" w:color="auto"/>
                                  </w:divBdr>
                                  <w:divsChild>
                                    <w:div w:id="2014600631">
                                      <w:marLeft w:val="0"/>
                                      <w:marRight w:val="0"/>
                                      <w:marTop w:val="0"/>
                                      <w:marBottom w:val="0"/>
                                      <w:divBdr>
                                        <w:top w:val="none" w:sz="0" w:space="0" w:color="auto"/>
                                        <w:left w:val="none" w:sz="0" w:space="0" w:color="auto"/>
                                        <w:bottom w:val="none" w:sz="0" w:space="0" w:color="auto"/>
                                        <w:right w:val="none" w:sz="0" w:space="0" w:color="auto"/>
                                      </w:divBdr>
                                      <w:divsChild>
                                        <w:div w:id="933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9533297">
      <w:bodyDiv w:val="1"/>
      <w:marLeft w:val="0"/>
      <w:marRight w:val="0"/>
      <w:marTop w:val="0"/>
      <w:marBottom w:val="0"/>
      <w:divBdr>
        <w:top w:val="none" w:sz="0" w:space="0" w:color="auto"/>
        <w:left w:val="none" w:sz="0" w:space="0" w:color="auto"/>
        <w:bottom w:val="none" w:sz="0" w:space="0" w:color="auto"/>
        <w:right w:val="none" w:sz="0" w:space="0" w:color="auto"/>
      </w:divBdr>
    </w:div>
    <w:div w:id="729811351">
      <w:bodyDiv w:val="1"/>
      <w:marLeft w:val="0"/>
      <w:marRight w:val="0"/>
      <w:marTop w:val="0"/>
      <w:marBottom w:val="0"/>
      <w:divBdr>
        <w:top w:val="none" w:sz="0" w:space="0" w:color="auto"/>
        <w:left w:val="none" w:sz="0" w:space="0" w:color="auto"/>
        <w:bottom w:val="none" w:sz="0" w:space="0" w:color="auto"/>
        <w:right w:val="none" w:sz="0" w:space="0" w:color="auto"/>
      </w:divBdr>
    </w:div>
    <w:div w:id="800654769">
      <w:bodyDiv w:val="1"/>
      <w:marLeft w:val="0"/>
      <w:marRight w:val="0"/>
      <w:marTop w:val="0"/>
      <w:marBottom w:val="0"/>
      <w:divBdr>
        <w:top w:val="none" w:sz="0" w:space="0" w:color="auto"/>
        <w:left w:val="none" w:sz="0" w:space="0" w:color="auto"/>
        <w:bottom w:val="none" w:sz="0" w:space="0" w:color="auto"/>
        <w:right w:val="none" w:sz="0" w:space="0" w:color="auto"/>
      </w:divBdr>
    </w:div>
    <w:div w:id="881021166">
      <w:bodyDiv w:val="1"/>
      <w:marLeft w:val="0"/>
      <w:marRight w:val="0"/>
      <w:marTop w:val="0"/>
      <w:marBottom w:val="0"/>
      <w:divBdr>
        <w:top w:val="none" w:sz="0" w:space="0" w:color="auto"/>
        <w:left w:val="none" w:sz="0" w:space="0" w:color="auto"/>
        <w:bottom w:val="none" w:sz="0" w:space="0" w:color="auto"/>
        <w:right w:val="none" w:sz="0" w:space="0" w:color="auto"/>
      </w:divBdr>
    </w:div>
    <w:div w:id="897741679">
      <w:bodyDiv w:val="1"/>
      <w:marLeft w:val="0"/>
      <w:marRight w:val="0"/>
      <w:marTop w:val="0"/>
      <w:marBottom w:val="0"/>
      <w:divBdr>
        <w:top w:val="none" w:sz="0" w:space="0" w:color="auto"/>
        <w:left w:val="none" w:sz="0" w:space="0" w:color="auto"/>
        <w:bottom w:val="none" w:sz="0" w:space="0" w:color="auto"/>
        <w:right w:val="none" w:sz="0" w:space="0" w:color="auto"/>
      </w:divBdr>
      <w:divsChild>
        <w:div w:id="83769072">
          <w:marLeft w:val="0"/>
          <w:marRight w:val="0"/>
          <w:marTop w:val="0"/>
          <w:marBottom w:val="0"/>
          <w:divBdr>
            <w:top w:val="none" w:sz="0" w:space="0" w:color="auto"/>
            <w:left w:val="none" w:sz="0" w:space="0" w:color="auto"/>
            <w:bottom w:val="none" w:sz="0" w:space="0" w:color="auto"/>
            <w:right w:val="none" w:sz="0" w:space="0" w:color="auto"/>
          </w:divBdr>
          <w:divsChild>
            <w:div w:id="357004276">
              <w:marLeft w:val="0"/>
              <w:marRight w:val="0"/>
              <w:marTop w:val="0"/>
              <w:marBottom w:val="0"/>
              <w:divBdr>
                <w:top w:val="none" w:sz="0" w:space="0" w:color="auto"/>
                <w:left w:val="none" w:sz="0" w:space="0" w:color="auto"/>
                <w:bottom w:val="none" w:sz="0" w:space="0" w:color="auto"/>
                <w:right w:val="none" w:sz="0" w:space="0" w:color="auto"/>
              </w:divBdr>
              <w:divsChild>
                <w:div w:id="777678116">
                  <w:marLeft w:val="0"/>
                  <w:marRight w:val="0"/>
                  <w:marTop w:val="0"/>
                  <w:marBottom w:val="0"/>
                  <w:divBdr>
                    <w:top w:val="none" w:sz="0" w:space="0" w:color="auto"/>
                    <w:left w:val="none" w:sz="0" w:space="0" w:color="auto"/>
                    <w:bottom w:val="none" w:sz="0" w:space="0" w:color="auto"/>
                    <w:right w:val="none" w:sz="0" w:space="0" w:color="auto"/>
                  </w:divBdr>
                  <w:divsChild>
                    <w:div w:id="266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022845">
      <w:bodyDiv w:val="1"/>
      <w:marLeft w:val="0"/>
      <w:marRight w:val="0"/>
      <w:marTop w:val="0"/>
      <w:marBottom w:val="0"/>
      <w:divBdr>
        <w:top w:val="none" w:sz="0" w:space="0" w:color="auto"/>
        <w:left w:val="none" w:sz="0" w:space="0" w:color="auto"/>
        <w:bottom w:val="none" w:sz="0" w:space="0" w:color="auto"/>
        <w:right w:val="none" w:sz="0" w:space="0" w:color="auto"/>
      </w:divBdr>
    </w:div>
    <w:div w:id="977489714">
      <w:bodyDiv w:val="1"/>
      <w:marLeft w:val="0"/>
      <w:marRight w:val="0"/>
      <w:marTop w:val="0"/>
      <w:marBottom w:val="0"/>
      <w:divBdr>
        <w:top w:val="none" w:sz="0" w:space="0" w:color="auto"/>
        <w:left w:val="none" w:sz="0" w:space="0" w:color="auto"/>
        <w:bottom w:val="none" w:sz="0" w:space="0" w:color="auto"/>
        <w:right w:val="none" w:sz="0" w:space="0" w:color="auto"/>
      </w:divBdr>
    </w:div>
    <w:div w:id="983779635">
      <w:bodyDiv w:val="1"/>
      <w:marLeft w:val="0"/>
      <w:marRight w:val="0"/>
      <w:marTop w:val="0"/>
      <w:marBottom w:val="0"/>
      <w:divBdr>
        <w:top w:val="none" w:sz="0" w:space="0" w:color="auto"/>
        <w:left w:val="none" w:sz="0" w:space="0" w:color="auto"/>
        <w:bottom w:val="none" w:sz="0" w:space="0" w:color="auto"/>
        <w:right w:val="none" w:sz="0" w:space="0" w:color="auto"/>
      </w:divBdr>
    </w:div>
    <w:div w:id="1024598155">
      <w:bodyDiv w:val="1"/>
      <w:marLeft w:val="0"/>
      <w:marRight w:val="0"/>
      <w:marTop w:val="0"/>
      <w:marBottom w:val="0"/>
      <w:divBdr>
        <w:top w:val="none" w:sz="0" w:space="0" w:color="auto"/>
        <w:left w:val="none" w:sz="0" w:space="0" w:color="auto"/>
        <w:bottom w:val="none" w:sz="0" w:space="0" w:color="auto"/>
        <w:right w:val="none" w:sz="0" w:space="0" w:color="auto"/>
      </w:divBdr>
    </w:div>
    <w:div w:id="1110784593">
      <w:bodyDiv w:val="1"/>
      <w:marLeft w:val="0"/>
      <w:marRight w:val="0"/>
      <w:marTop w:val="0"/>
      <w:marBottom w:val="0"/>
      <w:divBdr>
        <w:top w:val="none" w:sz="0" w:space="0" w:color="auto"/>
        <w:left w:val="none" w:sz="0" w:space="0" w:color="auto"/>
        <w:bottom w:val="none" w:sz="0" w:space="0" w:color="auto"/>
        <w:right w:val="none" w:sz="0" w:space="0" w:color="auto"/>
      </w:divBdr>
    </w:div>
    <w:div w:id="1182429134">
      <w:bodyDiv w:val="1"/>
      <w:marLeft w:val="0"/>
      <w:marRight w:val="0"/>
      <w:marTop w:val="0"/>
      <w:marBottom w:val="0"/>
      <w:divBdr>
        <w:top w:val="none" w:sz="0" w:space="0" w:color="auto"/>
        <w:left w:val="none" w:sz="0" w:space="0" w:color="auto"/>
        <w:bottom w:val="none" w:sz="0" w:space="0" w:color="auto"/>
        <w:right w:val="none" w:sz="0" w:space="0" w:color="auto"/>
      </w:divBdr>
    </w:div>
    <w:div w:id="1238710614">
      <w:bodyDiv w:val="1"/>
      <w:marLeft w:val="0"/>
      <w:marRight w:val="0"/>
      <w:marTop w:val="0"/>
      <w:marBottom w:val="0"/>
      <w:divBdr>
        <w:top w:val="none" w:sz="0" w:space="0" w:color="auto"/>
        <w:left w:val="none" w:sz="0" w:space="0" w:color="auto"/>
        <w:bottom w:val="none" w:sz="0" w:space="0" w:color="auto"/>
        <w:right w:val="none" w:sz="0" w:space="0" w:color="auto"/>
      </w:divBdr>
    </w:div>
    <w:div w:id="1336955008">
      <w:bodyDiv w:val="1"/>
      <w:marLeft w:val="0"/>
      <w:marRight w:val="0"/>
      <w:marTop w:val="0"/>
      <w:marBottom w:val="0"/>
      <w:divBdr>
        <w:top w:val="none" w:sz="0" w:space="0" w:color="auto"/>
        <w:left w:val="none" w:sz="0" w:space="0" w:color="auto"/>
        <w:bottom w:val="none" w:sz="0" w:space="0" w:color="auto"/>
        <w:right w:val="none" w:sz="0" w:space="0" w:color="auto"/>
      </w:divBdr>
    </w:div>
    <w:div w:id="1345742208">
      <w:bodyDiv w:val="1"/>
      <w:marLeft w:val="0"/>
      <w:marRight w:val="0"/>
      <w:marTop w:val="0"/>
      <w:marBottom w:val="0"/>
      <w:divBdr>
        <w:top w:val="none" w:sz="0" w:space="0" w:color="auto"/>
        <w:left w:val="none" w:sz="0" w:space="0" w:color="auto"/>
        <w:bottom w:val="none" w:sz="0" w:space="0" w:color="auto"/>
        <w:right w:val="none" w:sz="0" w:space="0" w:color="auto"/>
      </w:divBdr>
    </w:div>
    <w:div w:id="1404642769">
      <w:bodyDiv w:val="1"/>
      <w:marLeft w:val="0"/>
      <w:marRight w:val="0"/>
      <w:marTop w:val="0"/>
      <w:marBottom w:val="0"/>
      <w:divBdr>
        <w:top w:val="none" w:sz="0" w:space="0" w:color="auto"/>
        <w:left w:val="none" w:sz="0" w:space="0" w:color="auto"/>
        <w:bottom w:val="none" w:sz="0" w:space="0" w:color="auto"/>
        <w:right w:val="none" w:sz="0" w:space="0" w:color="auto"/>
      </w:divBdr>
    </w:div>
    <w:div w:id="1561136395">
      <w:bodyDiv w:val="1"/>
      <w:marLeft w:val="0"/>
      <w:marRight w:val="0"/>
      <w:marTop w:val="0"/>
      <w:marBottom w:val="0"/>
      <w:divBdr>
        <w:top w:val="none" w:sz="0" w:space="0" w:color="auto"/>
        <w:left w:val="none" w:sz="0" w:space="0" w:color="auto"/>
        <w:bottom w:val="none" w:sz="0" w:space="0" w:color="auto"/>
        <w:right w:val="none" w:sz="0" w:space="0" w:color="auto"/>
      </w:divBdr>
    </w:div>
    <w:div w:id="1566910444">
      <w:bodyDiv w:val="1"/>
      <w:marLeft w:val="0"/>
      <w:marRight w:val="0"/>
      <w:marTop w:val="0"/>
      <w:marBottom w:val="0"/>
      <w:divBdr>
        <w:top w:val="none" w:sz="0" w:space="0" w:color="auto"/>
        <w:left w:val="none" w:sz="0" w:space="0" w:color="auto"/>
        <w:bottom w:val="none" w:sz="0" w:space="0" w:color="auto"/>
        <w:right w:val="none" w:sz="0" w:space="0" w:color="auto"/>
      </w:divBdr>
    </w:div>
    <w:div w:id="1595044262">
      <w:bodyDiv w:val="1"/>
      <w:marLeft w:val="0"/>
      <w:marRight w:val="0"/>
      <w:marTop w:val="0"/>
      <w:marBottom w:val="0"/>
      <w:divBdr>
        <w:top w:val="none" w:sz="0" w:space="0" w:color="auto"/>
        <w:left w:val="none" w:sz="0" w:space="0" w:color="auto"/>
        <w:bottom w:val="none" w:sz="0" w:space="0" w:color="auto"/>
        <w:right w:val="none" w:sz="0" w:space="0" w:color="auto"/>
      </w:divBdr>
    </w:div>
    <w:div w:id="1669669527">
      <w:bodyDiv w:val="1"/>
      <w:marLeft w:val="0"/>
      <w:marRight w:val="0"/>
      <w:marTop w:val="0"/>
      <w:marBottom w:val="0"/>
      <w:divBdr>
        <w:top w:val="none" w:sz="0" w:space="0" w:color="auto"/>
        <w:left w:val="none" w:sz="0" w:space="0" w:color="auto"/>
        <w:bottom w:val="none" w:sz="0" w:space="0" w:color="auto"/>
        <w:right w:val="none" w:sz="0" w:space="0" w:color="auto"/>
      </w:divBdr>
    </w:div>
    <w:div w:id="1706296688">
      <w:bodyDiv w:val="1"/>
      <w:marLeft w:val="0"/>
      <w:marRight w:val="0"/>
      <w:marTop w:val="0"/>
      <w:marBottom w:val="0"/>
      <w:divBdr>
        <w:top w:val="none" w:sz="0" w:space="0" w:color="auto"/>
        <w:left w:val="none" w:sz="0" w:space="0" w:color="auto"/>
        <w:bottom w:val="none" w:sz="0" w:space="0" w:color="auto"/>
        <w:right w:val="none" w:sz="0" w:space="0" w:color="auto"/>
      </w:divBdr>
    </w:div>
    <w:div w:id="1762141927">
      <w:bodyDiv w:val="1"/>
      <w:marLeft w:val="0"/>
      <w:marRight w:val="0"/>
      <w:marTop w:val="0"/>
      <w:marBottom w:val="0"/>
      <w:divBdr>
        <w:top w:val="none" w:sz="0" w:space="0" w:color="auto"/>
        <w:left w:val="none" w:sz="0" w:space="0" w:color="auto"/>
        <w:bottom w:val="none" w:sz="0" w:space="0" w:color="auto"/>
        <w:right w:val="none" w:sz="0" w:space="0" w:color="auto"/>
      </w:divBdr>
    </w:div>
    <w:div w:id="1769497880">
      <w:bodyDiv w:val="1"/>
      <w:marLeft w:val="0"/>
      <w:marRight w:val="0"/>
      <w:marTop w:val="0"/>
      <w:marBottom w:val="0"/>
      <w:divBdr>
        <w:top w:val="none" w:sz="0" w:space="0" w:color="auto"/>
        <w:left w:val="none" w:sz="0" w:space="0" w:color="auto"/>
        <w:bottom w:val="none" w:sz="0" w:space="0" w:color="auto"/>
        <w:right w:val="none" w:sz="0" w:space="0" w:color="auto"/>
      </w:divBdr>
    </w:div>
    <w:div w:id="1854227708">
      <w:bodyDiv w:val="1"/>
      <w:marLeft w:val="0"/>
      <w:marRight w:val="0"/>
      <w:marTop w:val="0"/>
      <w:marBottom w:val="0"/>
      <w:divBdr>
        <w:top w:val="none" w:sz="0" w:space="0" w:color="auto"/>
        <w:left w:val="none" w:sz="0" w:space="0" w:color="auto"/>
        <w:bottom w:val="none" w:sz="0" w:space="0" w:color="auto"/>
        <w:right w:val="none" w:sz="0" w:space="0" w:color="auto"/>
      </w:divBdr>
    </w:div>
    <w:div w:id="1951039114">
      <w:bodyDiv w:val="1"/>
      <w:marLeft w:val="0"/>
      <w:marRight w:val="0"/>
      <w:marTop w:val="0"/>
      <w:marBottom w:val="0"/>
      <w:divBdr>
        <w:top w:val="none" w:sz="0" w:space="0" w:color="auto"/>
        <w:left w:val="none" w:sz="0" w:space="0" w:color="auto"/>
        <w:bottom w:val="none" w:sz="0" w:space="0" w:color="auto"/>
        <w:right w:val="none" w:sz="0" w:space="0" w:color="auto"/>
      </w:divBdr>
    </w:div>
    <w:div w:id="1961568226">
      <w:bodyDiv w:val="1"/>
      <w:marLeft w:val="0"/>
      <w:marRight w:val="0"/>
      <w:marTop w:val="0"/>
      <w:marBottom w:val="0"/>
      <w:divBdr>
        <w:top w:val="none" w:sz="0" w:space="0" w:color="auto"/>
        <w:left w:val="none" w:sz="0" w:space="0" w:color="auto"/>
        <w:bottom w:val="none" w:sz="0" w:space="0" w:color="auto"/>
        <w:right w:val="none" w:sz="0" w:space="0" w:color="auto"/>
      </w:divBdr>
    </w:div>
    <w:div w:id="2014649559">
      <w:bodyDiv w:val="1"/>
      <w:marLeft w:val="0"/>
      <w:marRight w:val="0"/>
      <w:marTop w:val="0"/>
      <w:marBottom w:val="0"/>
      <w:divBdr>
        <w:top w:val="none" w:sz="0" w:space="0" w:color="auto"/>
        <w:left w:val="none" w:sz="0" w:space="0" w:color="auto"/>
        <w:bottom w:val="none" w:sz="0" w:space="0" w:color="auto"/>
        <w:right w:val="none" w:sz="0" w:space="0" w:color="auto"/>
      </w:divBdr>
    </w:div>
    <w:div w:id="2022589451">
      <w:bodyDiv w:val="1"/>
      <w:marLeft w:val="0"/>
      <w:marRight w:val="0"/>
      <w:marTop w:val="0"/>
      <w:marBottom w:val="0"/>
      <w:divBdr>
        <w:top w:val="none" w:sz="0" w:space="0" w:color="auto"/>
        <w:left w:val="none" w:sz="0" w:space="0" w:color="auto"/>
        <w:bottom w:val="none" w:sz="0" w:space="0" w:color="auto"/>
        <w:right w:val="none" w:sz="0" w:space="0" w:color="auto"/>
      </w:divBdr>
    </w:div>
    <w:div w:id="207253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image" Target="media/image6.png"/><Relationship Id="rId39" Type="http://schemas.openxmlformats.org/officeDocument/2006/relationships/footer" Target="footer9.xml"/><Relationship Id="rId21" Type="http://schemas.openxmlformats.org/officeDocument/2006/relationships/image" Target="media/image2.png"/><Relationship Id="rId34" Type="http://schemas.openxmlformats.org/officeDocument/2006/relationships/hyperlink" Target="https://www.foodstandards.gov.au/consumer/gmfood/safety-of-ingested-recombinant-DNA" TargetMode="External"/><Relationship Id="rId42" Type="http://schemas.openxmlformats.org/officeDocument/2006/relationships/header" Target="header5.xml"/><Relationship Id="rId47" Type="http://schemas.openxmlformats.org/officeDocument/2006/relationships/hyperlink" Target="https://www.ogtr.gov.au/resources/publications/risk-analysis-framework-2013"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8.emf"/><Relationship Id="rId11" Type="http://schemas.openxmlformats.org/officeDocument/2006/relationships/hyperlink" Target="mailto:ogtr@health.gov.au" TargetMode="External"/><Relationship Id="rId24" Type="http://schemas.openxmlformats.org/officeDocument/2006/relationships/image" Target="media/image4.emf"/><Relationship Id="rId32" Type="http://schemas.openxmlformats.org/officeDocument/2006/relationships/image" Target="media/image9.png"/><Relationship Id="rId37" Type="http://schemas.openxmlformats.org/officeDocument/2006/relationships/hyperlink" Target="mailto:OGTR.M&amp;C@health.gov.au" TargetMode="External"/><Relationship Id="rId40" Type="http://schemas.openxmlformats.org/officeDocument/2006/relationships/header" Target="header4.xml"/><Relationship Id="rId45"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3.emf"/><Relationship Id="rId28" Type="http://schemas.openxmlformats.org/officeDocument/2006/relationships/image" Target="media/image7.emf"/><Relationship Id="rId36" Type="http://schemas.openxmlformats.org/officeDocument/2006/relationships/footer" Target="footer8.xml"/><Relationship Id="rId49" Type="http://schemas.openxmlformats.org/officeDocument/2006/relationships/fontTable" Target="fontTable.xml"/><Relationship Id="rId10" Type="http://schemas.openxmlformats.org/officeDocument/2006/relationships/hyperlink" Target="https://consultations.health.gov.au" TargetMode="External"/><Relationship Id="rId19" Type="http://schemas.openxmlformats.org/officeDocument/2006/relationships/footer" Target="footer5.xml"/><Relationship Id="rId31" Type="http://schemas.openxmlformats.org/officeDocument/2006/relationships/hyperlink" Target="https://www.ogtr.gov.au/sites/default/files/2024-02/risk_assessment_reference_marker_genes_in_gm_plants.pdf" TargetMode="External"/><Relationship Id="rId44"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image" Target="cid:image006.png@01DC0C38.6330D9C0" TargetMode="External"/><Relationship Id="rId14" Type="http://schemas.openxmlformats.org/officeDocument/2006/relationships/footer" Target="footer1.xml"/><Relationship Id="rId22" Type="http://schemas.openxmlformats.org/officeDocument/2006/relationships/hyperlink" Target="https://www.ogtr.gov.au/resources/publications/guidelines-transport-storage-and-disposal-gmos" TargetMode="External"/><Relationship Id="rId27" Type="http://schemas.openxmlformats.org/officeDocument/2006/relationships/hyperlink" Target="https://www.neb.com/en-au/products/c2988-neb-5-alpha-competent-e-coli-subcloning-efficiency" TargetMode="External"/><Relationship Id="rId30" Type="http://schemas.openxmlformats.org/officeDocument/2006/relationships/footer" Target="footer6.xml"/><Relationship Id="rId35" Type="http://schemas.openxmlformats.org/officeDocument/2006/relationships/hyperlink" Target="https://www.ogtr.gov.au/resources/publications/risk-analysis-framework-2013" TargetMode="External"/><Relationship Id="rId43" Type="http://schemas.openxmlformats.org/officeDocument/2006/relationships/footer" Target="footer11.xml"/><Relationship Id="rId48" Type="http://schemas.openxmlformats.org/officeDocument/2006/relationships/footer" Target="foot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5.png"/><Relationship Id="rId33" Type="http://schemas.openxmlformats.org/officeDocument/2006/relationships/footer" Target="footer7.xml"/><Relationship Id="rId38" Type="http://schemas.openxmlformats.org/officeDocument/2006/relationships/hyperlink" Target="mailto:OGTR.M&amp;C@health.gov.au" TargetMode="External"/><Relationship Id="rId46" Type="http://schemas.openxmlformats.org/officeDocument/2006/relationships/footer" Target="footer13.xml"/><Relationship Id="rId20" Type="http://schemas.openxmlformats.org/officeDocument/2006/relationships/hyperlink" Target="http://www.ogtr.gov.au/" TargetMode="Externa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6E90A-B010-438E-9EF2-28E70FA7E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66</Pages>
  <Words>39291</Words>
  <Characters>223962</Characters>
  <Application>Microsoft Office Word</Application>
  <DocSecurity>0</DocSecurity>
  <Lines>1866</Lines>
  <Paragraphs>525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262728</CharactersWithSpaces>
  <SharedDoc>false</SharedDoc>
  <HLinks>
    <vt:vector size="516" baseType="variant">
      <vt:variant>
        <vt:i4>5636165</vt:i4>
      </vt:variant>
      <vt:variant>
        <vt:i4>858</vt:i4>
      </vt:variant>
      <vt:variant>
        <vt:i4>0</vt:i4>
      </vt:variant>
      <vt:variant>
        <vt:i4>5</vt:i4>
      </vt:variant>
      <vt:variant>
        <vt:lpwstr>http://www.aphis.usda.gov/brs/aphisdocs2/98_27801p_com.pdf</vt:lpwstr>
      </vt:variant>
      <vt:variant>
        <vt:lpwstr/>
      </vt:variant>
      <vt:variant>
        <vt:i4>2752565</vt:i4>
      </vt:variant>
      <vt:variant>
        <vt:i4>855</vt:i4>
      </vt:variant>
      <vt:variant>
        <vt:i4>0</vt:i4>
      </vt:variant>
      <vt:variant>
        <vt:i4>5</vt:i4>
      </vt:variant>
      <vt:variant>
        <vt:lpwstr>http://www.ogtr.gov.au/</vt:lpwstr>
      </vt:variant>
      <vt:variant>
        <vt:lpwstr/>
      </vt:variant>
      <vt:variant>
        <vt:i4>2752565</vt:i4>
      </vt:variant>
      <vt:variant>
        <vt:i4>852</vt:i4>
      </vt:variant>
      <vt:variant>
        <vt:i4>0</vt:i4>
      </vt:variant>
      <vt:variant>
        <vt:i4>5</vt:i4>
      </vt:variant>
      <vt:variant>
        <vt:lpwstr>http://www.ogtr.gov.au/</vt:lpwstr>
      </vt:variant>
      <vt:variant>
        <vt:lpwstr/>
      </vt:variant>
      <vt:variant>
        <vt:i4>2359410</vt:i4>
      </vt:variant>
      <vt:variant>
        <vt:i4>849</vt:i4>
      </vt:variant>
      <vt:variant>
        <vt:i4>0</vt:i4>
      </vt:variant>
      <vt:variant>
        <vt:i4>5</vt:i4>
      </vt:variant>
      <vt:variant>
        <vt:lpwstr>http://www.ogtr.gov.au/internet/ogtr/publishing.nsf/Content/dir060-2005</vt:lpwstr>
      </vt:variant>
      <vt:variant>
        <vt:lpwstr/>
      </vt:variant>
      <vt:variant>
        <vt:i4>6750238</vt:i4>
      </vt:variant>
      <vt:variant>
        <vt:i4>846</vt:i4>
      </vt:variant>
      <vt:variant>
        <vt:i4>0</vt:i4>
      </vt:variant>
      <vt:variant>
        <vt:i4>5</vt:i4>
      </vt:variant>
      <vt:variant>
        <vt:lpwstr>http://adl.brs.gov.au/brsShop/data/12860_gene_flow_report.pdf</vt:lpwstr>
      </vt:variant>
      <vt:variant>
        <vt:lpwstr/>
      </vt:variant>
      <vt:variant>
        <vt:i4>720960</vt:i4>
      </vt:variant>
      <vt:variant>
        <vt:i4>843</vt:i4>
      </vt:variant>
      <vt:variant>
        <vt:i4>0</vt:i4>
      </vt:variant>
      <vt:variant>
        <vt:i4>5</vt:i4>
      </vt:variant>
      <vt:variant>
        <vt:lpwstr>http://www.foodstandards.gov.au/_srcfiles/A592_FAR_GM_Soybean_MON89788_FINAL.pdf</vt:lpwstr>
      </vt:variant>
      <vt:variant>
        <vt:lpwstr/>
      </vt:variant>
      <vt:variant>
        <vt:i4>7012424</vt:i4>
      </vt:variant>
      <vt:variant>
        <vt:i4>840</vt:i4>
      </vt:variant>
      <vt:variant>
        <vt:i4>0</vt:i4>
      </vt:variant>
      <vt:variant>
        <vt:i4>5</vt:i4>
      </vt:variant>
      <vt:variant>
        <vt:lpwstr>http://www.foodstandards.gov.au/_srcfiles/A553 GM Cotton FAR FINAL.pdf</vt:lpwstr>
      </vt:variant>
      <vt:variant>
        <vt:lpwstr/>
      </vt:variant>
      <vt:variant>
        <vt:i4>2883699</vt:i4>
      </vt:variant>
      <vt:variant>
        <vt:i4>837</vt:i4>
      </vt:variant>
      <vt:variant>
        <vt:i4>0</vt:i4>
      </vt:variant>
      <vt:variant>
        <vt:i4>5</vt:i4>
      </vt:variant>
      <vt:variant>
        <vt:lpwstr>http://www.federalregister.gov/</vt:lpwstr>
      </vt:variant>
      <vt:variant>
        <vt:lpwstr/>
      </vt:variant>
      <vt:variant>
        <vt:i4>4325395</vt:i4>
      </vt:variant>
      <vt:variant>
        <vt:i4>834</vt:i4>
      </vt:variant>
      <vt:variant>
        <vt:i4>0</vt:i4>
      </vt:variant>
      <vt:variant>
        <vt:i4>5</vt:i4>
      </vt:variant>
      <vt:variant>
        <vt:lpwstr>http://www.efsa.europa.eu/en/scdocs/doc/1417.pdf</vt:lpwstr>
      </vt:variant>
      <vt:variant>
        <vt:lpwstr/>
      </vt:variant>
      <vt:variant>
        <vt:i4>393296</vt:i4>
      </vt:variant>
      <vt:variant>
        <vt:i4>831</vt:i4>
      </vt:variant>
      <vt:variant>
        <vt:i4>0</vt:i4>
      </vt:variant>
      <vt:variant>
        <vt:i4>5</vt:i4>
      </vt:variant>
      <vt:variant>
        <vt:lpwstr>http://www.croplifeaustralia.org.au/</vt:lpwstr>
      </vt:variant>
      <vt:variant>
        <vt:lpwstr/>
      </vt:variant>
      <vt:variant>
        <vt:i4>393296</vt:i4>
      </vt:variant>
      <vt:variant>
        <vt:i4>828</vt:i4>
      </vt:variant>
      <vt:variant>
        <vt:i4>0</vt:i4>
      </vt:variant>
      <vt:variant>
        <vt:i4>5</vt:i4>
      </vt:variant>
      <vt:variant>
        <vt:lpwstr>http://www.croplifeaustralia.org.au/</vt:lpwstr>
      </vt:variant>
      <vt:variant>
        <vt:lpwstr/>
      </vt:variant>
      <vt:variant>
        <vt:i4>393243</vt:i4>
      </vt:variant>
      <vt:variant>
        <vt:i4>825</vt:i4>
      </vt:variant>
      <vt:variant>
        <vt:i4>0</vt:i4>
      </vt:variant>
      <vt:variant>
        <vt:i4>5</vt:i4>
      </vt:variant>
      <vt:variant>
        <vt:lpwstr>http://www.adsa.org/jointabs/jntmttoc.htm</vt:lpwstr>
      </vt:variant>
      <vt:variant>
        <vt:lpwstr/>
      </vt:variant>
      <vt:variant>
        <vt:i4>6619254</vt:i4>
      </vt:variant>
      <vt:variant>
        <vt:i4>822</vt:i4>
      </vt:variant>
      <vt:variant>
        <vt:i4>0</vt:i4>
      </vt:variant>
      <vt:variant>
        <vt:i4>5</vt:i4>
      </vt:variant>
      <vt:variant>
        <vt:lpwstr>http://www.inspection.gc.ca/english/plaveg/bio/dd/dd9617e.shtml</vt:lpwstr>
      </vt:variant>
      <vt:variant>
        <vt:lpwstr/>
      </vt:variant>
      <vt:variant>
        <vt:i4>7012427</vt:i4>
      </vt:variant>
      <vt:variant>
        <vt:i4>819</vt:i4>
      </vt:variant>
      <vt:variant>
        <vt:i4>0</vt:i4>
      </vt:variant>
      <vt:variant>
        <vt:i4>5</vt:i4>
      </vt:variant>
      <vt:variant>
        <vt:lpwstr>http://www.foodstandards.gov.au/_srcfiles/A363 draft IR.pdf</vt:lpwstr>
      </vt:variant>
      <vt:variant>
        <vt:lpwstr/>
      </vt:variant>
      <vt:variant>
        <vt:i4>2556027</vt:i4>
      </vt:variant>
      <vt:variant>
        <vt:i4>672</vt:i4>
      </vt:variant>
      <vt:variant>
        <vt:i4>0</vt:i4>
      </vt:variant>
      <vt:variant>
        <vt:i4>5</vt:i4>
      </vt:variant>
      <vt:variant>
        <vt:lpwstr>http://monsanto.com.au/</vt:lpwstr>
      </vt:variant>
      <vt:variant>
        <vt:lpwstr/>
      </vt:variant>
      <vt:variant>
        <vt:i4>1310815</vt:i4>
      </vt:variant>
      <vt:variant>
        <vt:i4>527</vt:i4>
      </vt:variant>
      <vt:variant>
        <vt:i4>0</vt:i4>
      </vt:variant>
      <vt:variant>
        <vt:i4>5</vt:i4>
      </vt:variant>
      <vt:variant>
        <vt:lpwstr>http://www.ogtr.gov.au/internet/ogtr/publishing.nsf/Content/riskassessments-1</vt:lpwstr>
      </vt:variant>
      <vt:variant>
        <vt:lpwstr/>
      </vt:variant>
      <vt:variant>
        <vt:i4>1310815</vt:i4>
      </vt:variant>
      <vt:variant>
        <vt:i4>524</vt:i4>
      </vt:variant>
      <vt:variant>
        <vt:i4>0</vt:i4>
      </vt:variant>
      <vt:variant>
        <vt:i4>5</vt:i4>
      </vt:variant>
      <vt:variant>
        <vt:lpwstr>http://www.ogtr.gov.au/internet/ogtr/publishing.nsf/Content/riskassessments-1</vt:lpwstr>
      </vt:variant>
      <vt:variant>
        <vt:lpwstr/>
      </vt:variant>
      <vt:variant>
        <vt:i4>2752565</vt:i4>
      </vt:variant>
      <vt:variant>
        <vt:i4>408</vt:i4>
      </vt:variant>
      <vt:variant>
        <vt:i4>0</vt:i4>
      </vt:variant>
      <vt:variant>
        <vt:i4>5</vt:i4>
      </vt:variant>
      <vt:variant>
        <vt:lpwstr>http://www.ogtr.gov.au/</vt:lpwstr>
      </vt:variant>
      <vt:variant>
        <vt:lpwstr/>
      </vt:variant>
      <vt:variant>
        <vt:i4>7602279</vt:i4>
      </vt:variant>
      <vt:variant>
        <vt:i4>402</vt:i4>
      </vt:variant>
      <vt:variant>
        <vt:i4>0</vt:i4>
      </vt:variant>
      <vt:variant>
        <vt:i4>5</vt:i4>
      </vt:variant>
      <vt:variant>
        <vt:lpwstr>http://www.ogtr.gov.au/internet/ogtr/publishing.nsf/Content/home-1</vt:lpwstr>
      </vt:variant>
      <vt:variant>
        <vt:lpwstr/>
      </vt:variant>
      <vt:variant>
        <vt:i4>1441846</vt:i4>
      </vt:variant>
      <vt:variant>
        <vt:i4>386</vt:i4>
      </vt:variant>
      <vt:variant>
        <vt:i4>0</vt:i4>
      </vt:variant>
      <vt:variant>
        <vt:i4>5</vt:i4>
      </vt:variant>
      <vt:variant>
        <vt:lpwstr/>
      </vt:variant>
      <vt:variant>
        <vt:lpwstr>_Toc350854081</vt:lpwstr>
      </vt:variant>
      <vt:variant>
        <vt:i4>1441846</vt:i4>
      </vt:variant>
      <vt:variant>
        <vt:i4>380</vt:i4>
      </vt:variant>
      <vt:variant>
        <vt:i4>0</vt:i4>
      </vt:variant>
      <vt:variant>
        <vt:i4>5</vt:i4>
      </vt:variant>
      <vt:variant>
        <vt:lpwstr/>
      </vt:variant>
      <vt:variant>
        <vt:lpwstr>_Toc350854080</vt:lpwstr>
      </vt:variant>
      <vt:variant>
        <vt:i4>1638454</vt:i4>
      </vt:variant>
      <vt:variant>
        <vt:i4>374</vt:i4>
      </vt:variant>
      <vt:variant>
        <vt:i4>0</vt:i4>
      </vt:variant>
      <vt:variant>
        <vt:i4>5</vt:i4>
      </vt:variant>
      <vt:variant>
        <vt:lpwstr/>
      </vt:variant>
      <vt:variant>
        <vt:lpwstr>_Toc350854079</vt:lpwstr>
      </vt:variant>
      <vt:variant>
        <vt:i4>1638454</vt:i4>
      </vt:variant>
      <vt:variant>
        <vt:i4>368</vt:i4>
      </vt:variant>
      <vt:variant>
        <vt:i4>0</vt:i4>
      </vt:variant>
      <vt:variant>
        <vt:i4>5</vt:i4>
      </vt:variant>
      <vt:variant>
        <vt:lpwstr/>
      </vt:variant>
      <vt:variant>
        <vt:lpwstr>_Toc350854078</vt:lpwstr>
      </vt:variant>
      <vt:variant>
        <vt:i4>1638454</vt:i4>
      </vt:variant>
      <vt:variant>
        <vt:i4>362</vt:i4>
      </vt:variant>
      <vt:variant>
        <vt:i4>0</vt:i4>
      </vt:variant>
      <vt:variant>
        <vt:i4>5</vt:i4>
      </vt:variant>
      <vt:variant>
        <vt:lpwstr/>
      </vt:variant>
      <vt:variant>
        <vt:lpwstr>_Toc350854077</vt:lpwstr>
      </vt:variant>
      <vt:variant>
        <vt:i4>1638454</vt:i4>
      </vt:variant>
      <vt:variant>
        <vt:i4>356</vt:i4>
      </vt:variant>
      <vt:variant>
        <vt:i4>0</vt:i4>
      </vt:variant>
      <vt:variant>
        <vt:i4>5</vt:i4>
      </vt:variant>
      <vt:variant>
        <vt:lpwstr/>
      </vt:variant>
      <vt:variant>
        <vt:lpwstr>_Toc350854076</vt:lpwstr>
      </vt:variant>
      <vt:variant>
        <vt:i4>1638454</vt:i4>
      </vt:variant>
      <vt:variant>
        <vt:i4>350</vt:i4>
      </vt:variant>
      <vt:variant>
        <vt:i4>0</vt:i4>
      </vt:variant>
      <vt:variant>
        <vt:i4>5</vt:i4>
      </vt:variant>
      <vt:variant>
        <vt:lpwstr/>
      </vt:variant>
      <vt:variant>
        <vt:lpwstr>_Toc350854075</vt:lpwstr>
      </vt:variant>
      <vt:variant>
        <vt:i4>1638454</vt:i4>
      </vt:variant>
      <vt:variant>
        <vt:i4>344</vt:i4>
      </vt:variant>
      <vt:variant>
        <vt:i4>0</vt:i4>
      </vt:variant>
      <vt:variant>
        <vt:i4>5</vt:i4>
      </vt:variant>
      <vt:variant>
        <vt:lpwstr/>
      </vt:variant>
      <vt:variant>
        <vt:lpwstr>_Toc350854074</vt:lpwstr>
      </vt:variant>
      <vt:variant>
        <vt:i4>1638454</vt:i4>
      </vt:variant>
      <vt:variant>
        <vt:i4>338</vt:i4>
      </vt:variant>
      <vt:variant>
        <vt:i4>0</vt:i4>
      </vt:variant>
      <vt:variant>
        <vt:i4>5</vt:i4>
      </vt:variant>
      <vt:variant>
        <vt:lpwstr/>
      </vt:variant>
      <vt:variant>
        <vt:lpwstr>_Toc350854073</vt:lpwstr>
      </vt:variant>
      <vt:variant>
        <vt:i4>1638454</vt:i4>
      </vt:variant>
      <vt:variant>
        <vt:i4>332</vt:i4>
      </vt:variant>
      <vt:variant>
        <vt:i4>0</vt:i4>
      </vt:variant>
      <vt:variant>
        <vt:i4>5</vt:i4>
      </vt:variant>
      <vt:variant>
        <vt:lpwstr/>
      </vt:variant>
      <vt:variant>
        <vt:lpwstr>_Toc350854072</vt:lpwstr>
      </vt:variant>
      <vt:variant>
        <vt:i4>1638454</vt:i4>
      </vt:variant>
      <vt:variant>
        <vt:i4>326</vt:i4>
      </vt:variant>
      <vt:variant>
        <vt:i4>0</vt:i4>
      </vt:variant>
      <vt:variant>
        <vt:i4>5</vt:i4>
      </vt:variant>
      <vt:variant>
        <vt:lpwstr/>
      </vt:variant>
      <vt:variant>
        <vt:lpwstr>_Toc350854071</vt:lpwstr>
      </vt:variant>
      <vt:variant>
        <vt:i4>1638454</vt:i4>
      </vt:variant>
      <vt:variant>
        <vt:i4>320</vt:i4>
      </vt:variant>
      <vt:variant>
        <vt:i4>0</vt:i4>
      </vt:variant>
      <vt:variant>
        <vt:i4>5</vt:i4>
      </vt:variant>
      <vt:variant>
        <vt:lpwstr/>
      </vt:variant>
      <vt:variant>
        <vt:lpwstr>_Toc350854070</vt:lpwstr>
      </vt:variant>
      <vt:variant>
        <vt:i4>1572918</vt:i4>
      </vt:variant>
      <vt:variant>
        <vt:i4>314</vt:i4>
      </vt:variant>
      <vt:variant>
        <vt:i4>0</vt:i4>
      </vt:variant>
      <vt:variant>
        <vt:i4>5</vt:i4>
      </vt:variant>
      <vt:variant>
        <vt:lpwstr/>
      </vt:variant>
      <vt:variant>
        <vt:lpwstr>_Toc350854069</vt:lpwstr>
      </vt:variant>
      <vt:variant>
        <vt:i4>1572918</vt:i4>
      </vt:variant>
      <vt:variant>
        <vt:i4>308</vt:i4>
      </vt:variant>
      <vt:variant>
        <vt:i4>0</vt:i4>
      </vt:variant>
      <vt:variant>
        <vt:i4>5</vt:i4>
      </vt:variant>
      <vt:variant>
        <vt:lpwstr/>
      </vt:variant>
      <vt:variant>
        <vt:lpwstr>_Toc350854068</vt:lpwstr>
      </vt:variant>
      <vt:variant>
        <vt:i4>1572918</vt:i4>
      </vt:variant>
      <vt:variant>
        <vt:i4>302</vt:i4>
      </vt:variant>
      <vt:variant>
        <vt:i4>0</vt:i4>
      </vt:variant>
      <vt:variant>
        <vt:i4>5</vt:i4>
      </vt:variant>
      <vt:variant>
        <vt:lpwstr/>
      </vt:variant>
      <vt:variant>
        <vt:lpwstr>_Toc350854067</vt:lpwstr>
      </vt:variant>
      <vt:variant>
        <vt:i4>1572918</vt:i4>
      </vt:variant>
      <vt:variant>
        <vt:i4>296</vt:i4>
      </vt:variant>
      <vt:variant>
        <vt:i4>0</vt:i4>
      </vt:variant>
      <vt:variant>
        <vt:i4>5</vt:i4>
      </vt:variant>
      <vt:variant>
        <vt:lpwstr/>
      </vt:variant>
      <vt:variant>
        <vt:lpwstr>_Toc350854066</vt:lpwstr>
      </vt:variant>
      <vt:variant>
        <vt:i4>1572918</vt:i4>
      </vt:variant>
      <vt:variant>
        <vt:i4>290</vt:i4>
      </vt:variant>
      <vt:variant>
        <vt:i4>0</vt:i4>
      </vt:variant>
      <vt:variant>
        <vt:i4>5</vt:i4>
      </vt:variant>
      <vt:variant>
        <vt:lpwstr/>
      </vt:variant>
      <vt:variant>
        <vt:lpwstr>_Toc350854065</vt:lpwstr>
      </vt:variant>
      <vt:variant>
        <vt:i4>1572918</vt:i4>
      </vt:variant>
      <vt:variant>
        <vt:i4>284</vt:i4>
      </vt:variant>
      <vt:variant>
        <vt:i4>0</vt:i4>
      </vt:variant>
      <vt:variant>
        <vt:i4>5</vt:i4>
      </vt:variant>
      <vt:variant>
        <vt:lpwstr/>
      </vt:variant>
      <vt:variant>
        <vt:lpwstr>_Toc350854064</vt:lpwstr>
      </vt:variant>
      <vt:variant>
        <vt:i4>1572918</vt:i4>
      </vt:variant>
      <vt:variant>
        <vt:i4>278</vt:i4>
      </vt:variant>
      <vt:variant>
        <vt:i4>0</vt:i4>
      </vt:variant>
      <vt:variant>
        <vt:i4>5</vt:i4>
      </vt:variant>
      <vt:variant>
        <vt:lpwstr/>
      </vt:variant>
      <vt:variant>
        <vt:lpwstr>_Toc350854063</vt:lpwstr>
      </vt:variant>
      <vt:variant>
        <vt:i4>1572918</vt:i4>
      </vt:variant>
      <vt:variant>
        <vt:i4>272</vt:i4>
      </vt:variant>
      <vt:variant>
        <vt:i4>0</vt:i4>
      </vt:variant>
      <vt:variant>
        <vt:i4>5</vt:i4>
      </vt:variant>
      <vt:variant>
        <vt:lpwstr/>
      </vt:variant>
      <vt:variant>
        <vt:lpwstr>_Toc350854062</vt:lpwstr>
      </vt:variant>
      <vt:variant>
        <vt:i4>1572918</vt:i4>
      </vt:variant>
      <vt:variant>
        <vt:i4>266</vt:i4>
      </vt:variant>
      <vt:variant>
        <vt:i4>0</vt:i4>
      </vt:variant>
      <vt:variant>
        <vt:i4>5</vt:i4>
      </vt:variant>
      <vt:variant>
        <vt:lpwstr/>
      </vt:variant>
      <vt:variant>
        <vt:lpwstr>_Toc350854061</vt:lpwstr>
      </vt:variant>
      <vt:variant>
        <vt:i4>1572918</vt:i4>
      </vt:variant>
      <vt:variant>
        <vt:i4>260</vt:i4>
      </vt:variant>
      <vt:variant>
        <vt:i4>0</vt:i4>
      </vt:variant>
      <vt:variant>
        <vt:i4>5</vt:i4>
      </vt:variant>
      <vt:variant>
        <vt:lpwstr/>
      </vt:variant>
      <vt:variant>
        <vt:lpwstr>_Toc350854060</vt:lpwstr>
      </vt:variant>
      <vt:variant>
        <vt:i4>1769526</vt:i4>
      </vt:variant>
      <vt:variant>
        <vt:i4>254</vt:i4>
      </vt:variant>
      <vt:variant>
        <vt:i4>0</vt:i4>
      </vt:variant>
      <vt:variant>
        <vt:i4>5</vt:i4>
      </vt:variant>
      <vt:variant>
        <vt:lpwstr/>
      </vt:variant>
      <vt:variant>
        <vt:lpwstr>_Toc350854059</vt:lpwstr>
      </vt:variant>
      <vt:variant>
        <vt:i4>1769526</vt:i4>
      </vt:variant>
      <vt:variant>
        <vt:i4>248</vt:i4>
      </vt:variant>
      <vt:variant>
        <vt:i4>0</vt:i4>
      </vt:variant>
      <vt:variant>
        <vt:i4>5</vt:i4>
      </vt:variant>
      <vt:variant>
        <vt:lpwstr/>
      </vt:variant>
      <vt:variant>
        <vt:lpwstr>_Toc350854058</vt:lpwstr>
      </vt:variant>
      <vt:variant>
        <vt:i4>1769526</vt:i4>
      </vt:variant>
      <vt:variant>
        <vt:i4>242</vt:i4>
      </vt:variant>
      <vt:variant>
        <vt:i4>0</vt:i4>
      </vt:variant>
      <vt:variant>
        <vt:i4>5</vt:i4>
      </vt:variant>
      <vt:variant>
        <vt:lpwstr/>
      </vt:variant>
      <vt:variant>
        <vt:lpwstr>_Toc350854057</vt:lpwstr>
      </vt:variant>
      <vt:variant>
        <vt:i4>1769526</vt:i4>
      </vt:variant>
      <vt:variant>
        <vt:i4>236</vt:i4>
      </vt:variant>
      <vt:variant>
        <vt:i4>0</vt:i4>
      </vt:variant>
      <vt:variant>
        <vt:i4>5</vt:i4>
      </vt:variant>
      <vt:variant>
        <vt:lpwstr/>
      </vt:variant>
      <vt:variant>
        <vt:lpwstr>_Toc350854056</vt:lpwstr>
      </vt:variant>
      <vt:variant>
        <vt:i4>1769526</vt:i4>
      </vt:variant>
      <vt:variant>
        <vt:i4>230</vt:i4>
      </vt:variant>
      <vt:variant>
        <vt:i4>0</vt:i4>
      </vt:variant>
      <vt:variant>
        <vt:i4>5</vt:i4>
      </vt:variant>
      <vt:variant>
        <vt:lpwstr/>
      </vt:variant>
      <vt:variant>
        <vt:lpwstr>_Toc350854055</vt:lpwstr>
      </vt:variant>
      <vt:variant>
        <vt:i4>1769526</vt:i4>
      </vt:variant>
      <vt:variant>
        <vt:i4>224</vt:i4>
      </vt:variant>
      <vt:variant>
        <vt:i4>0</vt:i4>
      </vt:variant>
      <vt:variant>
        <vt:i4>5</vt:i4>
      </vt:variant>
      <vt:variant>
        <vt:lpwstr/>
      </vt:variant>
      <vt:variant>
        <vt:lpwstr>_Toc350854054</vt:lpwstr>
      </vt:variant>
      <vt:variant>
        <vt:i4>1769526</vt:i4>
      </vt:variant>
      <vt:variant>
        <vt:i4>218</vt:i4>
      </vt:variant>
      <vt:variant>
        <vt:i4>0</vt:i4>
      </vt:variant>
      <vt:variant>
        <vt:i4>5</vt:i4>
      </vt:variant>
      <vt:variant>
        <vt:lpwstr/>
      </vt:variant>
      <vt:variant>
        <vt:lpwstr>_Toc350854053</vt:lpwstr>
      </vt:variant>
      <vt:variant>
        <vt:i4>1769526</vt:i4>
      </vt:variant>
      <vt:variant>
        <vt:i4>212</vt:i4>
      </vt:variant>
      <vt:variant>
        <vt:i4>0</vt:i4>
      </vt:variant>
      <vt:variant>
        <vt:i4>5</vt:i4>
      </vt:variant>
      <vt:variant>
        <vt:lpwstr/>
      </vt:variant>
      <vt:variant>
        <vt:lpwstr>_Toc350854052</vt:lpwstr>
      </vt:variant>
      <vt:variant>
        <vt:i4>1769526</vt:i4>
      </vt:variant>
      <vt:variant>
        <vt:i4>206</vt:i4>
      </vt:variant>
      <vt:variant>
        <vt:i4>0</vt:i4>
      </vt:variant>
      <vt:variant>
        <vt:i4>5</vt:i4>
      </vt:variant>
      <vt:variant>
        <vt:lpwstr/>
      </vt:variant>
      <vt:variant>
        <vt:lpwstr>_Toc350854051</vt:lpwstr>
      </vt:variant>
      <vt:variant>
        <vt:i4>1769526</vt:i4>
      </vt:variant>
      <vt:variant>
        <vt:i4>200</vt:i4>
      </vt:variant>
      <vt:variant>
        <vt:i4>0</vt:i4>
      </vt:variant>
      <vt:variant>
        <vt:i4>5</vt:i4>
      </vt:variant>
      <vt:variant>
        <vt:lpwstr/>
      </vt:variant>
      <vt:variant>
        <vt:lpwstr>_Toc350854050</vt:lpwstr>
      </vt:variant>
      <vt:variant>
        <vt:i4>1703990</vt:i4>
      </vt:variant>
      <vt:variant>
        <vt:i4>194</vt:i4>
      </vt:variant>
      <vt:variant>
        <vt:i4>0</vt:i4>
      </vt:variant>
      <vt:variant>
        <vt:i4>5</vt:i4>
      </vt:variant>
      <vt:variant>
        <vt:lpwstr/>
      </vt:variant>
      <vt:variant>
        <vt:lpwstr>_Toc350854049</vt:lpwstr>
      </vt:variant>
      <vt:variant>
        <vt:i4>1703990</vt:i4>
      </vt:variant>
      <vt:variant>
        <vt:i4>188</vt:i4>
      </vt:variant>
      <vt:variant>
        <vt:i4>0</vt:i4>
      </vt:variant>
      <vt:variant>
        <vt:i4>5</vt:i4>
      </vt:variant>
      <vt:variant>
        <vt:lpwstr/>
      </vt:variant>
      <vt:variant>
        <vt:lpwstr>_Toc350854048</vt:lpwstr>
      </vt:variant>
      <vt:variant>
        <vt:i4>1703990</vt:i4>
      </vt:variant>
      <vt:variant>
        <vt:i4>182</vt:i4>
      </vt:variant>
      <vt:variant>
        <vt:i4>0</vt:i4>
      </vt:variant>
      <vt:variant>
        <vt:i4>5</vt:i4>
      </vt:variant>
      <vt:variant>
        <vt:lpwstr/>
      </vt:variant>
      <vt:variant>
        <vt:lpwstr>_Toc350854047</vt:lpwstr>
      </vt:variant>
      <vt:variant>
        <vt:i4>1703990</vt:i4>
      </vt:variant>
      <vt:variant>
        <vt:i4>176</vt:i4>
      </vt:variant>
      <vt:variant>
        <vt:i4>0</vt:i4>
      </vt:variant>
      <vt:variant>
        <vt:i4>5</vt:i4>
      </vt:variant>
      <vt:variant>
        <vt:lpwstr/>
      </vt:variant>
      <vt:variant>
        <vt:lpwstr>_Toc350854046</vt:lpwstr>
      </vt:variant>
      <vt:variant>
        <vt:i4>1703990</vt:i4>
      </vt:variant>
      <vt:variant>
        <vt:i4>170</vt:i4>
      </vt:variant>
      <vt:variant>
        <vt:i4>0</vt:i4>
      </vt:variant>
      <vt:variant>
        <vt:i4>5</vt:i4>
      </vt:variant>
      <vt:variant>
        <vt:lpwstr/>
      </vt:variant>
      <vt:variant>
        <vt:lpwstr>_Toc350854045</vt:lpwstr>
      </vt:variant>
      <vt:variant>
        <vt:i4>1703990</vt:i4>
      </vt:variant>
      <vt:variant>
        <vt:i4>164</vt:i4>
      </vt:variant>
      <vt:variant>
        <vt:i4>0</vt:i4>
      </vt:variant>
      <vt:variant>
        <vt:i4>5</vt:i4>
      </vt:variant>
      <vt:variant>
        <vt:lpwstr/>
      </vt:variant>
      <vt:variant>
        <vt:lpwstr>_Toc350854044</vt:lpwstr>
      </vt:variant>
      <vt:variant>
        <vt:i4>1703990</vt:i4>
      </vt:variant>
      <vt:variant>
        <vt:i4>158</vt:i4>
      </vt:variant>
      <vt:variant>
        <vt:i4>0</vt:i4>
      </vt:variant>
      <vt:variant>
        <vt:i4>5</vt:i4>
      </vt:variant>
      <vt:variant>
        <vt:lpwstr/>
      </vt:variant>
      <vt:variant>
        <vt:lpwstr>_Toc350854043</vt:lpwstr>
      </vt:variant>
      <vt:variant>
        <vt:i4>1703990</vt:i4>
      </vt:variant>
      <vt:variant>
        <vt:i4>152</vt:i4>
      </vt:variant>
      <vt:variant>
        <vt:i4>0</vt:i4>
      </vt:variant>
      <vt:variant>
        <vt:i4>5</vt:i4>
      </vt:variant>
      <vt:variant>
        <vt:lpwstr/>
      </vt:variant>
      <vt:variant>
        <vt:lpwstr>_Toc350854042</vt:lpwstr>
      </vt:variant>
      <vt:variant>
        <vt:i4>1703990</vt:i4>
      </vt:variant>
      <vt:variant>
        <vt:i4>146</vt:i4>
      </vt:variant>
      <vt:variant>
        <vt:i4>0</vt:i4>
      </vt:variant>
      <vt:variant>
        <vt:i4>5</vt:i4>
      </vt:variant>
      <vt:variant>
        <vt:lpwstr/>
      </vt:variant>
      <vt:variant>
        <vt:lpwstr>_Toc350854041</vt:lpwstr>
      </vt:variant>
      <vt:variant>
        <vt:i4>1703990</vt:i4>
      </vt:variant>
      <vt:variant>
        <vt:i4>140</vt:i4>
      </vt:variant>
      <vt:variant>
        <vt:i4>0</vt:i4>
      </vt:variant>
      <vt:variant>
        <vt:i4>5</vt:i4>
      </vt:variant>
      <vt:variant>
        <vt:lpwstr/>
      </vt:variant>
      <vt:variant>
        <vt:lpwstr>_Toc350854040</vt:lpwstr>
      </vt:variant>
      <vt:variant>
        <vt:i4>1900598</vt:i4>
      </vt:variant>
      <vt:variant>
        <vt:i4>134</vt:i4>
      </vt:variant>
      <vt:variant>
        <vt:i4>0</vt:i4>
      </vt:variant>
      <vt:variant>
        <vt:i4>5</vt:i4>
      </vt:variant>
      <vt:variant>
        <vt:lpwstr/>
      </vt:variant>
      <vt:variant>
        <vt:lpwstr>_Toc350854039</vt:lpwstr>
      </vt:variant>
      <vt:variant>
        <vt:i4>1900598</vt:i4>
      </vt:variant>
      <vt:variant>
        <vt:i4>128</vt:i4>
      </vt:variant>
      <vt:variant>
        <vt:i4>0</vt:i4>
      </vt:variant>
      <vt:variant>
        <vt:i4>5</vt:i4>
      </vt:variant>
      <vt:variant>
        <vt:lpwstr/>
      </vt:variant>
      <vt:variant>
        <vt:lpwstr>_Toc350854038</vt:lpwstr>
      </vt:variant>
      <vt:variant>
        <vt:i4>1900598</vt:i4>
      </vt:variant>
      <vt:variant>
        <vt:i4>122</vt:i4>
      </vt:variant>
      <vt:variant>
        <vt:i4>0</vt:i4>
      </vt:variant>
      <vt:variant>
        <vt:i4>5</vt:i4>
      </vt:variant>
      <vt:variant>
        <vt:lpwstr/>
      </vt:variant>
      <vt:variant>
        <vt:lpwstr>_Toc350854037</vt:lpwstr>
      </vt:variant>
      <vt:variant>
        <vt:i4>1900598</vt:i4>
      </vt:variant>
      <vt:variant>
        <vt:i4>116</vt:i4>
      </vt:variant>
      <vt:variant>
        <vt:i4>0</vt:i4>
      </vt:variant>
      <vt:variant>
        <vt:i4>5</vt:i4>
      </vt:variant>
      <vt:variant>
        <vt:lpwstr/>
      </vt:variant>
      <vt:variant>
        <vt:lpwstr>_Toc350854036</vt:lpwstr>
      </vt:variant>
      <vt:variant>
        <vt:i4>1900598</vt:i4>
      </vt:variant>
      <vt:variant>
        <vt:i4>110</vt:i4>
      </vt:variant>
      <vt:variant>
        <vt:i4>0</vt:i4>
      </vt:variant>
      <vt:variant>
        <vt:i4>5</vt:i4>
      </vt:variant>
      <vt:variant>
        <vt:lpwstr/>
      </vt:variant>
      <vt:variant>
        <vt:lpwstr>_Toc350854035</vt:lpwstr>
      </vt:variant>
      <vt:variant>
        <vt:i4>1900598</vt:i4>
      </vt:variant>
      <vt:variant>
        <vt:i4>104</vt:i4>
      </vt:variant>
      <vt:variant>
        <vt:i4>0</vt:i4>
      </vt:variant>
      <vt:variant>
        <vt:i4>5</vt:i4>
      </vt:variant>
      <vt:variant>
        <vt:lpwstr/>
      </vt:variant>
      <vt:variant>
        <vt:lpwstr>_Toc350854034</vt:lpwstr>
      </vt:variant>
      <vt:variant>
        <vt:i4>1900598</vt:i4>
      </vt:variant>
      <vt:variant>
        <vt:i4>98</vt:i4>
      </vt:variant>
      <vt:variant>
        <vt:i4>0</vt:i4>
      </vt:variant>
      <vt:variant>
        <vt:i4>5</vt:i4>
      </vt:variant>
      <vt:variant>
        <vt:lpwstr/>
      </vt:variant>
      <vt:variant>
        <vt:lpwstr>_Toc350854033</vt:lpwstr>
      </vt:variant>
      <vt:variant>
        <vt:i4>1900598</vt:i4>
      </vt:variant>
      <vt:variant>
        <vt:i4>92</vt:i4>
      </vt:variant>
      <vt:variant>
        <vt:i4>0</vt:i4>
      </vt:variant>
      <vt:variant>
        <vt:i4>5</vt:i4>
      </vt:variant>
      <vt:variant>
        <vt:lpwstr/>
      </vt:variant>
      <vt:variant>
        <vt:lpwstr>_Toc350854032</vt:lpwstr>
      </vt:variant>
      <vt:variant>
        <vt:i4>1900598</vt:i4>
      </vt:variant>
      <vt:variant>
        <vt:i4>86</vt:i4>
      </vt:variant>
      <vt:variant>
        <vt:i4>0</vt:i4>
      </vt:variant>
      <vt:variant>
        <vt:i4>5</vt:i4>
      </vt:variant>
      <vt:variant>
        <vt:lpwstr/>
      </vt:variant>
      <vt:variant>
        <vt:lpwstr>_Toc350854031</vt:lpwstr>
      </vt:variant>
      <vt:variant>
        <vt:i4>1900598</vt:i4>
      </vt:variant>
      <vt:variant>
        <vt:i4>80</vt:i4>
      </vt:variant>
      <vt:variant>
        <vt:i4>0</vt:i4>
      </vt:variant>
      <vt:variant>
        <vt:i4>5</vt:i4>
      </vt:variant>
      <vt:variant>
        <vt:lpwstr/>
      </vt:variant>
      <vt:variant>
        <vt:lpwstr>_Toc350854030</vt:lpwstr>
      </vt:variant>
      <vt:variant>
        <vt:i4>1835062</vt:i4>
      </vt:variant>
      <vt:variant>
        <vt:i4>74</vt:i4>
      </vt:variant>
      <vt:variant>
        <vt:i4>0</vt:i4>
      </vt:variant>
      <vt:variant>
        <vt:i4>5</vt:i4>
      </vt:variant>
      <vt:variant>
        <vt:lpwstr/>
      </vt:variant>
      <vt:variant>
        <vt:lpwstr>_Toc350854029</vt:lpwstr>
      </vt:variant>
      <vt:variant>
        <vt:i4>1835062</vt:i4>
      </vt:variant>
      <vt:variant>
        <vt:i4>68</vt:i4>
      </vt:variant>
      <vt:variant>
        <vt:i4>0</vt:i4>
      </vt:variant>
      <vt:variant>
        <vt:i4>5</vt:i4>
      </vt:variant>
      <vt:variant>
        <vt:lpwstr/>
      </vt:variant>
      <vt:variant>
        <vt:lpwstr>_Toc350854028</vt:lpwstr>
      </vt:variant>
      <vt:variant>
        <vt:i4>1835062</vt:i4>
      </vt:variant>
      <vt:variant>
        <vt:i4>62</vt:i4>
      </vt:variant>
      <vt:variant>
        <vt:i4>0</vt:i4>
      </vt:variant>
      <vt:variant>
        <vt:i4>5</vt:i4>
      </vt:variant>
      <vt:variant>
        <vt:lpwstr/>
      </vt:variant>
      <vt:variant>
        <vt:lpwstr>_Toc350854027</vt:lpwstr>
      </vt:variant>
      <vt:variant>
        <vt:i4>1835062</vt:i4>
      </vt:variant>
      <vt:variant>
        <vt:i4>56</vt:i4>
      </vt:variant>
      <vt:variant>
        <vt:i4>0</vt:i4>
      </vt:variant>
      <vt:variant>
        <vt:i4>5</vt:i4>
      </vt:variant>
      <vt:variant>
        <vt:lpwstr/>
      </vt:variant>
      <vt:variant>
        <vt:lpwstr>_Toc350854026</vt:lpwstr>
      </vt:variant>
      <vt:variant>
        <vt:i4>1835062</vt:i4>
      </vt:variant>
      <vt:variant>
        <vt:i4>50</vt:i4>
      </vt:variant>
      <vt:variant>
        <vt:i4>0</vt:i4>
      </vt:variant>
      <vt:variant>
        <vt:i4>5</vt:i4>
      </vt:variant>
      <vt:variant>
        <vt:lpwstr/>
      </vt:variant>
      <vt:variant>
        <vt:lpwstr>_Toc350854025</vt:lpwstr>
      </vt:variant>
      <vt:variant>
        <vt:i4>1835062</vt:i4>
      </vt:variant>
      <vt:variant>
        <vt:i4>44</vt:i4>
      </vt:variant>
      <vt:variant>
        <vt:i4>0</vt:i4>
      </vt:variant>
      <vt:variant>
        <vt:i4>5</vt:i4>
      </vt:variant>
      <vt:variant>
        <vt:lpwstr/>
      </vt:variant>
      <vt:variant>
        <vt:lpwstr>_Toc350854024</vt:lpwstr>
      </vt:variant>
      <vt:variant>
        <vt:i4>1835062</vt:i4>
      </vt:variant>
      <vt:variant>
        <vt:i4>38</vt:i4>
      </vt:variant>
      <vt:variant>
        <vt:i4>0</vt:i4>
      </vt:variant>
      <vt:variant>
        <vt:i4>5</vt:i4>
      </vt:variant>
      <vt:variant>
        <vt:lpwstr/>
      </vt:variant>
      <vt:variant>
        <vt:lpwstr>_Toc350854023</vt:lpwstr>
      </vt:variant>
      <vt:variant>
        <vt:i4>1835062</vt:i4>
      </vt:variant>
      <vt:variant>
        <vt:i4>32</vt:i4>
      </vt:variant>
      <vt:variant>
        <vt:i4>0</vt:i4>
      </vt:variant>
      <vt:variant>
        <vt:i4>5</vt:i4>
      </vt:variant>
      <vt:variant>
        <vt:lpwstr/>
      </vt:variant>
      <vt:variant>
        <vt:lpwstr>_Toc350854022</vt:lpwstr>
      </vt:variant>
      <vt:variant>
        <vt:i4>1835062</vt:i4>
      </vt:variant>
      <vt:variant>
        <vt:i4>26</vt:i4>
      </vt:variant>
      <vt:variant>
        <vt:i4>0</vt:i4>
      </vt:variant>
      <vt:variant>
        <vt:i4>5</vt:i4>
      </vt:variant>
      <vt:variant>
        <vt:lpwstr/>
      </vt:variant>
      <vt:variant>
        <vt:lpwstr>_Toc350854021</vt:lpwstr>
      </vt:variant>
      <vt:variant>
        <vt:i4>1835062</vt:i4>
      </vt:variant>
      <vt:variant>
        <vt:i4>20</vt:i4>
      </vt:variant>
      <vt:variant>
        <vt:i4>0</vt:i4>
      </vt:variant>
      <vt:variant>
        <vt:i4>5</vt:i4>
      </vt:variant>
      <vt:variant>
        <vt:lpwstr/>
      </vt:variant>
      <vt:variant>
        <vt:lpwstr>_Toc350854020</vt:lpwstr>
      </vt:variant>
      <vt:variant>
        <vt:i4>2031670</vt:i4>
      </vt:variant>
      <vt:variant>
        <vt:i4>14</vt:i4>
      </vt:variant>
      <vt:variant>
        <vt:i4>0</vt:i4>
      </vt:variant>
      <vt:variant>
        <vt:i4>5</vt:i4>
      </vt:variant>
      <vt:variant>
        <vt:lpwstr/>
      </vt:variant>
      <vt:variant>
        <vt:lpwstr>_Toc350854019</vt:lpwstr>
      </vt:variant>
      <vt:variant>
        <vt:i4>2031670</vt:i4>
      </vt:variant>
      <vt:variant>
        <vt:i4>8</vt:i4>
      </vt:variant>
      <vt:variant>
        <vt:i4>0</vt:i4>
      </vt:variant>
      <vt:variant>
        <vt:i4>5</vt:i4>
      </vt:variant>
      <vt:variant>
        <vt:lpwstr/>
      </vt:variant>
      <vt:variant>
        <vt:lpwstr>_Toc350854018</vt:lpwstr>
      </vt:variant>
      <vt:variant>
        <vt:i4>2752565</vt:i4>
      </vt:variant>
      <vt:variant>
        <vt:i4>3</vt:i4>
      </vt:variant>
      <vt:variant>
        <vt:i4>0</vt:i4>
      </vt:variant>
      <vt:variant>
        <vt:i4>5</vt:i4>
      </vt:variant>
      <vt:variant>
        <vt:lpwstr>http://www.ogtr.gov.au/</vt:lpwstr>
      </vt:variant>
      <vt:variant>
        <vt:lpwstr/>
      </vt:variant>
      <vt:variant>
        <vt:i4>6422614</vt:i4>
      </vt:variant>
      <vt:variant>
        <vt:i4>0</vt:i4>
      </vt:variant>
      <vt:variant>
        <vt:i4>0</vt:i4>
      </vt:variant>
      <vt:variant>
        <vt:i4>5</vt:i4>
      </vt:variant>
      <vt:variant>
        <vt:lpwstr>mailto:ogtr@health.gov.au?subject=Re:%20DIR%20089</vt:lpwstr>
      </vt:variant>
      <vt:variant>
        <vt:lpwstr/>
      </vt:variant>
      <vt:variant>
        <vt:i4>1310815</vt:i4>
      </vt:variant>
      <vt:variant>
        <vt:i4>0</vt:i4>
      </vt:variant>
      <vt:variant>
        <vt:i4>0</vt:i4>
      </vt:variant>
      <vt:variant>
        <vt:i4>5</vt:i4>
      </vt:variant>
      <vt:variant>
        <vt:lpwstr>http://www.ogtr.gov.au/internet/ogtr/publishing.nsf/Content/riskassessments-1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 230 - Risk Assessment and Risk Management Plan</dc:title>
  <dc:subject/>
  <dc:creator>OGTR.Voicemail@health.gov.au</dc:creator>
  <cp:keywords/>
  <dc:description/>
  <cp:lastModifiedBy>BLANTOCAS, Charlene</cp:lastModifiedBy>
  <cp:revision>4</cp:revision>
  <dcterms:created xsi:type="dcterms:W3CDTF">2026-10-19T22:43:00Z</dcterms:created>
  <dcterms:modified xsi:type="dcterms:W3CDTF">2026-10-19T22:47:00Z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dc84445,7d8ee0d4,3bbcb26,69c4af0c,6f44d8fc,970ff9e,3d4cfcc9</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1a0c5426,288cb6e5,1d24ee60,310dd751,2971e1a,56a8df36,1b84f063,4134e9f,1b1062aa,788e6cbd,18ab69e7,2e4c1d5f,205babf3,6cf963f4,7dfef5ac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2026-10-15T22:16:28Z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5be029ef-e12f-44cb-9c57-a2dd4be76bdb</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