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1FF74" w14:textId="212DC3BF" w:rsidR="00F64372" w:rsidRDefault="00F64372" w:rsidP="00F64372">
      <w:pPr>
        <w:pStyle w:val="Header"/>
        <w:spacing w:before="120" w:after="12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="0082625E">
        <w:rPr>
          <w:rFonts w:asciiTheme="minorHAnsi" w:hAnsiTheme="minorHAnsi" w:cstheme="minorHAnsi"/>
          <w:b/>
          <w:bCs/>
        </w:rPr>
        <w:t>July</w:t>
      </w:r>
      <w:r>
        <w:rPr>
          <w:rFonts w:asciiTheme="minorHAnsi" w:hAnsiTheme="minorHAnsi" w:cstheme="minorHAnsi"/>
          <w:b/>
          <w:bCs/>
        </w:rPr>
        <w:t xml:space="preserve"> 2026</w:t>
      </w:r>
    </w:p>
    <w:p w14:paraId="6EAF100A" w14:textId="77777777" w:rsidR="0082625E" w:rsidRDefault="0082625E" w:rsidP="00590182">
      <w:pPr>
        <w:pStyle w:val="Header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54365576" w14:textId="73BB2CB5" w:rsidR="00590182" w:rsidRDefault="00590182" w:rsidP="00590182">
      <w:pPr>
        <w:pStyle w:val="Header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640C5C">
        <w:rPr>
          <w:rFonts w:asciiTheme="minorHAnsi" w:hAnsiTheme="minorHAnsi" w:cstheme="minorHAnsi"/>
          <w:b/>
          <w:bCs/>
        </w:rPr>
        <w:t xml:space="preserve">Notification of decision </w:t>
      </w:r>
      <w:r>
        <w:rPr>
          <w:rFonts w:asciiTheme="minorHAnsi" w:hAnsiTheme="minorHAnsi" w:cstheme="minorHAnsi"/>
          <w:b/>
          <w:bCs/>
        </w:rPr>
        <w:t>for</w:t>
      </w:r>
      <w:r w:rsidRPr="00640C5C">
        <w:rPr>
          <w:rFonts w:asciiTheme="minorHAnsi" w:hAnsiTheme="minorHAnsi" w:cstheme="minorHAnsi"/>
          <w:b/>
          <w:bCs/>
        </w:rPr>
        <w:t xml:space="preserve"> an alternate facility under regulation 13(2)(c); and for alternate transport, storage and disposal requirements under regulation 13(3)(b)</w:t>
      </w:r>
      <w:r>
        <w:rPr>
          <w:rFonts w:asciiTheme="minorHAnsi" w:hAnsiTheme="minorHAnsi" w:cstheme="minorHAnsi"/>
          <w:b/>
          <w:bCs/>
        </w:rPr>
        <w:t xml:space="preserve"> for dealings with self-amplifying mRNA</w:t>
      </w:r>
      <w:r w:rsidR="00983856">
        <w:rPr>
          <w:rFonts w:asciiTheme="minorHAnsi" w:hAnsiTheme="minorHAnsi" w:cstheme="minorHAnsi"/>
          <w:b/>
          <w:bCs/>
        </w:rPr>
        <w:t xml:space="preserve"> (saRNA)</w:t>
      </w:r>
    </w:p>
    <w:p w14:paraId="3EBD5273" w14:textId="77777777" w:rsidR="00983856" w:rsidRPr="00640C5C" w:rsidRDefault="00983856" w:rsidP="00590182">
      <w:pPr>
        <w:pStyle w:val="Header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0D308B0A" w14:textId="1D1A78B0" w:rsidR="00C05DFB" w:rsidRDefault="00590182" w:rsidP="00AE1889">
      <w:pPr>
        <w:spacing w:after="60"/>
        <w:rPr>
          <w:rFonts w:ascii="Calibri" w:hAnsi="Calibri" w:cs="Calibri"/>
          <w:sz w:val="22"/>
          <w:szCs w:val="22"/>
        </w:rPr>
      </w:pPr>
      <w:r w:rsidRPr="00983856">
        <w:rPr>
          <w:rFonts w:ascii="Calibri" w:hAnsi="Calibri" w:cs="Calibri"/>
          <w:sz w:val="22"/>
          <w:szCs w:val="22"/>
        </w:rPr>
        <w:t xml:space="preserve">This notification </w:t>
      </w:r>
      <w:r w:rsidR="00983856" w:rsidRPr="00983856">
        <w:rPr>
          <w:rFonts w:ascii="Calibri" w:hAnsi="Calibri" w:cs="Calibri"/>
          <w:sz w:val="22"/>
          <w:szCs w:val="22"/>
        </w:rPr>
        <w:t xml:space="preserve">advises the decision </w:t>
      </w:r>
      <w:r w:rsidR="005F0B6C">
        <w:rPr>
          <w:rFonts w:ascii="Calibri" w:hAnsi="Calibri" w:cs="Calibri"/>
          <w:sz w:val="22"/>
          <w:szCs w:val="22"/>
        </w:rPr>
        <w:t xml:space="preserve">by the Gene Technology Regulator (the Regulator) </w:t>
      </w:r>
      <w:r w:rsidR="00983856" w:rsidRPr="00983856">
        <w:rPr>
          <w:rFonts w:ascii="Calibri" w:hAnsi="Calibri" w:cs="Calibri"/>
          <w:sz w:val="22"/>
          <w:szCs w:val="22"/>
        </w:rPr>
        <w:t xml:space="preserve">to permit Physical Containment Level 3 (PC3) Notifiable Low Risk Dealings (NLRDs) dealings with </w:t>
      </w:r>
      <w:r w:rsidR="00173ACA">
        <w:rPr>
          <w:rFonts w:ascii="Calibri" w:hAnsi="Calibri" w:cs="Calibri"/>
          <w:sz w:val="22"/>
          <w:szCs w:val="22"/>
        </w:rPr>
        <w:t>saRNA</w:t>
      </w:r>
      <w:r w:rsidR="00983856" w:rsidRPr="00983856">
        <w:rPr>
          <w:rFonts w:ascii="Calibri" w:hAnsi="Calibri" w:cs="Calibri"/>
          <w:sz w:val="22"/>
          <w:szCs w:val="22"/>
        </w:rPr>
        <w:t xml:space="preserve"> </w:t>
      </w:r>
      <w:r w:rsidR="00C05DFB">
        <w:rPr>
          <w:rFonts w:ascii="Calibri" w:hAnsi="Calibri" w:cs="Calibri"/>
          <w:sz w:val="22"/>
          <w:szCs w:val="22"/>
        </w:rPr>
        <w:t xml:space="preserve">derived from the </w:t>
      </w:r>
      <w:r w:rsidR="00C05DFB" w:rsidRPr="00C05DFB">
        <w:rPr>
          <w:rFonts w:ascii="Calibri" w:hAnsi="Calibri" w:cs="Calibri"/>
          <w:sz w:val="22"/>
          <w:szCs w:val="22"/>
        </w:rPr>
        <w:t>TC-83 strain</w:t>
      </w:r>
      <w:r w:rsidR="00C05DFB">
        <w:rPr>
          <w:rFonts w:ascii="Calibri" w:hAnsi="Calibri" w:cs="Calibri"/>
          <w:sz w:val="22"/>
          <w:szCs w:val="22"/>
        </w:rPr>
        <w:t xml:space="preserve"> of the </w:t>
      </w:r>
      <w:r w:rsidR="00C05DFB" w:rsidRPr="00983856">
        <w:rPr>
          <w:rFonts w:ascii="Calibri" w:hAnsi="Calibri" w:cs="Calibri"/>
          <w:sz w:val="22"/>
          <w:szCs w:val="22"/>
        </w:rPr>
        <w:t>Venezuelan equine encephalitis virus (VEEV)</w:t>
      </w:r>
      <w:r w:rsidR="00C05DFB">
        <w:rPr>
          <w:rFonts w:ascii="Calibri" w:hAnsi="Calibri" w:cs="Calibri"/>
          <w:sz w:val="22"/>
          <w:szCs w:val="22"/>
        </w:rPr>
        <w:t xml:space="preserve"> </w:t>
      </w:r>
      <w:r w:rsidR="00E9723F">
        <w:rPr>
          <w:rFonts w:ascii="Calibri" w:hAnsi="Calibri" w:cs="Calibri"/>
          <w:sz w:val="22"/>
          <w:szCs w:val="22"/>
        </w:rPr>
        <w:t xml:space="preserve">at volumes of </w:t>
      </w:r>
      <w:r w:rsidR="005F0B6C">
        <w:rPr>
          <w:rFonts w:ascii="Calibri" w:hAnsi="Calibri" w:cs="Calibri"/>
          <w:sz w:val="22"/>
          <w:szCs w:val="22"/>
        </w:rPr>
        <w:t>≤</w:t>
      </w:r>
      <w:r w:rsidR="00E9723F">
        <w:rPr>
          <w:rFonts w:ascii="Calibri" w:hAnsi="Calibri" w:cs="Calibri"/>
          <w:sz w:val="22"/>
          <w:szCs w:val="22"/>
        </w:rPr>
        <w:t xml:space="preserve">25 L per vessel </w:t>
      </w:r>
      <w:r w:rsidR="00AB27FE" w:rsidRPr="00AB27FE">
        <w:rPr>
          <w:rFonts w:ascii="Calibri" w:hAnsi="Calibri" w:cs="Calibri"/>
          <w:sz w:val="22"/>
          <w:szCs w:val="22"/>
        </w:rPr>
        <w:t>that meet NLRD criteria specified in Schedule 3, Part 2.1(d) of the</w:t>
      </w:r>
      <w:r w:rsidR="00AB27FE" w:rsidRPr="00C95701">
        <w:rPr>
          <w:rFonts w:ascii="Calibri" w:hAnsi="Calibri" w:cs="Calibri"/>
          <w:sz w:val="22"/>
          <w:szCs w:val="22"/>
        </w:rPr>
        <w:t xml:space="preserve"> Gene Technology Regulations 2001 </w:t>
      </w:r>
      <w:r w:rsidR="00AB27FE">
        <w:rPr>
          <w:rFonts w:ascii="Calibri" w:hAnsi="Calibri" w:cs="Calibri"/>
          <w:sz w:val="22"/>
          <w:szCs w:val="22"/>
        </w:rPr>
        <w:t xml:space="preserve">(the </w:t>
      </w:r>
      <w:r w:rsidR="00AB27FE" w:rsidRPr="00AB27FE">
        <w:rPr>
          <w:rFonts w:ascii="Calibri" w:hAnsi="Calibri" w:cs="Calibri"/>
          <w:sz w:val="22"/>
          <w:szCs w:val="22"/>
        </w:rPr>
        <w:t>Regulations</w:t>
      </w:r>
      <w:r w:rsidR="00AB27FE">
        <w:rPr>
          <w:rFonts w:ascii="Calibri" w:hAnsi="Calibri" w:cs="Calibri"/>
          <w:sz w:val="22"/>
          <w:szCs w:val="22"/>
        </w:rPr>
        <w:t>)</w:t>
      </w:r>
      <w:r w:rsidR="00AB27FE" w:rsidRPr="00AB27FE">
        <w:rPr>
          <w:rFonts w:ascii="Calibri" w:hAnsi="Calibri" w:cs="Calibri"/>
          <w:sz w:val="22"/>
          <w:szCs w:val="22"/>
        </w:rPr>
        <w:t xml:space="preserve"> </w:t>
      </w:r>
      <w:r w:rsidR="00983856" w:rsidRPr="00983856">
        <w:rPr>
          <w:rFonts w:ascii="Calibri" w:hAnsi="Calibri" w:cs="Calibri"/>
          <w:sz w:val="22"/>
          <w:szCs w:val="22"/>
        </w:rPr>
        <w:t xml:space="preserve">to be conducted in </w:t>
      </w:r>
      <w:r w:rsidR="008C3AD8">
        <w:rPr>
          <w:rFonts w:ascii="Calibri" w:hAnsi="Calibri" w:cs="Calibri"/>
          <w:sz w:val="22"/>
          <w:szCs w:val="22"/>
        </w:rPr>
        <w:t xml:space="preserve">some </w:t>
      </w:r>
      <w:r w:rsidR="00983856" w:rsidRPr="00983856">
        <w:rPr>
          <w:rFonts w:ascii="Calibri" w:hAnsi="Calibri" w:cs="Calibri"/>
          <w:sz w:val="22"/>
          <w:szCs w:val="22"/>
        </w:rPr>
        <w:t xml:space="preserve">PC2 </w:t>
      </w:r>
      <w:r w:rsidR="005F0B6C">
        <w:rPr>
          <w:rFonts w:ascii="Calibri" w:hAnsi="Calibri" w:cs="Calibri"/>
          <w:sz w:val="22"/>
          <w:szCs w:val="22"/>
        </w:rPr>
        <w:t xml:space="preserve">certified </w:t>
      </w:r>
      <w:r w:rsidR="00983856" w:rsidRPr="00983856">
        <w:rPr>
          <w:rFonts w:ascii="Calibri" w:hAnsi="Calibri" w:cs="Calibri"/>
          <w:sz w:val="22"/>
          <w:szCs w:val="22"/>
        </w:rPr>
        <w:t xml:space="preserve">facilities under the </w:t>
      </w:r>
      <w:r w:rsidR="00983856" w:rsidRPr="00C05DFB">
        <w:rPr>
          <w:rFonts w:ascii="Calibri" w:hAnsi="Calibri" w:cs="Calibri"/>
          <w:sz w:val="22"/>
          <w:szCs w:val="22"/>
          <w:u w:val="single"/>
        </w:rPr>
        <w:t>OGTR identifier FAC-022</w:t>
      </w:r>
      <w:r w:rsidR="00983856" w:rsidRPr="00983856">
        <w:rPr>
          <w:rFonts w:ascii="Calibri" w:hAnsi="Calibri" w:cs="Calibri"/>
          <w:sz w:val="22"/>
          <w:szCs w:val="22"/>
        </w:rPr>
        <w:t xml:space="preserve">. </w:t>
      </w:r>
    </w:p>
    <w:p w14:paraId="0AA6B8C0" w14:textId="29D996E1" w:rsidR="00590182" w:rsidRPr="0041479E" w:rsidRDefault="00983856" w:rsidP="00AE1889">
      <w:pPr>
        <w:spacing w:after="60"/>
        <w:rPr>
          <w:rFonts w:ascii="Calibri" w:hAnsi="Calibri" w:cs="Calibri"/>
          <w:sz w:val="22"/>
          <w:szCs w:val="22"/>
        </w:rPr>
      </w:pPr>
      <w:r w:rsidRPr="00983856">
        <w:rPr>
          <w:rFonts w:ascii="Calibri" w:hAnsi="Calibri" w:cs="Calibri"/>
          <w:sz w:val="22"/>
          <w:szCs w:val="22"/>
        </w:rPr>
        <w:t>The decision also permits the transport</w:t>
      </w:r>
      <w:r w:rsidR="00E9723F">
        <w:rPr>
          <w:rFonts w:ascii="Calibri" w:hAnsi="Calibri" w:cs="Calibri"/>
          <w:sz w:val="22"/>
          <w:szCs w:val="22"/>
        </w:rPr>
        <w:t>, storage and disposal</w:t>
      </w:r>
      <w:r w:rsidRPr="00983856">
        <w:rPr>
          <w:rFonts w:ascii="Calibri" w:hAnsi="Calibri" w:cs="Calibri"/>
          <w:sz w:val="22"/>
          <w:szCs w:val="22"/>
        </w:rPr>
        <w:t xml:space="preserve"> of </w:t>
      </w:r>
      <w:r w:rsidR="005F0B6C">
        <w:rPr>
          <w:rFonts w:ascii="Calibri" w:hAnsi="Calibri" w:cs="Calibri"/>
          <w:sz w:val="22"/>
          <w:szCs w:val="22"/>
        </w:rPr>
        <w:t xml:space="preserve">these </w:t>
      </w:r>
      <w:r w:rsidR="00173ACA">
        <w:rPr>
          <w:rFonts w:ascii="Calibri" w:hAnsi="Calibri" w:cs="Calibri"/>
          <w:sz w:val="22"/>
          <w:szCs w:val="22"/>
        </w:rPr>
        <w:t>saRNA</w:t>
      </w:r>
      <w:r w:rsidRPr="00983856">
        <w:rPr>
          <w:rFonts w:ascii="Calibri" w:hAnsi="Calibri" w:cs="Calibri"/>
          <w:sz w:val="22"/>
          <w:szCs w:val="22"/>
        </w:rPr>
        <w:t xml:space="preserve"> products to be conducted in accordance with the </w:t>
      </w:r>
      <w:r w:rsidR="005F0B6C">
        <w:rPr>
          <w:rFonts w:ascii="Calibri" w:hAnsi="Calibri" w:cs="Calibri"/>
          <w:sz w:val="22"/>
          <w:szCs w:val="22"/>
        </w:rPr>
        <w:t xml:space="preserve">Regulator’s </w:t>
      </w:r>
      <w:r w:rsidRPr="00137826">
        <w:rPr>
          <w:rFonts w:ascii="Calibri" w:hAnsi="Calibri" w:cs="Calibri"/>
          <w:i/>
          <w:iCs/>
          <w:sz w:val="22"/>
          <w:szCs w:val="22"/>
        </w:rPr>
        <w:t xml:space="preserve">Guidelines for Transport Storage and Disposal of GMOs </w:t>
      </w:r>
      <w:r w:rsidR="005F0B6C" w:rsidRPr="008C3AD8">
        <w:rPr>
          <w:rFonts w:ascii="Calibri" w:hAnsi="Calibri" w:cs="Calibri"/>
          <w:sz w:val="22"/>
          <w:szCs w:val="22"/>
        </w:rPr>
        <w:t xml:space="preserve">for </w:t>
      </w:r>
      <w:r w:rsidRPr="008C3AD8">
        <w:rPr>
          <w:rFonts w:ascii="Calibri" w:hAnsi="Calibri" w:cs="Calibri"/>
          <w:sz w:val="22"/>
          <w:szCs w:val="22"/>
        </w:rPr>
        <w:t>PC2 GMOs</w:t>
      </w:r>
      <w:r w:rsidRPr="00983856">
        <w:rPr>
          <w:rFonts w:ascii="Calibri" w:hAnsi="Calibri" w:cs="Calibri"/>
          <w:sz w:val="22"/>
          <w:szCs w:val="22"/>
        </w:rPr>
        <w:t xml:space="preserve"> (</w:t>
      </w:r>
      <w:r w:rsidRPr="00C05DFB">
        <w:rPr>
          <w:rFonts w:ascii="Calibri" w:hAnsi="Calibri" w:cs="Calibri"/>
          <w:sz w:val="22"/>
          <w:szCs w:val="22"/>
          <w:u w:val="single"/>
        </w:rPr>
        <w:t>OGTR identifier TSD-018</w:t>
      </w:r>
      <w:r w:rsidRPr="00983856">
        <w:rPr>
          <w:rFonts w:ascii="Calibri" w:hAnsi="Calibri" w:cs="Calibri"/>
          <w:sz w:val="22"/>
          <w:szCs w:val="22"/>
        </w:rPr>
        <w:t xml:space="preserve">). </w:t>
      </w:r>
    </w:p>
    <w:p w14:paraId="0DB16F8D" w14:textId="77777777" w:rsidR="00C05DFB" w:rsidRPr="00C05DFB" w:rsidRDefault="00C05DFB" w:rsidP="0041479E">
      <w:pPr>
        <w:spacing w:before="240" w:after="60"/>
        <w:rPr>
          <w:rFonts w:ascii="Calibri" w:hAnsi="Calibri" w:cs="Calibri"/>
          <w:b/>
          <w:sz w:val="22"/>
          <w:szCs w:val="22"/>
          <w:u w:val="single"/>
        </w:rPr>
      </w:pPr>
      <w:r w:rsidRPr="00C05DFB">
        <w:rPr>
          <w:rFonts w:ascii="Calibri" w:hAnsi="Calibri" w:cs="Calibri"/>
          <w:b/>
          <w:sz w:val="22"/>
          <w:szCs w:val="22"/>
          <w:u w:val="single"/>
        </w:rPr>
        <w:t>Assessment</w:t>
      </w:r>
    </w:p>
    <w:p w14:paraId="6B111F27" w14:textId="4D857E15" w:rsidR="00C05DFB" w:rsidRPr="00C05DFB" w:rsidRDefault="005F0B6C" w:rsidP="00C05DFB">
      <w:pPr>
        <w:spacing w:after="6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T</w:t>
      </w:r>
      <w:r w:rsidR="00C05DFB" w:rsidRPr="00C05DFB">
        <w:rPr>
          <w:rFonts w:ascii="Calibri" w:hAnsi="Calibri" w:cs="Calibri"/>
          <w:sz w:val="22"/>
          <w:szCs w:val="22"/>
          <w:u w:val="single"/>
        </w:rPr>
        <w:t>he following information</w:t>
      </w:r>
      <w:r w:rsidRPr="005F0B6C"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was </w:t>
      </w:r>
      <w:r w:rsidRPr="00C05DFB">
        <w:rPr>
          <w:rFonts w:ascii="Calibri" w:hAnsi="Calibri" w:cs="Calibri"/>
          <w:sz w:val="22"/>
          <w:szCs w:val="22"/>
          <w:u w:val="single"/>
        </w:rPr>
        <w:t>taken into account</w:t>
      </w:r>
      <w:r w:rsidR="00C05DFB" w:rsidRPr="00C05DFB">
        <w:rPr>
          <w:rFonts w:ascii="Calibri" w:hAnsi="Calibri" w:cs="Calibri"/>
          <w:sz w:val="22"/>
          <w:szCs w:val="22"/>
          <w:u w:val="single"/>
        </w:rPr>
        <w:t>:</w:t>
      </w:r>
    </w:p>
    <w:p w14:paraId="04580DE4" w14:textId="238CCDEC" w:rsidR="00C05DFB" w:rsidRPr="00C05DFB" w:rsidRDefault="00C05DFB" w:rsidP="00C05DFB">
      <w:pPr>
        <w:numPr>
          <w:ilvl w:val="0"/>
          <w:numId w:val="25"/>
        </w:numPr>
        <w:spacing w:after="60"/>
        <w:rPr>
          <w:rFonts w:ascii="Calibri" w:hAnsi="Calibri" w:cs="Calibri"/>
          <w:sz w:val="22"/>
          <w:szCs w:val="22"/>
        </w:rPr>
      </w:pPr>
      <w:r w:rsidRPr="00C05DFB">
        <w:rPr>
          <w:rFonts w:ascii="Calibri" w:hAnsi="Calibri" w:cs="Calibri"/>
          <w:sz w:val="22"/>
          <w:szCs w:val="22"/>
        </w:rPr>
        <w:t>Although the VEEV is classified as a Risk Group 3 (RG3) microorganism in Australia, the VEEV TC-83 strain is highly attenuated</w:t>
      </w:r>
      <w:r w:rsidR="00F658D6">
        <w:rPr>
          <w:rFonts w:ascii="Calibri" w:hAnsi="Calibri" w:cs="Calibri"/>
          <w:sz w:val="22"/>
          <w:szCs w:val="22"/>
        </w:rPr>
        <w:t>.</w:t>
      </w:r>
      <w:r w:rsidRPr="00C05DFB">
        <w:rPr>
          <w:rFonts w:ascii="Calibri" w:hAnsi="Calibri" w:cs="Calibri"/>
          <w:sz w:val="22"/>
          <w:szCs w:val="22"/>
        </w:rPr>
        <w:t xml:space="preserve"> </w:t>
      </w:r>
    </w:p>
    <w:p w14:paraId="1FA8EA31" w14:textId="4631E970" w:rsidR="00C05DFB" w:rsidRPr="00C05DFB" w:rsidRDefault="00173ACA" w:rsidP="00C05DFB">
      <w:pPr>
        <w:numPr>
          <w:ilvl w:val="0"/>
          <w:numId w:val="25"/>
        </w:numPr>
        <w:spacing w:after="6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saRNA</w:t>
      </w:r>
      <w:r w:rsidR="00C05DFB" w:rsidRPr="00983856">
        <w:rPr>
          <w:rFonts w:ascii="Calibri" w:hAnsi="Calibri" w:cs="Calibri"/>
          <w:sz w:val="22"/>
          <w:szCs w:val="22"/>
        </w:rPr>
        <w:t xml:space="preserve"> </w:t>
      </w:r>
      <w:r w:rsidR="00C05DFB" w:rsidRPr="00C05DFB">
        <w:rPr>
          <w:rFonts w:ascii="Calibri" w:hAnsi="Calibri" w:cs="Calibri"/>
          <w:sz w:val="22"/>
          <w:szCs w:val="22"/>
        </w:rPr>
        <w:t>lack genes encoding viral structural proteins</w:t>
      </w:r>
      <w:r w:rsidR="00C05DFB">
        <w:rPr>
          <w:rFonts w:ascii="Calibri" w:hAnsi="Calibri" w:cs="Calibri"/>
          <w:sz w:val="22"/>
          <w:szCs w:val="22"/>
        </w:rPr>
        <w:t xml:space="preserve">. </w:t>
      </w:r>
      <w:r w:rsidR="00F658D6">
        <w:rPr>
          <w:rFonts w:ascii="Calibri" w:hAnsi="Calibri" w:cs="Calibri"/>
          <w:sz w:val="22"/>
          <w:szCs w:val="22"/>
        </w:rPr>
        <w:t>Although delivery of</w:t>
      </w:r>
      <w:r w:rsidR="00C05DFB" w:rsidRPr="00C05DF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saRNA</w:t>
      </w:r>
      <w:r w:rsidR="00C05DFB" w:rsidRPr="00C05DFB">
        <w:rPr>
          <w:rFonts w:ascii="Calibri" w:hAnsi="Calibri" w:cs="Calibri"/>
          <w:sz w:val="22"/>
          <w:szCs w:val="22"/>
        </w:rPr>
        <w:t xml:space="preserve"> to cell cultures or</w:t>
      </w:r>
      <w:r w:rsidR="00F658D6">
        <w:rPr>
          <w:rFonts w:ascii="Calibri" w:hAnsi="Calibri" w:cs="Calibri"/>
          <w:sz w:val="22"/>
          <w:szCs w:val="22"/>
        </w:rPr>
        <w:t xml:space="preserve"> administration to</w:t>
      </w:r>
      <w:r w:rsidR="00C05DFB" w:rsidRPr="00C05DFB">
        <w:rPr>
          <w:rFonts w:ascii="Calibri" w:hAnsi="Calibri" w:cs="Calibri"/>
          <w:sz w:val="22"/>
          <w:szCs w:val="22"/>
        </w:rPr>
        <w:t xml:space="preserve"> target hosts </w:t>
      </w:r>
      <w:r w:rsidR="00F658D6">
        <w:rPr>
          <w:rFonts w:ascii="Calibri" w:hAnsi="Calibri" w:cs="Calibri"/>
          <w:sz w:val="22"/>
          <w:szCs w:val="22"/>
        </w:rPr>
        <w:t>leads to</w:t>
      </w:r>
      <w:r w:rsidR="00C05DFB" w:rsidRPr="00C05DFB">
        <w:rPr>
          <w:rFonts w:ascii="Calibri" w:hAnsi="Calibri" w:cs="Calibri"/>
          <w:sz w:val="22"/>
          <w:szCs w:val="22"/>
        </w:rPr>
        <w:t xml:space="preserve"> the formation of a viral replication complex capable of amplifying the </w:t>
      </w:r>
      <w:r>
        <w:rPr>
          <w:rFonts w:ascii="Calibri" w:hAnsi="Calibri" w:cs="Calibri"/>
          <w:sz w:val="22"/>
          <w:szCs w:val="22"/>
        </w:rPr>
        <w:t>saRNA</w:t>
      </w:r>
      <w:r w:rsidR="00C05DFB" w:rsidRPr="00C05DFB">
        <w:rPr>
          <w:rFonts w:ascii="Calibri" w:hAnsi="Calibri" w:cs="Calibri"/>
          <w:sz w:val="22"/>
          <w:szCs w:val="22"/>
        </w:rPr>
        <w:t xml:space="preserve"> molecule, these </w:t>
      </w:r>
      <w:r w:rsidR="00F658D6">
        <w:rPr>
          <w:rFonts w:ascii="Calibri" w:hAnsi="Calibri" w:cs="Calibri"/>
          <w:sz w:val="22"/>
          <w:szCs w:val="22"/>
        </w:rPr>
        <w:t xml:space="preserve">molecules are unable to </w:t>
      </w:r>
      <w:r w:rsidR="00C05DFB" w:rsidRPr="00C05DFB">
        <w:rPr>
          <w:rFonts w:ascii="Calibri" w:hAnsi="Calibri" w:cs="Calibri"/>
          <w:sz w:val="22"/>
          <w:szCs w:val="22"/>
        </w:rPr>
        <w:t xml:space="preserve">form </w:t>
      </w:r>
      <w:r w:rsidR="00F658D6">
        <w:rPr>
          <w:rFonts w:ascii="Calibri" w:hAnsi="Calibri" w:cs="Calibri"/>
          <w:sz w:val="22"/>
          <w:szCs w:val="22"/>
        </w:rPr>
        <w:t xml:space="preserve">infectious </w:t>
      </w:r>
      <w:r w:rsidR="00C05DFB" w:rsidRPr="00C05DFB">
        <w:rPr>
          <w:rFonts w:ascii="Calibri" w:hAnsi="Calibri" w:cs="Calibri"/>
          <w:sz w:val="22"/>
          <w:szCs w:val="22"/>
        </w:rPr>
        <w:t>viral particles</w:t>
      </w:r>
      <w:r w:rsidR="00F658D6">
        <w:rPr>
          <w:rFonts w:ascii="Calibri" w:hAnsi="Calibri" w:cs="Calibri"/>
          <w:sz w:val="22"/>
          <w:szCs w:val="22"/>
        </w:rPr>
        <w:t>.</w:t>
      </w:r>
    </w:p>
    <w:p w14:paraId="47B50DA4" w14:textId="3B9615AD" w:rsidR="00C05DFB" w:rsidRDefault="00C95701" w:rsidP="00C05DFB">
      <w:pPr>
        <w:numPr>
          <w:ilvl w:val="0"/>
          <w:numId w:val="25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Pr="00C05DFB">
        <w:rPr>
          <w:rFonts w:ascii="Calibri" w:hAnsi="Calibri" w:cs="Calibri"/>
          <w:sz w:val="22"/>
          <w:szCs w:val="22"/>
        </w:rPr>
        <w:t xml:space="preserve">equirements and conditions </w:t>
      </w:r>
      <w:r>
        <w:rPr>
          <w:rFonts w:ascii="Calibri" w:hAnsi="Calibri" w:cs="Calibri"/>
          <w:sz w:val="22"/>
          <w:szCs w:val="22"/>
        </w:rPr>
        <w:t xml:space="preserve">included in the </w:t>
      </w:r>
      <w:r w:rsidR="00C05DFB" w:rsidRPr="00C05DFB">
        <w:rPr>
          <w:rFonts w:ascii="Calibri" w:hAnsi="Calibri" w:cs="Calibri"/>
          <w:sz w:val="22"/>
          <w:szCs w:val="22"/>
        </w:rPr>
        <w:t xml:space="preserve">Guidelines for PC2 </w:t>
      </w:r>
      <w:r w:rsidR="005F0B6C">
        <w:rPr>
          <w:rFonts w:ascii="Calibri" w:hAnsi="Calibri" w:cs="Calibri"/>
          <w:sz w:val="22"/>
          <w:szCs w:val="22"/>
        </w:rPr>
        <w:t>L</w:t>
      </w:r>
      <w:r w:rsidR="00C05DFB" w:rsidRPr="00C05DFB">
        <w:rPr>
          <w:rFonts w:ascii="Calibri" w:hAnsi="Calibri" w:cs="Calibri"/>
          <w:sz w:val="22"/>
          <w:szCs w:val="22"/>
        </w:rPr>
        <w:t>aborator</w:t>
      </w:r>
      <w:r>
        <w:rPr>
          <w:rFonts w:ascii="Calibri" w:hAnsi="Calibri" w:cs="Calibri"/>
          <w:sz w:val="22"/>
          <w:szCs w:val="22"/>
        </w:rPr>
        <w:t>y</w:t>
      </w:r>
      <w:r w:rsidR="00C05DFB" w:rsidRPr="00C05DFB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A</w:t>
      </w:r>
      <w:r w:rsidR="00C05DFB" w:rsidRPr="00C05DFB">
        <w:rPr>
          <w:rFonts w:ascii="Calibri" w:hAnsi="Calibri" w:cs="Calibri"/>
          <w:sz w:val="22"/>
          <w:szCs w:val="22"/>
        </w:rPr>
        <w:t xml:space="preserve">nimal, </w:t>
      </w:r>
      <w:r>
        <w:rPr>
          <w:rFonts w:ascii="Calibri" w:hAnsi="Calibri" w:cs="Calibri"/>
          <w:sz w:val="22"/>
          <w:szCs w:val="22"/>
        </w:rPr>
        <w:t>A</w:t>
      </w:r>
      <w:r w:rsidR="00C05DFB" w:rsidRPr="00C05DFB">
        <w:rPr>
          <w:rFonts w:ascii="Calibri" w:hAnsi="Calibri" w:cs="Calibri"/>
          <w:sz w:val="22"/>
          <w:szCs w:val="22"/>
        </w:rPr>
        <w:t>quatic</w:t>
      </w:r>
      <w:r w:rsidR="005F0B6C">
        <w:rPr>
          <w:rFonts w:ascii="Calibri" w:hAnsi="Calibri" w:cs="Calibri"/>
          <w:sz w:val="22"/>
          <w:szCs w:val="22"/>
        </w:rPr>
        <w:t>,</w:t>
      </w:r>
      <w:r w:rsidR="00C05DFB" w:rsidRPr="00C05DFB">
        <w:rPr>
          <w:rFonts w:ascii="Calibri" w:hAnsi="Calibri" w:cs="Calibri"/>
          <w:sz w:val="22"/>
          <w:szCs w:val="22"/>
        </w:rPr>
        <w:t xml:space="preserve"> </w:t>
      </w:r>
      <w:r w:rsidR="005F0B6C">
        <w:rPr>
          <w:rFonts w:ascii="Calibri" w:hAnsi="Calibri" w:cs="Calibri"/>
          <w:sz w:val="22"/>
          <w:szCs w:val="22"/>
        </w:rPr>
        <w:t xml:space="preserve">and </w:t>
      </w:r>
      <w:r>
        <w:rPr>
          <w:rFonts w:ascii="Calibri" w:hAnsi="Calibri" w:cs="Calibri"/>
          <w:sz w:val="22"/>
          <w:szCs w:val="22"/>
        </w:rPr>
        <w:t>I</w:t>
      </w:r>
      <w:r w:rsidR="00C05DFB" w:rsidRPr="00C05DFB">
        <w:rPr>
          <w:rFonts w:ascii="Calibri" w:hAnsi="Calibri" w:cs="Calibri"/>
          <w:sz w:val="22"/>
          <w:szCs w:val="22"/>
        </w:rPr>
        <w:t xml:space="preserve">nvertebrate facilities and </w:t>
      </w:r>
      <w:r w:rsidR="005F0B6C">
        <w:rPr>
          <w:rFonts w:ascii="Calibri" w:hAnsi="Calibri" w:cs="Calibri"/>
          <w:sz w:val="22"/>
          <w:szCs w:val="22"/>
        </w:rPr>
        <w:t xml:space="preserve">for </w:t>
      </w:r>
      <w:r>
        <w:rPr>
          <w:rFonts w:ascii="Calibri" w:hAnsi="Calibri" w:cs="Calibri"/>
          <w:sz w:val="22"/>
          <w:szCs w:val="22"/>
        </w:rPr>
        <w:t xml:space="preserve">PC2 </w:t>
      </w:r>
      <w:r w:rsidR="00C05DFB" w:rsidRPr="00C05DFB">
        <w:rPr>
          <w:rFonts w:ascii="Calibri" w:hAnsi="Calibri" w:cs="Calibri"/>
          <w:sz w:val="22"/>
          <w:szCs w:val="22"/>
        </w:rPr>
        <w:t xml:space="preserve">large-scale facilities </w:t>
      </w:r>
      <w:r w:rsidR="00C05DFB">
        <w:rPr>
          <w:rFonts w:ascii="Calibri" w:hAnsi="Calibri" w:cs="Calibri"/>
          <w:sz w:val="22"/>
          <w:szCs w:val="22"/>
        </w:rPr>
        <w:t xml:space="preserve">are considered appropriate </w:t>
      </w:r>
      <w:r w:rsidR="00C05DFB" w:rsidRPr="00C05DFB">
        <w:rPr>
          <w:rFonts w:ascii="Calibri" w:hAnsi="Calibri" w:cs="Calibri"/>
          <w:sz w:val="22"/>
          <w:szCs w:val="22"/>
        </w:rPr>
        <w:t xml:space="preserve">working with </w:t>
      </w:r>
      <w:r w:rsidR="00173ACA">
        <w:rPr>
          <w:rFonts w:ascii="Calibri" w:hAnsi="Calibri" w:cs="Calibri"/>
          <w:sz w:val="22"/>
          <w:szCs w:val="22"/>
        </w:rPr>
        <w:t>saRNA</w:t>
      </w:r>
      <w:r w:rsidR="00C05DFB" w:rsidRPr="00C05DFB">
        <w:rPr>
          <w:rFonts w:ascii="Calibri" w:hAnsi="Calibri" w:cs="Calibri"/>
          <w:sz w:val="22"/>
          <w:szCs w:val="22"/>
        </w:rPr>
        <w:t xml:space="preserve"> constructs</w:t>
      </w:r>
      <w:r w:rsidR="00F658D6">
        <w:rPr>
          <w:rFonts w:ascii="Calibri" w:hAnsi="Calibri" w:cs="Calibri"/>
          <w:sz w:val="22"/>
          <w:szCs w:val="22"/>
        </w:rPr>
        <w:t>.</w:t>
      </w:r>
    </w:p>
    <w:p w14:paraId="46BCA9DA" w14:textId="07CA51E3" w:rsidR="00C95701" w:rsidRDefault="00C95701" w:rsidP="00C05DFB">
      <w:pPr>
        <w:numPr>
          <w:ilvl w:val="0"/>
          <w:numId w:val="25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Pr="00C05DFB">
        <w:rPr>
          <w:rFonts w:ascii="Calibri" w:hAnsi="Calibri" w:cs="Calibri"/>
          <w:sz w:val="22"/>
          <w:szCs w:val="22"/>
        </w:rPr>
        <w:t xml:space="preserve">equirements and conditions </w:t>
      </w:r>
      <w:r>
        <w:rPr>
          <w:rFonts w:ascii="Calibri" w:hAnsi="Calibri" w:cs="Calibri"/>
          <w:sz w:val="22"/>
          <w:szCs w:val="22"/>
        </w:rPr>
        <w:t xml:space="preserve">included in the </w:t>
      </w:r>
      <w:r w:rsidRPr="00C05DFB">
        <w:rPr>
          <w:rFonts w:ascii="Calibri" w:hAnsi="Calibri" w:cs="Calibri"/>
          <w:sz w:val="22"/>
          <w:szCs w:val="22"/>
        </w:rPr>
        <w:t xml:space="preserve">Guidelines for </w:t>
      </w:r>
      <w:r w:rsidRPr="00B625A6">
        <w:rPr>
          <w:rFonts w:ascii="Calibri" w:hAnsi="Calibri" w:cs="Calibri"/>
          <w:noProof/>
          <w:sz w:val="22"/>
          <w:szCs w:val="22"/>
        </w:rPr>
        <w:t xml:space="preserve">PC2 constant temperature room </w:t>
      </w:r>
      <w:r w:rsidRPr="00B625A6">
        <w:rPr>
          <w:rFonts w:ascii="Calibri" w:hAnsi="Calibri" w:cs="Calibri"/>
          <w:sz w:val="22"/>
          <w:szCs w:val="22"/>
        </w:rPr>
        <w:t xml:space="preserve">are appropriate for storage of </w:t>
      </w:r>
      <w:r w:rsidR="00173ACA">
        <w:rPr>
          <w:rFonts w:ascii="Calibri" w:hAnsi="Calibri" w:cs="Calibri"/>
          <w:sz w:val="22"/>
          <w:szCs w:val="22"/>
        </w:rPr>
        <w:t>saRNA</w:t>
      </w:r>
      <w:r w:rsidRPr="00B625A6">
        <w:rPr>
          <w:rFonts w:ascii="Calibri" w:hAnsi="Calibri" w:cs="Calibri"/>
          <w:sz w:val="22"/>
          <w:szCs w:val="22"/>
        </w:rPr>
        <w:t xml:space="preserve"> products </w:t>
      </w:r>
      <w:r w:rsidR="009570ED">
        <w:rPr>
          <w:rFonts w:ascii="Calibri" w:hAnsi="Calibri" w:cs="Calibri"/>
          <w:sz w:val="22"/>
          <w:szCs w:val="22"/>
        </w:rPr>
        <w:t>≤</w:t>
      </w:r>
      <w:r w:rsidRPr="00B625A6">
        <w:rPr>
          <w:rFonts w:ascii="Calibri" w:hAnsi="Calibri" w:cs="Calibri"/>
          <w:sz w:val="22"/>
          <w:szCs w:val="22"/>
        </w:rPr>
        <w:t xml:space="preserve"> </w:t>
      </w:r>
      <w:r w:rsidRPr="00B625A6">
        <w:rPr>
          <w:rFonts w:ascii="Calibri" w:hAnsi="Calibri" w:cs="Calibri"/>
          <w:noProof/>
          <w:sz w:val="22"/>
          <w:szCs w:val="22"/>
        </w:rPr>
        <w:t>25 litres per vessel.</w:t>
      </w:r>
    </w:p>
    <w:p w14:paraId="40B54D5E" w14:textId="3C31D2ED" w:rsidR="00C95701" w:rsidRPr="0041479E" w:rsidRDefault="00C95701" w:rsidP="0041479E">
      <w:pPr>
        <w:numPr>
          <w:ilvl w:val="0"/>
          <w:numId w:val="25"/>
        </w:numPr>
        <w:spacing w:after="6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T</w:t>
      </w:r>
      <w:r w:rsidRPr="00C95701">
        <w:rPr>
          <w:rFonts w:ascii="Calibri" w:hAnsi="Calibri" w:cs="Calibri"/>
          <w:sz w:val="22"/>
          <w:szCs w:val="22"/>
        </w:rPr>
        <w:t>he Guidelines for the Transport, Storage and Disposal of GMOs applicable to PC2 GMOs</w:t>
      </w:r>
      <w:r>
        <w:rPr>
          <w:rFonts w:ascii="Calibri" w:hAnsi="Calibri" w:cs="Calibri"/>
          <w:sz w:val="22"/>
          <w:szCs w:val="22"/>
        </w:rPr>
        <w:t xml:space="preserve"> </w:t>
      </w:r>
      <w:r w:rsidRPr="00B625A6">
        <w:rPr>
          <w:rFonts w:ascii="Calibri" w:hAnsi="Calibri" w:cs="Calibri"/>
          <w:sz w:val="22"/>
          <w:szCs w:val="22"/>
        </w:rPr>
        <w:t>are appropriate for</w:t>
      </w:r>
      <w:r>
        <w:rPr>
          <w:rFonts w:ascii="Calibri" w:hAnsi="Calibri" w:cs="Calibri"/>
          <w:sz w:val="22"/>
          <w:szCs w:val="22"/>
        </w:rPr>
        <w:t xml:space="preserve"> </w:t>
      </w:r>
      <w:r w:rsidRPr="00C95701">
        <w:rPr>
          <w:rFonts w:ascii="Calibri" w:hAnsi="Calibri" w:cs="Calibri"/>
          <w:sz w:val="22"/>
          <w:szCs w:val="22"/>
        </w:rPr>
        <w:t xml:space="preserve">the </w:t>
      </w:r>
      <w:r w:rsidR="00E9723F">
        <w:rPr>
          <w:rFonts w:ascii="Calibri" w:hAnsi="Calibri" w:cs="Calibri"/>
          <w:sz w:val="22"/>
          <w:szCs w:val="22"/>
        </w:rPr>
        <w:t>t</w:t>
      </w:r>
      <w:r w:rsidRPr="00C95701">
        <w:rPr>
          <w:rFonts w:ascii="Calibri" w:hAnsi="Calibri" w:cs="Calibri"/>
          <w:sz w:val="22"/>
          <w:szCs w:val="22"/>
        </w:rPr>
        <w:t xml:space="preserve">ransport, </w:t>
      </w:r>
      <w:r w:rsidR="00E9723F">
        <w:rPr>
          <w:rFonts w:ascii="Calibri" w:hAnsi="Calibri" w:cs="Calibri"/>
          <w:sz w:val="22"/>
          <w:szCs w:val="22"/>
        </w:rPr>
        <w:t>s</w:t>
      </w:r>
      <w:r w:rsidR="00E9723F" w:rsidRPr="00C95701">
        <w:rPr>
          <w:rFonts w:ascii="Calibri" w:hAnsi="Calibri" w:cs="Calibri"/>
          <w:sz w:val="22"/>
          <w:szCs w:val="22"/>
        </w:rPr>
        <w:t xml:space="preserve">torage </w:t>
      </w:r>
      <w:r w:rsidRPr="00C95701">
        <w:rPr>
          <w:rFonts w:ascii="Calibri" w:hAnsi="Calibri" w:cs="Calibri"/>
          <w:sz w:val="22"/>
          <w:szCs w:val="22"/>
        </w:rPr>
        <w:t xml:space="preserve">and </w:t>
      </w:r>
      <w:r w:rsidR="00E9723F">
        <w:rPr>
          <w:rFonts w:ascii="Calibri" w:hAnsi="Calibri" w:cs="Calibri"/>
          <w:sz w:val="22"/>
          <w:szCs w:val="22"/>
        </w:rPr>
        <w:t>d</w:t>
      </w:r>
      <w:r w:rsidR="00E9723F" w:rsidRPr="00C95701">
        <w:rPr>
          <w:rFonts w:ascii="Calibri" w:hAnsi="Calibri" w:cs="Calibri"/>
          <w:sz w:val="22"/>
          <w:szCs w:val="22"/>
        </w:rPr>
        <w:t xml:space="preserve">isposal </w:t>
      </w:r>
      <w:r w:rsidRPr="00C95701">
        <w:rPr>
          <w:rFonts w:ascii="Calibri" w:hAnsi="Calibri" w:cs="Calibri"/>
          <w:sz w:val="22"/>
          <w:szCs w:val="22"/>
        </w:rPr>
        <w:t>of</w:t>
      </w:r>
      <w:r>
        <w:rPr>
          <w:rFonts w:ascii="Calibri" w:hAnsi="Calibri" w:cs="Calibri"/>
          <w:sz w:val="22"/>
          <w:szCs w:val="22"/>
        </w:rPr>
        <w:t xml:space="preserve"> </w:t>
      </w:r>
      <w:r w:rsidR="00173ACA">
        <w:rPr>
          <w:rFonts w:ascii="Calibri" w:hAnsi="Calibri" w:cs="Calibri"/>
          <w:sz w:val="22"/>
          <w:szCs w:val="22"/>
        </w:rPr>
        <w:t>saRNA</w:t>
      </w:r>
      <w:r w:rsidRPr="00B625A6">
        <w:rPr>
          <w:rFonts w:ascii="Calibri" w:hAnsi="Calibri" w:cs="Calibri"/>
          <w:sz w:val="22"/>
          <w:szCs w:val="22"/>
        </w:rPr>
        <w:t xml:space="preserve"> products</w:t>
      </w:r>
      <w:r>
        <w:rPr>
          <w:rFonts w:ascii="Calibri" w:hAnsi="Calibri" w:cs="Calibri"/>
          <w:sz w:val="22"/>
          <w:szCs w:val="22"/>
        </w:rPr>
        <w:t xml:space="preserve"> and material containing </w:t>
      </w:r>
      <w:r w:rsidR="00173ACA">
        <w:rPr>
          <w:rFonts w:ascii="Calibri" w:hAnsi="Calibri" w:cs="Calibri"/>
          <w:sz w:val="22"/>
          <w:szCs w:val="22"/>
        </w:rPr>
        <w:t>saRNA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736414BE" w14:textId="746ACFDD" w:rsidR="00C05DFB" w:rsidRPr="00C05DFB" w:rsidRDefault="00C05DFB" w:rsidP="0041479E">
      <w:pPr>
        <w:spacing w:before="240" w:after="60"/>
        <w:rPr>
          <w:rFonts w:ascii="Calibri" w:hAnsi="Calibri" w:cs="Calibri"/>
          <w:b/>
          <w:sz w:val="22"/>
          <w:szCs w:val="22"/>
          <w:u w:val="single"/>
        </w:rPr>
      </w:pPr>
      <w:r w:rsidRPr="00C05DFB">
        <w:rPr>
          <w:rFonts w:ascii="Calibri" w:hAnsi="Calibri" w:cs="Calibri"/>
          <w:b/>
          <w:sz w:val="22"/>
          <w:szCs w:val="22"/>
          <w:u w:val="single"/>
        </w:rPr>
        <w:t>Decision</w:t>
      </w:r>
    </w:p>
    <w:p w14:paraId="617CBF3F" w14:textId="54DFA35C" w:rsidR="00C05DFB" w:rsidRPr="00C95701" w:rsidRDefault="00C05DFB" w:rsidP="00C05DFB">
      <w:pPr>
        <w:spacing w:after="60"/>
        <w:rPr>
          <w:rFonts w:ascii="Calibri" w:hAnsi="Calibri" w:cs="Calibri"/>
          <w:sz w:val="22"/>
          <w:szCs w:val="22"/>
        </w:rPr>
      </w:pPr>
      <w:r w:rsidRPr="00C95701">
        <w:rPr>
          <w:rFonts w:ascii="Calibri" w:hAnsi="Calibri" w:cs="Calibri"/>
          <w:sz w:val="22"/>
          <w:szCs w:val="22"/>
        </w:rPr>
        <w:t xml:space="preserve">Pursuant to </w:t>
      </w:r>
      <w:r w:rsidR="009570ED">
        <w:rPr>
          <w:rFonts w:ascii="Calibri" w:hAnsi="Calibri" w:cs="Calibri"/>
          <w:sz w:val="22"/>
          <w:szCs w:val="22"/>
        </w:rPr>
        <w:t>R</w:t>
      </w:r>
      <w:r w:rsidRPr="00C95701">
        <w:rPr>
          <w:rFonts w:ascii="Calibri" w:hAnsi="Calibri" w:cs="Calibri"/>
          <w:sz w:val="22"/>
          <w:szCs w:val="22"/>
        </w:rPr>
        <w:t xml:space="preserve">egulations 13(2)(c) and 13(3)(b) of the Regulations, </w:t>
      </w:r>
      <w:r w:rsidR="00F64372">
        <w:rPr>
          <w:rFonts w:ascii="Calibri" w:hAnsi="Calibri" w:cs="Calibri"/>
          <w:sz w:val="22"/>
          <w:szCs w:val="22"/>
        </w:rPr>
        <w:t>the Regulator has agreed that</w:t>
      </w:r>
      <w:r w:rsidRPr="00C95701">
        <w:rPr>
          <w:rFonts w:ascii="Calibri" w:hAnsi="Calibri" w:cs="Calibri"/>
          <w:sz w:val="22"/>
          <w:szCs w:val="22"/>
        </w:rPr>
        <w:t>:</w:t>
      </w:r>
    </w:p>
    <w:p w14:paraId="09C1C867" w14:textId="228AF550" w:rsidR="00C05DFB" w:rsidRPr="0045355C" w:rsidRDefault="00C05DFB" w:rsidP="00F658D6">
      <w:pPr>
        <w:numPr>
          <w:ilvl w:val="0"/>
          <w:numId w:val="26"/>
        </w:numPr>
        <w:spacing w:after="60"/>
        <w:rPr>
          <w:rFonts w:ascii="Calibri" w:hAnsi="Calibri" w:cs="Calibri"/>
          <w:sz w:val="22"/>
          <w:szCs w:val="22"/>
        </w:rPr>
      </w:pPr>
      <w:r w:rsidRPr="0045355C">
        <w:rPr>
          <w:rFonts w:ascii="Calibri" w:hAnsi="Calibri" w:cs="Calibri"/>
          <w:sz w:val="22"/>
          <w:szCs w:val="22"/>
        </w:rPr>
        <w:t xml:space="preserve">NLRDs involving </w:t>
      </w:r>
      <w:r w:rsidR="00173ACA" w:rsidRPr="0045355C">
        <w:rPr>
          <w:rFonts w:ascii="Calibri" w:hAnsi="Calibri" w:cs="Calibri"/>
          <w:sz w:val="22"/>
          <w:szCs w:val="22"/>
        </w:rPr>
        <w:t>saRNA</w:t>
      </w:r>
      <w:r w:rsidR="00B64AD4" w:rsidRPr="0045355C">
        <w:rPr>
          <w:rFonts w:ascii="Calibri" w:hAnsi="Calibri" w:cs="Calibri"/>
          <w:sz w:val="22"/>
          <w:szCs w:val="22"/>
        </w:rPr>
        <w:t xml:space="preserve"> derived from VEEV TC-83 strain </w:t>
      </w:r>
      <w:r w:rsidR="00450D9D" w:rsidRPr="00450D9D">
        <w:rPr>
          <w:rFonts w:ascii="Calibri" w:hAnsi="Calibri" w:cs="Calibri"/>
          <w:sz w:val="22"/>
          <w:szCs w:val="22"/>
        </w:rPr>
        <w:t xml:space="preserve">at volumes of </w:t>
      </w:r>
      <w:r w:rsidR="009570ED">
        <w:rPr>
          <w:rFonts w:ascii="Calibri" w:hAnsi="Calibri" w:cs="Calibri"/>
          <w:sz w:val="22"/>
          <w:szCs w:val="22"/>
        </w:rPr>
        <w:t>≤</w:t>
      </w:r>
      <w:r w:rsidR="00450D9D" w:rsidRPr="00450D9D">
        <w:rPr>
          <w:rFonts w:ascii="Calibri" w:hAnsi="Calibri" w:cs="Calibri"/>
          <w:sz w:val="22"/>
          <w:szCs w:val="22"/>
        </w:rPr>
        <w:t xml:space="preserve">25 L per vessel </w:t>
      </w:r>
      <w:r w:rsidR="00450D9D">
        <w:rPr>
          <w:rFonts w:ascii="Calibri" w:hAnsi="Calibri" w:cs="Calibri"/>
          <w:sz w:val="22"/>
          <w:szCs w:val="22"/>
        </w:rPr>
        <w:t xml:space="preserve">that meet criteria </w:t>
      </w:r>
      <w:r w:rsidR="00AD3BB7" w:rsidRPr="0045355C">
        <w:rPr>
          <w:rFonts w:ascii="Calibri" w:hAnsi="Calibri" w:cs="Calibri"/>
          <w:sz w:val="22"/>
          <w:szCs w:val="22"/>
        </w:rPr>
        <w:t xml:space="preserve">specified in Schedule 3, Part 2.1(d) of the Regulations </w:t>
      </w:r>
      <w:r w:rsidRPr="0045355C">
        <w:rPr>
          <w:rFonts w:ascii="Calibri" w:hAnsi="Calibri" w:cs="Calibri"/>
          <w:sz w:val="22"/>
          <w:szCs w:val="22"/>
        </w:rPr>
        <w:t xml:space="preserve">may be undertaken in Certified PC2 </w:t>
      </w:r>
      <w:r w:rsidR="00F658D6" w:rsidRPr="0045355C">
        <w:rPr>
          <w:rFonts w:ascii="Calibri" w:hAnsi="Calibri" w:cs="Calibri"/>
          <w:sz w:val="22"/>
          <w:szCs w:val="22"/>
        </w:rPr>
        <w:t xml:space="preserve">facilities </w:t>
      </w:r>
      <w:r w:rsidR="00C95701" w:rsidRPr="0045355C">
        <w:rPr>
          <w:rFonts w:ascii="Calibri" w:hAnsi="Calibri" w:cs="Calibri"/>
          <w:sz w:val="22"/>
          <w:szCs w:val="22"/>
        </w:rPr>
        <w:t xml:space="preserve">listed </w:t>
      </w:r>
      <w:r w:rsidR="00F658D6" w:rsidRPr="0045355C">
        <w:rPr>
          <w:rFonts w:ascii="Calibri" w:hAnsi="Calibri" w:cs="Calibri"/>
          <w:sz w:val="22"/>
          <w:szCs w:val="22"/>
        </w:rPr>
        <w:t>below:</w:t>
      </w:r>
    </w:p>
    <w:p w14:paraId="51921C35" w14:textId="47F1BF53" w:rsidR="00F658D6" w:rsidRPr="0045355C" w:rsidRDefault="00F658D6" w:rsidP="00F658D6">
      <w:pPr>
        <w:pStyle w:val="ListParagraph"/>
        <w:numPr>
          <w:ilvl w:val="1"/>
          <w:numId w:val="27"/>
        </w:numPr>
        <w:spacing w:after="60"/>
        <w:rPr>
          <w:rFonts w:ascii="Calibri" w:hAnsi="Calibri" w:cs="Calibri"/>
          <w:sz w:val="22"/>
          <w:szCs w:val="22"/>
        </w:rPr>
      </w:pPr>
      <w:r w:rsidRPr="0045355C">
        <w:rPr>
          <w:rFonts w:ascii="Calibri" w:hAnsi="Calibri" w:cs="Calibri"/>
          <w:sz w:val="22"/>
          <w:szCs w:val="22"/>
        </w:rPr>
        <w:t>PC2 Laborator</w:t>
      </w:r>
      <w:r w:rsidR="008C3AD8">
        <w:rPr>
          <w:rFonts w:ascii="Calibri" w:hAnsi="Calibri" w:cs="Calibri"/>
          <w:sz w:val="22"/>
          <w:szCs w:val="22"/>
        </w:rPr>
        <w:t>ies</w:t>
      </w:r>
    </w:p>
    <w:p w14:paraId="60F66EE6" w14:textId="78F5921D" w:rsidR="00F658D6" w:rsidRDefault="00F658D6" w:rsidP="00F658D6">
      <w:pPr>
        <w:pStyle w:val="ListParagraph"/>
        <w:numPr>
          <w:ilvl w:val="1"/>
          <w:numId w:val="27"/>
        </w:numPr>
        <w:spacing w:after="60"/>
        <w:rPr>
          <w:rFonts w:ascii="Calibri" w:hAnsi="Calibri" w:cs="Calibri"/>
          <w:sz w:val="22"/>
          <w:szCs w:val="22"/>
        </w:rPr>
      </w:pPr>
      <w:r w:rsidRPr="0045355C">
        <w:rPr>
          <w:rFonts w:ascii="Calibri" w:hAnsi="Calibri" w:cs="Calibri"/>
          <w:sz w:val="22"/>
          <w:szCs w:val="22"/>
        </w:rPr>
        <w:t>PC2 Animal, Aquatic or Invertebrate</w:t>
      </w:r>
      <w:r w:rsidR="008C3AD8">
        <w:rPr>
          <w:rFonts w:ascii="Calibri" w:hAnsi="Calibri" w:cs="Calibri"/>
          <w:sz w:val="22"/>
          <w:szCs w:val="22"/>
        </w:rPr>
        <w:t xml:space="preserve"> facilities</w:t>
      </w:r>
      <w:r w:rsidRPr="0045355C">
        <w:rPr>
          <w:rFonts w:ascii="Calibri" w:hAnsi="Calibri" w:cs="Calibri"/>
          <w:sz w:val="22"/>
          <w:szCs w:val="22"/>
        </w:rPr>
        <w:t xml:space="preserve"> </w:t>
      </w:r>
    </w:p>
    <w:p w14:paraId="7BF40001" w14:textId="2045B503" w:rsidR="00E9723F" w:rsidRPr="0045355C" w:rsidRDefault="00E9723F" w:rsidP="00F658D6">
      <w:pPr>
        <w:pStyle w:val="ListParagraph"/>
        <w:numPr>
          <w:ilvl w:val="1"/>
          <w:numId w:val="27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PC2 Large Scale </w:t>
      </w:r>
      <w:r w:rsidR="008C3AD8"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 xml:space="preserve">acilities </w:t>
      </w:r>
    </w:p>
    <w:p w14:paraId="78E5FB07" w14:textId="5D43DD35" w:rsidR="00F658D6" w:rsidRPr="0045355C" w:rsidRDefault="00F658D6" w:rsidP="00F658D6">
      <w:pPr>
        <w:pStyle w:val="ListParagraph"/>
        <w:numPr>
          <w:ilvl w:val="1"/>
          <w:numId w:val="27"/>
        </w:numPr>
        <w:spacing w:after="60"/>
        <w:rPr>
          <w:rFonts w:ascii="Calibri" w:hAnsi="Calibri" w:cs="Calibri"/>
          <w:sz w:val="22"/>
          <w:szCs w:val="22"/>
        </w:rPr>
      </w:pPr>
      <w:r w:rsidRPr="0045355C">
        <w:rPr>
          <w:rFonts w:ascii="Calibri" w:hAnsi="Calibri" w:cs="Calibri"/>
          <w:noProof/>
          <w:sz w:val="22"/>
          <w:szCs w:val="22"/>
        </w:rPr>
        <w:lastRenderedPageBreak/>
        <w:t>PC2 Constant Temperature Room</w:t>
      </w:r>
      <w:r w:rsidR="008C3AD8">
        <w:rPr>
          <w:rFonts w:ascii="Calibri" w:hAnsi="Calibri" w:cs="Calibri"/>
          <w:noProof/>
          <w:sz w:val="22"/>
          <w:szCs w:val="22"/>
        </w:rPr>
        <w:t>s</w:t>
      </w:r>
      <w:r w:rsidR="009570ED">
        <w:rPr>
          <w:rFonts w:ascii="Calibri" w:hAnsi="Calibri" w:cs="Calibri"/>
          <w:noProof/>
          <w:sz w:val="22"/>
          <w:szCs w:val="22"/>
        </w:rPr>
        <w:t>.</w:t>
      </w:r>
    </w:p>
    <w:p w14:paraId="4E837355" w14:textId="04994AD3" w:rsidR="00E0796A" w:rsidRPr="0045355C" w:rsidRDefault="00C95701" w:rsidP="00137826">
      <w:pPr>
        <w:numPr>
          <w:ilvl w:val="0"/>
          <w:numId w:val="26"/>
        </w:numPr>
        <w:spacing w:after="60"/>
        <w:rPr>
          <w:rFonts w:ascii="Calibri" w:hAnsi="Calibri" w:cs="Calibri"/>
          <w:sz w:val="22"/>
          <w:szCs w:val="22"/>
        </w:rPr>
      </w:pPr>
      <w:r w:rsidRPr="0045355C">
        <w:rPr>
          <w:rFonts w:ascii="Calibri" w:hAnsi="Calibri" w:cs="Calibri"/>
          <w:sz w:val="22"/>
          <w:szCs w:val="22"/>
        </w:rPr>
        <w:t>transport, storage and disposal</w:t>
      </w:r>
      <w:r w:rsidR="00B64AD4" w:rsidRPr="0045355C">
        <w:rPr>
          <w:rFonts w:ascii="Calibri" w:hAnsi="Calibri" w:cs="Calibri"/>
          <w:sz w:val="22"/>
          <w:szCs w:val="22"/>
        </w:rPr>
        <w:t xml:space="preserve"> of</w:t>
      </w:r>
      <w:r w:rsidRPr="0045355C">
        <w:rPr>
          <w:rFonts w:ascii="Calibri" w:hAnsi="Calibri" w:cs="Calibri"/>
          <w:sz w:val="22"/>
          <w:szCs w:val="22"/>
        </w:rPr>
        <w:t xml:space="preserve"> </w:t>
      </w:r>
      <w:r w:rsidR="00173ACA" w:rsidRPr="0045355C">
        <w:rPr>
          <w:rFonts w:ascii="Calibri" w:hAnsi="Calibri" w:cs="Calibri"/>
          <w:sz w:val="22"/>
          <w:szCs w:val="22"/>
        </w:rPr>
        <w:t>saRNA</w:t>
      </w:r>
      <w:r w:rsidRPr="0045355C">
        <w:rPr>
          <w:rFonts w:ascii="Calibri" w:hAnsi="Calibri" w:cs="Calibri"/>
          <w:sz w:val="22"/>
          <w:szCs w:val="22"/>
        </w:rPr>
        <w:t xml:space="preserve"> </w:t>
      </w:r>
      <w:r w:rsidR="00450D9D" w:rsidRPr="00450D9D">
        <w:rPr>
          <w:rFonts w:ascii="Calibri" w:hAnsi="Calibri" w:cs="Calibri"/>
          <w:sz w:val="22"/>
          <w:szCs w:val="22"/>
        </w:rPr>
        <w:t xml:space="preserve">at volumes of </w:t>
      </w:r>
      <w:r w:rsidR="009570ED">
        <w:rPr>
          <w:rFonts w:ascii="Calibri" w:hAnsi="Calibri" w:cs="Calibri"/>
          <w:sz w:val="22"/>
          <w:szCs w:val="22"/>
        </w:rPr>
        <w:t>≤</w:t>
      </w:r>
      <w:r w:rsidR="00450D9D" w:rsidRPr="00450D9D">
        <w:rPr>
          <w:rFonts w:ascii="Calibri" w:hAnsi="Calibri" w:cs="Calibri"/>
          <w:sz w:val="22"/>
          <w:szCs w:val="22"/>
        </w:rPr>
        <w:t xml:space="preserve">25 L per vessel </w:t>
      </w:r>
      <w:r w:rsidR="00AD3BB7" w:rsidRPr="0045355C">
        <w:rPr>
          <w:rFonts w:ascii="Calibri" w:hAnsi="Calibri" w:cs="Calibri"/>
          <w:sz w:val="22"/>
          <w:szCs w:val="22"/>
        </w:rPr>
        <w:t xml:space="preserve">that meet criteria specified in Schedule 3, Part 2.1(d) of the Regulations </w:t>
      </w:r>
      <w:r w:rsidRPr="0045355C">
        <w:rPr>
          <w:rFonts w:ascii="Calibri" w:hAnsi="Calibri" w:cs="Calibri"/>
          <w:sz w:val="22"/>
          <w:szCs w:val="22"/>
        </w:rPr>
        <w:t xml:space="preserve">may be conducted under the </w:t>
      </w:r>
      <w:r w:rsidR="008C3AD8">
        <w:rPr>
          <w:rFonts w:ascii="Calibri" w:hAnsi="Calibri" w:cs="Calibri"/>
          <w:sz w:val="22"/>
          <w:szCs w:val="22"/>
        </w:rPr>
        <w:t xml:space="preserve">Regulator’s </w:t>
      </w:r>
      <w:r w:rsidRPr="00137826">
        <w:rPr>
          <w:rFonts w:ascii="Calibri" w:hAnsi="Calibri" w:cs="Calibri"/>
          <w:i/>
          <w:iCs/>
          <w:sz w:val="22"/>
          <w:szCs w:val="22"/>
        </w:rPr>
        <w:t>Guidelines for the Transport, Storage and Disposal of GMOs</w:t>
      </w:r>
      <w:r w:rsidRPr="0045355C">
        <w:rPr>
          <w:rFonts w:ascii="Calibri" w:hAnsi="Calibri" w:cs="Calibri"/>
          <w:sz w:val="22"/>
          <w:szCs w:val="22"/>
        </w:rPr>
        <w:t xml:space="preserve"> applicable to PC2 GMOs</w:t>
      </w:r>
      <w:r w:rsidR="008C3AD8">
        <w:rPr>
          <w:rFonts w:ascii="Calibri" w:hAnsi="Calibri" w:cs="Calibri"/>
          <w:sz w:val="22"/>
          <w:szCs w:val="22"/>
        </w:rPr>
        <w:t>.</w:t>
      </w:r>
    </w:p>
    <w:p w14:paraId="6FB0CECB" w14:textId="77777777" w:rsidR="00C95701" w:rsidRPr="0045355C" w:rsidRDefault="00C95701" w:rsidP="00C95701">
      <w:pPr>
        <w:spacing w:after="60"/>
        <w:rPr>
          <w:rFonts w:ascii="Calibri" w:hAnsi="Calibri" w:cs="Calibri"/>
          <w:sz w:val="22"/>
          <w:szCs w:val="22"/>
        </w:rPr>
      </w:pPr>
    </w:p>
    <w:p w14:paraId="1645FC6A" w14:textId="31C8E1B1" w:rsidR="00C95701" w:rsidRPr="0045355C" w:rsidRDefault="00C95701" w:rsidP="00C95701">
      <w:pPr>
        <w:spacing w:after="60"/>
        <w:rPr>
          <w:rFonts w:ascii="Calibri" w:hAnsi="Calibri" w:cs="Calibri"/>
          <w:sz w:val="22"/>
          <w:szCs w:val="22"/>
        </w:rPr>
      </w:pPr>
      <w:r w:rsidRPr="0045355C">
        <w:rPr>
          <w:rFonts w:ascii="Calibri" w:hAnsi="Calibri" w:cs="Calibri"/>
          <w:sz w:val="22"/>
          <w:szCs w:val="22"/>
        </w:rPr>
        <w:t xml:space="preserve">The NLRD as assessed by the Institutional Biosafety Committee (IBC) must refer to OGTR identifier FAC-022 and TSD-018. </w:t>
      </w:r>
    </w:p>
    <w:p w14:paraId="5364D833" w14:textId="77777777" w:rsidR="00FA387A" w:rsidRPr="0045355C" w:rsidRDefault="00FA387A" w:rsidP="00C95701">
      <w:pPr>
        <w:spacing w:after="60"/>
        <w:rPr>
          <w:rFonts w:ascii="Calibri" w:hAnsi="Calibri" w:cs="Calibri"/>
          <w:sz w:val="22"/>
          <w:szCs w:val="22"/>
        </w:rPr>
      </w:pPr>
    </w:p>
    <w:p w14:paraId="31C8B967" w14:textId="7A057FB1" w:rsidR="00AD3BB7" w:rsidRDefault="00AD3BB7" w:rsidP="00500646">
      <w:pPr>
        <w:spacing w:after="60"/>
        <w:rPr>
          <w:rFonts w:ascii="Calibri" w:hAnsi="Calibri" w:cs="Calibri"/>
          <w:sz w:val="22"/>
          <w:szCs w:val="22"/>
        </w:rPr>
      </w:pPr>
    </w:p>
    <w:sectPr w:rsidR="00AD3BB7" w:rsidSect="00083E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B803" w14:textId="77777777" w:rsidR="00C42F57" w:rsidRDefault="00C42F57" w:rsidP="00F7106C">
      <w:pPr>
        <w:spacing w:after="0" w:line="240" w:lineRule="auto"/>
      </w:pPr>
      <w:r>
        <w:separator/>
      </w:r>
    </w:p>
  </w:endnote>
  <w:endnote w:type="continuationSeparator" w:id="0">
    <w:p w14:paraId="2A50E830" w14:textId="77777777" w:rsidR="00C42F57" w:rsidRDefault="00C42F57" w:rsidP="00F7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8F01" w14:textId="275FF572" w:rsidR="004D4856" w:rsidRDefault="00B700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57E82A" wp14:editId="57C0A8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98855664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F8DF0B" w14:textId="15919EC9" w:rsidR="00B700A8" w:rsidRPr="00B700A8" w:rsidRDefault="00B700A8" w:rsidP="00B700A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700A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7E82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7BF8DF0B" w14:textId="15919EC9" w:rsidR="00B700A8" w:rsidRPr="00B700A8" w:rsidRDefault="00B700A8" w:rsidP="00B700A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700A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4537283"/>
      <w:docPartObj>
        <w:docPartGallery w:val="Page Numbers (Bottom of Page)"/>
        <w:docPartUnique/>
      </w:docPartObj>
    </w:sdtPr>
    <w:sdtContent>
      <w:p w14:paraId="1CAA85A6" w14:textId="2F266244" w:rsidR="0041479E" w:rsidRDefault="0041479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171E42B7" w14:textId="77777777" w:rsidR="0041479E" w:rsidRDefault="004147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147585"/>
      <w:docPartObj>
        <w:docPartGallery w:val="Page Numbers (Bottom of Page)"/>
        <w:docPartUnique/>
      </w:docPartObj>
    </w:sdtPr>
    <w:sdtContent>
      <w:p w14:paraId="1EDBF3A6" w14:textId="75E9FA42" w:rsidR="0041479E" w:rsidRDefault="0041479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ED93BE7" w14:textId="77777777" w:rsidR="0041479E" w:rsidRDefault="00414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F6A7" w14:textId="77777777" w:rsidR="00C42F57" w:rsidRDefault="00C42F57" w:rsidP="00F7106C">
      <w:pPr>
        <w:spacing w:after="0" w:line="240" w:lineRule="auto"/>
      </w:pPr>
      <w:r>
        <w:separator/>
      </w:r>
    </w:p>
  </w:footnote>
  <w:footnote w:type="continuationSeparator" w:id="0">
    <w:p w14:paraId="4036863A" w14:textId="77777777" w:rsidR="00C42F57" w:rsidRDefault="00C42F57" w:rsidP="00F71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2743" w14:textId="3AD33FE4" w:rsidR="004D4856" w:rsidRDefault="00B700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46D755" wp14:editId="10D904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02055898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20DBE" w14:textId="7455D802" w:rsidR="00B700A8" w:rsidRPr="00B700A8" w:rsidRDefault="00B700A8" w:rsidP="00B700A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700A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6D7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0C820DBE" w14:textId="7455D802" w:rsidR="00B700A8" w:rsidRPr="00B700A8" w:rsidRDefault="00B700A8" w:rsidP="00B700A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700A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3BF6" w14:textId="1BD30058" w:rsidR="00F7106C" w:rsidRPr="004D4856" w:rsidRDefault="00F7106C" w:rsidP="004D4856">
    <w:pPr>
      <w:pStyle w:val="Header"/>
      <w:jc w:val="center"/>
      <w:rPr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D82E" w14:textId="77777777" w:rsidR="0080599B" w:rsidRDefault="0080599B" w:rsidP="0080599B">
    <w:pPr>
      <w:pStyle w:val="Header"/>
      <w:tabs>
        <w:tab w:val="left" w:pos="6838"/>
      </w:tabs>
      <w:jc w:val="both"/>
      <w:rPr>
        <w:sz w:val="28"/>
        <w:szCs w:val="28"/>
      </w:rPr>
    </w:pPr>
    <w:r>
      <w:rPr>
        <w:noProof/>
        <w14:ligatures w14:val="none"/>
      </w:rPr>
      <w:drawing>
        <wp:inline distT="0" distB="0" distL="0" distR="0" wp14:anchorId="6599C37C" wp14:editId="65FECD2C">
          <wp:extent cx="3268345" cy="668655"/>
          <wp:effectExtent l="0" t="0" r="8255" b="17145"/>
          <wp:docPr id="952648248" name="Picture 1" descr="Logo of the Office of the Gene Technolo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f the Office of the Gene Technology Regulator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834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B2EFAA" w14:textId="77777777" w:rsidR="0080599B" w:rsidRDefault="0080599B" w:rsidP="0080599B">
    <w:pPr>
      <w:pStyle w:val="Header"/>
      <w:tabs>
        <w:tab w:val="left" w:pos="6838"/>
      </w:tabs>
      <w:jc w:val="both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18CF"/>
    <w:multiLevelType w:val="hybridMultilevel"/>
    <w:tmpl w:val="3D98668A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2B10"/>
    <w:multiLevelType w:val="hybridMultilevel"/>
    <w:tmpl w:val="35A200B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4304"/>
    <w:multiLevelType w:val="hybridMultilevel"/>
    <w:tmpl w:val="1E38CFBA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85458"/>
    <w:multiLevelType w:val="hybridMultilevel"/>
    <w:tmpl w:val="FDE6E5D2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B6E0D"/>
    <w:multiLevelType w:val="hybridMultilevel"/>
    <w:tmpl w:val="C778F1B2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84460"/>
    <w:multiLevelType w:val="hybridMultilevel"/>
    <w:tmpl w:val="F87A1F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A2978"/>
    <w:multiLevelType w:val="hybridMultilevel"/>
    <w:tmpl w:val="4C38728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333FD"/>
    <w:multiLevelType w:val="hybridMultilevel"/>
    <w:tmpl w:val="E44CB9D6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24979"/>
    <w:multiLevelType w:val="hybridMultilevel"/>
    <w:tmpl w:val="647C63A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E60EB"/>
    <w:multiLevelType w:val="hybridMultilevel"/>
    <w:tmpl w:val="BBE4B1E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02B81"/>
    <w:multiLevelType w:val="hybridMultilevel"/>
    <w:tmpl w:val="3DA41252"/>
    <w:lvl w:ilvl="0" w:tplc="3E140A9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74B55"/>
    <w:multiLevelType w:val="hybridMultilevel"/>
    <w:tmpl w:val="A7C4AC0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E5643"/>
    <w:multiLevelType w:val="hybridMultilevel"/>
    <w:tmpl w:val="6AEA0C1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F672E"/>
    <w:multiLevelType w:val="hybridMultilevel"/>
    <w:tmpl w:val="300EDD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6347E"/>
    <w:multiLevelType w:val="hybridMultilevel"/>
    <w:tmpl w:val="47E0BA44"/>
    <w:lvl w:ilvl="0" w:tplc="4A96D3A0">
      <w:start w:val="1"/>
      <w:numFmt w:val="lowerRoman"/>
      <w:lvlText w:val="%1)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03D5C"/>
    <w:multiLevelType w:val="hybridMultilevel"/>
    <w:tmpl w:val="5852BE70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81110"/>
    <w:multiLevelType w:val="hybridMultilevel"/>
    <w:tmpl w:val="CE5AF420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6FCC3F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77E44"/>
    <w:multiLevelType w:val="hybridMultilevel"/>
    <w:tmpl w:val="C4847EDE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23A24"/>
    <w:multiLevelType w:val="hybridMultilevel"/>
    <w:tmpl w:val="8FE23C28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B108E"/>
    <w:multiLevelType w:val="hybridMultilevel"/>
    <w:tmpl w:val="C9E8836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76D14"/>
    <w:multiLevelType w:val="hybridMultilevel"/>
    <w:tmpl w:val="5C6AA066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8403D"/>
    <w:multiLevelType w:val="hybridMultilevel"/>
    <w:tmpl w:val="2D1040B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3B05"/>
    <w:multiLevelType w:val="hybridMultilevel"/>
    <w:tmpl w:val="A4F6E47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97B39"/>
    <w:multiLevelType w:val="hybridMultilevel"/>
    <w:tmpl w:val="C0F27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D3C54"/>
    <w:multiLevelType w:val="hybridMultilevel"/>
    <w:tmpl w:val="42B8DDCC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13D24"/>
    <w:multiLevelType w:val="hybridMultilevel"/>
    <w:tmpl w:val="49D4B1F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00F4F"/>
    <w:multiLevelType w:val="hybridMultilevel"/>
    <w:tmpl w:val="E8CA4FA2"/>
    <w:lvl w:ilvl="0" w:tplc="0C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737973">
    <w:abstractNumId w:val="5"/>
  </w:num>
  <w:num w:numId="2" w16cid:durableId="249704398">
    <w:abstractNumId w:val="0"/>
  </w:num>
  <w:num w:numId="3" w16cid:durableId="1006052453">
    <w:abstractNumId w:val="9"/>
  </w:num>
  <w:num w:numId="4" w16cid:durableId="2086997261">
    <w:abstractNumId w:val="17"/>
  </w:num>
  <w:num w:numId="5" w16cid:durableId="836188861">
    <w:abstractNumId w:val="1"/>
  </w:num>
  <w:num w:numId="6" w16cid:durableId="1923448113">
    <w:abstractNumId w:val="2"/>
  </w:num>
  <w:num w:numId="7" w16cid:durableId="525993017">
    <w:abstractNumId w:val="12"/>
  </w:num>
  <w:num w:numId="8" w16cid:durableId="715084252">
    <w:abstractNumId w:val="20"/>
  </w:num>
  <w:num w:numId="9" w16cid:durableId="918249857">
    <w:abstractNumId w:val="19"/>
  </w:num>
  <w:num w:numId="10" w16cid:durableId="1104306874">
    <w:abstractNumId w:val="18"/>
  </w:num>
  <w:num w:numId="11" w16cid:durableId="2084720035">
    <w:abstractNumId w:val="6"/>
  </w:num>
  <w:num w:numId="12" w16cid:durableId="182984558">
    <w:abstractNumId w:val="3"/>
  </w:num>
  <w:num w:numId="13" w16cid:durableId="1120150939">
    <w:abstractNumId w:val="11"/>
  </w:num>
  <w:num w:numId="14" w16cid:durableId="1549489919">
    <w:abstractNumId w:val="15"/>
  </w:num>
  <w:num w:numId="15" w16cid:durableId="1871263284">
    <w:abstractNumId w:val="25"/>
  </w:num>
  <w:num w:numId="16" w16cid:durableId="370224540">
    <w:abstractNumId w:val="26"/>
  </w:num>
  <w:num w:numId="17" w16cid:durableId="356588933">
    <w:abstractNumId w:val="8"/>
  </w:num>
  <w:num w:numId="18" w16cid:durableId="175655566">
    <w:abstractNumId w:val="4"/>
  </w:num>
  <w:num w:numId="19" w16cid:durableId="498617214">
    <w:abstractNumId w:val="22"/>
  </w:num>
  <w:num w:numId="20" w16cid:durableId="1489009549">
    <w:abstractNumId w:val="24"/>
  </w:num>
  <w:num w:numId="21" w16cid:durableId="1673600339">
    <w:abstractNumId w:val="10"/>
  </w:num>
  <w:num w:numId="22" w16cid:durableId="1026324706">
    <w:abstractNumId w:val="21"/>
  </w:num>
  <w:num w:numId="23" w16cid:durableId="1499270146">
    <w:abstractNumId w:val="14"/>
  </w:num>
  <w:num w:numId="24" w16cid:durableId="779691735">
    <w:abstractNumId w:val="13"/>
  </w:num>
  <w:num w:numId="25" w16cid:durableId="122626295">
    <w:abstractNumId w:val="23"/>
  </w:num>
  <w:num w:numId="26" w16cid:durableId="75174556">
    <w:abstractNumId w:val="7"/>
  </w:num>
  <w:num w:numId="27" w16cid:durableId="13320232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6A"/>
    <w:rsid w:val="00013C8A"/>
    <w:rsid w:val="00020083"/>
    <w:rsid w:val="00043106"/>
    <w:rsid w:val="0006436F"/>
    <w:rsid w:val="00070EAB"/>
    <w:rsid w:val="00071AB8"/>
    <w:rsid w:val="0007608F"/>
    <w:rsid w:val="00083205"/>
    <w:rsid w:val="00083E39"/>
    <w:rsid w:val="00086AE8"/>
    <w:rsid w:val="00095C36"/>
    <w:rsid w:val="000B679F"/>
    <w:rsid w:val="000C1C52"/>
    <w:rsid w:val="000C5EC3"/>
    <w:rsid w:val="0010206A"/>
    <w:rsid w:val="00122282"/>
    <w:rsid w:val="00125041"/>
    <w:rsid w:val="00137826"/>
    <w:rsid w:val="00152432"/>
    <w:rsid w:val="00157EF4"/>
    <w:rsid w:val="00173ACA"/>
    <w:rsid w:val="00180B1D"/>
    <w:rsid w:val="00180F22"/>
    <w:rsid w:val="0018126C"/>
    <w:rsid w:val="00187AE2"/>
    <w:rsid w:val="001953B8"/>
    <w:rsid w:val="001C55AC"/>
    <w:rsid w:val="0020570A"/>
    <w:rsid w:val="00215F2A"/>
    <w:rsid w:val="00223F5C"/>
    <w:rsid w:val="00231527"/>
    <w:rsid w:val="00252AA6"/>
    <w:rsid w:val="0025586D"/>
    <w:rsid w:val="00257953"/>
    <w:rsid w:val="00264677"/>
    <w:rsid w:val="00271BEB"/>
    <w:rsid w:val="00280050"/>
    <w:rsid w:val="00290860"/>
    <w:rsid w:val="002A13CE"/>
    <w:rsid w:val="002A291E"/>
    <w:rsid w:val="002A5914"/>
    <w:rsid w:val="002B7A55"/>
    <w:rsid w:val="002C4D4E"/>
    <w:rsid w:val="002D0B50"/>
    <w:rsid w:val="002E00F7"/>
    <w:rsid w:val="002E0684"/>
    <w:rsid w:val="002E1068"/>
    <w:rsid w:val="002E32F9"/>
    <w:rsid w:val="00313B58"/>
    <w:rsid w:val="00323B4C"/>
    <w:rsid w:val="00340034"/>
    <w:rsid w:val="00342B8F"/>
    <w:rsid w:val="0036337D"/>
    <w:rsid w:val="003854CD"/>
    <w:rsid w:val="0038750E"/>
    <w:rsid w:val="00387897"/>
    <w:rsid w:val="003A04E2"/>
    <w:rsid w:val="003A4E6D"/>
    <w:rsid w:val="003A5E36"/>
    <w:rsid w:val="003B7350"/>
    <w:rsid w:val="003B73AE"/>
    <w:rsid w:val="003D3C1E"/>
    <w:rsid w:val="003D4FAB"/>
    <w:rsid w:val="00404CEF"/>
    <w:rsid w:val="0041479E"/>
    <w:rsid w:val="00423E27"/>
    <w:rsid w:val="00426269"/>
    <w:rsid w:val="00450D9D"/>
    <w:rsid w:val="0045355C"/>
    <w:rsid w:val="00456D2B"/>
    <w:rsid w:val="00464919"/>
    <w:rsid w:val="00465841"/>
    <w:rsid w:val="004701BC"/>
    <w:rsid w:val="0048668F"/>
    <w:rsid w:val="004871E0"/>
    <w:rsid w:val="004A43E2"/>
    <w:rsid w:val="004A5F2D"/>
    <w:rsid w:val="004A74B2"/>
    <w:rsid w:val="004B3F5A"/>
    <w:rsid w:val="004D3E95"/>
    <w:rsid w:val="004D4856"/>
    <w:rsid w:val="004D777E"/>
    <w:rsid w:val="00500646"/>
    <w:rsid w:val="0050110B"/>
    <w:rsid w:val="0050349D"/>
    <w:rsid w:val="00505180"/>
    <w:rsid w:val="00523514"/>
    <w:rsid w:val="0053203C"/>
    <w:rsid w:val="00540F39"/>
    <w:rsid w:val="005478BB"/>
    <w:rsid w:val="00556F78"/>
    <w:rsid w:val="0057674A"/>
    <w:rsid w:val="005848CB"/>
    <w:rsid w:val="00586C35"/>
    <w:rsid w:val="00590182"/>
    <w:rsid w:val="00590D28"/>
    <w:rsid w:val="005911E1"/>
    <w:rsid w:val="00594F09"/>
    <w:rsid w:val="005D5681"/>
    <w:rsid w:val="005D7D16"/>
    <w:rsid w:val="005D7D67"/>
    <w:rsid w:val="005E4E05"/>
    <w:rsid w:val="005F0189"/>
    <w:rsid w:val="005F0B6C"/>
    <w:rsid w:val="005F69B9"/>
    <w:rsid w:val="006071BF"/>
    <w:rsid w:val="00610156"/>
    <w:rsid w:val="006145D6"/>
    <w:rsid w:val="00631242"/>
    <w:rsid w:val="006335C4"/>
    <w:rsid w:val="00653027"/>
    <w:rsid w:val="006546CA"/>
    <w:rsid w:val="006745A8"/>
    <w:rsid w:val="006A1242"/>
    <w:rsid w:val="006A1CAB"/>
    <w:rsid w:val="006B47B9"/>
    <w:rsid w:val="006B5010"/>
    <w:rsid w:val="006C5BC6"/>
    <w:rsid w:val="006C6C9D"/>
    <w:rsid w:val="006E42B3"/>
    <w:rsid w:val="006F453C"/>
    <w:rsid w:val="007128D3"/>
    <w:rsid w:val="00714A16"/>
    <w:rsid w:val="00721693"/>
    <w:rsid w:val="00723F6B"/>
    <w:rsid w:val="0072473E"/>
    <w:rsid w:val="00733459"/>
    <w:rsid w:val="00735A02"/>
    <w:rsid w:val="00763F09"/>
    <w:rsid w:val="00765B0F"/>
    <w:rsid w:val="007666D4"/>
    <w:rsid w:val="00766B8A"/>
    <w:rsid w:val="0076799E"/>
    <w:rsid w:val="00770214"/>
    <w:rsid w:val="0079224D"/>
    <w:rsid w:val="007A7E79"/>
    <w:rsid w:val="007B0891"/>
    <w:rsid w:val="007C0FA5"/>
    <w:rsid w:val="007C2BB7"/>
    <w:rsid w:val="007D014B"/>
    <w:rsid w:val="007D6299"/>
    <w:rsid w:val="007D7C58"/>
    <w:rsid w:val="007E712B"/>
    <w:rsid w:val="007F62D0"/>
    <w:rsid w:val="007F76B7"/>
    <w:rsid w:val="00801788"/>
    <w:rsid w:val="0080599B"/>
    <w:rsid w:val="00805B44"/>
    <w:rsid w:val="00813125"/>
    <w:rsid w:val="008157E9"/>
    <w:rsid w:val="00815DB6"/>
    <w:rsid w:val="00816121"/>
    <w:rsid w:val="0082290D"/>
    <w:rsid w:val="0082625E"/>
    <w:rsid w:val="00840A1E"/>
    <w:rsid w:val="00844CB3"/>
    <w:rsid w:val="0085783B"/>
    <w:rsid w:val="00857C4E"/>
    <w:rsid w:val="00860724"/>
    <w:rsid w:val="0087060B"/>
    <w:rsid w:val="00871AD0"/>
    <w:rsid w:val="00876B5A"/>
    <w:rsid w:val="00890982"/>
    <w:rsid w:val="008962A9"/>
    <w:rsid w:val="00896665"/>
    <w:rsid w:val="008B05D8"/>
    <w:rsid w:val="008C3AD8"/>
    <w:rsid w:val="008D4C9D"/>
    <w:rsid w:val="008D6F14"/>
    <w:rsid w:val="008F529C"/>
    <w:rsid w:val="00904469"/>
    <w:rsid w:val="00914FB1"/>
    <w:rsid w:val="00930C3A"/>
    <w:rsid w:val="00933D57"/>
    <w:rsid w:val="00950D16"/>
    <w:rsid w:val="00951148"/>
    <w:rsid w:val="0095161C"/>
    <w:rsid w:val="009570ED"/>
    <w:rsid w:val="009724C5"/>
    <w:rsid w:val="00972F30"/>
    <w:rsid w:val="00983856"/>
    <w:rsid w:val="00983887"/>
    <w:rsid w:val="00995D96"/>
    <w:rsid w:val="009B3A7B"/>
    <w:rsid w:val="009F7AD7"/>
    <w:rsid w:val="00A036F5"/>
    <w:rsid w:val="00A11861"/>
    <w:rsid w:val="00A11A84"/>
    <w:rsid w:val="00A17A6F"/>
    <w:rsid w:val="00A246AC"/>
    <w:rsid w:val="00A24992"/>
    <w:rsid w:val="00A24A43"/>
    <w:rsid w:val="00A422B4"/>
    <w:rsid w:val="00A424A6"/>
    <w:rsid w:val="00A47D48"/>
    <w:rsid w:val="00A50662"/>
    <w:rsid w:val="00A51AAA"/>
    <w:rsid w:val="00A655BA"/>
    <w:rsid w:val="00A712BB"/>
    <w:rsid w:val="00A86EC9"/>
    <w:rsid w:val="00AB27FE"/>
    <w:rsid w:val="00AB4210"/>
    <w:rsid w:val="00AB439B"/>
    <w:rsid w:val="00AC5B11"/>
    <w:rsid w:val="00AD3BB7"/>
    <w:rsid w:val="00AE1889"/>
    <w:rsid w:val="00AE6BE5"/>
    <w:rsid w:val="00AF7688"/>
    <w:rsid w:val="00B0143B"/>
    <w:rsid w:val="00B01AFE"/>
    <w:rsid w:val="00B11B2E"/>
    <w:rsid w:val="00B13725"/>
    <w:rsid w:val="00B42B34"/>
    <w:rsid w:val="00B64AD4"/>
    <w:rsid w:val="00B67090"/>
    <w:rsid w:val="00B700A8"/>
    <w:rsid w:val="00B75514"/>
    <w:rsid w:val="00B93BA6"/>
    <w:rsid w:val="00BB07AA"/>
    <w:rsid w:val="00BC1212"/>
    <w:rsid w:val="00BC5ED8"/>
    <w:rsid w:val="00BD231C"/>
    <w:rsid w:val="00BD4D84"/>
    <w:rsid w:val="00BE6F94"/>
    <w:rsid w:val="00BF4392"/>
    <w:rsid w:val="00C011F0"/>
    <w:rsid w:val="00C022E5"/>
    <w:rsid w:val="00C05DFB"/>
    <w:rsid w:val="00C10624"/>
    <w:rsid w:val="00C1442B"/>
    <w:rsid w:val="00C42F57"/>
    <w:rsid w:val="00C5046E"/>
    <w:rsid w:val="00C51267"/>
    <w:rsid w:val="00C5134F"/>
    <w:rsid w:val="00C66982"/>
    <w:rsid w:val="00C74BE2"/>
    <w:rsid w:val="00C95701"/>
    <w:rsid w:val="00C95AD6"/>
    <w:rsid w:val="00C97058"/>
    <w:rsid w:val="00CC594A"/>
    <w:rsid w:val="00CD70E7"/>
    <w:rsid w:val="00CE241E"/>
    <w:rsid w:val="00CE2C6F"/>
    <w:rsid w:val="00CE7067"/>
    <w:rsid w:val="00CF1C5A"/>
    <w:rsid w:val="00CF4108"/>
    <w:rsid w:val="00D03004"/>
    <w:rsid w:val="00D07564"/>
    <w:rsid w:val="00D2707F"/>
    <w:rsid w:val="00D4301C"/>
    <w:rsid w:val="00D62C53"/>
    <w:rsid w:val="00D65F71"/>
    <w:rsid w:val="00D67BB3"/>
    <w:rsid w:val="00D702DB"/>
    <w:rsid w:val="00D76E34"/>
    <w:rsid w:val="00D805BA"/>
    <w:rsid w:val="00D8632D"/>
    <w:rsid w:val="00D97D80"/>
    <w:rsid w:val="00DA4603"/>
    <w:rsid w:val="00DC1503"/>
    <w:rsid w:val="00DD5496"/>
    <w:rsid w:val="00DE0815"/>
    <w:rsid w:val="00DF5506"/>
    <w:rsid w:val="00E0796A"/>
    <w:rsid w:val="00E20DF0"/>
    <w:rsid w:val="00E36486"/>
    <w:rsid w:val="00E36E8E"/>
    <w:rsid w:val="00E479CD"/>
    <w:rsid w:val="00E54984"/>
    <w:rsid w:val="00E87906"/>
    <w:rsid w:val="00E96513"/>
    <w:rsid w:val="00E9723F"/>
    <w:rsid w:val="00EC07BF"/>
    <w:rsid w:val="00ED6E1E"/>
    <w:rsid w:val="00EE0397"/>
    <w:rsid w:val="00EE3CCA"/>
    <w:rsid w:val="00EF384D"/>
    <w:rsid w:val="00F0331C"/>
    <w:rsid w:val="00F07684"/>
    <w:rsid w:val="00F14D6C"/>
    <w:rsid w:val="00F17593"/>
    <w:rsid w:val="00F36A14"/>
    <w:rsid w:val="00F37C56"/>
    <w:rsid w:val="00F42CBF"/>
    <w:rsid w:val="00F45040"/>
    <w:rsid w:val="00F633EA"/>
    <w:rsid w:val="00F64372"/>
    <w:rsid w:val="00F658D6"/>
    <w:rsid w:val="00F7059E"/>
    <w:rsid w:val="00F7106C"/>
    <w:rsid w:val="00F722DB"/>
    <w:rsid w:val="00F83F5E"/>
    <w:rsid w:val="00FA06FC"/>
    <w:rsid w:val="00FA387A"/>
    <w:rsid w:val="00FC0A2B"/>
    <w:rsid w:val="00FC4C8A"/>
    <w:rsid w:val="00FC5575"/>
    <w:rsid w:val="00FE4C04"/>
    <w:rsid w:val="00FF0F83"/>
    <w:rsid w:val="00FF44B5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6ACD7"/>
  <w15:chartTrackingRefBased/>
  <w15:docId w15:val="{3499D652-572A-43CF-AD03-FC10E9BB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9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9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9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9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9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9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9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9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96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96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96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9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9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9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9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9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9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96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9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96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96A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4D777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7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7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7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7E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F71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7106C"/>
  </w:style>
  <w:style w:type="paragraph" w:styleId="Footer">
    <w:name w:val="footer"/>
    <w:basedOn w:val="Normal"/>
    <w:link w:val="FooterChar"/>
    <w:uiPriority w:val="99"/>
    <w:unhideWhenUsed/>
    <w:rsid w:val="00F71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96B4.20C8C3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BA813-4A62-4331-BCAD-73B9D2F8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FAC-022 and TSD-018 - Notification on decision</dc:title>
  <dc:subject/>
  <dc:creator>OGTR.Voicemail@health.gov.au</dc:creator>
  <cp:keywords/>
  <dc:description/>
  <cp:lastModifiedBy>BLANTOCAS, Charlene</cp:lastModifiedBy>
  <cp:revision>4</cp:revision>
  <dcterms:created xsi:type="dcterms:W3CDTF">2026-07-30T05:25:00Z</dcterms:created>
  <dcterms:modified xsi:type="dcterms:W3CDTF">2026-07-30T23:50:00Z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4061532c,3cd47e8c,43822b2b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1cd06130,7686f766,7bedc989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2026-01-27T00:36:42Z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047a98f8-6af9-4ffc-b0f3-910b594478c9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