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E1C8" w14:textId="0B85FE7E" w:rsidR="006F175C" w:rsidRPr="00AB4596" w:rsidRDefault="006F175C" w:rsidP="005B0261">
      <w:pPr>
        <w:pStyle w:val="BodyText3"/>
        <w:spacing w:before="480" w:after="240"/>
        <w:ind w:right="-170"/>
        <w:rPr>
          <w:rFonts w:asciiTheme="minorHAnsi" w:hAnsiTheme="minorHAnsi" w:cs="Arial"/>
          <w:szCs w:val="22"/>
        </w:rPr>
      </w:pPr>
      <w:r w:rsidRPr="00AB4596">
        <w:rPr>
          <w:rFonts w:asciiTheme="minorHAnsi" w:hAnsiTheme="minorHAnsi" w:cs="Arial"/>
          <w:szCs w:val="22"/>
        </w:rPr>
        <w:t xml:space="preserve">Questions &amp; </w:t>
      </w:r>
      <w:r w:rsidRPr="005C222E">
        <w:rPr>
          <w:rFonts w:asciiTheme="minorHAnsi" w:hAnsiTheme="minorHAnsi" w:cs="Arial"/>
          <w:szCs w:val="22"/>
        </w:rPr>
        <w:t xml:space="preserve">Answers on </w:t>
      </w:r>
      <w:r w:rsidR="007069C1" w:rsidRPr="005C222E">
        <w:rPr>
          <w:rFonts w:asciiTheme="minorHAnsi" w:hAnsiTheme="minorHAnsi" w:cs="Arial"/>
          <w:szCs w:val="22"/>
        </w:rPr>
        <w:t>l</w:t>
      </w:r>
      <w:r w:rsidRPr="005C222E">
        <w:rPr>
          <w:rFonts w:asciiTheme="minorHAnsi" w:hAnsiTheme="minorHAnsi" w:cs="Arial"/>
          <w:szCs w:val="22"/>
        </w:rPr>
        <w:t xml:space="preserve">icence DIR </w:t>
      </w:r>
      <w:r w:rsidR="005714E0" w:rsidRPr="005C222E">
        <w:rPr>
          <w:rFonts w:asciiTheme="minorHAnsi" w:hAnsiTheme="minorHAnsi" w:cs="Arial"/>
          <w:szCs w:val="22"/>
        </w:rPr>
        <w:t>220</w:t>
      </w:r>
      <w:r w:rsidR="001D3903" w:rsidRPr="005C222E">
        <w:rPr>
          <w:rFonts w:asciiTheme="minorHAnsi" w:hAnsiTheme="minorHAnsi" w:cs="Arial"/>
          <w:szCs w:val="22"/>
        </w:rPr>
        <w:t xml:space="preserve"> </w:t>
      </w:r>
      <w:r w:rsidRPr="005C222E">
        <w:rPr>
          <w:rFonts w:asciiTheme="minorHAnsi" w:hAnsiTheme="minorHAnsi" w:cs="Arial"/>
          <w:szCs w:val="22"/>
        </w:rPr>
        <w:t>–</w:t>
      </w:r>
      <w:r w:rsidRPr="005C222E">
        <w:rPr>
          <w:rFonts w:asciiTheme="minorHAnsi" w:hAnsiTheme="minorHAnsi" w:cs="Arial"/>
          <w:szCs w:val="22"/>
        </w:rPr>
        <w:br/>
      </w:r>
      <w:r w:rsidR="005714E0" w:rsidRPr="005C222E">
        <w:rPr>
          <w:rFonts w:asciiTheme="minorHAnsi" w:hAnsiTheme="minorHAnsi" w:cs="Arial"/>
          <w:szCs w:val="22"/>
        </w:rPr>
        <w:t>Commercial supply of multivalent cat vaccines containing a genetically modified component for the prevention of feline leukemia virus infection</w:t>
      </w:r>
    </w:p>
    <w:p w14:paraId="6DE077F7" w14:textId="77777777" w:rsidR="000036AF" w:rsidRPr="00846007" w:rsidRDefault="006F175C" w:rsidP="000036AF">
      <w:pPr>
        <w:keepNext/>
        <w:spacing w:before="12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846007">
        <w:rPr>
          <w:rFonts w:ascii="Calibri" w:hAnsi="Calibri" w:cs="Calibri"/>
          <w:b/>
          <w:color w:val="000000" w:themeColor="text1"/>
          <w:sz w:val="22"/>
          <w:szCs w:val="22"/>
        </w:rPr>
        <w:t xml:space="preserve">What </w:t>
      </w:r>
      <w:r w:rsidR="00EE58C1" w:rsidRPr="00846007">
        <w:rPr>
          <w:rFonts w:ascii="Calibri" w:hAnsi="Calibri" w:cs="Calibri"/>
          <w:b/>
          <w:color w:val="000000" w:themeColor="text1"/>
          <w:sz w:val="22"/>
          <w:szCs w:val="22"/>
        </w:rPr>
        <w:t>does this licence allow</w:t>
      </w:r>
      <w:r w:rsidRPr="00846007">
        <w:rPr>
          <w:rFonts w:ascii="Calibri" w:hAnsi="Calibri" w:cs="Calibri"/>
          <w:b/>
          <w:color w:val="000000" w:themeColor="text1"/>
          <w:sz w:val="22"/>
          <w:szCs w:val="22"/>
        </w:rPr>
        <w:t>?</w:t>
      </w:r>
    </w:p>
    <w:p w14:paraId="4FEFD3B7" w14:textId="676AEB55" w:rsidR="0028630B" w:rsidRPr="00846007" w:rsidRDefault="00A9694E" w:rsidP="0028630B">
      <w:pPr>
        <w:pStyle w:val="Arrow"/>
        <w:numPr>
          <w:ilvl w:val="0"/>
          <w:numId w:val="0"/>
        </w:numPr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46007">
        <w:rPr>
          <w:rFonts w:ascii="Calibri" w:hAnsi="Calibri" w:cs="Calibri"/>
          <w:color w:val="000000" w:themeColor="text1"/>
          <w:sz w:val="22"/>
          <w:szCs w:val="22"/>
        </w:rPr>
        <w:t xml:space="preserve">This licence allows Intervet Australia Pty Ltd to commercially supply multivalent cat vaccines containing a genetically modified </w:t>
      </w:r>
      <w:r w:rsidR="008E350A" w:rsidRPr="00846007">
        <w:rPr>
          <w:rFonts w:ascii="Calibri" w:hAnsi="Calibri" w:cs="Calibri"/>
          <w:color w:val="000000" w:themeColor="text1"/>
          <w:sz w:val="22"/>
          <w:szCs w:val="22"/>
        </w:rPr>
        <w:t xml:space="preserve">organism (GMO). </w:t>
      </w:r>
      <w:r w:rsidRPr="00846007">
        <w:rPr>
          <w:rFonts w:ascii="Calibri" w:hAnsi="Calibri" w:cs="Calibri"/>
          <w:color w:val="000000" w:themeColor="text1"/>
          <w:sz w:val="22"/>
          <w:szCs w:val="22"/>
        </w:rPr>
        <w:t xml:space="preserve">The vaccines received approval under the </w:t>
      </w:r>
      <w:r w:rsidRPr="008460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Gene Technology Act 2000 </w:t>
      </w:r>
      <w:r w:rsidRPr="00846007">
        <w:rPr>
          <w:rFonts w:ascii="Calibri" w:hAnsi="Calibri" w:cs="Calibri"/>
          <w:color w:val="000000" w:themeColor="text1"/>
          <w:sz w:val="22"/>
          <w:szCs w:val="22"/>
        </w:rPr>
        <w:t xml:space="preserve">and protect against several infectious diseases in cats, including feline leukemia virus infection. </w:t>
      </w:r>
      <w:r w:rsidR="00A23DEE" w:rsidRPr="00846007">
        <w:rPr>
          <w:rFonts w:ascii="Calibri" w:hAnsi="Calibri" w:cs="Calibri"/>
          <w:color w:val="000000" w:themeColor="text1"/>
          <w:sz w:val="22"/>
          <w:szCs w:val="22"/>
        </w:rPr>
        <w:t>The vaccines contain the GMO and other attenuated, non-</w:t>
      </w:r>
      <w:r w:rsidR="00FF4C8D">
        <w:rPr>
          <w:rFonts w:ascii="Calibri" w:hAnsi="Calibri" w:cs="Calibri"/>
          <w:color w:val="000000" w:themeColor="text1"/>
          <w:sz w:val="22"/>
          <w:szCs w:val="22"/>
        </w:rPr>
        <w:t>genetically modified (</w:t>
      </w:r>
      <w:r w:rsidR="00A23DEE" w:rsidRPr="00846007">
        <w:rPr>
          <w:rFonts w:ascii="Calibri" w:hAnsi="Calibri" w:cs="Calibri"/>
          <w:color w:val="000000" w:themeColor="text1"/>
          <w:sz w:val="22"/>
          <w:szCs w:val="22"/>
        </w:rPr>
        <w:t>GM</w:t>
      </w:r>
      <w:r w:rsidR="00FF4C8D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A23DEE" w:rsidRPr="00846007">
        <w:rPr>
          <w:rFonts w:ascii="Calibri" w:hAnsi="Calibri" w:cs="Calibri"/>
          <w:color w:val="000000" w:themeColor="text1"/>
          <w:sz w:val="22"/>
          <w:szCs w:val="22"/>
        </w:rPr>
        <w:t xml:space="preserve"> viruses and bacteria. </w:t>
      </w:r>
      <w:r w:rsidRPr="00846007">
        <w:rPr>
          <w:rFonts w:ascii="Calibri" w:hAnsi="Calibri" w:cs="Calibri"/>
          <w:color w:val="000000" w:themeColor="text1"/>
          <w:sz w:val="22"/>
          <w:szCs w:val="22"/>
        </w:rPr>
        <w:t>The vaccine is only available by prescription</w:t>
      </w:r>
      <w:r w:rsidR="008E350A" w:rsidRPr="008460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46007">
        <w:rPr>
          <w:rFonts w:ascii="Calibri" w:hAnsi="Calibri" w:cs="Calibri"/>
          <w:color w:val="000000" w:themeColor="text1"/>
          <w:sz w:val="22"/>
          <w:szCs w:val="22"/>
        </w:rPr>
        <w:t>and can only be administered by qualified veterinarians</w:t>
      </w:r>
      <w:r w:rsidR="008E350A" w:rsidRPr="00846007">
        <w:rPr>
          <w:rFonts w:ascii="Calibri" w:hAnsi="Calibri" w:cs="Calibri"/>
          <w:color w:val="000000" w:themeColor="text1"/>
          <w:sz w:val="22"/>
          <w:szCs w:val="22"/>
        </w:rPr>
        <w:t>, Australia-wide</w:t>
      </w:r>
      <w:r w:rsidRPr="00846007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3902EA5" w14:textId="16FBF360" w:rsidR="000036AF" w:rsidRPr="00817F07" w:rsidRDefault="008E350A" w:rsidP="00817F07">
      <w:pPr>
        <w:tabs>
          <w:tab w:val="left" w:pos="567"/>
        </w:tabs>
        <w:autoSpaceDE w:val="0"/>
        <w:autoSpaceDN w:val="0"/>
        <w:adjustRightInd w:val="0"/>
        <w:spacing w:before="120" w:after="120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What diseases do the vaccines protect against? </w:t>
      </w:r>
    </w:p>
    <w:p w14:paraId="3B818217" w14:textId="5FF21F3B" w:rsidR="0028630B" w:rsidRPr="00B34CBB" w:rsidRDefault="008E350A" w:rsidP="008E350A">
      <w:pPr>
        <w:keepNext/>
        <w:rPr>
          <w:rFonts w:asciiTheme="minorHAnsi" w:hAnsiTheme="minorHAnsi"/>
          <w:color w:val="00B0F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vaccines protect against feline panleukopenia virus, feline calicivirus, feline herpesvirus, </w:t>
      </w:r>
      <w:r>
        <w:rPr>
          <w:rFonts w:asciiTheme="minorHAnsi" w:hAnsiTheme="minorHAnsi" w:cs="Arial"/>
          <w:i/>
          <w:iCs/>
          <w:sz w:val="22"/>
          <w:szCs w:val="22"/>
        </w:rPr>
        <w:t>Chlamydia felis</w:t>
      </w:r>
      <w:r>
        <w:rPr>
          <w:rFonts w:asciiTheme="minorHAnsi" w:hAnsiTheme="minorHAnsi" w:cs="Arial"/>
          <w:sz w:val="22"/>
          <w:szCs w:val="22"/>
        </w:rPr>
        <w:t xml:space="preserve"> and feline leukemia virus infection. These infectious pathogens cause gastrointestinal, respiratory, conjunctival, or immunosuppressive disease in cats, and some can be fatal. </w:t>
      </w:r>
    </w:p>
    <w:p w14:paraId="01C8A775" w14:textId="407AD445" w:rsidR="000036AF" w:rsidRPr="00B34CBB" w:rsidRDefault="00A23DEE" w:rsidP="00B34CBB">
      <w:pPr>
        <w:keepNext/>
        <w:spacing w:before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How has the GMO been created? </w:t>
      </w:r>
    </w:p>
    <w:p w14:paraId="09CCE483" w14:textId="1222EFB3" w:rsidR="00453573" w:rsidRDefault="00A23DEE" w:rsidP="000036AF">
      <w:pPr>
        <w:keepNext/>
        <w:spacing w:before="120"/>
        <w:rPr>
          <w:rFonts w:ascii="Calibri" w:hAnsi="Calibri" w:cs="Calibri"/>
          <w:color w:val="00B050"/>
          <w:sz w:val="22"/>
        </w:rPr>
      </w:pPr>
      <w:r w:rsidRPr="00836D83">
        <w:rPr>
          <w:rFonts w:asciiTheme="minorHAnsi" w:hAnsiTheme="minorHAnsi"/>
          <w:sz w:val="22"/>
          <w:szCs w:val="22"/>
        </w:rPr>
        <w:t xml:space="preserve">The vaccines contain GM Venezuelan Equine Encephalitis Virus (VEEV) that produces </w:t>
      </w:r>
      <w:r>
        <w:rPr>
          <w:rFonts w:asciiTheme="minorHAnsi" w:hAnsiTheme="minorHAnsi"/>
          <w:sz w:val="22"/>
          <w:szCs w:val="22"/>
        </w:rPr>
        <w:t>a protein</w:t>
      </w:r>
      <w:r w:rsidRPr="00836D83">
        <w:rPr>
          <w:rFonts w:asciiTheme="minorHAnsi" w:hAnsiTheme="minorHAnsi"/>
          <w:sz w:val="22"/>
          <w:szCs w:val="22"/>
        </w:rPr>
        <w:t xml:space="preserve"> from feline leukemia virus </w:t>
      </w:r>
      <w:r>
        <w:rPr>
          <w:rFonts w:asciiTheme="minorHAnsi" w:hAnsiTheme="minorHAnsi"/>
          <w:sz w:val="22"/>
          <w:szCs w:val="22"/>
        </w:rPr>
        <w:t xml:space="preserve">(FeLV) </w:t>
      </w:r>
      <w:r w:rsidRPr="00836D83">
        <w:rPr>
          <w:rFonts w:asciiTheme="minorHAnsi" w:hAnsiTheme="minorHAnsi"/>
          <w:sz w:val="22"/>
          <w:szCs w:val="22"/>
        </w:rPr>
        <w:t xml:space="preserve">and cannot produce more viral particles. The GMO does not cause disease in cats but triggers an immune response against the </w:t>
      </w:r>
      <w:r>
        <w:rPr>
          <w:rFonts w:asciiTheme="minorHAnsi" w:hAnsiTheme="minorHAnsi"/>
          <w:sz w:val="22"/>
          <w:szCs w:val="22"/>
        </w:rPr>
        <w:t>protein</w:t>
      </w:r>
      <w:r w:rsidRPr="00836D83">
        <w:rPr>
          <w:rFonts w:asciiTheme="minorHAnsi" w:hAnsiTheme="minorHAnsi"/>
          <w:sz w:val="22"/>
          <w:szCs w:val="22"/>
        </w:rPr>
        <w:t xml:space="preserve"> and protects against later infection by </w:t>
      </w:r>
      <w:r>
        <w:rPr>
          <w:rFonts w:asciiTheme="minorHAnsi" w:hAnsiTheme="minorHAnsi"/>
          <w:sz w:val="22"/>
          <w:szCs w:val="22"/>
        </w:rPr>
        <w:t xml:space="preserve">FeLV. </w:t>
      </w:r>
    </w:p>
    <w:p w14:paraId="764CFB39" w14:textId="78B55A5F" w:rsidR="00911676" w:rsidRPr="00846007" w:rsidRDefault="00911676" w:rsidP="00911676">
      <w:pPr>
        <w:keepNext/>
        <w:spacing w:before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460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What other regulatory processes apply to this </w:t>
      </w:r>
      <w:r w:rsidR="00846007" w:rsidRPr="008460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release</w:t>
      </w:r>
      <w:r w:rsidRPr="008460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? </w:t>
      </w:r>
    </w:p>
    <w:p w14:paraId="024E9F8A" w14:textId="6058EEF0" w:rsidR="00911676" w:rsidRPr="00846007" w:rsidRDefault="00A71305" w:rsidP="00911676">
      <w:pPr>
        <w:keepNext/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46007">
        <w:rPr>
          <w:rFonts w:asciiTheme="minorHAnsi" w:hAnsiTheme="minorHAnsi" w:cstheme="minorHAnsi"/>
          <w:color w:val="000000" w:themeColor="text1"/>
          <w:sz w:val="22"/>
          <w:szCs w:val="22"/>
        </w:rPr>
        <w:t>Veterinary products</w:t>
      </w:r>
      <w:r w:rsidR="00911676" w:rsidRPr="008460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must </w:t>
      </w:r>
      <w:r w:rsidRPr="00846007">
        <w:rPr>
          <w:rFonts w:asciiTheme="minorHAnsi" w:hAnsiTheme="minorHAnsi" w:cstheme="minorHAnsi"/>
          <w:color w:val="000000" w:themeColor="text1"/>
          <w:sz w:val="22"/>
          <w:szCs w:val="22"/>
        </w:rPr>
        <w:t>comply</w:t>
      </w:r>
      <w:r w:rsidR="00911676" w:rsidRPr="008460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requirements of the </w:t>
      </w:r>
      <w:r w:rsidRPr="00846007">
        <w:rPr>
          <w:rFonts w:ascii="Calibri" w:hAnsi="Calibri" w:cs="Calibri"/>
          <w:color w:val="000000" w:themeColor="text1"/>
          <w:sz w:val="22"/>
          <w:szCs w:val="22"/>
        </w:rPr>
        <w:t>Australian Pesticides and Veterinary Medicines Authority (APVMA) and the Department of Agriculture, Fisheries and Forestry (DAFF)</w:t>
      </w:r>
      <w:r w:rsidR="00911676" w:rsidRPr="008460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15A73126" w14:textId="6DAFA190" w:rsidR="007E48D3" w:rsidRPr="00846007" w:rsidRDefault="007E48D3" w:rsidP="00280A30">
      <w:pPr>
        <w:keepNext/>
        <w:spacing w:before="120"/>
        <w:rPr>
          <w:rFonts w:ascii="Calibri" w:hAnsi="Calibri" w:cs="Calibri"/>
          <w:b/>
          <w:color w:val="000000" w:themeColor="text1"/>
          <w:sz w:val="22"/>
        </w:rPr>
      </w:pPr>
      <w:r w:rsidRPr="00846007">
        <w:rPr>
          <w:rFonts w:ascii="Calibri" w:hAnsi="Calibri" w:cs="Calibri"/>
          <w:b/>
          <w:color w:val="000000" w:themeColor="text1"/>
          <w:sz w:val="22"/>
        </w:rPr>
        <w:t>What controls have been imposed for this GM</w:t>
      </w:r>
      <w:r w:rsidR="00846007" w:rsidRPr="00846007">
        <w:rPr>
          <w:rFonts w:ascii="Calibri" w:hAnsi="Calibri" w:cs="Calibri"/>
          <w:b/>
          <w:color w:val="000000" w:themeColor="text1"/>
          <w:sz w:val="22"/>
        </w:rPr>
        <w:t>O</w:t>
      </w:r>
      <w:r w:rsidRPr="00846007">
        <w:rPr>
          <w:rFonts w:ascii="Calibri" w:hAnsi="Calibri" w:cs="Calibri"/>
          <w:b/>
          <w:color w:val="000000" w:themeColor="text1"/>
          <w:sz w:val="22"/>
        </w:rPr>
        <w:t>?</w:t>
      </w:r>
    </w:p>
    <w:p w14:paraId="4A152A6A" w14:textId="59D3462B" w:rsidR="007E48D3" w:rsidRPr="00846007" w:rsidRDefault="007E48D3" w:rsidP="00280A30">
      <w:pPr>
        <w:keepNext/>
        <w:spacing w:before="120"/>
        <w:rPr>
          <w:rFonts w:ascii="Calibri" w:hAnsi="Calibri" w:cs="Calibri"/>
          <w:color w:val="000000" w:themeColor="text1"/>
          <w:sz w:val="20"/>
          <w:szCs w:val="22"/>
        </w:rPr>
      </w:pPr>
      <w:r w:rsidRPr="00846007">
        <w:rPr>
          <w:rFonts w:ascii="Calibri" w:hAnsi="Calibri" w:cs="Calibri"/>
          <w:color w:val="000000" w:themeColor="text1"/>
          <w:sz w:val="22"/>
        </w:rPr>
        <w:t>The licence is for an ongoing commercial release. The Regulator has not imposed specific measures to manage risk, as the risk assessment concluded that this release of the GM</w:t>
      </w:r>
      <w:r w:rsidR="00FF4C8D">
        <w:rPr>
          <w:rFonts w:ascii="Calibri" w:hAnsi="Calibri" w:cs="Calibri"/>
          <w:color w:val="000000" w:themeColor="text1"/>
          <w:sz w:val="22"/>
        </w:rPr>
        <w:t>O</w:t>
      </w:r>
      <w:r w:rsidRPr="00846007">
        <w:rPr>
          <w:rFonts w:ascii="Calibri" w:hAnsi="Calibri" w:cs="Calibri"/>
          <w:color w:val="000000" w:themeColor="text1"/>
          <w:sz w:val="22"/>
        </w:rPr>
        <w:t xml:space="preserve"> poses negligible risks to the health and safety of people or the environment. </w:t>
      </w:r>
      <w:r w:rsidR="00846007" w:rsidRPr="00846007">
        <w:rPr>
          <w:rFonts w:ascii="Calibri" w:hAnsi="Calibri" w:cs="Calibri"/>
          <w:color w:val="000000" w:themeColor="text1"/>
          <w:sz w:val="22"/>
        </w:rPr>
        <w:t>G</w:t>
      </w:r>
      <w:r w:rsidRPr="00846007">
        <w:rPr>
          <w:rFonts w:ascii="Calibri" w:hAnsi="Calibri" w:cs="Calibri"/>
          <w:color w:val="000000" w:themeColor="text1"/>
          <w:sz w:val="22"/>
        </w:rPr>
        <w:t>eneral conditions have been imposed to ensure that there is ongoing oversight of the release.</w:t>
      </w:r>
    </w:p>
    <w:p w14:paraId="2908F369" w14:textId="77777777" w:rsidR="006F175C" w:rsidRPr="00B34CBB" w:rsidRDefault="00EE58C1" w:rsidP="006F175C">
      <w:pPr>
        <w:keepNext/>
        <w:spacing w:before="120"/>
        <w:rPr>
          <w:rFonts w:ascii="Calibri" w:hAnsi="Calibri" w:cs="Calibri"/>
          <w:b/>
          <w:sz w:val="22"/>
          <w:szCs w:val="22"/>
        </w:rPr>
      </w:pPr>
      <w:r w:rsidRPr="00B34CBB">
        <w:rPr>
          <w:rFonts w:ascii="Calibri" w:hAnsi="Calibri" w:cs="Calibri"/>
          <w:b/>
          <w:sz w:val="22"/>
          <w:szCs w:val="22"/>
        </w:rPr>
        <w:t>Want more information</w:t>
      </w:r>
      <w:r w:rsidR="006F175C" w:rsidRPr="00B34CBB">
        <w:rPr>
          <w:rFonts w:ascii="Calibri" w:hAnsi="Calibri" w:cs="Calibri"/>
          <w:b/>
          <w:sz w:val="22"/>
          <w:szCs w:val="22"/>
        </w:rPr>
        <w:t>?</w:t>
      </w:r>
    </w:p>
    <w:p w14:paraId="576EC0E2" w14:textId="0462E44A" w:rsidR="00EE58C1" w:rsidRPr="00B34CBB" w:rsidRDefault="00EE58C1" w:rsidP="00EE58C1">
      <w:pPr>
        <w:keepNext/>
        <w:spacing w:before="120"/>
        <w:rPr>
          <w:rFonts w:ascii="Calibri" w:hAnsi="Calibri" w:cs="Calibri"/>
          <w:sz w:val="22"/>
          <w:szCs w:val="22"/>
        </w:rPr>
      </w:pPr>
      <w:r w:rsidRPr="00B34CBB">
        <w:rPr>
          <w:rFonts w:ascii="Calibri" w:hAnsi="Calibri" w:cs="Calibri"/>
          <w:sz w:val="22"/>
          <w:szCs w:val="22"/>
        </w:rPr>
        <w:t>A number of documents relating to this decision are available on the</w:t>
      </w:r>
      <w:r w:rsidR="001E7287" w:rsidRPr="00B34CBB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0231E8" w:rsidRPr="00846007">
          <w:rPr>
            <w:rStyle w:val="Hyperlink"/>
            <w:rFonts w:ascii="Calibri" w:hAnsi="Calibri" w:cs="Calibri"/>
            <w:sz w:val="22"/>
            <w:szCs w:val="22"/>
          </w:rPr>
          <w:t xml:space="preserve">DIR </w:t>
        </w:r>
        <w:r w:rsidR="00846007" w:rsidRPr="00846007">
          <w:rPr>
            <w:rStyle w:val="Hyperlink"/>
            <w:rFonts w:ascii="Calibri" w:hAnsi="Calibri" w:cs="Calibri"/>
            <w:sz w:val="22"/>
            <w:szCs w:val="22"/>
          </w:rPr>
          <w:t>220</w:t>
        </w:r>
      </w:hyperlink>
      <w:r w:rsidR="007E48D3">
        <w:rPr>
          <w:rFonts w:ascii="Calibri" w:hAnsi="Calibri" w:cs="Calibri"/>
          <w:sz w:val="22"/>
          <w:szCs w:val="22"/>
        </w:rPr>
        <w:t xml:space="preserve"> </w:t>
      </w:r>
      <w:r w:rsidRPr="00B34CBB">
        <w:rPr>
          <w:rFonts w:ascii="Calibri" w:hAnsi="Calibri" w:cs="Calibri"/>
          <w:sz w:val="22"/>
          <w:szCs w:val="22"/>
        </w:rPr>
        <w:t xml:space="preserve">page of the OGTR website or via Freecall 1800 181 030. These documents include the finalised </w:t>
      </w:r>
      <w:r w:rsidR="007E48D3">
        <w:rPr>
          <w:rFonts w:ascii="Calibri" w:hAnsi="Calibri" w:cs="Calibri"/>
          <w:sz w:val="22"/>
          <w:szCs w:val="22"/>
        </w:rPr>
        <w:t>Risk Assessment and Risk Management Plan (</w:t>
      </w:r>
      <w:r w:rsidRPr="00B34CBB">
        <w:rPr>
          <w:rFonts w:ascii="Calibri" w:hAnsi="Calibri" w:cs="Calibri"/>
          <w:sz w:val="22"/>
          <w:szCs w:val="22"/>
        </w:rPr>
        <w:t>RARMP</w:t>
      </w:r>
      <w:r w:rsidR="007E48D3">
        <w:rPr>
          <w:rFonts w:ascii="Calibri" w:hAnsi="Calibri" w:cs="Calibri"/>
          <w:sz w:val="22"/>
          <w:szCs w:val="22"/>
        </w:rPr>
        <w:t>)</w:t>
      </w:r>
      <w:r w:rsidRPr="00B34CBB">
        <w:rPr>
          <w:rFonts w:ascii="Calibri" w:hAnsi="Calibri" w:cs="Calibri"/>
          <w:sz w:val="22"/>
          <w:szCs w:val="22"/>
        </w:rPr>
        <w:t xml:space="preserve">, a summary of the RARMP </w:t>
      </w:r>
      <w:r w:rsidRPr="00846007">
        <w:rPr>
          <w:rFonts w:ascii="Calibri" w:hAnsi="Calibri" w:cs="Calibri"/>
          <w:color w:val="000000" w:themeColor="text1"/>
          <w:sz w:val="22"/>
        </w:rPr>
        <w:t>and the licence</w:t>
      </w:r>
      <w:r w:rsidRPr="00846007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EEA91B7" w14:textId="77777777" w:rsidR="006F175C" w:rsidRPr="001D3903" w:rsidRDefault="006F175C" w:rsidP="006F175C">
      <w:pPr>
        <w:spacing w:before="240" w:after="60"/>
        <w:jc w:val="center"/>
        <w:rPr>
          <w:rFonts w:asciiTheme="minorHAnsi" w:hAnsiTheme="minorHAnsi"/>
          <w:b/>
          <w:szCs w:val="24"/>
        </w:rPr>
      </w:pPr>
      <w:r w:rsidRPr="001D3903">
        <w:rPr>
          <w:rFonts w:asciiTheme="minorHAnsi" w:hAnsiTheme="minorHAnsi"/>
          <w:b/>
          <w:szCs w:val="24"/>
        </w:rPr>
        <w:t>The Office of the Gene Technology Regulator</w:t>
      </w:r>
    </w:p>
    <w:p w14:paraId="17E4FDBD" w14:textId="77777777" w:rsidR="006F175C" w:rsidRPr="001D3903" w:rsidRDefault="006F175C" w:rsidP="006F175C">
      <w:pPr>
        <w:spacing w:before="60" w:after="60"/>
        <w:jc w:val="center"/>
        <w:rPr>
          <w:rFonts w:asciiTheme="minorHAnsi" w:hAnsiTheme="minorHAnsi"/>
          <w:b/>
          <w:szCs w:val="24"/>
          <w:lang w:val="de-AT"/>
        </w:rPr>
      </w:pPr>
      <w:r w:rsidRPr="001D3903">
        <w:rPr>
          <w:rFonts w:asciiTheme="minorHAnsi" w:hAnsiTheme="minorHAnsi"/>
          <w:b/>
          <w:szCs w:val="24"/>
          <w:lang w:val="de-AT"/>
        </w:rPr>
        <w:t>Tel: 1800 181 030</w:t>
      </w:r>
      <w:r w:rsidRPr="001D3903">
        <w:rPr>
          <w:rFonts w:asciiTheme="minorHAnsi" w:hAnsiTheme="minorHAnsi"/>
          <w:b/>
          <w:szCs w:val="24"/>
          <w:lang w:val="de-AT"/>
        </w:rPr>
        <w:tab/>
        <w:t>E-mail: ogtr@health.gov.au</w:t>
      </w:r>
    </w:p>
    <w:p w14:paraId="46E6F07C" w14:textId="77777777" w:rsidR="00F163C3" w:rsidRPr="001D3903" w:rsidRDefault="00CD6FEB" w:rsidP="008D3A69">
      <w:pPr>
        <w:spacing w:after="120"/>
        <w:jc w:val="center"/>
        <w:rPr>
          <w:rFonts w:asciiTheme="minorHAnsi" w:hAnsiTheme="minorHAnsi"/>
          <w:szCs w:val="24"/>
        </w:rPr>
      </w:pPr>
      <w:hyperlink r:id="rId9" w:history="1">
        <w:r w:rsidRPr="001D3903">
          <w:rPr>
            <w:rStyle w:val="Hyperlink"/>
            <w:rFonts w:asciiTheme="minorHAnsi" w:hAnsiTheme="minorHAnsi"/>
            <w:b/>
            <w:color w:val="auto"/>
            <w:szCs w:val="24"/>
          </w:rPr>
          <w:t xml:space="preserve">OGTR </w:t>
        </w:r>
        <w:r w:rsidR="006F175C" w:rsidRPr="001D3903">
          <w:rPr>
            <w:rStyle w:val="Hyperlink"/>
            <w:rFonts w:asciiTheme="minorHAnsi" w:hAnsiTheme="minorHAnsi"/>
            <w:b/>
            <w:color w:val="auto"/>
            <w:szCs w:val="24"/>
          </w:rPr>
          <w:t>Website</w:t>
        </w:r>
      </w:hyperlink>
    </w:p>
    <w:sectPr w:rsidR="00F163C3" w:rsidRPr="001D3903" w:rsidSect="00B00257"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C68B" w14:textId="77777777" w:rsidR="001B37B7" w:rsidRDefault="001B37B7">
      <w:r>
        <w:separator/>
      </w:r>
    </w:p>
  </w:endnote>
  <w:endnote w:type="continuationSeparator" w:id="0">
    <w:p w14:paraId="1DA1CDD5" w14:textId="77777777" w:rsidR="001B37B7" w:rsidRDefault="001B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81A7" w14:textId="77777777" w:rsidR="00F163C3" w:rsidRDefault="006F175C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end"/>
    </w:r>
  </w:p>
  <w:p w14:paraId="0266A53C" w14:textId="77777777" w:rsidR="00F163C3" w:rsidRDefault="00F163C3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4D5E" w14:textId="0B349DD9" w:rsidR="00F163C3" w:rsidRDefault="006F175C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7815FB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</w:p>
  <w:p w14:paraId="43CD1472" w14:textId="77777777" w:rsidR="00F163C3" w:rsidRDefault="006F175C">
    <w:pPr>
      <w:pStyle w:val="Footer"/>
      <w:ind w:right="360"/>
      <w:jc w:val="center"/>
      <w:rPr>
        <w:sz w:val="18"/>
        <w:szCs w:val="18"/>
      </w:rPr>
    </w:pPr>
    <w:r>
      <w:rPr>
        <w:sz w:val="18"/>
        <w:szCs w:val="18"/>
      </w:rPr>
      <w:t>Office of the Gene Technology Regulator – Q&amp;A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0A51" w14:textId="77777777" w:rsidR="001B37B7" w:rsidRDefault="001B37B7">
      <w:r>
        <w:separator/>
      </w:r>
    </w:p>
  </w:footnote>
  <w:footnote w:type="continuationSeparator" w:id="0">
    <w:p w14:paraId="535FD1D9" w14:textId="77777777" w:rsidR="001B37B7" w:rsidRDefault="001B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98E9" w14:textId="10CCFD01" w:rsidR="007815FB" w:rsidRPr="00846007" w:rsidRDefault="007815FB" w:rsidP="007815FB">
    <w:pPr>
      <w:pBdr>
        <w:bottom w:val="single" w:sz="4" w:space="1" w:color="auto"/>
      </w:pBdr>
      <w:tabs>
        <w:tab w:val="left" w:pos="7797"/>
        <w:tab w:val="right" w:pos="9639"/>
      </w:tabs>
      <w:rPr>
        <w:rFonts w:asciiTheme="minorHAnsi" w:hAnsiTheme="minorHAnsi" w:cs="Arial (W1)"/>
        <w:color w:val="000000" w:themeColor="text1"/>
        <w:sz w:val="18"/>
        <w:szCs w:val="18"/>
      </w:rPr>
    </w:pPr>
    <w:r w:rsidRPr="00A15798">
      <w:rPr>
        <w:rFonts w:asciiTheme="minorHAnsi" w:hAnsiTheme="minorHAnsi" w:cs="Arial (W1)"/>
        <w:sz w:val="18"/>
        <w:szCs w:val="18"/>
      </w:rPr>
      <w:t>Office o</w:t>
    </w:r>
    <w:r>
      <w:rPr>
        <w:rFonts w:asciiTheme="minorHAnsi" w:hAnsiTheme="minorHAnsi" w:cs="Arial (W1)"/>
        <w:sz w:val="18"/>
        <w:szCs w:val="18"/>
      </w:rPr>
      <w:t>f the Gene Technology Regulator</w:t>
    </w:r>
    <w:r>
      <w:rPr>
        <w:rFonts w:asciiTheme="minorHAnsi" w:hAnsiTheme="minorHAnsi" w:cs="Arial (W1)"/>
        <w:sz w:val="18"/>
        <w:szCs w:val="18"/>
      </w:rPr>
      <w:tab/>
    </w:r>
    <w:r>
      <w:rPr>
        <w:rFonts w:asciiTheme="minorHAnsi" w:hAnsiTheme="minorHAnsi" w:cs="Arial (W1)"/>
        <w:sz w:val="18"/>
        <w:szCs w:val="18"/>
      </w:rPr>
      <w:tab/>
    </w:r>
    <w:r w:rsidR="00A9694E" w:rsidRPr="00846007">
      <w:rPr>
        <w:rFonts w:asciiTheme="minorHAnsi" w:hAnsiTheme="minorHAnsi" w:cs="Arial (W1)"/>
        <w:color w:val="000000" w:themeColor="text1"/>
        <w:sz w:val="18"/>
        <w:szCs w:val="18"/>
      </w:rPr>
      <w:t>July</w:t>
    </w:r>
    <w:r w:rsidRPr="00846007">
      <w:rPr>
        <w:rFonts w:asciiTheme="minorHAnsi" w:hAnsiTheme="minorHAnsi" w:cs="Arial (W1)"/>
        <w:color w:val="000000" w:themeColor="text1"/>
        <w:sz w:val="18"/>
        <w:szCs w:val="18"/>
      </w:rPr>
      <w:t xml:space="preserve"> 20</w:t>
    </w:r>
    <w:r w:rsidR="005714E0" w:rsidRPr="00846007">
      <w:rPr>
        <w:rFonts w:asciiTheme="minorHAnsi" w:hAnsiTheme="minorHAnsi" w:cs="Arial (W1)"/>
        <w:color w:val="000000" w:themeColor="text1"/>
        <w:sz w:val="18"/>
        <w:szCs w:val="18"/>
      </w:rPr>
      <w:t>26</w:t>
    </w:r>
  </w:p>
  <w:p w14:paraId="77080CF8" w14:textId="6E5F2822" w:rsidR="00F163C3" w:rsidRPr="007815FB" w:rsidRDefault="00F163C3" w:rsidP="00781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6DC86FFA"/>
    <w:multiLevelType w:val="hybridMultilevel"/>
    <w:tmpl w:val="48BCB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810AD"/>
    <w:multiLevelType w:val="hybridMultilevel"/>
    <w:tmpl w:val="B31A9616"/>
    <w:lvl w:ilvl="0" w:tplc="BCD2507A">
      <w:start w:val="1"/>
      <w:numFmt w:val="decimal"/>
      <w:pStyle w:val="1Para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561611">
    <w:abstractNumId w:val="0"/>
  </w:num>
  <w:num w:numId="2" w16cid:durableId="417294756">
    <w:abstractNumId w:val="2"/>
  </w:num>
  <w:num w:numId="3" w16cid:durableId="60072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30"/>
    <w:rsid w:val="000036AF"/>
    <w:rsid w:val="00010339"/>
    <w:rsid w:val="00013442"/>
    <w:rsid w:val="000231E8"/>
    <w:rsid w:val="000324FA"/>
    <w:rsid w:val="00040F4A"/>
    <w:rsid w:val="00041352"/>
    <w:rsid w:val="000506CE"/>
    <w:rsid w:val="00054944"/>
    <w:rsid w:val="00057FDC"/>
    <w:rsid w:val="00082615"/>
    <w:rsid w:val="000A76D9"/>
    <w:rsid w:val="000B6DC4"/>
    <w:rsid w:val="000D02C2"/>
    <w:rsid w:val="000D222B"/>
    <w:rsid w:val="001057FE"/>
    <w:rsid w:val="001078B3"/>
    <w:rsid w:val="001111C7"/>
    <w:rsid w:val="00125463"/>
    <w:rsid w:val="00126445"/>
    <w:rsid w:val="0012712E"/>
    <w:rsid w:val="0015311C"/>
    <w:rsid w:val="001564D8"/>
    <w:rsid w:val="0017627F"/>
    <w:rsid w:val="00177770"/>
    <w:rsid w:val="0018728D"/>
    <w:rsid w:val="001A621F"/>
    <w:rsid w:val="001B37B7"/>
    <w:rsid w:val="001B6D3B"/>
    <w:rsid w:val="001D2881"/>
    <w:rsid w:val="001D2D29"/>
    <w:rsid w:val="001D3903"/>
    <w:rsid w:val="001D6B5E"/>
    <w:rsid w:val="001E7287"/>
    <w:rsid w:val="001E7C07"/>
    <w:rsid w:val="0020040F"/>
    <w:rsid w:val="002042D1"/>
    <w:rsid w:val="00207F1C"/>
    <w:rsid w:val="0021365A"/>
    <w:rsid w:val="0022466F"/>
    <w:rsid w:val="0023033D"/>
    <w:rsid w:val="00234B18"/>
    <w:rsid w:val="00244B6A"/>
    <w:rsid w:val="00257811"/>
    <w:rsid w:val="002665D8"/>
    <w:rsid w:val="00280A30"/>
    <w:rsid w:val="00285AAA"/>
    <w:rsid w:val="0028630B"/>
    <w:rsid w:val="0028698E"/>
    <w:rsid w:val="00292330"/>
    <w:rsid w:val="0029756C"/>
    <w:rsid w:val="002B3EC8"/>
    <w:rsid w:val="002B4670"/>
    <w:rsid w:val="002D4A54"/>
    <w:rsid w:val="002D736D"/>
    <w:rsid w:val="002E3655"/>
    <w:rsid w:val="002F0657"/>
    <w:rsid w:val="00306A47"/>
    <w:rsid w:val="00311991"/>
    <w:rsid w:val="0031412A"/>
    <w:rsid w:val="0033318E"/>
    <w:rsid w:val="00334006"/>
    <w:rsid w:val="00335599"/>
    <w:rsid w:val="0035429C"/>
    <w:rsid w:val="00386B5F"/>
    <w:rsid w:val="0038710E"/>
    <w:rsid w:val="003A0298"/>
    <w:rsid w:val="003A649E"/>
    <w:rsid w:val="003B4298"/>
    <w:rsid w:val="003B57B0"/>
    <w:rsid w:val="003B6CDE"/>
    <w:rsid w:val="003C0DFE"/>
    <w:rsid w:val="003C1AA1"/>
    <w:rsid w:val="003C4F07"/>
    <w:rsid w:val="003D077E"/>
    <w:rsid w:val="003E77C4"/>
    <w:rsid w:val="003F062C"/>
    <w:rsid w:val="003F2B1A"/>
    <w:rsid w:val="00404E7C"/>
    <w:rsid w:val="00405586"/>
    <w:rsid w:val="00405897"/>
    <w:rsid w:val="00414335"/>
    <w:rsid w:val="00417FA2"/>
    <w:rsid w:val="00420A5D"/>
    <w:rsid w:val="00444B0D"/>
    <w:rsid w:val="0045054F"/>
    <w:rsid w:val="00453573"/>
    <w:rsid w:val="0045693C"/>
    <w:rsid w:val="00470CD8"/>
    <w:rsid w:val="00473E5B"/>
    <w:rsid w:val="004775F8"/>
    <w:rsid w:val="004877B5"/>
    <w:rsid w:val="00496FF5"/>
    <w:rsid w:val="004A6C2F"/>
    <w:rsid w:val="004C0276"/>
    <w:rsid w:val="004C0831"/>
    <w:rsid w:val="004C29F5"/>
    <w:rsid w:val="005010B2"/>
    <w:rsid w:val="0051167D"/>
    <w:rsid w:val="00511CC5"/>
    <w:rsid w:val="00516D2F"/>
    <w:rsid w:val="00516EC1"/>
    <w:rsid w:val="005214DA"/>
    <w:rsid w:val="0053350A"/>
    <w:rsid w:val="005446D7"/>
    <w:rsid w:val="005657F7"/>
    <w:rsid w:val="00566D27"/>
    <w:rsid w:val="005714E0"/>
    <w:rsid w:val="005722D3"/>
    <w:rsid w:val="005750F5"/>
    <w:rsid w:val="00575690"/>
    <w:rsid w:val="005779B3"/>
    <w:rsid w:val="00583C62"/>
    <w:rsid w:val="005862FF"/>
    <w:rsid w:val="00593ECD"/>
    <w:rsid w:val="005A126F"/>
    <w:rsid w:val="005B0261"/>
    <w:rsid w:val="005B643B"/>
    <w:rsid w:val="005C222E"/>
    <w:rsid w:val="005C4078"/>
    <w:rsid w:val="005C6574"/>
    <w:rsid w:val="005C79C1"/>
    <w:rsid w:val="0060459D"/>
    <w:rsid w:val="00607C3D"/>
    <w:rsid w:val="006121FD"/>
    <w:rsid w:val="006147F4"/>
    <w:rsid w:val="006239FB"/>
    <w:rsid w:val="00627DB6"/>
    <w:rsid w:val="00644F55"/>
    <w:rsid w:val="00645D95"/>
    <w:rsid w:val="00662028"/>
    <w:rsid w:val="00671911"/>
    <w:rsid w:val="00672BDB"/>
    <w:rsid w:val="00674B76"/>
    <w:rsid w:val="00677C4A"/>
    <w:rsid w:val="00681864"/>
    <w:rsid w:val="006822B2"/>
    <w:rsid w:val="0069256E"/>
    <w:rsid w:val="006A2366"/>
    <w:rsid w:val="006B0C81"/>
    <w:rsid w:val="006C03F5"/>
    <w:rsid w:val="006C2776"/>
    <w:rsid w:val="006C35B9"/>
    <w:rsid w:val="006E5ACB"/>
    <w:rsid w:val="006F175C"/>
    <w:rsid w:val="007069C1"/>
    <w:rsid w:val="00707DE8"/>
    <w:rsid w:val="007136EB"/>
    <w:rsid w:val="00714A4E"/>
    <w:rsid w:val="00723BF5"/>
    <w:rsid w:val="007431B7"/>
    <w:rsid w:val="0074468E"/>
    <w:rsid w:val="00764A99"/>
    <w:rsid w:val="0077665A"/>
    <w:rsid w:val="00781185"/>
    <w:rsid w:val="007815FB"/>
    <w:rsid w:val="007840A0"/>
    <w:rsid w:val="00793CC1"/>
    <w:rsid w:val="007A46F0"/>
    <w:rsid w:val="007A6342"/>
    <w:rsid w:val="007B527B"/>
    <w:rsid w:val="007B7EE5"/>
    <w:rsid w:val="007D5030"/>
    <w:rsid w:val="007D6832"/>
    <w:rsid w:val="007D6E24"/>
    <w:rsid w:val="007E48D3"/>
    <w:rsid w:val="0080031E"/>
    <w:rsid w:val="00800FE7"/>
    <w:rsid w:val="00815B15"/>
    <w:rsid w:val="00817F07"/>
    <w:rsid w:val="00836371"/>
    <w:rsid w:val="0084110A"/>
    <w:rsid w:val="00846007"/>
    <w:rsid w:val="0086131E"/>
    <w:rsid w:val="008615BD"/>
    <w:rsid w:val="008C5202"/>
    <w:rsid w:val="008D2F5F"/>
    <w:rsid w:val="008D3A69"/>
    <w:rsid w:val="008E350A"/>
    <w:rsid w:val="008E7B2E"/>
    <w:rsid w:val="00911676"/>
    <w:rsid w:val="009241B9"/>
    <w:rsid w:val="0095654B"/>
    <w:rsid w:val="00973055"/>
    <w:rsid w:val="0097681E"/>
    <w:rsid w:val="0098602D"/>
    <w:rsid w:val="0099229E"/>
    <w:rsid w:val="009C22D8"/>
    <w:rsid w:val="009C3329"/>
    <w:rsid w:val="009C6E12"/>
    <w:rsid w:val="009E614B"/>
    <w:rsid w:val="009E7280"/>
    <w:rsid w:val="009F61C9"/>
    <w:rsid w:val="00A022EA"/>
    <w:rsid w:val="00A15798"/>
    <w:rsid w:val="00A172B7"/>
    <w:rsid w:val="00A20FA2"/>
    <w:rsid w:val="00A23DEE"/>
    <w:rsid w:val="00A27912"/>
    <w:rsid w:val="00A35004"/>
    <w:rsid w:val="00A35EBD"/>
    <w:rsid w:val="00A50456"/>
    <w:rsid w:val="00A5746A"/>
    <w:rsid w:val="00A62445"/>
    <w:rsid w:val="00A71305"/>
    <w:rsid w:val="00A7277F"/>
    <w:rsid w:val="00A7368C"/>
    <w:rsid w:val="00A9694E"/>
    <w:rsid w:val="00AA253B"/>
    <w:rsid w:val="00AB0D9D"/>
    <w:rsid w:val="00AB3A1C"/>
    <w:rsid w:val="00AB4596"/>
    <w:rsid w:val="00AB504C"/>
    <w:rsid w:val="00AC41D2"/>
    <w:rsid w:val="00AD4EE3"/>
    <w:rsid w:val="00AD5ECA"/>
    <w:rsid w:val="00AE7741"/>
    <w:rsid w:val="00B00257"/>
    <w:rsid w:val="00B0451F"/>
    <w:rsid w:val="00B04978"/>
    <w:rsid w:val="00B34CBB"/>
    <w:rsid w:val="00B41006"/>
    <w:rsid w:val="00B41B42"/>
    <w:rsid w:val="00B84A99"/>
    <w:rsid w:val="00B87FB9"/>
    <w:rsid w:val="00BD4847"/>
    <w:rsid w:val="00BD579A"/>
    <w:rsid w:val="00BE1669"/>
    <w:rsid w:val="00C024EF"/>
    <w:rsid w:val="00C02DD7"/>
    <w:rsid w:val="00C03A4A"/>
    <w:rsid w:val="00C14D4A"/>
    <w:rsid w:val="00C30101"/>
    <w:rsid w:val="00C34670"/>
    <w:rsid w:val="00C50DAF"/>
    <w:rsid w:val="00C5105A"/>
    <w:rsid w:val="00C626BD"/>
    <w:rsid w:val="00C64A7C"/>
    <w:rsid w:val="00C70328"/>
    <w:rsid w:val="00C81D28"/>
    <w:rsid w:val="00C87EA7"/>
    <w:rsid w:val="00C90371"/>
    <w:rsid w:val="00CA0840"/>
    <w:rsid w:val="00CC2AAD"/>
    <w:rsid w:val="00CC52B8"/>
    <w:rsid w:val="00CC55D4"/>
    <w:rsid w:val="00CD516D"/>
    <w:rsid w:val="00CD6FEB"/>
    <w:rsid w:val="00CE4FF3"/>
    <w:rsid w:val="00D16AD8"/>
    <w:rsid w:val="00D21581"/>
    <w:rsid w:val="00D2524C"/>
    <w:rsid w:val="00D33FF2"/>
    <w:rsid w:val="00D3767C"/>
    <w:rsid w:val="00D37EEE"/>
    <w:rsid w:val="00D40CF3"/>
    <w:rsid w:val="00D46CE5"/>
    <w:rsid w:val="00D47306"/>
    <w:rsid w:val="00D50262"/>
    <w:rsid w:val="00D5716F"/>
    <w:rsid w:val="00D61A01"/>
    <w:rsid w:val="00D669EE"/>
    <w:rsid w:val="00D77386"/>
    <w:rsid w:val="00D91189"/>
    <w:rsid w:val="00D91A16"/>
    <w:rsid w:val="00DB04C0"/>
    <w:rsid w:val="00DC7900"/>
    <w:rsid w:val="00DD4DE3"/>
    <w:rsid w:val="00DD4F80"/>
    <w:rsid w:val="00DD50AC"/>
    <w:rsid w:val="00DE3B81"/>
    <w:rsid w:val="00DE7879"/>
    <w:rsid w:val="00DF4F0C"/>
    <w:rsid w:val="00DF5342"/>
    <w:rsid w:val="00DF688F"/>
    <w:rsid w:val="00DF74A4"/>
    <w:rsid w:val="00E0012A"/>
    <w:rsid w:val="00E042CB"/>
    <w:rsid w:val="00E06E81"/>
    <w:rsid w:val="00E12D1B"/>
    <w:rsid w:val="00E13D98"/>
    <w:rsid w:val="00E218E5"/>
    <w:rsid w:val="00E251F7"/>
    <w:rsid w:val="00E25954"/>
    <w:rsid w:val="00E33D83"/>
    <w:rsid w:val="00E37526"/>
    <w:rsid w:val="00E434BC"/>
    <w:rsid w:val="00E51221"/>
    <w:rsid w:val="00E63182"/>
    <w:rsid w:val="00E7019D"/>
    <w:rsid w:val="00E7374D"/>
    <w:rsid w:val="00E76441"/>
    <w:rsid w:val="00E77C85"/>
    <w:rsid w:val="00E91AD9"/>
    <w:rsid w:val="00EA2420"/>
    <w:rsid w:val="00EA3EB1"/>
    <w:rsid w:val="00EA43D8"/>
    <w:rsid w:val="00EC014C"/>
    <w:rsid w:val="00EC0FAA"/>
    <w:rsid w:val="00EC2011"/>
    <w:rsid w:val="00EC4A1D"/>
    <w:rsid w:val="00EC7E25"/>
    <w:rsid w:val="00ED5961"/>
    <w:rsid w:val="00EE4755"/>
    <w:rsid w:val="00EE58C1"/>
    <w:rsid w:val="00EF1725"/>
    <w:rsid w:val="00EF6053"/>
    <w:rsid w:val="00EF774B"/>
    <w:rsid w:val="00F1396F"/>
    <w:rsid w:val="00F13FA8"/>
    <w:rsid w:val="00F1531A"/>
    <w:rsid w:val="00F163C3"/>
    <w:rsid w:val="00F42720"/>
    <w:rsid w:val="00F43AE6"/>
    <w:rsid w:val="00F549CD"/>
    <w:rsid w:val="00F64537"/>
    <w:rsid w:val="00F732D8"/>
    <w:rsid w:val="00F905E8"/>
    <w:rsid w:val="00FA754F"/>
    <w:rsid w:val="00FB34C1"/>
    <w:rsid w:val="00FB387E"/>
    <w:rsid w:val="00FC1005"/>
    <w:rsid w:val="00FD645D"/>
    <w:rsid w:val="00FE6C52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5F57"/>
  <w15:docId w15:val="{B7193D69-E2AC-4ACA-BD84-6440EF1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F175C"/>
    <w:pPr>
      <w:spacing w:beforeLines="30" w:before="72"/>
      <w:outlineLvl w:val="2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175C"/>
    <w:rPr>
      <w:rFonts w:ascii="Times New Roman" w:eastAsia="Times New Roman" w:hAnsi="Times New Roman" w:cs="Arial"/>
      <w:b/>
      <w:bCs/>
      <w:sz w:val="24"/>
      <w:szCs w:val="24"/>
      <w:lang w:eastAsia="en-AU"/>
    </w:rPr>
  </w:style>
  <w:style w:type="character" w:styleId="Hyperlink">
    <w:name w:val="Hyperlink"/>
    <w:basedOn w:val="DefaultParagraphFont"/>
    <w:rsid w:val="006F175C"/>
    <w:rPr>
      <w:color w:val="0000FF"/>
      <w:u w:val="single"/>
    </w:rPr>
  </w:style>
  <w:style w:type="paragraph" w:styleId="BodyText3">
    <w:name w:val="Body Text 3"/>
    <w:basedOn w:val="Normal"/>
    <w:link w:val="BodyText3Char"/>
    <w:rsid w:val="006F175C"/>
    <w:pPr>
      <w:spacing w:after="120"/>
      <w:ind w:right="-172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6F175C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6F17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175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6F175C"/>
  </w:style>
  <w:style w:type="paragraph" w:styleId="Header">
    <w:name w:val="header"/>
    <w:basedOn w:val="Normal"/>
    <w:link w:val="HeaderChar"/>
    <w:uiPriority w:val="99"/>
    <w:unhideWhenUsed/>
    <w:rsid w:val="00FE6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C5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A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6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6D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D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9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Arrow">
    <w:name w:val="Arrow"/>
    <w:basedOn w:val="Normal"/>
    <w:rsid w:val="00D46CE5"/>
    <w:pPr>
      <w:numPr>
        <w:numId w:val="1"/>
      </w:numPr>
    </w:pPr>
  </w:style>
  <w:style w:type="paragraph" w:customStyle="1" w:styleId="1Para">
    <w:name w:val="1 Para"/>
    <w:basedOn w:val="Normal"/>
    <w:link w:val="1ParaChar"/>
    <w:rsid w:val="00677C4A"/>
    <w:pPr>
      <w:numPr>
        <w:numId w:val="2"/>
      </w:numPr>
      <w:tabs>
        <w:tab w:val="left" w:pos="540"/>
      </w:tabs>
      <w:spacing w:before="120" w:after="120"/>
    </w:pPr>
    <w:rPr>
      <w:rFonts w:ascii="Calibri" w:eastAsiaTheme="minorEastAsia" w:hAnsi="Calibri"/>
      <w:sz w:val="22"/>
      <w:szCs w:val="24"/>
    </w:rPr>
  </w:style>
  <w:style w:type="character" w:customStyle="1" w:styleId="1ParaChar">
    <w:name w:val="1 Para Char"/>
    <w:link w:val="1Para"/>
    <w:rsid w:val="00677C4A"/>
    <w:rPr>
      <w:rFonts w:ascii="Calibri" w:eastAsiaTheme="minorEastAsia" w:hAnsi="Calibri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01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48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60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4C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tr.gov.au/gmo-dealings/dealings-involving-intentional-release/dir-2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gtr.gov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EA83-C3DE-4D79-9602-AF1DFA13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and Answers</vt:lpstr>
    </vt:vector>
  </TitlesOfParts>
  <Company>Dept Health And Ageing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DIR-220 - Questions and Answers</dc:title>
  <dc:creator>OGTR.Voicemail@health.gov.au</dc:creator>
  <cp:lastModifiedBy>BLANTOCAS, Charlene</cp:lastModifiedBy>
  <cp:revision>3</cp:revision>
  <cp:lastPrinted>2014-07-16T03:27:00Z</cp:lastPrinted>
  <dcterms:created xsi:type="dcterms:W3CDTF">2026-07-08T22:07:00Z</dcterms:created>
  <dcterms:modified xsi:type="dcterms:W3CDTF">2026-07-08T22:35:00Z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2026-05-07T05:00:15Z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35aa506d-3d2d-48da-aa87-1f6dd2c4983c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