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F04" w14:textId="31B2D403" w:rsidR="007D1F4E" w:rsidRPr="00F95806" w:rsidRDefault="00F44583" w:rsidP="00125707">
      <w:pPr>
        <w:jc w:val="right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10</w:t>
      </w:r>
      <w:r w:rsidR="00791C64" w:rsidRPr="00F9580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9940B2" w:rsidRPr="00F95806">
        <w:rPr>
          <w:rFonts w:ascii="Calibri" w:hAnsi="Calibri"/>
          <w:color w:val="000000" w:themeColor="text1"/>
          <w:sz w:val="22"/>
          <w:szCs w:val="22"/>
        </w:rPr>
        <w:t>July</w:t>
      </w:r>
      <w:r w:rsidR="00791C64" w:rsidRPr="00F95806">
        <w:rPr>
          <w:rFonts w:ascii="Calibri" w:hAnsi="Calibri"/>
          <w:color w:val="000000" w:themeColor="text1"/>
          <w:sz w:val="22"/>
          <w:szCs w:val="22"/>
        </w:rPr>
        <w:t xml:space="preserve"> 20</w:t>
      </w:r>
      <w:r w:rsidR="009940B2" w:rsidRPr="00F95806">
        <w:rPr>
          <w:rFonts w:ascii="Calibri" w:hAnsi="Calibri"/>
          <w:color w:val="000000" w:themeColor="text1"/>
          <w:sz w:val="22"/>
          <w:szCs w:val="22"/>
        </w:rPr>
        <w:t>26</w:t>
      </w:r>
    </w:p>
    <w:p w14:paraId="170F182B" w14:textId="42C42815" w:rsidR="009E4DF9" w:rsidRPr="00F95806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color w:val="000000" w:themeColor="text1"/>
          <w:sz w:val="22"/>
          <w:szCs w:val="22"/>
          <w:lang w:eastAsia="en-US"/>
        </w:rPr>
      </w:pPr>
      <w:r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Notification of </w:t>
      </w:r>
      <w:r w:rsidR="001844A2" w:rsidRPr="00F95806">
        <w:rPr>
          <w:rFonts w:ascii="Calibri" w:hAnsi="Calibri" w:cs="Arial"/>
          <w:b/>
          <w:color w:val="000000" w:themeColor="text1"/>
          <w:sz w:val="22"/>
          <w:szCs w:val="22"/>
        </w:rPr>
        <w:t>decision on application</w:t>
      </w:r>
      <w:r w:rsidR="001A7F44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 </w:t>
      </w:r>
      <w:r w:rsidR="00125707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DIR </w:t>
      </w:r>
      <w:r w:rsidR="009940B2" w:rsidRPr="00F95806">
        <w:rPr>
          <w:rFonts w:ascii="Calibri" w:hAnsi="Calibri" w:cs="Arial"/>
          <w:b/>
          <w:color w:val="000000" w:themeColor="text1"/>
          <w:sz w:val="22"/>
          <w:szCs w:val="22"/>
        </w:rPr>
        <w:t>220</w:t>
      </w:r>
      <w:r w:rsidR="00791C64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 </w:t>
      </w:r>
      <w:r w:rsidR="00C438E9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from </w:t>
      </w:r>
      <w:r w:rsidR="009940B2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Intervet Australia Pty Ltd </w:t>
      </w:r>
      <w:r w:rsidR="009E4DF9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for </w:t>
      </w:r>
      <w:r w:rsidR="00C010F3" w:rsidRPr="00F95806">
        <w:rPr>
          <w:rFonts w:ascii="Calibri" w:hAnsi="Calibri" w:cs="Arial"/>
          <w:b/>
          <w:color w:val="000000" w:themeColor="text1"/>
          <w:sz w:val="22"/>
          <w:szCs w:val="22"/>
        </w:rPr>
        <w:t xml:space="preserve">the </w:t>
      </w:r>
      <w:r w:rsidR="009940B2" w:rsidRPr="00F95806">
        <w:rPr>
          <w:rFonts w:ascii="Calibri" w:hAnsi="Calibri" w:cs="Arial"/>
          <w:b/>
          <w:color w:val="000000" w:themeColor="text1"/>
          <w:sz w:val="22"/>
          <w:szCs w:val="22"/>
        </w:rPr>
        <w:t>commercial supply of multivalent cat vaccines containing a genetically modified component for the prevention of feline leukemia virus infection</w:t>
      </w:r>
    </w:p>
    <w:p w14:paraId="391EE9AF" w14:textId="693E35EC" w:rsidR="006A7867" w:rsidRPr="00F95806" w:rsidRDefault="00B61EBE" w:rsidP="0044189B">
      <w:pPr>
        <w:pStyle w:val="RIGHTLIST"/>
        <w:spacing w:before="0" w:after="120" w:line="264" w:lineRule="auto"/>
        <w:rPr>
          <w:rFonts w:ascii="Calibri" w:hAnsi="Calibri"/>
          <w:color w:val="000000" w:themeColor="text1"/>
        </w:rPr>
      </w:pPr>
      <w:r w:rsidRPr="00F95806">
        <w:rPr>
          <w:rFonts w:ascii="Calibri" w:hAnsi="Calibri"/>
          <w:color w:val="000000" w:themeColor="text1"/>
        </w:rPr>
        <w:t xml:space="preserve">The </w:t>
      </w:r>
      <w:r w:rsidR="00821AE3" w:rsidRPr="00F95806">
        <w:rPr>
          <w:rFonts w:ascii="Calibri" w:hAnsi="Calibri"/>
          <w:color w:val="000000" w:themeColor="text1"/>
        </w:rPr>
        <w:t>Regulator has issued li</w:t>
      </w:r>
      <w:r w:rsidR="003423A3" w:rsidRPr="00F95806">
        <w:rPr>
          <w:rFonts w:ascii="Calibri" w:hAnsi="Calibri"/>
          <w:color w:val="000000" w:themeColor="text1"/>
        </w:rPr>
        <w:t xml:space="preserve">cence </w:t>
      </w:r>
      <w:r w:rsidRPr="00F95806">
        <w:rPr>
          <w:rFonts w:ascii="Calibri" w:hAnsi="Calibri"/>
          <w:color w:val="000000" w:themeColor="text1"/>
        </w:rPr>
        <w:t xml:space="preserve">DIR </w:t>
      </w:r>
      <w:r w:rsidR="00BC2274" w:rsidRPr="00F95806">
        <w:rPr>
          <w:rFonts w:ascii="Calibri" w:hAnsi="Calibri"/>
          <w:color w:val="000000" w:themeColor="text1"/>
        </w:rPr>
        <w:t>220</w:t>
      </w:r>
      <w:r w:rsidR="00A57687" w:rsidRPr="00F95806">
        <w:rPr>
          <w:rFonts w:ascii="Calibri" w:hAnsi="Calibri"/>
          <w:color w:val="000000" w:themeColor="text1"/>
        </w:rPr>
        <w:t xml:space="preserve"> to</w:t>
      </w:r>
      <w:r w:rsidR="00791C64" w:rsidRPr="00F95806">
        <w:rPr>
          <w:rFonts w:ascii="Calibri" w:hAnsi="Calibri"/>
          <w:color w:val="000000" w:themeColor="text1"/>
        </w:rPr>
        <w:t xml:space="preserve"> </w:t>
      </w:r>
      <w:r w:rsidR="00BC2274" w:rsidRPr="00F95806">
        <w:rPr>
          <w:rFonts w:ascii="Calibri" w:hAnsi="Calibri"/>
          <w:color w:val="000000" w:themeColor="text1"/>
        </w:rPr>
        <w:t>Intervet Australia Pty Ltd</w:t>
      </w:r>
      <w:r w:rsidRPr="00F95806">
        <w:rPr>
          <w:rFonts w:ascii="Calibri" w:hAnsi="Calibri"/>
          <w:color w:val="000000" w:themeColor="text1"/>
        </w:rPr>
        <w:t xml:space="preserve">, </w:t>
      </w:r>
      <w:r w:rsidR="00821AE3" w:rsidRPr="00F95806">
        <w:rPr>
          <w:rFonts w:ascii="Calibri" w:hAnsi="Calibri"/>
          <w:color w:val="000000" w:themeColor="text1"/>
        </w:rPr>
        <w:t xml:space="preserve">authorising </w:t>
      </w:r>
      <w:r w:rsidR="00125707" w:rsidRPr="00F95806">
        <w:rPr>
          <w:rFonts w:ascii="Calibri" w:hAnsi="Calibri"/>
          <w:color w:val="000000" w:themeColor="text1"/>
        </w:rPr>
        <w:t xml:space="preserve">the </w:t>
      </w:r>
      <w:r w:rsidR="00BC2274" w:rsidRPr="00F95806">
        <w:rPr>
          <w:rFonts w:ascii="Calibri" w:hAnsi="Calibri"/>
          <w:color w:val="000000" w:themeColor="text1"/>
        </w:rPr>
        <w:t>commercial supply of multivalent cat vaccines containing a genetically modified component for the prevention of feline leukemia virus infection</w:t>
      </w:r>
      <w:r w:rsidR="00791C64" w:rsidRPr="00F95806">
        <w:rPr>
          <w:rFonts w:ascii="Calibri" w:hAnsi="Calibri"/>
          <w:color w:val="000000" w:themeColor="text1"/>
        </w:rPr>
        <w:t>.</w:t>
      </w:r>
    </w:p>
    <w:p w14:paraId="0F7FEA49" w14:textId="34F43365" w:rsidR="00E77348" w:rsidRPr="00F95806" w:rsidRDefault="0044189B" w:rsidP="00BC2274">
      <w:pPr>
        <w:pStyle w:val="RIGHTLIST"/>
        <w:spacing w:before="0" w:after="120" w:line="264" w:lineRule="auto"/>
        <w:rPr>
          <w:rFonts w:asciiTheme="minorHAnsi" w:hAnsiTheme="minorHAnsi" w:cs="Arial"/>
          <w:color w:val="000000" w:themeColor="text1"/>
        </w:rPr>
      </w:pPr>
      <w:r w:rsidRPr="00F95806">
        <w:rPr>
          <w:rFonts w:ascii="Calibri" w:hAnsi="Calibri"/>
          <w:color w:val="000000" w:themeColor="text1"/>
        </w:rPr>
        <w:t xml:space="preserve">The release is authorised to take place throughout Australia. The </w:t>
      </w:r>
      <w:r w:rsidR="00BC2274" w:rsidRPr="00F95806">
        <w:rPr>
          <w:rFonts w:ascii="Calibri" w:hAnsi="Calibri"/>
          <w:color w:val="000000" w:themeColor="text1"/>
        </w:rPr>
        <w:t xml:space="preserve">vaccines containing </w:t>
      </w:r>
      <w:r w:rsidR="00227C36">
        <w:rPr>
          <w:rFonts w:ascii="Calibri" w:hAnsi="Calibri"/>
          <w:color w:val="000000" w:themeColor="text1"/>
        </w:rPr>
        <w:t>the genetically modified organism</w:t>
      </w:r>
      <w:r w:rsidR="00BC2274" w:rsidRPr="00F95806">
        <w:rPr>
          <w:rFonts w:ascii="Calibri" w:hAnsi="Calibri"/>
          <w:color w:val="000000" w:themeColor="text1"/>
        </w:rPr>
        <w:t xml:space="preserve"> will only be available by prescription and may only be administered by qualified veterinarians. </w:t>
      </w:r>
      <w:r w:rsidR="00F95806" w:rsidRPr="00F95806">
        <w:rPr>
          <w:rFonts w:ascii="Calibri" w:hAnsi="Calibri"/>
          <w:color w:val="000000" w:themeColor="text1"/>
        </w:rPr>
        <w:t xml:space="preserve">Use of the vaccines may not occur without additional authorisations from the Department of Agriculture, Fisheries and Forestry (DAFF) and the Australian Pesticides and Veterinary Medicines Authority (APVMA). </w:t>
      </w:r>
    </w:p>
    <w:p w14:paraId="49281822" w14:textId="20B20D0C" w:rsidR="00EE12CE" w:rsidRPr="00F95806" w:rsidRDefault="00D90924" w:rsidP="00C35928">
      <w:pPr>
        <w:spacing w:before="120"/>
        <w:rPr>
          <w:rFonts w:ascii="Calibri" w:hAnsi="Calibri"/>
          <w:color w:val="000000" w:themeColor="text1"/>
          <w:sz w:val="22"/>
          <w:szCs w:val="22"/>
        </w:rPr>
      </w:pPr>
      <w:r w:rsidRPr="00F95806">
        <w:rPr>
          <w:rFonts w:ascii="Calibri" w:hAnsi="Calibri"/>
          <w:color w:val="000000" w:themeColor="text1"/>
          <w:sz w:val="22"/>
          <w:szCs w:val="22"/>
        </w:rPr>
        <w:t>T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he </w:t>
      </w:r>
      <w:r w:rsidR="0068490A" w:rsidRPr="00F95806">
        <w:rPr>
          <w:rFonts w:ascii="Calibri" w:hAnsi="Calibri"/>
          <w:color w:val="000000" w:themeColor="text1"/>
          <w:sz w:val="22"/>
          <w:szCs w:val="22"/>
        </w:rPr>
        <w:t>Risk Assessment and Risk Management Plan (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>RARMP</w:t>
      </w:r>
      <w:r w:rsidR="0068490A" w:rsidRPr="00F95806">
        <w:rPr>
          <w:rFonts w:ascii="Calibri" w:hAnsi="Calibri"/>
          <w:color w:val="000000" w:themeColor="text1"/>
          <w:sz w:val="22"/>
          <w:szCs w:val="22"/>
        </w:rPr>
        <w:t>)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 and the licence</w:t>
      </w:r>
      <w:r w:rsidR="001844A2" w:rsidRPr="00F9580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were finalised </w:t>
      </w:r>
      <w:r w:rsidR="00BC2274" w:rsidRPr="00F95806">
        <w:rPr>
          <w:rFonts w:ascii="Calibri" w:hAnsi="Calibri"/>
          <w:color w:val="000000" w:themeColor="text1"/>
          <w:sz w:val="22"/>
          <w:szCs w:val="22"/>
        </w:rPr>
        <w:t>considering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 input received during consultation</w:t>
      </w:r>
      <w:r w:rsidR="005D2345" w:rsidRPr="00F95806">
        <w:rPr>
          <w:rFonts w:ascii="Calibri" w:hAnsi="Calibri"/>
          <w:color w:val="000000" w:themeColor="text1"/>
          <w:sz w:val="22"/>
          <w:szCs w:val="22"/>
        </w:rPr>
        <w:t xml:space="preserve"> with</w:t>
      </w:r>
      <w:r w:rsidR="00C35928" w:rsidRPr="00F95806">
        <w:rPr>
          <w:rFonts w:ascii="Calibri" w:hAnsi="Calibri"/>
          <w:color w:val="000000" w:themeColor="text1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F95806">
        <w:rPr>
          <w:rFonts w:ascii="Calibri" w:hAnsi="Calibri"/>
          <w:color w:val="000000" w:themeColor="text1"/>
          <w:sz w:val="22"/>
          <w:szCs w:val="22"/>
        </w:rPr>
        <w:t>gy Technical Advisory Committee</w:t>
      </w:r>
      <w:r w:rsidR="00C35928" w:rsidRPr="00F95806">
        <w:rPr>
          <w:rFonts w:ascii="Calibri" w:hAnsi="Calibri"/>
          <w:color w:val="000000" w:themeColor="text1"/>
          <w:sz w:val="22"/>
          <w:szCs w:val="22"/>
        </w:rPr>
        <w:t xml:space="preserve"> and </w:t>
      </w:r>
      <w:r w:rsidR="00A01C17" w:rsidRPr="00F95806">
        <w:rPr>
          <w:rFonts w:ascii="Calibri" w:hAnsi="Calibri"/>
          <w:color w:val="000000" w:themeColor="text1"/>
          <w:sz w:val="22"/>
          <w:szCs w:val="22"/>
        </w:rPr>
        <w:t>local councils.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2E0C37" w:rsidRPr="00F95806">
        <w:rPr>
          <w:rFonts w:ascii="Calibri" w:hAnsi="Calibri"/>
          <w:color w:val="000000" w:themeColor="text1"/>
          <w:sz w:val="22"/>
          <w:szCs w:val="22"/>
        </w:rPr>
        <w:t>The Regulator</w:t>
      </w:r>
      <w:r w:rsidR="004C04B7" w:rsidRPr="00F95806">
        <w:rPr>
          <w:rFonts w:ascii="Calibri" w:hAnsi="Calibri"/>
          <w:color w:val="000000" w:themeColor="text1"/>
          <w:sz w:val="22"/>
          <w:szCs w:val="22"/>
        </w:rPr>
        <w:t xml:space="preserve"> thank</w:t>
      </w:r>
      <w:r w:rsidR="00BA27EE" w:rsidRPr="00F95806">
        <w:rPr>
          <w:rFonts w:ascii="Calibri" w:hAnsi="Calibri"/>
          <w:color w:val="000000" w:themeColor="text1"/>
          <w:sz w:val="22"/>
          <w:szCs w:val="22"/>
        </w:rPr>
        <w:t>s</w:t>
      </w:r>
      <w:r w:rsidR="004C04B7" w:rsidRPr="00F95806">
        <w:rPr>
          <w:rFonts w:ascii="Calibri" w:hAnsi="Calibri"/>
          <w:color w:val="000000" w:themeColor="text1"/>
          <w:sz w:val="22"/>
          <w:szCs w:val="22"/>
        </w:rPr>
        <w:t xml:space="preserve"> submitters for their contributions. </w:t>
      </w:r>
    </w:p>
    <w:p w14:paraId="2232B73B" w14:textId="27CF14AC" w:rsidR="00AE0E89" w:rsidRPr="00F95806" w:rsidRDefault="005C1CA5" w:rsidP="00C35928">
      <w:pPr>
        <w:spacing w:before="120"/>
        <w:rPr>
          <w:rFonts w:ascii="Calibri" w:hAnsi="Calibri"/>
          <w:color w:val="000000" w:themeColor="text1"/>
          <w:sz w:val="22"/>
          <w:szCs w:val="22"/>
        </w:rPr>
      </w:pPr>
      <w:r w:rsidRPr="00F95806">
        <w:rPr>
          <w:rFonts w:ascii="Calibri" w:hAnsi="Calibri"/>
          <w:color w:val="000000" w:themeColor="text1"/>
          <w:sz w:val="22"/>
          <w:szCs w:val="22"/>
        </w:rPr>
        <w:t xml:space="preserve">Submissions are summarised 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in Appendix </w:t>
      </w:r>
      <w:r w:rsidR="009858FE" w:rsidRPr="00F95806">
        <w:rPr>
          <w:rFonts w:ascii="Calibri" w:hAnsi="Calibri"/>
          <w:color w:val="000000" w:themeColor="text1"/>
          <w:sz w:val="22"/>
          <w:szCs w:val="22"/>
        </w:rPr>
        <w:t>B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 and Appendix </w:t>
      </w:r>
      <w:r w:rsidR="009858FE" w:rsidRPr="00F95806">
        <w:rPr>
          <w:rFonts w:ascii="Calibri" w:hAnsi="Calibri"/>
          <w:color w:val="000000" w:themeColor="text1"/>
          <w:sz w:val="22"/>
          <w:szCs w:val="22"/>
        </w:rPr>
        <w:t>C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 of the RARMP,</w:t>
      </w:r>
      <w:r w:rsidR="00D95E44" w:rsidRPr="00F95806">
        <w:rPr>
          <w:rFonts w:ascii="Calibri" w:hAnsi="Calibri"/>
          <w:color w:val="000000" w:themeColor="text1"/>
          <w:sz w:val="22"/>
          <w:szCs w:val="22"/>
        </w:rPr>
        <w:t xml:space="preserve"> together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 xml:space="preserve"> with information about how the issues raised relating to risks to human health and safety or the environment were considered in preparing and finalising the </w:t>
      </w:r>
      <w:r w:rsidR="008065D9" w:rsidRPr="00F95806">
        <w:rPr>
          <w:rFonts w:ascii="Calibri" w:hAnsi="Calibri"/>
          <w:color w:val="000000" w:themeColor="text1"/>
          <w:sz w:val="22"/>
          <w:szCs w:val="22"/>
        </w:rPr>
        <w:t>RARMP</w:t>
      </w:r>
      <w:r w:rsidR="00EE12CE" w:rsidRPr="00F95806">
        <w:rPr>
          <w:rFonts w:ascii="Calibri" w:hAnsi="Calibri"/>
          <w:color w:val="000000" w:themeColor="text1"/>
          <w:sz w:val="22"/>
          <w:szCs w:val="22"/>
        </w:rPr>
        <w:t>.</w:t>
      </w:r>
    </w:p>
    <w:p w14:paraId="7AAD5352" w14:textId="257022C1" w:rsidR="00791C64" w:rsidRPr="00F95806" w:rsidRDefault="00791C64" w:rsidP="001A7F44">
      <w:pPr>
        <w:spacing w:before="120"/>
        <w:rPr>
          <w:rFonts w:ascii="Calibri" w:hAnsi="Calibri"/>
          <w:color w:val="000000" w:themeColor="text1"/>
          <w:sz w:val="22"/>
          <w:szCs w:val="22"/>
        </w:rPr>
      </w:pPr>
      <w:r w:rsidRPr="00F95806">
        <w:rPr>
          <w:rFonts w:ascii="Calibri" w:hAnsi="Calibri"/>
          <w:color w:val="000000" w:themeColor="text1"/>
          <w:sz w:val="22"/>
          <w:szCs w:val="22"/>
        </w:rPr>
        <w:t>The finalised RARMP concludes that this commercial release poses negligible risks to people and the environment and does not require specific risk treatment measures. However</w:t>
      </w:r>
      <w:r w:rsidR="00F95806" w:rsidRPr="00F95806">
        <w:rPr>
          <w:rFonts w:ascii="Calibri" w:hAnsi="Calibri"/>
          <w:color w:val="000000" w:themeColor="text1"/>
          <w:sz w:val="22"/>
          <w:szCs w:val="22"/>
        </w:rPr>
        <w:t>,</w:t>
      </w:r>
      <w:r w:rsidRPr="00F95806">
        <w:rPr>
          <w:rFonts w:ascii="Calibri" w:hAnsi="Calibri"/>
          <w:color w:val="000000" w:themeColor="text1"/>
          <w:sz w:val="22"/>
          <w:szCs w:val="22"/>
        </w:rPr>
        <w:t xml:space="preserve"> general licence conditions have been imposed to ensure ongoing oversight of the release.</w:t>
      </w:r>
      <w:r w:rsidR="006A7867" w:rsidRPr="00F95806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66259D6" w14:textId="5696B011" w:rsidR="00BE42C5" w:rsidRPr="00FD0DA9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F95806">
        <w:rPr>
          <w:rFonts w:ascii="Calibri" w:hAnsi="Calibri" w:cs="Calibri"/>
          <w:sz w:val="22"/>
          <w:szCs w:val="22"/>
        </w:rPr>
        <w:t>,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243269" w:rsidRPr="00F95806">
          <w:rPr>
            <w:rStyle w:val="Hyperlink"/>
            <w:rFonts w:ascii="Calibri" w:hAnsi="Calibri" w:cs="Calibri"/>
            <w:sz w:val="22"/>
            <w:szCs w:val="22"/>
          </w:rPr>
          <w:t xml:space="preserve">DIR </w:t>
        </w:r>
        <w:r w:rsidR="00F95806">
          <w:rPr>
            <w:rStyle w:val="Hyperlink"/>
            <w:rFonts w:ascii="Calibri" w:hAnsi="Calibri" w:cs="Calibri"/>
            <w:sz w:val="22"/>
            <w:szCs w:val="22"/>
          </w:rPr>
          <w:t>220</w:t>
        </w:r>
      </w:hyperlink>
      <w:r w:rsidR="00243269" w:rsidRPr="00FD0DA9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FD0DA9">
        <w:rPr>
          <w:rFonts w:ascii="Calibri" w:hAnsi="Calibri" w:cs="Calibri"/>
          <w:sz w:val="22"/>
          <w:szCs w:val="22"/>
        </w:rPr>
        <w:t xml:space="preserve">page </w:t>
      </w:r>
      <w:r w:rsidR="002B130F" w:rsidRPr="00FD0DA9">
        <w:rPr>
          <w:rFonts w:ascii="Calibri" w:hAnsi="Calibri" w:cs="Calibri"/>
          <w:sz w:val="22"/>
          <w:szCs w:val="22"/>
        </w:rPr>
        <w:t xml:space="preserve">of </w:t>
      </w:r>
      <w:r w:rsidR="001A7F44" w:rsidRPr="00FD0DA9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</w:t>
      </w:r>
      <w:r w:rsidR="00F95806">
        <w:rPr>
          <w:rFonts w:ascii="Calibri" w:hAnsi="Calibri" w:cs="Calibri"/>
          <w:sz w:val="22"/>
          <w:szCs w:val="22"/>
        </w:rPr>
        <w:t>.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470E7B38" w:rsidR="002361F1" w:rsidRPr="00AD3644" w:rsidRDefault="002361F1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 w:rsidRPr="00AD3644">
          <w:rPr>
            <w:rFonts w:ascii="Calibri" w:hAnsi="Calibri"/>
            <w:b/>
            <w:sz w:val="22"/>
            <w:szCs w:val="22"/>
            <w:u w:val="single"/>
          </w:rPr>
          <w:t>OGTR website (www.ogtr.gov.au)</w:t>
        </w:r>
      </w:hyperlink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7084" w14:textId="77777777" w:rsidR="00595AA3" w:rsidRDefault="00595AA3">
      <w:r>
        <w:separator/>
      </w:r>
    </w:p>
  </w:endnote>
  <w:endnote w:type="continuationSeparator" w:id="0">
    <w:p w14:paraId="4DF07A9A" w14:textId="77777777" w:rsidR="00595AA3" w:rsidRDefault="0059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BFDC" w14:textId="77777777" w:rsidR="00E07679" w:rsidRDefault="00E07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5770" w14:textId="77777777" w:rsidR="00E07679" w:rsidRDefault="00E076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77777777" w:rsidR="008807AF" w:rsidRDefault="008807AF">
    <w:pPr>
      <w:pStyle w:val="Footer"/>
      <w:jc w:val="center"/>
      <w:rPr>
        <w:rFonts w:ascii="Times New (W1)" w:hAnsi="Times New (W1)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C6DD" w14:textId="77777777" w:rsidR="00595AA3" w:rsidRDefault="00595AA3">
      <w:r>
        <w:separator/>
      </w:r>
    </w:p>
  </w:footnote>
  <w:footnote w:type="continuationSeparator" w:id="0">
    <w:p w14:paraId="5E8D4749" w14:textId="77777777" w:rsidR="00595AA3" w:rsidRDefault="0059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03E9" w14:textId="77777777" w:rsidR="00E07679" w:rsidRDefault="00E07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77777777" w:rsidR="008807AF" w:rsidRDefault="008807A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28C5" w14:textId="09C2AF81" w:rsidR="008807AF" w:rsidRPr="00100891" w:rsidRDefault="005A3A4A">
    <w:pPr>
      <w:pStyle w:val="Header"/>
      <w:rPr>
        <w:sz w:val="16"/>
        <w:szCs w:val="16"/>
      </w:rPr>
    </w:pPr>
    <w:r>
      <w:rPr>
        <w:noProof/>
      </w:rPr>
      <w:drawing>
        <wp:inline distT="0" distB="0" distL="0" distR="0" wp14:anchorId="0CD397D2" wp14:editId="40BFACF8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121178">
    <w:abstractNumId w:val="2"/>
  </w:num>
  <w:num w:numId="2" w16cid:durableId="788670843">
    <w:abstractNumId w:val="0"/>
  </w:num>
  <w:num w:numId="3" w16cid:durableId="169873932">
    <w:abstractNumId w:val="4"/>
  </w:num>
  <w:num w:numId="4" w16cid:durableId="1830561860">
    <w:abstractNumId w:val="1"/>
  </w:num>
  <w:num w:numId="5" w16cid:durableId="117895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7054"/>
    <w:rsid w:val="000079CF"/>
    <w:rsid w:val="000127DD"/>
    <w:rsid w:val="00026378"/>
    <w:rsid w:val="0003287F"/>
    <w:rsid w:val="00033500"/>
    <w:rsid w:val="00042B44"/>
    <w:rsid w:val="000457B2"/>
    <w:rsid w:val="00051D3D"/>
    <w:rsid w:val="000539CC"/>
    <w:rsid w:val="000646A9"/>
    <w:rsid w:val="00065693"/>
    <w:rsid w:val="00087B3E"/>
    <w:rsid w:val="0009011D"/>
    <w:rsid w:val="000A1EC5"/>
    <w:rsid w:val="000B0A5E"/>
    <w:rsid w:val="000B377D"/>
    <w:rsid w:val="000C72D8"/>
    <w:rsid w:val="000D46FF"/>
    <w:rsid w:val="000D5599"/>
    <w:rsid w:val="000D79B3"/>
    <w:rsid w:val="000D7FAD"/>
    <w:rsid w:val="000E077B"/>
    <w:rsid w:val="00100891"/>
    <w:rsid w:val="00103245"/>
    <w:rsid w:val="00112EF6"/>
    <w:rsid w:val="00117DB1"/>
    <w:rsid w:val="00125707"/>
    <w:rsid w:val="001270A3"/>
    <w:rsid w:val="00132900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757F3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F44"/>
    <w:rsid w:val="001B64F5"/>
    <w:rsid w:val="001D6812"/>
    <w:rsid w:val="001D6E2B"/>
    <w:rsid w:val="001D707A"/>
    <w:rsid w:val="001F005A"/>
    <w:rsid w:val="001F05C5"/>
    <w:rsid w:val="001F7E8B"/>
    <w:rsid w:val="00200AE0"/>
    <w:rsid w:val="00225725"/>
    <w:rsid w:val="00227C36"/>
    <w:rsid w:val="00233BEF"/>
    <w:rsid w:val="002361F1"/>
    <w:rsid w:val="00240075"/>
    <w:rsid w:val="00243269"/>
    <w:rsid w:val="00245613"/>
    <w:rsid w:val="00246B32"/>
    <w:rsid w:val="00251432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85D87"/>
    <w:rsid w:val="0029756C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E52B0"/>
    <w:rsid w:val="002F0FF1"/>
    <w:rsid w:val="00306E8C"/>
    <w:rsid w:val="00310E0F"/>
    <w:rsid w:val="00313ADC"/>
    <w:rsid w:val="0032525B"/>
    <w:rsid w:val="00334323"/>
    <w:rsid w:val="003423A3"/>
    <w:rsid w:val="00342EB0"/>
    <w:rsid w:val="003558C0"/>
    <w:rsid w:val="00363DB2"/>
    <w:rsid w:val="00366C81"/>
    <w:rsid w:val="0038657E"/>
    <w:rsid w:val="00391533"/>
    <w:rsid w:val="003A4EF4"/>
    <w:rsid w:val="003B25DD"/>
    <w:rsid w:val="003B2A7F"/>
    <w:rsid w:val="003B50A2"/>
    <w:rsid w:val="003C0DD4"/>
    <w:rsid w:val="003C27D5"/>
    <w:rsid w:val="003C7BDB"/>
    <w:rsid w:val="003E340B"/>
    <w:rsid w:val="003E4E04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505D7"/>
    <w:rsid w:val="00451DC3"/>
    <w:rsid w:val="00456575"/>
    <w:rsid w:val="0045753E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30DA"/>
    <w:rsid w:val="004B509F"/>
    <w:rsid w:val="004C04B7"/>
    <w:rsid w:val="004C2098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30045"/>
    <w:rsid w:val="00530C07"/>
    <w:rsid w:val="00532401"/>
    <w:rsid w:val="0053514A"/>
    <w:rsid w:val="00537B1A"/>
    <w:rsid w:val="005443F3"/>
    <w:rsid w:val="0054658A"/>
    <w:rsid w:val="00551379"/>
    <w:rsid w:val="005540FC"/>
    <w:rsid w:val="005674A3"/>
    <w:rsid w:val="005730C4"/>
    <w:rsid w:val="00584D0B"/>
    <w:rsid w:val="00590F72"/>
    <w:rsid w:val="00591E3D"/>
    <w:rsid w:val="00595AA3"/>
    <w:rsid w:val="00596351"/>
    <w:rsid w:val="00596FF7"/>
    <w:rsid w:val="005A3A4A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50503"/>
    <w:rsid w:val="006616EE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A19"/>
    <w:rsid w:val="006E050D"/>
    <w:rsid w:val="006E14AF"/>
    <w:rsid w:val="006F348A"/>
    <w:rsid w:val="006F6963"/>
    <w:rsid w:val="00701E30"/>
    <w:rsid w:val="00707141"/>
    <w:rsid w:val="00712190"/>
    <w:rsid w:val="00712D1C"/>
    <w:rsid w:val="0072080B"/>
    <w:rsid w:val="0073218D"/>
    <w:rsid w:val="00735CF1"/>
    <w:rsid w:val="007479FD"/>
    <w:rsid w:val="00750541"/>
    <w:rsid w:val="0075083F"/>
    <w:rsid w:val="007579F5"/>
    <w:rsid w:val="007602B5"/>
    <w:rsid w:val="00761899"/>
    <w:rsid w:val="00767A71"/>
    <w:rsid w:val="00774AB9"/>
    <w:rsid w:val="00777EEE"/>
    <w:rsid w:val="007817EB"/>
    <w:rsid w:val="00791C64"/>
    <w:rsid w:val="00793BA4"/>
    <w:rsid w:val="00795D8F"/>
    <w:rsid w:val="007A21E9"/>
    <w:rsid w:val="007A46F0"/>
    <w:rsid w:val="007C39FF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0712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847FC"/>
    <w:rsid w:val="0088558B"/>
    <w:rsid w:val="0089685B"/>
    <w:rsid w:val="008B4733"/>
    <w:rsid w:val="008B6044"/>
    <w:rsid w:val="008C24FE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6079D"/>
    <w:rsid w:val="00967D02"/>
    <w:rsid w:val="00973DEE"/>
    <w:rsid w:val="00981624"/>
    <w:rsid w:val="009858E6"/>
    <w:rsid w:val="009858FE"/>
    <w:rsid w:val="00986732"/>
    <w:rsid w:val="00987601"/>
    <w:rsid w:val="009940B2"/>
    <w:rsid w:val="00996871"/>
    <w:rsid w:val="009A4652"/>
    <w:rsid w:val="009B059B"/>
    <w:rsid w:val="009B225E"/>
    <w:rsid w:val="009C40E1"/>
    <w:rsid w:val="009C6E12"/>
    <w:rsid w:val="009D227D"/>
    <w:rsid w:val="009D6986"/>
    <w:rsid w:val="009E4DF9"/>
    <w:rsid w:val="009F65DD"/>
    <w:rsid w:val="009F7999"/>
    <w:rsid w:val="00A01C17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5715"/>
    <w:rsid w:val="00A57687"/>
    <w:rsid w:val="00A84607"/>
    <w:rsid w:val="00A85807"/>
    <w:rsid w:val="00A9416D"/>
    <w:rsid w:val="00AA1AE1"/>
    <w:rsid w:val="00AA3D4D"/>
    <w:rsid w:val="00AA511A"/>
    <w:rsid w:val="00AB07B7"/>
    <w:rsid w:val="00AD3644"/>
    <w:rsid w:val="00AD5A5C"/>
    <w:rsid w:val="00AE0E89"/>
    <w:rsid w:val="00AE6F78"/>
    <w:rsid w:val="00AE7CB7"/>
    <w:rsid w:val="00AF08D7"/>
    <w:rsid w:val="00AF1524"/>
    <w:rsid w:val="00AF26A4"/>
    <w:rsid w:val="00B10C3F"/>
    <w:rsid w:val="00B2348A"/>
    <w:rsid w:val="00B26381"/>
    <w:rsid w:val="00B402B0"/>
    <w:rsid w:val="00B407AC"/>
    <w:rsid w:val="00B431F3"/>
    <w:rsid w:val="00B446CB"/>
    <w:rsid w:val="00B50C16"/>
    <w:rsid w:val="00B5636C"/>
    <w:rsid w:val="00B60115"/>
    <w:rsid w:val="00B6130D"/>
    <w:rsid w:val="00B61EBE"/>
    <w:rsid w:val="00B643EE"/>
    <w:rsid w:val="00B67FF0"/>
    <w:rsid w:val="00B7050E"/>
    <w:rsid w:val="00B7471E"/>
    <w:rsid w:val="00B83ACB"/>
    <w:rsid w:val="00B930F4"/>
    <w:rsid w:val="00BA27EE"/>
    <w:rsid w:val="00BA4271"/>
    <w:rsid w:val="00BC042E"/>
    <w:rsid w:val="00BC2274"/>
    <w:rsid w:val="00BC2BB9"/>
    <w:rsid w:val="00BC6727"/>
    <w:rsid w:val="00BD18CC"/>
    <w:rsid w:val="00BD23D2"/>
    <w:rsid w:val="00BD3E28"/>
    <w:rsid w:val="00BE24AA"/>
    <w:rsid w:val="00BE42C5"/>
    <w:rsid w:val="00BE7239"/>
    <w:rsid w:val="00BF4A53"/>
    <w:rsid w:val="00C010F3"/>
    <w:rsid w:val="00C01AF8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DB3"/>
    <w:rsid w:val="00C84F6F"/>
    <w:rsid w:val="00C8656A"/>
    <w:rsid w:val="00C92AF5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115B5"/>
    <w:rsid w:val="00D14F71"/>
    <w:rsid w:val="00D26888"/>
    <w:rsid w:val="00D31DE7"/>
    <w:rsid w:val="00D36754"/>
    <w:rsid w:val="00D400B0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D0444"/>
    <w:rsid w:val="00DD0F58"/>
    <w:rsid w:val="00DD2928"/>
    <w:rsid w:val="00DD2FAA"/>
    <w:rsid w:val="00DD4248"/>
    <w:rsid w:val="00DD6100"/>
    <w:rsid w:val="00DD66CB"/>
    <w:rsid w:val="00DE32DF"/>
    <w:rsid w:val="00DF37CE"/>
    <w:rsid w:val="00E00ED8"/>
    <w:rsid w:val="00E07679"/>
    <w:rsid w:val="00E200A0"/>
    <w:rsid w:val="00E346F9"/>
    <w:rsid w:val="00E35812"/>
    <w:rsid w:val="00E365C9"/>
    <w:rsid w:val="00E41F8E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A57DE"/>
    <w:rsid w:val="00EB1F0B"/>
    <w:rsid w:val="00EC3469"/>
    <w:rsid w:val="00EC496A"/>
    <w:rsid w:val="00EC6D1B"/>
    <w:rsid w:val="00ED1FF0"/>
    <w:rsid w:val="00ED6081"/>
    <w:rsid w:val="00EE12CE"/>
    <w:rsid w:val="00EE78B9"/>
    <w:rsid w:val="00EF22AA"/>
    <w:rsid w:val="00EF2F3E"/>
    <w:rsid w:val="00F061A4"/>
    <w:rsid w:val="00F15F98"/>
    <w:rsid w:val="00F17E79"/>
    <w:rsid w:val="00F22C4F"/>
    <w:rsid w:val="00F27D1E"/>
    <w:rsid w:val="00F35C17"/>
    <w:rsid w:val="00F41F14"/>
    <w:rsid w:val="00F44045"/>
    <w:rsid w:val="00F44583"/>
    <w:rsid w:val="00F562D6"/>
    <w:rsid w:val="00F564A2"/>
    <w:rsid w:val="00F56B12"/>
    <w:rsid w:val="00F57431"/>
    <w:rsid w:val="00F61EFE"/>
    <w:rsid w:val="00F62C23"/>
    <w:rsid w:val="00F65E98"/>
    <w:rsid w:val="00F73081"/>
    <w:rsid w:val="00F764F3"/>
    <w:rsid w:val="00F80A9F"/>
    <w:rsid w:val="00F84DEA"/>
    <w:rsid w:val="00F95806"/>
    <w:rsid w:val="00FA21E7"/>
    <w:rsid w:val="00FA26BE"/>
    <w:rsid w:val="00FA2D11"/>
    <w:rsid w:val="00FA300B"/>
    <w:rsid w:val="00FA499D"/>
    <w:rsid w:val="00FA68B7"/>
    <w:rsid w:val="00FA72F3"/>
    <w:rsid w:val="00FA787C"/>
    <w:rsid w:val="00FB3CD0"/>
    <w:rsid w:val="00FC55CB"/>
    <w:rsid w:val="00FC704D"/>
    <w:rsid w:val="00FD0DA9"/>
    <w:rsid w:val="00FE048B"/>
    <w:rsid w:val="00FE2714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  <w15:docId w15:val="{E5A9C9D3-4FDC-4385-9CDC-F382CDEB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9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gtr.gov.au/gmo-dealings/dealings-involving-intentional-release/dir-2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tr.gov.au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2379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DIR-220 – Notification of licence decision</dc:title>
  <dc:creator>OGTR.Voicemail@health.gov.au</dc:creator>
  <cp:lastModifiedBy>BLANTOCAS, Charlene</cp:lastModifiedBy>
  <cp:revision>3</cp:revision>
  <dcterms:created xsi:type="dcterms:W3CDTF">2026-07-08T22:07:00Z</dcterms:created>
  <dcterms:modified xsi:type="dcterms:W3CDTF">2026-07-08T22:33:00Z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2026-05-07T04:58:41Z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410929ca-8cd9-4565-a05d-5cad60beadb9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