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BB0E" w14:textId="77777777" w:rsidR="00556F78" w:rsidRPr="004D4856" w:rsidRDefault="00556F78" w:rsidP="00556F78">
      <w:pPr>
        <w:pStyle w:val="Header"/>
        <w:tabs>
          <w:tab w:val="left" w:pos="6838"/>
        </w:tabs>
        <w:jc w:val="center"/>
        <w:rPr>
          <w:sz w:val="28"/>
          <w:szCs w:val="28"/>
        </w:rPr>
      </w:pPr>
      <w:r w:rsidRPr="00095C36">
        <w:rPr>
          <w:sz w:val="28"/>
          <w:szCs w:val="28"/>
        </w:rPr>
        <w:t>LOAD VALIDATION PROFILE FACT SHEET</w:t>
      </w:r>
    </w:p>
    <w:p w14:paraId="42291F1E" w14:textId="77777777" w:rsidR="00B75514" w:rsidRDefault="00B75514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</w:p>
    <w:p w14:paraId="4E837355" w14:textId="3891885D" w:rsidR="00E0796A" w:rsidRPr="00083E39" w:rsidRDefault="00E0796A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  <w:r w:rsidRPr="00083E39">
        <w:rPr>
          <w:rFonts w:asciiTheme="minorHAnsi" w:hAnsiTheme="minorHAnsi"/>
          <w:sz w:val="22"/>
          <w:szCs w:val="22"/>
          <w:u w:val="single"/>
        </w:rPr>
        <w:t>What is a load validation profile?</w:t>
      </w:r>
    </w:p>
    <w:p w14:paraId="30D0B80B" w14:textId="12B23A26" w:rsidR="00E0796A" w:rsidRPr="00083E39" w:rsidRDefault="00F705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load validation profile is t</w:t>
      </w:r>
      <w:r w:rsidR="00E0796A" w:rsidRPr="00083E39">
        <w:rPr>
          <w:rFonts w:asciiTheme="minorHAnsi" w:hAnsiTheme="minorHAnsi"/>
          <w:sz w:val="22"/>
          <w:szCs w:val="22"/>
        </w:rPr>
        <w:t xml:space="preserve">he testing of different </w:t>
      </w:r>
      <w:r w:rsidR="00995D96">
        <w:rPr>
          <w:rFonts w:asciiTheme="minorHAnsi" w:hAnsiTheme="minorHAnsi"/>
          <w:sz w:val="22"/>
          <w:szCs w:val="22"/>
        </w:rPr>
        <w:t xml:space="preserve">types of </w:t>
      </w:r>
      <w:r w:rsidR="00E0796A" w:rsidRPr="00083E39">
        <w:rPr>
          <w:rFonts w:asciiTheme="minorHAnsi" w:hAnsiTheme="minorHAnsi"/>
          <w:sz w:val="22"/>
          <w:szCs w:val="22"/>
        </w:rPr>
        <w:t xml:space="preserve">loads </w:t>
      </w:r>
      <w:r w:rsidR="0057674A">
        <w:rPr>
          <w:rFonts w:asciiTheme="minorHAnsi" w:hAnsiTheme="minorHAnsi"/>
          <w:sz w:val="22"/>
          <w:szCs w:val="22"/>
        </w:rPr>
        <w:t xml:space="preserve">(the type of </w:t>
      </w:r>
      <w:r w:rsidR="001C55AC">
        <w:rPr>
          <w:rFonts w:asciiTheme="minorHAnsi" w:hAnsiTheme="minorHAnsi"/>
          <w:sz w:val="22"/>
          <w:szCs w:val="22"/>
        </w:rPr>
        <w:t>waste material</w:t>
      </w:r>
      <w:r w:rsidR="0057674A">
        <w:rPr>
          <w:rFonts w:asciiTheme="minorHAnsi" w:hAnsiTheme="minorHAnsi"/>
          <w:sz w:val="22"/>
          <w:szCs w:val="22"/>
        </w:rPr>
        <w:t xml:space="preserve">) and the way </w:t>
      </w:r>
      <w:r w:rsidR="00B01AFE">
        <w:rPr>
          <w:rFonts w:asciiTheme="minorHAnsi" w:hAnsiTheme="minorHAnsi"/>
          <w:sz w:val="22"/>
          <w:szCs w:val="22"/>
        </w:rPr>
        <w:t>it is placed</w:t>
      </w:r>
      <w:r w:rsidR="001C55AC" w:rsidRPr="00083E39">
        <w:rPr>
          <w:rFonts w:asciiTheme="minorHAnsi" w:hAnsiTheme="minorHAnsi"/>
          <w:sz w:val="22"/>
          <w:szCs w:val="22"/>
        </w:rPr>
        <w:t xml:space="preserve"> </w:t>
      </w:r>
      <w:r w:rsidR="00E0796A" w:rsidRPr="00083E39">
        <w:rPr>
          <w:rFonts w:asciiTheme="minorHAnsi" w:hAnsiTheme="minorHAnsi"/>
          <w:sz w:val="22"/>
          <w:szCs w:val="22"/>
        </w:rPr>
        <w:t xml:space="preserve">in an autoclave, to verify that the </w:t>
      </w:r>
      <w:r w:rsidR="003B73AE">
        <w:rPr>
          <w:rFonts w:asciiTheme="minorHAnsi" w:hAnsiTheme="minorHAnsi"/>
          <w:sz w:val="22"/>
          <w:szCs w:val="22"/>
        </w:rPr>
        <w:t xml:space="preserve">sterilisation </w:t>
      </w:r>
      <w:r w:rsidR="00E0796A" w:rsidRPr="00083E39">
        <w:rPr>
          <w:rFonts w:asciiTheme="minorHAnsi" w:hAnsiTheme="minorHAnsi"/>
          <w:sz w:val="22"/>
          <w:szCs w:val="22"/>
        </w:rPr>
        <w:t xml:space="preserve">cycle can achieve the required </w:t>
      </w:r>
      <w:r w:rsidR="00871AD0" w:rsidRPr="00083E39">
        <w:rPr>
          <w:rFonts w:asciiTheme="minorHAnsi" w:hAnsiTheme="minorHAnsi"/>
          <w:sz w:val="22"/>
          <w:szCs w:val="22"/>
        </w:rPr>
        <w:t>pre-set combination</w:t>
      </w:r>
      <w:r w:rsidR="001953B8">
        <w:rPr>
          <w:rFonts w:asciiTheme="minorHAnsi" w:hAnsiTheme="minorHAnsi"/>
          <w:sz w:val="22"/>
          <w:szCs w:val="22"/>
        </w:rPr>
        <w:t>,</w:t>
      </w:r>
      <w:r w:rsidR="00D07564">
        <w:rPr>
          <w:rFonts w:asciiTheme="minorHAnsi" w:hAnsiTheme="minorHAnsi"/>
          <w:sz w:val="22"/>
          <w:szCs w:val="22"/>
        </w:rPr>
        <w:t xml:space="preserve"> which includes</w:t>
      </w:r>
      <w:r w:rsidR="00180B1D">
        <w:rPr>
          <w:rFonts w:asciiTheme="minorHAnsi" w:hAnsiTheme="minorHAnsi"/>
          <w:sz w:val="22"/>
          <w:szCs w:val="22"/>
        </w:rPr>
        <w:t xml:space="preserve"> the</w:t>
      </w:r>
      <w:r w:rsidR="001953B8">
        <w:rPr>
          <w:rFonts w:asciiTheme="minorHAnsi" w:hAnsiTheme="minorHAnsi"/>
          <w:sz w:val="22"/>
          <w:szCs w:val="22"/>
        </w:rPr>
        <w:t xml:space="preserve"> </w:t>
      </w:r>
      <w:r w:rsidR="003B73AE">
        <w:rPr>
          <w:rFonts w:asciiTheme="minorHAnsi" w:hAnsiTheme="minorHAnsi"/>
          <w:sz w:val="22"/>
          <w:szCs w:val="22"/>
        </w:rPr>
        <w:t xml:space="preserve">exposure </w:t>
      </w:r>
      <w:r w:rsidR="00E0796A" w:rsidRPr="00083E39">
        <w:rPr>
          <w:rFonts w:asciiTheme="minorHAnsi" w:hAnsiTheme="minorHAnsi"/>
          <w:sz w:val="22"/>
          <w:szCs w:val="22"/>
        </w:rPr>
        <w:t>time</w:t>
      </w:r>
      <w:r w:rsidR="00871AD0" w:rsidRPr="00083E39">
        <w:rPr>
          <w:rFonts w:asciiTheme="minorHAnsi" w:hAnsiTheme="minorHAnsi"/>
          <w:sz w:val="22"/>
          <w:szCs w:val="22"/>
        </w:rPr>
        <w:t xml:space="preserve"> and temperature</w:t>
      </w:r>
      <w:r w:rsidR="001953B8">
        <w:rPr>
          <w:rFonts w:asciiTheme="minorHAnsi" w:hAnsiTheme="minorHAnsi"/>
          <w:sz w:val="22"/>
          <w:szCs w:val="22"/>
        </w:rPr>
        <w:t>,</w:t>
      </w:r>
      <w:r w:rsidR="00E0796A" w:rsidRPr="00083E39">
        <w:rPr>
          <w:rFonts w:asciiTheme="minorHAnsi" w:hAnsiTheme="minorHAnsi"/>
          <w:sz w:val="22"/>
          <w:szCs w:val="22"/>
        </w:rPr>
        <w:t xml:space="preserve"> for the waste material loaded. </w:t>
      </w:r>
    </w:p>
    <w:p w14:paraId="6A40A33D" w14:textId="0FE70A59" w:rsidR="00E0796A" w:rsidRPr="00083E39" w:rsidRDefault="00E0796A">
      <w:pPr>
        <w:rPr>
          <w:rFonts w:asciiTheme="minorHAnsi" w:hAnsiTheme="minorHAnsi"/>
          <w:sz w:val="22"/>
          <w:szCs w:val="22"/>
          <w:u w:val="single"/>
        </w:rPr>
      </w:pPr>
      <w:r w:rsidRPr="00083E39">
        <w:rPr>
          <w:rFonts w:asciiTheme="minorHAnsi" w:hAnsiTheme="minorHAnsi"/>
          <w:sz w:val="22"/>
          <w:szCs w:val="22"/>
          <w:u w:val="single"/>
        </w:rPr>
        <w:t xml:space="preserve">Why is </w:t>
      </w:r>
      <w:r w:rsidR="00A424A6" w:rsidRPr="00083E39">
        <w:rPr>
          <w:rFonts w:asciiTheme="minorHAnsi" w:hAnsiTheme="minorHAnsi"/>
          <w:sz w:val="22"/>
          <w:szCs w:val="22"/>
          <w:u w:val="single"/>
        </w:rPr>
        <w:t>load validation</w:t>
      </w:r>
      <w:r w:rsidR="00A24A43">
        <w:rPr>
          <w:rFonts w:asciiTheme="minorHAnsi" w:hAnsiTheme="minorHAnsi"/>
          <w:sz w:val="22"/>
          <w:szCs w:val="22"/>
          <w:u w:val="single"/>
        </w:rPr>
        <w:t xml:space="preserve"> profile</w:t>
      </w:r>
      <w:r w:rsidR="00A424A6" w:rsidRPr="00083E39">
        <w:rPr>
          <w:rFonts w:asciiTheme="minorHAnsi" w:hAnsiTheme="minorHAnsi"/>
          <w:sz w:val="22"/>
          <w:szCs w:val="22"/>
          <w:u w:val="single"/>
        </w:rPr>
        <w:t xml:space="preserve"> required in the guidelines</w:t>
      </w:r>
      <w:r w:rsidRPr="00083E39">
        <w:rPr>
          <w:rFonts w:asciiTheme="minorHAnsi" w:hAnsiTheme="minorHAnsi"/>
          <w:sz w:val="22"/>
          <w:szCs w:val="22"/>
          <w:u w:val="single"/>
        </w:rPr>
        <w:t>?</w:t>
      </w:r>
    </w:p>
    <w:p w14:paraId="3434B6CC" w14:textId="28FEC1BC" w:rsidR="00083E39" w:rsidRDefault="00E0796A">
      <w:pPr>
        <w:rPr>
          <w:rFonts w:asciiTheme="minorHAnsi" w:hAnsiTheme="minorHAnsi"/>
          <w:sz w:val="22"/>
          <w:szCs w:val="22"/>
        </w:rPr>
      </w:pPr>
      <w:r w:rsidRPr="00083E39">
        <w:rPr>
          <w:rFonts w:asciiTheme="minorHAnsi" w:hAnsiTheme="minorHAnsi"/>
          <w:sz w:val="22"/>
          <w:szCs w:val="22"/>
        </w:rPr>
        <w:t>Depending on what</w:t>
      </w:r>
      <w:r w:rsidR="00083E39">
        <w:rPr>
          <w:rFonts w:asciiTheme="minorHAnsi" w:hAnsiTheme="minorHAnsi"/>
          <w:sz w:val="22"/>
          <w:szCs w:val="22"/>
        </w:rPr>
        <w:t xml:space="preserve"> type of load</w:t>
      </w:r>
      <w:r w:rsidRPr="00083E39">
        <w:rPr>
          <w:rFonts w:asciiTheme="minorHAnsi" w:hAnsiTheme="minorHAnsi"/>
          <w:sz w:val="22"/>
          <w:szCs w:val="22"/>
        </w:rPr>
        <w:t xml:space="preserve"> </w:t>
      </w:r>
      <w:r w:rsidR="00871AD0" w:rsidRPr="00083E39">
        <w:rPr>
          <w:rFonts w:asciiTheme="minorHAnsi" w:hAnsiTheme="minorHAnsi"/>
          <w:sz w:val="22"/>
          <w:szCs w:val="22"/>
        </w:rPr>
        <w:t xml:space="preserve">is </w:t>
      </w:r>
      <w:r w:rsidRPr="00083E39">
        <w:rPr>
          <w:rFonts w:asciiTheme="minorHAnsi" w:hAnsiTheme="minorHAnsi"/>
          <w:sz w:val="22"/>
          <w:szCs w:val="22"/>
        </w:rPr>
        <w:t>autoclav</w:t>
      </w:r>
      <w:r w:rsidR="00871AD0" w:rsidRPr="00083E39">
        <w:rPr>
          <w:rFonts w:asciiTheme="minorHAnsi" w:hAnsiTheme="minorHAnsi"/>
          <w:sz w:val="22"/>
          <w:szCs w:val="22"/>
        </w:rPr>
        <w:t>ed</w:t>
      </w:r>
      <w:r w:rsidR="00342B8F">
        <w:rPr>
          <w:rFonts w:asciiTheme="minorHAnsi" w:hAnsiTheme="minorHAnsi"/>
          <w:sz w:val="22"/>
          <w:szCs w:val="22"/>
        </w:rPr>
        <w:t xml:space="preserve"> and how they</w:t>
      </w:r>
      <w:r w:rsidR="00EC07BF">
        <w:rPr>
          <w:rFonts w:asciiTheme="minorHAnsi" w:hAnsiTheme="minorHAnsi"/>
          <w:sz w:val="22"/>
          <w:szCs w:val="22"/>
        </w:rPr>
        <w:t xml:space="preserve"> are loaded into the autoclave</w:t>
      </w:r>
      <w:r w:rsidR="00B700A8">
        <w:rPr>
          <w:rFonts w:asciiTheme="minorHAnsi" w:hAnsiTheme="minorHAnsi"/>
          <w:sz w:val="22"/>
          <w:szCs w:val="22"/>
        </w:rPr>
        <w:t>,</w:t>
      </w:r>
      <w:r w:rsidRPr="00083E39">
        <w:rPr>
          <w:rFonts w:asciiTheme="minorHAnsi" w:hAnsiTheme="minorHAnsi"/>
          <w:sz w:val="22"/>
          <w:szCs w:val="22"/>
        </w:rPr>
        <w:t xml:space="preserve"> </w:t>
      </w:r>
      <w:r w:rsidR="00871AD0" w:rsidRPr="00083E39">
        <w:rPr>
          <w:rFonts w:asciiTheme="minorHAnsi" w:hAnsiTheme="minorHAnsi"/>
          <w:sz w:val="22"/>
          <w:szCs w:val="22"/>
        </w:rPr>
        <w:t xml:space="preserve">the </w:t>
      </w:r>
      <w:r w:rsidRPr="00083E39">
        <w:rPr>
          <w:rFonts w:asciiTheme="minorHAnsi" w:hAnsiTheme="minorHAnsi"/>
          <w:sz w:val="22"/>
          <w:szCs w:val="22"/>
        </w:rPr>
        <w:t>waste may not reach the required temperature for the correct amount of time</w:t>
      </w:r>
      <w:r w:rsidR="00083E39">
        <w:rPr>
          <w:rFonts w:asciiTheme="minorHAnsi" w:hAnsiTheme="minorHAnsi"/>
          <w:sz w:val="22"/>
          <w:szCs w:val="22"/>
        </w:rPr>
        <w:t xml:space="preserve"> </w:t>
      </w:r>
      <w:r w:rsidR="00995D96">
        <w:rPr>
          <w:rFonts w:asciiTheme="minorHAnsi" w:hAnsiTheme="minorHAnsi"/>
          <w:sz w:val="22"/>
          <w:szCs w:val="22"/>
        </w:rPr>
        <w:t>throughout the entirety</w:t>
      </w:r>
      <w:r w:rsidR="00083E39">
        <w:rPr>
          <w:rFonts w:asciiTheme="minorHAnsi" w:hAnsiTheme="minorHAnsi"/>
          <w:sz w:val="22"/>
          <w:szCs w:val="22"/>
        </w:rPr>
        <w:t xml:space="preserve"> of the </w:t>
      </w:r>
      <w:r w:rsidR="00914FB1">
        <w:rPr>
          <w:rFonts w:asciiTheme="minorHAnsi" w:hAnsiTheme="minorHAnsi"/>
          <w:sz w:val="22"/>
          <w:szCs w:val="22"/>
        </w:rPr>
        <w:t>run</w:t>
      </w:r>
      <w:r w:rsidRPr="00083E39">
        <w:rPr>
          <w:rFonts w:asciiTheme="minorHAnsi" w:hAnsiTheme="minorHAnsi"/>
          <w:sz w:val="22"/>
          <w:szCs w:val="22"/>
        </w:rPr>
        <w:t xml:space="preserve">. </w:t>
      </w:r>
      <w:r w:rsidR="004D777E" w:rsidRPr="00083E39">
        <w:rPr>
          <w:rFonts w:asciiTheme="minorHAnsi" w:hAnsiTheme="minorHAnsi"/>
          <w:sz w:val="22"/>
          <w:szCs w:val="22"/>
        </w:rPr>
        <w:t xml:space="preserve">This is because </w:t>
      </w:r>
      <w:r w:rsidR="003B73AE">
        <w:rPr>
          <w:rFonts w:asciiTheme="minorHAnsi" w:hAnsiTheme="minorHAnsi"/>
          <w:sz w:val="22"/>
          <w:szCs w:val="22"/>
        </w:rPr>
        <w:t xml:space="preserve">the </w:t>
      </w:r>
      <w:r w:rsidR="004D777E" w:rsidRPr="00083E39">
        <w:rPr>
          <w:rFonts w:asciiTheme="minorHAnsi" w:hAnsiTheme="minorHAnsi"/>
          <w:sz w:val="22"/>
          <w:szCs w:val="22"/>
        </w:rPr>
        <w:t>waste may include item</w:t>
      </w:r>
      <w:r w:rsidR="00083E39">
        <w:rPr>
          <w:rFonts w:asciiTheme="minorHAnsi" w:hAnsiTheme="minorHAnsi"/>
          <w:sz w:val="22"/>
          <w:szCs w:val="22"/>
        </w:rPr>
        <w:t>s</w:t>
      </w:r>
      <w:r w:rsidR="004D777E" w:rsidRPr="00083E39">
        <w:rPr>
          <w:rFonts w:asciiTheme="minorHAnsi" w:hAnsiTheme="minorHAnsi"/>
          <w:sz w:val="22"/>
          <w:szCs w:val="22"/>
        </w:rPr>
        <w:t xml:space="preserve"> of different density</w:t>
      </w:r>
      <w:r w:rsidR="000B679F">
        <w:rPr>
          <w:rFonts w:asciiTheme="minorHAnsi" w:hAnsiTheme="minorHAnsi"/>
          <w:sz w:val="22"/>
          <w:szCs w:val="22"/>
        </w:rPr>
        <w:t>, starting temperature</w:t>
      </w:r>
      <w:r w:rsidR="004D777E" w:rsidRPr="00083E39">
        <w:rPr>
          <w:rFonts w:asciiTheme="minorHAnsi" w:hAnsiTheme="minorHAnsi"/>
          <w:sz w:val="22"/>
          <w:szCs w:val="22"/>
        </w:rPr>
        <w:t xml:space="preserve"> or humidity content. </w:t>
      </w:r>
      <w:r w:rsidRPr="00083E39">
        <w:rPr>
          <w:rFonts w:asciiTheme="minorHAnsi" w:hAnsiTheme="minorHAnsi"/>
          <w:sz w:val="22"/>
          <w:szCs w:val="22"/>
        </w:rPr>
        <w:t>If waste</w:t>
      </w:r>
      <w:r w:rsidR="00871AD0" w:rsidRPr="00083E39">
        <w:rPr>
          <w:rFonts w:asciiTheme="minorHAnsi" w:hAnsiTheme="minorHAnsi"/>
          <w:sz w:val="22"/>
          <w:szCs w:val="22"/>
        </w:rPr>
        <w:t xml:space="preserve"> containing GMOs</w:t>
      </w:r>
      <w:r w:rsidRPr="00083E39">
        <w:rPr>
          <w:rFonts w:asciiTheme="minorHAnsi" w:hAnsiTheme="minorHAnsi"/>
          <w:sz w:val="22"/>
          <w:szCs w:val="22"/>
        </w:rPr>
        <w:t xml:space="preserve"> is not </w:t>
      </w:r>
      <w:r w:rsidR="00D805BA" w:rsidRPr="00083E39">
        <w:rPr>
          <w:rFonts w:asciiTheme="minorHAnsi" w:hAnsiTheme="minorHAnsi"/>
          <w:sz w:val="22"/>
          <w:szCs w:val="22"/>
        </w:rPr>
        <w:t>properly sterilised</w:t>
      </w:r>
      <w:r w:rsidRPr="00083E39">
        <w:rPr>
          <w:rFonts w:asciiTheme="minorHAnsi" w:hAnsiTheme="minorHAnsi"/>
          <w:sz w:val="22"/>
          <w:szCs w:val="22"/>
        </w:rPr>
        <w:t>, it could pose a serious health and safety risk</w:t>
      </w:r>
      <w:r w:rsidR="00083E39">
        <w:rPr>
          <w:rFonts w:asciiTheme="minorHAnsi" w:hAnsiTheme="minorHAnsi"/>
          <w:sz w:val="22"/>
          <w:szCs w:val="22"/>
        </w:rPr>
        <w:t xml:space="preserve"> to people or the environment</w:t>
      </w:r>
      <w:r w:rsidRPr="00083E39">
        <w:rPr>
          <w:rFonts w:asciiTheme="minorHAnsi" w:hAnsiTheme="minorHAnsi"/>
          <w:sz w:val="22"/>
          <w:szCs w:val="22"/>
        </w:rPr>
        <w:t>. The OGTR therefore requires that</w:t>
      </w:r>
      <w:r w:rsidR="007E712B">
        <w:rPr>
          <w:rFonts w:asciiTheme="minorHAnsi" w:hAnsiTheme="minorHAnsi"/>
          <w:sz w:val="22"/>
          <w:szCs w:val="22"/>
        </w:rPr>
        <w:t xml:space="preserve"> organisations</w:t>
      </w:r>
      <w:r w:rsidR="00020083">
        <w:rPr>
          <w:rFonts w:asciiTheme="minorHAnsi" w:hAnsiTheme="minorHAnsi"/>
          <w:sz w:val="22"/>
          <w:szCs w:val="22"/>
        </w:rPr>
        <w:t xml:space="preserve"> </w:t>
      </w:r>
      <w:r w:rsidRPr="00083E39">
        <w:rPr>
          <w:rFonts w:asciiTheme="minorHAnsi" w:hAnsiTheme="minorHAnsi"/>
          <w:sz w:val="22"/>
          <w:szCs w:val="22"/>
        </w:rPr>
        <w:t>use</w:t>
      </w:r>
      <w:r w:rsidR="00995D96">
        <w:rPr>
          <w:rFonts w:asciiTheme="minorHAnsi" w:hAnsiTheme="minorHAnsi"/>
          <w:sz w:val="22"/>
          <w:szCs w:val="22"/>
        </w:rPr>
        <w:t xml:space="preserve"> validated and calibrated settings</w:t>
      </w:r>
      <w:r w:rsidRPr="00083E39">
        <w:rPr>
          <w:rFonts w:asciiTheme="minorHAnsi" w:hAnsiTheme="minorHAnsi"/>
          <w:sz w:val="22"/>
          <w:szCs w:val="22"/>
        </w:rPr>
        <w:t xml:space="preserve"> to decontaminate waste</w:t>
      </w:r>
      <w:r w:rsidR="00871AD0" w:rsidRPr="00083E39">
        <w:rPr>
          <w:rFonts w:asciiTheme="minorHAnsi" w:hAnsiTheme="minorHAnsi"/>
          <w:sz w:val="22"/>
          <w:szCs w:val="22"/>
        </w:rPr>
        <w:t xml:space="preserve"> containing GMOs</w:t>
      </w:r>
      <w:r w:rsidR="007E712B">
        <w:rPr>
          <w:rFonts w:asciiTheme="minorHAnsi" w:hAnsiTheme="minorHAnsi"/>
          <w:sz w:val="22"/>
          <w:szCs w:val="22"/>
        </w:rPr>
        <w:t xml:space="preserve"> via autoclaving</w:t>
      </w:r>
      <w:r w:rsidR="004D777E" w:rsidRPr="00083E39">
        <w:rPr>
          <w:rFonts w:asciiTheme="minorHAnsi" w:hAnsiTheme="minorHAnsi"/>
          <w:sz w:val="22"/>
          <w:szCs w:val="22"/>
        </w:rPr>
        <w:t>.</w:t>
      </w:r>
      <w:r w:rsidRPr="00083E39">
        <w:rPr>
          <w:rFonts w:asciiTheme="minorHAnsi" w:hAnsiTheme="minorHAnsi"/>
          <w:sz w:val="22"/>
          <w:szCs w:val="22"/>
        </w:rPr>
        <w:t xml:space="preserve"> </w:t>
      </w:r>
      <w:r w:rsidR="00083E39">
        <w:rPr>
          <w:rFonts w:asciiTheme="minorHAnsi" w:hAnsiTheme="minorHAnsi"/>
          <w:sz w:val="22"/>
          <w:szCs w:val="22"/>
        </w:rPr>
        <w:t xml:space="preserve">The new </w:t>
      </w:r>
      <w:r w:rsidR="00B93BA6">
        <w:rPr>
          <w:rFonts w:asciiTheme="minorHAnsi" w:hAnsiTheme="minorHAnsi"/>
          <w:sz w:val="22"/>
          <w:szCs w:val="22"/>
        </w:rPr>
        <w:t xml:space="preserve">Physical Containment </w:t>
      </w:r>
      <w:r w:rsidR="00083E39">
        <w:rPr>
          <w:rFonts w:asciiTheme="minorHAnsi" w:hAnsiTheme="minorHAnsi"/>
          <w:sz w:val="22"/>
          <w:szCs w:val="22"/>
        </w:rPr>
        <w:t>Guidelines also require validation of every type of load to verify that pre-set run</w:t>
      </w:r>
      <w:r w:rsidR="00995D96">
        <w:rPr>
          <w:rFonts w:asciiTheme="minorHAnsi" w:hAnsiTheme="minorHAnsi"/>
          <w:sz w:val="22"/>
          <w:szCs w:val="22"/>
        </w:rPr>
        <w:t>s</w:t>
      </w:r>
      <w:r w:rsidR="00083E39">
        <w:rPr>
          <w:rFonts w:asciiTheme="minorHAnsi" w:hAnsiTheme="minorHAnsi"/>
          <w:sz w:val="22"/>
          <w:szCs w:val="22"/>
        </w:rPr>
        <w:t xml:space="preserve"> are effective in decontaminating any GMOs potentially present in the waste.</w:t>
      </w:r>
    </w:p>
    <w:p w14:paraId="337FBBE0" w14:textId="5821BA4E" w:rsidR="00D805BA" w:rsidRPr="00095C36" w:rsidRDefault="00D805BA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  <w:r w:rsidRPr="00095C36">
        <w:rPr>
          <w:rFonts w:asciiTheme="minorHAnsi" w:hAnsiTheme="minorHAnsi"/>
          <w:sz w:val="22"/>
          <w:szCs w:val="22"/>
          <w:u w:val="single"/>
        </w:rPr>
        <w:t>What load do I need to validate?</w:t>
      </w:r>
    </w:p>
    <w:p w14:paraId="73B0F9B1" w14:textId="77FD20A6" w:rsidR="00D805BA" w:rsidRPr="00B13725" w:rsidRDefault="004D777E">
      <w:pPr>
        <w:rPr>
          <w:rFonts w:asciiTheme="minorHAnsi" w:hAnsiTheme="minorHAnsi"/>
          <w:sz w:val="22"/>
          <w:szCs w:val="22"/>
        </w:rPr>
      </w:pPr>
      <w:r w:rsidRPr="00083E39">
        <w:rPr>
          <w:rFonts w:asciiTheme="minorHAnsi" w:hAnsiTheme="minorHAnsi"/>
          <w:sz w:val="22"/>
          <w:szCs w:val="22"/>
        </w:rPr>
        <w:t xml:space="preserve">It is up to each organisation to determine the most common load </w:t>
      </w:r>
      <w:r w:rsidR="00DF5506">
        <w:rPr>
          <w:rFonts w:asciiTheme="minorHAnsi" w:hAnsiTheme="minorHAnsi"/>
          <w:sz w:val="22"/>
          <w:szCs w:val="22"/>
        </w:rPr>
        <w:t>profile</w:t>
      </w:r>
      <w:r w:rsidR="00F45040">
        <w:rPr>
          <w:rFonts w:asciiTheme="minorHAnsi" w:hAnsiTheme="minorHAnsi"/>
          <w:sz w:val="22"/>
          <w:szCs w:val="22"/>
        </w:rPr>
        <w:t>s</w:t>
      </w:r>
      <w:r w:rsidR="00DF5506" w:rsidRPr="00083E39">
        <w:rPr>
          <w:rFonts w:asciiTheme="minorHAnsi" w:hAnsiTheme="minorHAnsi"/>
          <w:sz w:val="22"/>
          <w:szCs w:val="22"/>
        </w:rPr>
        <w:t xml:space="preserve"> </w:t>
      </w:r>
      <w:r w:rsidRPr="00083E39">
        <w:rPr>
          <w:rFonts w:asciiTheme="minorHAnsi" w:hAnsiTheme="minorHAnsi"/>
          <w:sz w:val="22"/>
          <w:szCs w:val="22"/>
        </w:rPr>
        <w:t xml:space="preserve">they routinely use and conduct a validation </w:t>
      </w:r>
      <w:r w:rsidR="00B13725">
        <w:rPr>
          <w:rFonts w:asciiTheme="minorHAnsi" w:hAnsiTheme="minorHAnsi"/>
          <w:sz w:val="22"/>
          <w:szCs w:val="22"/>
        </w:rPr>
        <w:t>for each of them. We recommend that the validation is carried out on</w:t>
      </w:r>
      <w:r w:rsidR="00B13725" w:rsidRPr="00083E39">
        <w:rPr>
          <w:rFonts w:asciiTheme="minorHAnsi" w:hAnsiTheme="minorHAnsi"/>
          <w:sz w:val="22"/>
          <w:szCs w:val="22"/>
        </w:rPr>
        <w:t xml:space="preserve"> a load </w:t>
      </w:r>
      <w:r w:rsidR="007F76B7">
        <w:rPr>
          <w:rFonts w:asciiTheme="minorHAnsi" w:hAnsiTheme="minorHAnsi"/>
          <w:sz w:val="22"/>
          <w:szCs w:val="22"/>
        </w:rPr>
        <w:t xml:space="preserve">profile </w:t>
      </w:r>
      <w:r w:rsidR="00B13725" w:rsidRPr="00083E39">
        <w:rPr>
          <w:rFonts w:asciiTheme="minorHAnsi" w:hAnsiTheme="minorHAnsi"/>
          <w:sz w:val="22"/>
          <w:szCs w:val="22"/>
        </w:rPr>
        <w:t xml:space="preserve">consisting of the maximum amount of waste loaded for a given cycle. </w:t>
      </w:r>
      <w:r w:rsidR="00D805BA" w:rsidRPr="00B13725">
        <w:rPr>
          <w:rFonts w:asciiTheme="minorHAnsi" w:hAnsiTheme="minorHAnsi"/>
          <w:sz w:val="22"/>
          <w:szCs w:val="22"/>
        </w:rPr>
        <w:t xml:space="preserve">For example, if the </w:t>
      </w:r>
      <w:r w:rsidR="0053203C">
        <w:rPr>
          <w:rFonts w:asciiTheme="minorHAnsi" w:hAnsiTheme="minorHAnsi"/>
          <w:sz w:val="22"/>
          <w:szCs w:val="22"/>
        </w:rPr>
        <w:t>standard</w:t>
      </w:r>
      <w:r w:rsidR="00D805BA" w:rsidRPr="00B13725">
        <w:rPr>
          <w:rFonts w:asciiTheme="minorHAnsi" w:hAnsiTheme="minorHAnsi"/>
          <w:sz w:val="22"/>
          <w:szCs w:val="22"/>
        </w:rPr>
        <w:t xml:space="preserve"> waste load </w:t>
      </w:r>
      <w:r w:rsidR="007F76B7">
        <w:rPr>
          <w:rFonts w:asciiTheme="minorHAnsi" w:hAnsiTheme="minorHAnsi"/>
          <w:sz w:val="22"/>
          <w:szCs w:val="22"/>
        </w:rPr>
        <w:t>profile</w:t>
      </w:r>
      <w:r w:rsidR="007F76B7" w:rsidRPr="00B13725">
        <w:rPr>
          <w:rFonts w:asciiTheme="minorHAnsi" w:hAnsiTheme="minorHAnsi"/>
          <w:sz w:val="22"/>
          <w:szCs w:val="22"/>
        </w:rPr>
        <w:t xml:space="preserve"> </w:t>
      </w:r>
      <w:r w:rsidR="00D805BA" w:rsidRPr="00B13725">
        <w:rPr>
          <w:rFonts w:asciiTheme="minorHAnsi" w:hAnsiTheme="minorHAnsi"/>
          <w:sz w:val="22"/>
          <w:szCs w:val="22"/>
        </w:rPr>
        <w:t>autoclave</w:t>
      </w:r>
      <w:r w:rsidR="004A5F2D">
        <w:rPr>
          <w:rFonts w:asciiTheme="minorHAnsi" w:hAnsiTheme="minorHAnsi"/>
          <w:sz w:val="22"/>
          <w:szCs w:val="22"/>
        </w:rPr>
        <w:t>d</w:t>
      </w:r>
      <w:r w:rsidR="00D805BA" w:rsidRPr="00B13725">
        <w:rPr>
          <w:rFonts w:asciiTheme="minorHAnsi" w:hAnsiTheme="minorHAnsi"/>
          <w:sz w:val="22"/>
          <w:szCs w:val="22"/>
        </w:rPr>
        <w:t xml:space="preserve"> at </w:t>
      </w:r>
      <w:r w:rsidR="00D805BA" w:rsidRPr="00095C36">
        <w:rPr>
          <w:rFonts w:asciiTheme="minorHAnsi" w:hAnsiTheme="minorHAnsi"/>
          <w:sz w:val="22"/>
          <w:szCs w:val="22"/>
        </w:rPr>
        <w:t xml:space="preserve">one time is 10 frozen mice, 5 cages, 2 bags of dry waste, and </w:t>
      </w:r>
      <w:r w:rsidR="004871E0">
        <w:rPr>
          <w:rFonts w:asciiTheme="minorHAnsi" w:hAnsiTheme="minorHAnsi"/>
          <w:sz w:val="22"/>
          <w:szCs w:val="22"/>
        </w:rPr>
        <w:t>one</w:t>
      </w:r>
      <w:r w:rsidR="004871E0" w:rsidRPr="00095C36">
        <w:rPr>
          <w:rFonts w:asciiTheme="minorHAnsi" w:hAnsiTheme="minorHAnsi"/>
          <w:sz w:val="22"/>
          <w:szCs w:val="22"/>
        </w:rPr>
        <w:t xml:space="preserve"> </w:t>
      </w:r>
      <w:r w:rsidR="00D805BA" w:rsidRPr="00095C36">
        <w:rPr>
          <w:rFonts w:asciiTheme="minorHAnsi" w:hAnsiTheme="minorHAnsi"/>
          <w:sz w:val="22"/>
          <w:szCs w:val="22"/>
        </w:rPr>
        <w:t>1000</w:t>
      </w:r>
      <w:r w:rsidR="004871E0">
        <w:rPr>
          <w:rFonts w:asciiTheme="minorHAnsi" w:hAnsiTheme="minorHAnsi"/>
          <w:sz w:val="22"/>
          <w:szCs w:val="22"/>
        </w:rPr>
        <w:t xml:space="preserve"> </w:t>
      </w:r>
      <w:r w:rsidR="004871E0" w:rsidRPr="00095C36">
        <w:rPr>
          <w:rFonts w:asciiTheme="minorHAnsi" w:hAnsiTheme="minorHAnsi"/>
          <w:sz w:val="22"/>
          <w:szCs w:val="22"/>
        </w:rPr>
        <w:t>m</w:t>
      </w:r>
      <w:r w:rsidR="004871E0">
        <w:rPr>
          <w:rFonts w:asciiTheme="minorHAnsi" w:hAnsiTheme="minorHAnsi"/>
          <w:sz w:val="22"/>
          <w:szCs w:val="22"/>
        </w:rPr>
        <w:t>L</w:t>
      </w:r>
      <w:r w:rsidR="004871E0" w:rsidRPr="00095C36">
        <w:rPr>
          <w:rFonts w:asciiTheme="minorHAnsi" w:hAnsiTheme="minorHAnsi"/>
          <w:sz w:val="22"/>
          <w:szCs w:val="22"/>
        </w:rPr>
        <w:t xml:space="preserve"> </w:t>
      </w:r>
      <w:r w:rsidR="00D805BA" w:rsidRPr="00095C36">
        <w:rPr>
          <w:rFonts w:asciiTheme="minorHAnsi" w:hAnsiTheme="minorHAnsi"/>
          <w:sz w:val="22"/>
          <w:szCs w:val="22"/>
        </w:rPr>
        <w:t xml:space="preserve">bottle of liquid waste, this is the load </w:t>
      </w:r>
      <w:r w:rsidR="007F76B7">
        <w:rPr>
          <w:rFonts w:asciiTheme="minorHAnsi" w:hAnsiTheme="minorHAnsi"/>
          <w:sz w:val="22"/>
          <w:szCs w:val="22"/>
        </w:rPr>
        <w:t xml:space="preserve">profile </w:t>
      </w:r>
      <w:r w:rsidR="00D805BA" w:rsidRPr="00095C36">
        <w:rPr>
          <w:rFonts w:asciiTheme="minorHAnsi" w:hAnsiTheme="minorHAnsi"/>
          <w:sz w:val="22"/>
          <w:szCs w:val="22"/>
        </w:rPr>
        <w:t>that needs to be tested</w:t>
      </w:r>
      <w:r w:rsidR="00D805BA" w:rsidRPr="00B13725">
        <w:rPr>
          <w:rFonts w:asciiTheme="minorHAnsi" w:hAnsiTheme="minorHAnsi"/>
          <w:sz w:val="22"/>
          <w:szCs w:val="22"/>
        </w:rPr>
        <w:t xml:space="preserve">. </w:t>
      </w:r>
      <w:r w:rsidRPr="00B13725">
        <w:rPr>
          <w:rFonts w:asciiTheme="minorHAnsi" w:hAnsiTheme="minorHAnsi"/>
          <w:sz w:val="22"/>
          <w:szCs w:val="22"/>
        </w:rPr>
        <w:t xml:space="preserve">Once the validation of this load </w:t>
      </w:r>
      <w:r w:rsidR="007F76B7">
        <w:rPr>
          <w:rFonts w:asciiTheme="minorHAnsi" w:hAnsiTheme="minorHAnsi"/>
          <w:sz w:val="22"/>
          <w:szCs w:val="22"/>
        </w:rPr>
        <w:t>profile</w:t>
      </w:r>
      <w:r w:rsidR="007F76B7" w:rsidRPr="00B13725">
        <w:rPr>
          <w:rFonts w:asciiTheme="minorHAnsi" w:hAnsiTheme="minorHAnsi"/>
          <w:sz w:val="22"/>
          <w:szCs w:val="22"/>
        </w:rPr>
        <w:t xml:space="preserve"> </w:t>
      </w:r>
      <w:r w:rsidRPr="00B13725">
        <w:rPr>
          <w:rFonts w:asciiTheme="minorHAnsi" w:hAnsiTheme="minorHAnsi"/>
          <w:sz w:val="22"/>
          <w:szCs w:val="22"/>
        </w:rPr>
        <w:t xml:space="preserve">has been conducted, the set physical parameters can be used </w:t>
      </w:r>
      <w:r w:rsidR="00D805BA" w:rsidRPr="00B13725">
        <w:rPr>
          <w:rFonts w:asciiTheme="minorHAnsi" w:hAnsiTheme="minorHAnsi"/>
          <w:sz w:val="22"/>
          <w:szCs w:val="22"/>
        </w:rPr>
        <w:t>to decontaminate loads of the same size or less</w:t>
      </w:r>
      <w:r w:rsidRPr="00B13725">
        <w:rPr>
          <w:rFonts w:asciiTheme="minorHAnsi" w:hAnsiTheme="minorHAnsi"/>
          <w:sz w:val="22"/>
          <w:szCs w:val="22"/>
        </w:rPr>
        <w:t xml:space="preserve">, </w:t>
      </w:r>
      <w:r w:rsidR="006546CA" w:rsidRPr="00B13725">
        <w:rPr>
          <w:rFonts w:asciiTheme="minorHAnsi" w:hAnsiTheme="minorHAnsi"/>
          <w:sz w:val="22"/>
          <w:szCs w:val="22"/>
        </w:rPr>
        <w:t>if</w:t>
      </w:r>
      <w:r w:rsidRPr="00B13725">
        <w:rPr>
          <w:rFonts w:asciiTheme="minorHAnsi" w:hAnsiTheme="minorHAnsi"/>
          <w:sz w:val="22"/>
          <w:szCs w:val="22"/>
        </w:rPr>
        <w:t xml:space="preserve"> the autoclave is loaded in </w:t>
      </w:r>
      <w:r w:rsidR="00020083">
        <w:rPr>
          <w:rFonts w:asciiTheme="minorHAnsi" w:hAnsiTheme="minorHAnsi"/>
          <w:sz w:val="22"/>
          <w:szCs w:val="22"/>
        </w:rPr>
        <w:t>a similar</w:t>
      </w:r>
      <w:r w:rsidR="00721693">
        <w:rPr>
          <w:rFonts w:asciiTheme="minorHAnsi" w:hAnsiTheme="minorHAnsi"/>
          <w:sz w:val="22"/>
          <w:szCs w:val="22"/>
        </w:rPr>
        <w:t xml:space="preserve"> </w:t>
      </w:r>
      <w:r w:rsidRPr="00B13725">
        <w:rPr>
          <w:rFonts w:asciiTheme="minorHAnsi" w:hAnsiTheme="minorHAnsi"/>
          <w:sz w:val="22"/>
          <w:szCs w:val="22"/>
        </w:rPr>
        <w:t>way used during the validation process</w:t>
      </w:r>
      <w:r w:rsidR="00D805BA" w:rsidRPr="00B13725">
        <w:rPr>
          <w:rFonts w:asciiTheme="minorHAnsi" w:hAnsiTheme="minorHAnsi"/>
          <w:sz w:val="22"/>
          <w:szCs w:val="22"/>
        </w:rPr>
        <w:t xml:space="preserve">. </w:t>
      </w:r>
    </w:p>
    <w:p w14:paraId="1FA48261" w14:textId="21E45FB9" w:rsidR="00D805BA" w:rsidRPr="00B13725" w:rsidRDefault="00D805BA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  <w:r w:rsidRPr="00B13725">
        <w:rPr>
          <w:rFonts w:asciiTheme="minorHAnsi" w:hAnsiTheme="minorHAnsi"/>
          <w:sz w:val="22"/>
          <w:szCs w:val="22"/>
          <w:u w:val="single"/>
        </w:rPr>
        <w:t>How do I validate a load</w:t>
      </w:r>
      <w:r w:rsidR="00F36A14">
        <w:rPr>
          <w:rFonts w:asciiTheme="minorHAnsi" w:hAnsiTheme="minorHAnsi"/>
          <w:sz w:val="22"/>
          <w:szCs w:val="22"/>
          <w:u w:val="single"/>
        </w:rPr>
        <w:t xml:space="preserve"> profile</w:t>
      </w:r>
      <w:r w:rsidR="00995D96">
        <w:rPr>
          <w:rFonts w:asciiTheme="minorHAnsi" w:hAnsiTheme="minorHAnsi"/>
          <w:sz w:val="22"/>
          <w:szCs w:val="22"/>
          <w:u w:val="single"/>
        </w:rPr>
        <w:t>?</w:t>
      </w:r>
    </w:p>
    <w:p w14:paraId="1BD1D352" w14:textId="3DD21FE0" w:rsidR="00CE7067" w:rsidRPr="00095C36" w:rsidRDefault="00D805BA">
      <w:pPr>
        <w:rPr>
          <w:rFonts w:asciiTheme="minorHAnsi" w:hAnsiTheme="minorHAnsi"/>
          <w:sz w:val="22"/>
          <w:szCs w:val="22"/>
        </w:rPr>
      </w:pPr>
      <w:r w:rsidRPr="00B13725">
        <w:rPr>
          <w:rFonts w:asciiTheme="minorHAnsi" w:hAnsiTheme="minorHAnsi"/>
          <w:sz w:val="22"/>
          <w:szCs w:val="22"/>
        </w:rPr>
        <w:t xml:space="preserve">Once the load is prepared, </w:t>
      </w:r>
      <w:r w:rsidR="00B13725">
        <w:rPr>
          <w:rFonts w:asciiTheme="minorHAnsi" w:hAnsiTheme="minorHAnsi"/>
          <w:sz w:val="22"/>
          <w:szCs w:val="22"/>
        </w:rPr>
        <w:t xml:space="preserve">consideration must be given to the number and the location of probes </w:t>
      </w:r>
      <w:r w:rsidR="00523514">
        <w:rPr>
          <w:rFonts w:asciiTheme="minorHAnsi" w:hAnsiTheme="minorHAnsi"/>
          <w:sz w:val="22"/>
          <w:szCs w:val="22"/>
        </w:rPr>
        <w:t>and/</w:t>
      </w:r>
      <w:r w:rsidR="00B13725">
        <w:rPr>
          <w:rFonts w:asciiTheme="minorHAnsi" w:hAnsiTheme="minorHAnsi"/>
          <w:sz w:val="22"/>
          <w:szCs w:val="22"/>
        </w:rPr>
        <w:t>or biological indicators</w:t>
      </w:r>
      <w:r w:rsidR="00B700A8">
        <w:rPr>
          <w:rFonts w:asciiTheme="minorHAnsi" w:hAnsiTheme="minorHAnsi"/>
          <w:sz w:val="22"/>
          <w:szCs w:val="22"/>
        </w:rPr>
        <w:t xml:space="preserve"> (BIs)</w:t>
      </w:r>
      <w:r w:rsidR="00B13725">
        <w:rPr>
          <w:rFonts w:asciiTheme="minorHAnsi" w:hAnsiTheme="minorHAnsi"/>
          <w:sz w:val="22"/>
          <w:szCs w:val="22"/>
        </w:rPr>
        <w:t xml:space="preserve"> used</w:t>
      </w:r>
      <w:r w:rsidR="00523514">
        <w:rPr>
          <w:rFonts w:asciiTheme="minorHAnsi" w:hAnsiTheme="minorHAnsi"/>
          <w:sz w:val="22"/>
          <w:szCs w:val="22"/>
        </w:rPr>
        <w:t xml:space="preserve">. These should be distributed within the autoclave, considering </w:t>
      </w:r>
      <w:r w:rsidR="00B13725">
        <w:rPr>
          <w:rFonts w:asciiTheme="minorHAnsi" w:hAnsiTheme="minorHAnsi"/>
          <w:sz w:val="22"/>
          <w:szCs w:val="22"/>
        </w:rPr>
        <w:t>zone</w:t>
      </w:r>
      <w:r w:rsidR="00523514">
        <w:rPr>
          <w:rFonts w:asciiTheme="minorHAnsi" w:hAnsiTheme="minorHAnsi"/>
          <w:sz w:val="22"/>
          <w:szCs w:val="22"/>
        </w:rPr>
        <w:t>s</w:t>
      </w:r>
      <w:r w:rsidR="00B13725">
        <w:rPr>
          <w:rFonts w:asciiTheme="minorHAnsi" w:hAnsiTheme="minorHAnsi"/>
          <w:sz w:val="22"/>
          <w:szCs w:val="22"/>
        </w:rPr>
        <w:t xml:space="preserve"> of higher density</w:t>
      </w:r>
      <w:r w:rsidR="00523514">
        <w:rPr>
          <w:rFonts w:asciiTheme="minorHAnsi" w:hAnsiTheme="minorHAnsi"/>
          <w:sz w:val="22"/>
          <w:szCs w:val="22"/>
        </w:rPr>
        <w:t xml:space="preserve">, </w:t>
      </w:r>
      <w:r w:rsidR="00B13725">
        <w:rPr>
          <w:rFonts w:asciiTheme="minorHAnsi" w:hAnsiTheme="minorHAnsi"/>
          <w:sz w:val="22"/>
          <w:szCs w:val="22"/>
        </w:rPr>
        <w:t>humidity</w:t>
      </w:r>
      <w:r w:rsidR="00523514">
        <w:rPr>
          <w:rFonts w:asciiTheme="minorHAnsi" w:hAnsiTheme="minorHAnsi"/>
          <w:sz w:val="22"/>
          <w:szCs w:val="22"/>
        </w:rPr>
        <w:t xml:space="preserve"> levels</w:t>
      </w:r>
      <w:r w:rsidR="00B13725">
        <w:rPr>
          <w:rFonts w:asciiTheme="minorHAnsi" w:hAnsiTheme="minorHAnsi"/>
          <w:sz w:val="22"/>
          <w:szCs w:val="22"/>
        </w:rPr>
        <w:t xml:space="preserve"> and the composition of the waste.</w:t>
      </w:r>
      <w:r w:rsidRPr="00B13725">
        <w:rPr>
          <w:rFonts w:asciiTheme="minorHAnsi" w:hAnsiTheme="minorHAnsi"/>
          <w:sz w:val="22"/>
          <w:szCs w:val="22"/>
        </w:rPr>
        <w:t xml:space="preserve"> </w:t>
      </w:r>
      <w:r w:rsidR="00464919">
        <w:rPr>
          <w:rFonts w:asciiTheme="minorHAnsi" w:hAnsiTheme="minorHAnsi"/>
          <w:sz w:val="22"/>
          <w:szCs w:val="22"/>
        </w:rPr>
        <w:t>A</w:t>
      </w:r>
      <w:r w:rsidR="00464919" w:rsidRPr="00B13725">
        <w:rPr>
          <w:rFonts w:asciiTheme="minorHAnsi" w:hAnsiTheme="minorHAnsi"/>
          <w:sz w:val="22"/>
          <w:szCs w:val="22"/>
        </w:rPr>
        <w:t xml:space="preserve"> temperature probe</w:t>
      </w:r>
      <w:r w:rsidR="00464919">
        <w:rPr>
          <w:rFonts w:asciiTheme="minorHAnsi" w:hAnsiTheme="minorHAnsi"/>
          <w:sz w:val="22"/>
          <w:szCs w:val="22"/>
        </w:rPr>
        <w:t>/BI should be placed within e</w:t>
      </w:r>
      <w:r w:rsidR="00B13725">
        <w:rPr>
          <w:rFonts w:asciiTheme="minorHAnsi" w:hAnsiTheme="minorHAnsi"/>
          <w:sz w:val="22"/>
          <w:szCs w:val="22"/>
        </w:rPr>
        <w:t xml:space="preserve">ach identified area of the </w:t>
      </w:r>
      <w:r w:rsidRPr="00B13725">
        <w:rPr>
          <w:rFonts w:asciiTheme="minorHAnsi" w:hAnsiTheme="minorHAnsi"/>
          <w:sz w:val="22"/>
          <w:szCs w:val="22"/>
        </w:rPr>
        <w:t xml:space="preserve">waste to </w:t>
      </w:r>
      <w:r w:rsidR="00F42CBF">
        <w:rPr>
          <w:rFonts w:asciiTheme="minorHAnsi" w:hAnsiTheme="minorHAnsi"/>
          <w:sz w:val="22"/>
          <w:szCs w:val="22"/>
        </w:rPr>
        <w:t>confirm</w:t>
      </w:r>
      <w:r w:rsidRPr="00B13725">
        <w:rPr>
          <w:rFonts w:asciiTheme="minorHAnsi" w:hAnsiTheme="minorHAnsi"/>
          <w:sz w:val="22"/>
          <w:szCs w:val="22"/>
        </w:rPr>
        <w:t xml:space="preserve"> </w:t>
      </w:r>
      <w:r w:rsidR="00950D16">
        <w:rPr>
          <w:rFonts w:asciiTheme="minorHAnsi" w:hAnsiTheme="minorHAnsi"/>
          <w:sz w:val="22"/>
          <w:szCs w:val="22"/>
        </w:rPr>
        <w:t>all selected location</w:t>
      </w:r>
      <w:r w:rsidR="00F45040">
        <w:rPr>
          <w:rFonts w:asciiTheme="minorHAnsi" w:hAnsiTheme="minorHAnsi"/>
          <w:sz w:val="22"/>
          <w:szCs w:val="22"/>
        </w:rPr>
        <w:t>s</w:t>
      </w:r>
      <w:r w:rsidR="00950D16">
        <w:rPr>
          <w:rFonts w:asciiTheme="minorHAnsi" w:hAnsiTheme="minorHAnsi"/>
          <w:sz w:val="22"/>
          <w:szCs w:val="22"/>
        </w:rPr>
        <w:t xml:space="preserve"> within the </w:t>
      </w:r>
      <w:r w:rsidR="00801788">
        <w:rPr>
          <w:rFonts w:asciiTheme="minorHAnsi" w:hAnsiTheme="minorHAnsi"/>
          <w:sz w:val="22"/>
          <w:szCs w:val="22"/>
        </w:rPr>
        <w:t>load</w:t>
      </w:r>
      <w:r w:rsidR="00995D96">
        <w:rPr>
          <w:rFonts w:asciiTheme="minorHAnsi" w:hAnsiTheme="minorHAnsi"/>
          <w:sz w:val="22"/>
          <w:szCs w:val="22"/>
        </w:rPr>
        <w:t xml:space="preserve"> </w:t>
      </w:r>
      <w:r w:rsidRPr="00B13725">
        <w:rPr>
          <w:rFonts w:asciiTheme="minorHAnsi" w:hAnsiTheme="minorHAnsi"/>
          <w:sz w:val="22"/>
          <w:szCs w:val="22"/>
        </w:rPr>
        <w:t>reach</w:t>
      </w:r>
      <w:r w:rsidR="00801788">
        <w:rPr>
          <w:rFonts w:asciiTheme="minorHAnsi" w:hAnsiTheme="minorHAnsi"/>
          <w:sz w:val="22"/>
          <w:szCs w:val="22"/>
        </w:rPr>
        <w:t>ed</w:t>
      </w:r>
      <w:r w:rsidRPr="00B13725">
        <w:rPr>
          <w:rFonts w:asciiTheme="minorHAnsi" w:hAnsiTheme="minorHAnsi"/>
          <w:sz w:val="22"/>
          <w:szCs w:val="22"/>
        </w:rPr>
        <w:t xml:space="preserve"> the correct temperature</w:t>
      </w:r>
      <w:r w:rsidR="007D6299">
        <w:rPr>
          <w:rFonts w:asciiTheme="minorHAnsi" w:hAnsiTheme="minorHAnsi"/>
          <w:sz w:val="22"/>
          <w:szCs w:val="22"/>
        </w:rPr>
        <w:t xml:space="preserve"> </w:t>
      </w:r>
      <w:r w:rsidR="00733459">
        <w:rPr>
          <w:rFonts w:asciiTheme="minorHAnsi" w:hAnsiTheme="minorHAnsi"/>
          <w:sz w:val="22"/>
          <w:szCs w:val="22"/>
        </w:rPr>
        <w:t xml:space="preserve">for the </w:t>
      </w:r>
      <w:r w:rsidR="007D6299">
        <w:rPr>
          <w:rFonts w:asciiTheme="minorHAnsi" w:hAnsiTheme="minorHAnsi"/>
          <w:sz w:val="22"/>
          <w:szCs w:val="22"/>
        </w:rPr>
        <w:t>required time</w:t>
      </w:r>
      <w:r w:rsidRPr="00095C36">
        <w:rPr>
          <w:rFonts w:asciiTheme="minorHAnsi" w:hAnsiTheme="minorHAnsi"/>
          <w:sz w:val="22"/>
          <w:szCs w:val="22"/>
        </w:rPr>
        <w:t xml:space="preserve"> (sterilisation time) for the cycle. </w:t>
      </w:r>
      <w:r w:rsidR="000B679F">
        <w:rPr>
          <w:rFonts w:asciiTheme="minorHAnsi" w:hAnsiTheme="minorHAnsi"/>
          <w:sz w:val="22"/>
          <w:szCs w:val="22"/>
        </w:rPr>
        <w:t>The</w:t>
      </w:r>
      <w:r w:rsidR="00257953">
        <w:rPr>
          <w:rFonts w:asciiTheme="minorHAnsi" w:hAnsiTheme="minorHAnsi"/>
          <w:sz w:val="22"/>
          <w:szCs w:val="22"/>
        </w:rPr>
        <w:t>se</w:t>
      </w:r>
      <w:r w:rsidR="000B679F">
        <w:rPr>
          <w:rFonts w:asciiTheme="minorHAnsi" w:hAnsiTheme="minorHAnsi"/>
          <w:sz w:val="22"/>
          <w:szCs w:val="22"/>
        </w:rPr>
        <w:t xml:space="preserve"> location</w:t>
      </w:r>
      <w:r w:rsidR="00257953">
        <w:rPr>
          <w:rFonts w:asciiTheme="minorHAnsi" w:hAnsiTheme="minorHAnsi"/>
          <w:sz w:val="22"/>
          <w:szCs w:val="22"/>
        </w:rPr>
        <w:t>s</w:t>
      </w:r>
      <w:r w:rsidR="000B679F">
        <w:rPr>
          <w:rFonts w:asciiTheme="minorHAnsi" w:hAnsiTheme="minorHAnsi"/>
          <w:sz w:val="22"/>
          <w:szCs w:val="22"/>
        </w:rPr>
        <w:t xml:space="preserve"> </w:t>
      </w:r>
      <w:r w:rsidR="00257953">
        <w:rPr>
          <w:rFonts w:asciiTheme="minorHAnsi" w:hAnsiTheme="minorHAnsi"/>
          <w:sz w:val="22"/>
          <w:szCs w:val="22"/>
        </w:rPr>
        <w:t>within the</w:t>
      </w:r>
      <w:r w:rsidR="00CE7067" w:rsidRPr="00095C36">
        <w:rPr>
          <w:rFonts w:asciiTheme="minorHAnsi" w:hAnsiTheme="minorHAnsi"/>
          <w:sz w:val="22"/>
          <w:szCs w:val="22"/>
        </w:rPr>
        <w:t xml:space="preserve"> waste </w:t>
      </w:r>
      <w:r w:rsidR="00257953">
        <w:rPr>
          <w:rFonts w:asciiTheme="minorHAnsi" w:hAnsiTheme="minorHAnsi"/>
          <w:sz w:val="22"/>
          <w:szCs w:val="22"/>
        </w:rPr>
        <w:t>must be recorded</w:t>
      </w:r>
      <w:r w:rsidR="00CE7067" w:rsidRPr="00095C36">
        <w:rPr>
          <w:rFonts w:asciiTheme="minorHAnsi" w:hAnsiTheme="minorHAnsi"/>
          <w:sz w:val="22"/>
          <w:szCs w:val="22"/>
        </w:rPr>
        <w:t xml:space="preserve">, as </w:t>
      </w:r>
      <w:r w:rsidR="00290860">
        <w:rPr>
          <w:rFonts w:asciiTheme="minorHAnsi" w:hAnsiTheme="minorHAnsi"/>
          <w:sz w:val="22"/>
          <w:szCs w:val="22"/>
        </w:rPr>
        <w:t>the autoclave</w:t>
      </w:r>
      <w:r w:rsidR="00CE7067" w:rsidRPr="00095C36">
        <w:rPr>
          <w:rFonts w:asciiTheme="minorHAnsi" w:hAnsiTheme="minorHAnsi"/>
          <w:sz w:val="22"/>
          <w:szCs w:val="22"/>
        </w:rPr>
        <w:t xml:space="preserve"> </w:t>
      </w:r>
      <w:r w:rsidR="000B679F">
        <w:rPr>
          <w:rFonts w:asciiTheme="minorHAnsi" w:hAnsiTheme="minorHAnsi"/>
          <w:sz w:val="22"/>
          <w:szCs w:val="22"/>
        </w:rPr>
        <w:t xml:space="preserve">should </w:t>
      </w:r>
      <w:r w:rsidR="00CE7067" w:rsidRPr="00095C36">
        <w:rPr>
          <w:rFonts w:asciiTheme="minorHAnsi" w:hAnsiTheme="minorHAnsi"/>
          <w:sz w:val="22"/>
          <w:szCs w:val="22"/>
        </w:rPr>
        <w:t>always be loaded in</w:t>
      </w:r>
      <w:r w:rsidR="00A86EC9">
        <w:rPr>
          <w:rFonts w:asciiTheme="minorHAnsi" w:hAnsiTheme="minorHAnsi"/>
          <w:sz w:val="22"/>
          <w:szCs w:val="22"/>
        </w:rPr>
        <w:t xml:space="preserve"> a similar fashion </w:t>
      </w:r>
      <w:r w:rsidR="00020083">
        <w:rPr>
          <w:rFonts w:asciiTheme="minorHAnsi" w:hAnsiTheme="minorHAnsi"/>
          <w:sz w:val="22"/>
          <w:szCs w:val="22"/>
        </w:rPr>
        <w:t xml:space="preserve">to that </w:t>
      </w:r>
      <w:r w:rsidR="003D4FAB">
        <w:rPr>
          <w:rFonts w:asciiTheme="minorHAnsi" w:hAnsiTheme="minorHAnsi"/>
          <w:sz w:val="22"/>
          <w:szCs w:val="22"/>
        </w:rPr>
        <w:t xml:space="preserve">used </w:t>
      </w:r>
      <w:r w:rsidR="000B679F">
        <w:rPr>
          <w:rFonts w:asciiTheme="minorHAnsi" w:hAnsiTheme="minorHAnsi"/>
          <w:sz w:val="22"/>
          <w:szCs w:val="22"/>
        </w:rPr>
        <w:t>for the validation runs</w:t>
      </w:r>
      <w:r w:rsidR="00CE7067" w:rsidRPr="00095C36">
        <w:rPr>
          <w:rFonts w:asciiTheme="minorHAnsi" w:hAnsiTheme="minorHAnsi"/>
          <w:sz w:val="22"/>
          <w:szCs w:val="22"/>
        </w:rPr>
        <w:t>.</w:t>
      </w:r>
      <w:r w:rsidR="0072473E" w:rsidRPr="00095C36">
        <w:rPr>
          <w:rFonts w:asciiTheme="minorHAnsi" w:hAnsiTheme="minorHAnsi"/>
          <w:sz w:val="22"/>
          <w:szCs w:val="22"/>
        </w:rPr>
        <w:t xml:space="preserve"> </w:t>
      </w:r>
      <w:r w:rsidR="00995D96">
        <w:rPr>
          <w:rFonts w:asciiTheme="minorHAnsi" w:hAnsiTheme="minorHAnsi"/>
          <w:sz w:val="22"/>
          <w:szCs w:val="22"/>
        </w:rPr>
        <w:t xml:space="preserve">It is recommended </w:t>
      </w:r>
      <w:r w:rsidR="00ED6E1E">
        <w:rPr>
          <w:rFonts w:asciiTheme="minorHAnsi" w:hAnsiTheme="minorHAnsi"/>
          <w:sz w:val="22"/>
          <w:szCs w:val="22"/>
        </w:rPr>
        <w:t>that</w:t>
      </w:r>
      <w:r w:rsidR="00995D96">
        <w:rPr>
          <w:rFonts w:asciiTheme="minorHAnsi" w:hAnsiTheme="minorHAnsi"/>
          <w:sz w:val="22"/>
          <w:szCs w:val="22"/>
        </w:rPr>
        <w:t xml:space="preserve"> the load validation </w:t>
      </w:r>
      <w:r w:rsidR="00ED6E1E">
        <w:rPr>
          <w:rFonts w:asciiTheme="minorHAnsi" w:hAnsiTheme="minorHAnsi"/>
          <w:sz w:val="22"/>
          <w:szCs w:val="22"/>
        </w:rPr>
        <w:t xml:space="preserve">be conducted </w:t>
      </w:r>
      <w:r w:rsidR="00995D96">
        <w:rPr>
          <w:rFonts w:asciiTheme="minorHAnsi" w:hAnsiTheme="minorHAnsi"/>
          <w:sz w:val="22"/>
          <w:szCs w:val="22"/>
        </w:rPr>
        <w:t xml:space="preserve">more than once </w:t>
      </w:r>
      <w:r w:rsidR="0072473E" w:rsidRPr="004D4856">
        <w:rPr>
          <w:rFonts w:asciiTheme="minorHAnsi" w:hAnsiTheme="minorHAnsi"/>
          <w:sz w:val="22"/>
          <w:szCs w:val="22"/>
        </w:rPr>
        <w:t xml:space="preserve">to confirm that the </w:t>
      </w:r>
      <w:r w:rsidR="00215F2A">
        <w:rPr>
          <w:rFonts w:asciiTheme="minorHAnsi" w:hAnsiTheme="minorHAnsi"/>
          <w:sz w:val="22"/>
          <w:szCs w:val="22"/>
        </w:rPr>
        <w:t xml:space="preserve">sterilisation </w:t>
      </w:r>
      <w:r w:rsidR="0072473E" w:rsidRPr="004D4856">
        <w:rPr>
          <w:rFonts w:asciiTheme="minorHAnsi" w:hAnsiTheme="minorHAnsi"/>
          <w:sz w:val="22"/>
          <w:szCs w:val="22"/>
        </w:rPr>
        <w:t xml:space="preserve">cycle can consistently </w:t>
      </w:r>
      <w:r w:rsidR="00180F22" w:rsidRPr="004D4856">
        <w:rPr>
          <w:rFonts w:asciiTheme="minorHAnsi" w:hAnsiTheme="minorHAnsi"/>
          <w:sz w:val="22"/>
          <w:szCs w:val="22"/>
        </w:rPr>
        <w:t xml:space="preserve">reach </w:t>
      </w:r>
      <w:r w:rsidR="00983887" w:rsidRPr="004D4856">
        <w:rPr>
          <w:rFonts w:asciiTheme="minorHAnsi" w:hAnsiTheme="minorHAnsi"/>
          <w:sz w:val="22"/>
          <w:szCs w:val="22"/>
        </w:rPr>
        <w:t xml:space="preserve">the required </w:t>
      </w:r>
      <w:r w:rsidR="00180F22" w:rsidRPr="004D4856">
        <w:rPr>
          <w:rFonts w:asciiTheme="minorHAnsi" w:hAnsiTheme="minorHAnsi"/>
          <w:sz w:val="22"/>
          <w:szCs w:val="22"/>
        </w:rPr>
        <w:t xml:space="preserve">exposure </w:t>
      </w:r>
      <w:r w:rsidR="00983887" w:rsidRPr="004D4856">
        <w:rPr>
          <w:rFonts w:asciiTheme="minorHAnsi" w:hAnsiTheme="minorHAnsi"/>
          <w:sz w:val="22"/>
          <w:szCs w:val="22"/>
        </w:rPr>
        <w:t>temperature</w:t>
      </w:r>
      <w:r w:rsidR="00180F22" w:rsidRPr="004D4856">
        <w:rPr>
          <w:rFonts w:asciiTheme="minorHAnsi" w:hAnsiTheme="minorHAnsi"/>
          <w:sz w:val="22"/>
          <w:szCs w:val="22"/>
        </w:rPr>
        <w:t xml:space="preserve"> and time to decontaminate</w:t>
      </w:r>
      <w:r w:rsidR="0072473E" w:rsidRPr="004D4856">
        <w:rPr>
          <w:rFonts w:asciiTheme="minorHAnsi" w:hAnsiTheme="minorHAnsi"/>
          <w:sz w:val="22"/>
          <w:szCs w:val="22"/>
        </w:rPr>
        <w:t xml:space="preserve"> waste </w:t>
      </w:r>
      <w:r w:rsidR="00180F22" w:rsidRPr="004D4856">
        <w:rPr>
          <w:rFonts w:asciiTheme="minorHAnsi" w:hAnsiTheme="minorHAnsi"/>
          <w:sz w:val="22"/>
          <w:szCs w:val="22"/>
        </w:rPr>
        <w:t>(Fig 1)</w:t>
      </w:r>
      <w:r w:rsidR="0072473E" w:rsidRPr="004D4856">
        <w:rPr>
          <w:rFonts w:asciiTheme="minorHAnsi" w:hAnsiTheme="minorHAnsi"/>
          <w:sz w:val="22"/>
          <w:szCs w:val="22"/>
        </w:rPr>
        <w:t>.</w:t>
      </w:r>
      <w:r w:rsidR="004701BC">
        <w:rPr>
          <w:rFonts w:asciiTheme="minorHAnsi" w:hAnsiTheme="minorHAnsi"/>
          <w:sz w:val="22"/>
          <w:szCs w:val="22"/>
        </w:rPr>
        <w:t xml:space="preserve"> </w:t>
      </w:r>
      <w:r w:rsidR="0072473E" w:rsidRPr="00095C36">
        <w:rPr>
          <w:rFonts w:asciiTheme="minorHAnsi" w:hAnsiTheme="minorHAnsi"/>
          <w:sz w:val="22"/>
          <w:szCs w:val="22"/>
        </w:rPr>
        <w:t>T</w:t>
      </w:r>
      <w:r w:rsidR="00CE7067" w:rsidRPr="00095C36">
        <w:rPr>
          <w:rFonts w:asciiTheme="minorHAnsi" w:hAnsiTheme="minorHAnsi"/>
          <w:sz w:val="22"/>
          <w:szCs w:val="22"/>
        </w:rPr>
        <w:t xml:space="preserve">he autoclave </w:t>
      </w:r>
      <w:r w:rsidR="00A655BA">
        <w:rPr>
          <w:rFonts w:asciiTheme="minorHAnsi" w:hAnsiTheme="minorHAnsi"/>
          <w:sz w:val="22"/>
          <w:szCs w:val="22"/>
        </w:rPr>
        <w:t xml:space="preserve">would </w:t>
      </w:r>
      <w:r w:rsidR="0072473E" w:rsidRPr="00095C36">
        <w:rPr>
          <w:rFonts w:asciiTheme="minorHAnsi" w:hAnsiTheme="minorHAnsi"/>
          <w:sz w:val="22"/>
          <w:szCs w:val="22"/>
        </w:rPr>
        <w:t>now</w:t>
      </w:r>
      <w:r w:rsidR="00CE7067" w:rsidRPr="00095C36">
        <w:rPr>
          <w:rFonts w:asciiTheme="minorHAnsi" w:hAnsiTheme="minorHAnsi"/>
          <w:sz w:val="22"/>
          <w:szCs w:val="22"/>
        </w:rPr>
        <w:t xml:space="preserve"> </w:t>
      </w:r>
      <w:r w:rsidR="00A655BA">
        <w:rPr>
          <w:rFonts w:asciiTheme="minorHAnsi" w:hAnsiTheme="minorHAnsi"/>
          <w:sz w:val="22"/>
          <w:szCs w:val="22"/>
        </w:rPr>
        <w:t xml:space="preserve">be </w:t>
      </w:r>
      <w:r w:rsidR="00CE7067" w:rsidRPr="00095C36">
        <w:rPr>
          <w:rFonts w:asciiTheme="minorHAnsi" w:hAnsiTheme="minorHAnsi"/>
          <w:sz w:val="22"/>
          <w:szCs w:val="22"/>
        </w:rPr>
        <w:t>verified for t</w:t>
      </w:r>
      <w:r w:rsidR="00A655BA">
        <w:rPr>
          <w:rFonts w:asciiTheme="minorHAnsi" w:hAnsiTheme="minorHAnsi"/>
          <w:sz w:val="22"/>
          <w:szCs w:val="22"/>
        </w:rPr>
        <w:t>he considered</w:t>
      </w:r>
      <w:r w:rsidR="00CE7067" w:rsidRPr="00095C36">
        <w:rPr>
          <w:rFonts w:asciiTheme="minorHAnsi" w:hAnsiTheme="minorHAnsi"/>
          <w:sz w:val="22"/>
          <w:szCs w:val="22"/>
        </w:rPr>
        <w:t xml:space="preserve"> load</w:t>
      </w:r>
      <w:r w:rsidR="00125041">
        <w:rPr>
          <w:rFonts w:asciiTheme="minorHAnsi" w:hAnsiTheme="minorHAnsi"/>
          <w:sz w:val="22"/>
          <w:szCs w:val="22"/>
        </w:rPr>
        <w:t xml:space="preserve"> profile</w:t>
      </w:r>
      <w:r w:rsidR="00CE7067" w:rsidRPr="00095C36">
        <w:rPr>
          <w:rFonts w:asciiTheme="minorHAnsi" w:hAnsiTheme="minorHAnsi"/>
          <w:sz w:val="22"/>
          <w:szCs w:val="22"/>
        </w:rPr>
        <w:t>.</w:t>
      </w:r>
      <w:r w:rsidR="00020083">
        <w:rPr>
          <w:rFonts w:asciiTheme="minorHAnsi" w:hAnsiTheme="minorHAnsi"/>
          <w:sz w:val="22"/>
          <w:szCs w:val="22"/>
        </w:rPr>
        <w:t xml:space="preserve"> </w:t>
      </w:r>
      <w:r w:rsidR="00CE7067" w:rsidRPr="00095C36">
        <w:rPr>
          <w:rFonts w:asciiTheme="minorHAnsi" w:hAnsiTheme="minorHAnsi"/>
          <w:sz w:val="22"/>
          <w:szCs w:val="22"/>
        </w:rPr>
        <w:t>For example, if the load validation profile confirms that 10 mice in a bag, loaded into the top left rack of the autoclave is successfully sterili</w:t>
      </w:r>
      <w:r w:rsidR="00020083">
        <w:rPr>
          <w:rFonts w:asciiTheme="minorHAnsi" w:hAnsiTheme="minorHAnsi"/>
          <w:sz w:val="22"/>
          <w:szCs w:val="22"/>
        </w:rPr>
        <w:t>s</w:t>
      </w:r>
      <w:r w:rsidR="00CE7067" w:rsidRPr="00095C36">
        <w:rPr>
          <w:rFonts w:asciiTheme="minorHAnsi" w:hAnsiTheme="minorHAnsi"/>
          <w:sz w:val="22"/>
          <w:szCs w:val="22"/>
        </w:rPr>
        <w:t>ed, then the user can continue to load 10 mice or fewer into the same area.</w:t>
      </w:r>
      <w:r w:rsidR="0038750E" w:rsidRPr="0038750E">
        <w:rPr>
          <w:rFonts w:asciiTheme="minorHAnsi" w:hAnsiTheme="minorHAnsi"/>
          <w:sz w:val="22"/>
          <w:szCs w:val="22"/>
        </w:rPr>
        <w:t xml:space="preserve"> </w:t>
      </w:r>
      <w:r w:rsidR="0038750E">
        <w:rPr>
          <w:rFonts w:asciiTheme="minorHAnsi" w:hAnsiTheme="minorHAnsi"/>
          <w:sz w:val="22"/>
          <w:szCs w:val="22"/>
        </w:rPr>
        <w:t>V</w:t>
      </w:r>
      <w:r w:rsidR="0038750E" w:rsidRPr="00020083">
        <w:rPr>
          <w:rFonts w:asciiTheme="minorHAnsi" w:hAnsiTheme="minorHAnsi"/>
          <w:sz w:val="22"/>
          <w:szCs w:val="22"/>
        </w:rPr>
        <w:t>alidation may be conducted on non-contaminated waste for the safety of the user.</w:t>
      </w:r>
    </w:p>
    <w:p w14:paraId="1EF52758" w14:textId="104BD4C3" w:rsidR="00A47D48" w:rsidRPr="00095C36" w:rsidRDefault="00805B44">
      <w:pPr>
        <w:rPr>
          <w:rFonts w:asciiTheme="minorHAnsi" w:hAnsiTheme="minorHAnsi"/>
          <w:b/>
          <w:bCs/>
          <w:sz w:val="20"/>
          <w:szCs w:val="20"/>
        </w:rPr>
      </w:pPr>
      <w:r w:rsidRPr="00095C36">
        <w:rPr>
          <w:rFonts w:asciiTheme="minorHAnsi" w:hAnsi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4CAAE936" wp14:editId="06967B7B">
            <wp:simplePos x="0" y="0"/>
            <wp:positionH relativeFrom="margin">
              <wp:posOffset>332740</wp:posOffset>
            </wp:positionH>
            <wp:positionV relativeFrom="paragraph">
              <wp:posOffset>6985</wp:posOffset>
            </wp:positionV>
            <wp:extent cx="3995420" cy="2376170"/>
            <wp:effectExtent l="0" t="0" r="5080" b="5080"/>
            <wp:wrapTight wrapText="bothSides">
              <wp:wrapPolygon edited="0">
                <wp:start x="0" y="0"/>
                <wp:lineTo x="0" y="21473"/>
                <wp:lineTo x="21524" y="21473"/>
                <wp:lineTo x="21524" y="0"/>
                <wp:lineTo x="0" y="0"/>
              </wp:wrapPolygon>
            </wp:wrapTight>
            <wp:docPr id="2138812528" name="Picture 1" descr="A diagram of a graph showing autoclave temperature cycles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12528" name="Picture 1" descr="A diagram of a graph showing autoclave temperature cycles. &#10;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DDACA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6F3AC3CB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275F1D77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02CA6577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7646A76A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59D043CD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6DAE1CD1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66148FC8" w14:textId="77777777" w:rsidR="00805B44" w:rsidRDefault="00805B44">
      <w:pPr>
        <w:rPr>
          <w:rFonts w:asciiTheme="minorHAnsi" w:hAnsiTheme="minorHAnsi"/>
          <w:b/>
          <w:bCs/>
          <w:sz w:val="20"/>
          <w:szCs w:val="20"/>
        </w:rPr>
      </w:pPr>
    </w:p>
    <w:p w14:paraId="1F0D1EE0" w14:textId="5BBFBF23" w:rsidR="00180F22" w:rsidRPr="00095C36" w:rsidRDefault="007C2BB7">
      <w:pPr>
        <w:rPr>
          <w:rFonts w:asciiTheme="minorHAnsi" w:hAnsiTheme="minorHAnsi"/>
          <w:sz w:val="20"/>
          <w:szCs w:val="20"/>
        </w:rPr>
      </w:pPr>
      <w:r w:rsidRPr="00095C36">
        <w:rPr>
          <w:rFonts w:asciiTheme="minorHAnsi" w:hAnsiTheme="minorHAnsi"/>
          <w:b/>
          <w:bCs/>
          <w:sz w:val="20"/>
          <w:szCs w:val="20"/>
        </w:rPr>
        <w:t xml:space="preserve">Fig 1. </w:t>
      </w:r>
      <w:r w:rsidRPr="00095C36">
        <w:rPr>
          <w:rFonts w:asciiTheme="minorHAnsi" w:hAnsiTheme="minorHAnsi"/>
          <w:sz w:val="20"/>
          <w:szCs w:val="20"/>
        </w:rPr>
        <w:t>Autoclave cycle temperature guide, with identification of exposure time. Ensuring the right temperature is reached at the plateau, for the correct time</w:t>
      </w:r>
      <w:r w:rsidR="00271BEB" w:rsidRPr="00095C36">
        <w:rPr>
          <w:rFonts w:asciiTheme="minorHAnsi" w:hAnsiTheme="minorHAnsi"/>
          <w:sz w:val="20"/>
          <w:szCs w:val="20"/>
        </w:rPr>
        <w:t xml:space="preserve"> validates the load. (</w:t>
      </w:r>
      <w:proofErr w:type="spellStart"/>
      <w:r w:rsidR="00271BEB" w:rsidRPr="00095C36">
        <w:rPr>
          <w:rFonts w:asciiTheme="minorHAnsi" w:hAnsiTheme="minorHAnsi"/>
          <w:sz w:val="20"/>
          <w:szCs w:val="20"/>
        </w:rPr>
        <w:t>Talekar</w:t>
      </w:r>
      <w:proofErr w:type="spellEnd"/>
      <w:r w:rsidR="00271BEB" w:rsidRPr="00095C36">
        <w:rPr>
          <w:rFonts w:asciiTheme="minorHAnsi" w:hAnsiTheme="minorHAnsi"/>
          <w:sz w:val="20"/>
          <w:szCs w:val="20"/>
        </w:rPr>
        <w:t xml:space="preserve"> and </w:t>
      </w:r>
      <w:proofErr w:type="spellStart"/>
      <w:r w:rsidR="00271BEB" w:rsidRPr="00095C36">
        <w:rPr>
          <w:rFonts w:asciiTheme="minorHAnsi" w:hAnsiTheme="minorHAnsi"/>
          <w:sz w:val="20"/>
          <w:szCs w:val="20"/>
        </w:rPr>
        <w:t>Pise</w:t>
      </w:r>
      <w:proofErr w:type="spellEnd"/>
      <w:r w:rsidR="00E479CD" w:rsidRPr="00095C36">
        <w:rPr>
          <w:rFonts w:asciiTheme="minorHAnsi" w:hAnsiTheme="minorHAnsi"/>
          <w:sz w:val="20"/>
          <w:szCs w:val="20"/>
        </w:rPr>
        <w:t>, 2023)</w:t>
      </w:r>
    </w:p>
    <w:p w14:paraId="08E0838E" w14:textId="021B539A" w:rsidR="00CE7067" w:rsidRPr="00095C36" w:rsidRDefault="00CE7067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  <w:r w:rsidRPr="00095C36">
        <w:rPr>
          <w:rFonts w:asciiTheme="minorHAnsi" w:hAnsiTheme="minorHAnsi"/>
          <w:sz w:val="22"/>
          <w:szCs w:val="22"/>
          <w:u w:val="single"/>
        </w:rPr>
        <w:t>Where do I need to put the probes</w:t>
      </w:r>
      <w:r w:rsidR="00805B44">
        <w:rPr>
          <w:rFonts w:asciiTheme="minorHAnsi" w:hAnsiTheme="minorHAnsi"/>
          <w:sz w:val="22"/>
          <w:szCs w:val="22"/>
          <w:u w:val="single"/>
        </w:rPr>
        <w:t>/BI</w:t>
      </w:r>
      <w:r w:rsidRPr="00095C36">
        <w:rPr>
          <w:rFonts w:asciiTheme="minorHAnsi" w:hAnsiTheme="minorHAnsi"/>
          <w:sz w:val="22"/>
          <w:szCs w:val="22"/>
          <w:u w:val="single"/>
        </w:rPr>
        <w:t>?</w:t>
      </w:r>
    </w:p>
    <w:p w14:paraId="3DDE284C" w14:textId="76722DA7" w:rsidR="00FC5575" w:rsidRDefault="00F633EA">
      <w:pPr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>The best approach is to place probe</w:t>
      </w:r>
      <w:r w:rsidR="0082290D">
        <w:rPr>
          <w:rFonts w:asciiTheme="minorHAnsi" w:hAnsiTheme="minorHAnsi"/>
          <w:sz w:val="22"/>
          <w:szCs w:val="22"/>
        </w:rPr>
        <w:t>s/BIs</w:t>
      </w:r>
      <w:r w:rsidRPr="00095C36">
        <w:rPr>
          <w:rFonts w:asciiTheme="minorHAnsi" w:hAnsiTheme="minorHAnsi"/>
          <w:sz w:val="22"/>
          <w:szCs w:val="22"/>
        </w:rPr>
        <w:t xml:space="preserve"> in the area</w:t>
      </w:r>
      <w:r w:rsidR="0082290D">
        <w:rPr>
          <w:rFonts w:asciiTheme="minorHAnsi" w:hAnsiTheme="minorHAnsi"/>
          <w:sz w:val="22"/>
          <w:szCs w:val="22"/>
        </w:rPr>
        <w:t>s</w:t>
      </w:r>
      <w:r w:rsidRPr="00095C36">
        <w:rPr>
          <w:rFonts w:asciiTheme="minorHAnsi" w:hAnsiTheme="minorHAnsi"/>
          <w:sz w:val="22"/>
          <w:szCs w:val="22"/>
        </w:rPr>
        <w:t xml:space="preserve"> most insulated from steam produced by the autoclave. For example, when testing a 1000</w:t>
      </w:r>
      <w:r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L</w:t>
      </w:r>
      <w:r w:rsidRPr="00095C36">
        <w:rPr>
          <w:rFonts w:asciiTheme="minorHAnsi" w:hAnsiTheme="minorHAnsi"/>
          <w:sz w:val="22"/>
          <w:szCs w:val="22"/>
        </w:rPr>
        <w:t xml:space="preserve"> container of liquid, place the probe inside the bottle, to the midway point of the liquid.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238E87A" w14:textId="45D09B97" w:rsidR="00E87906" w:rsidRPr="00095C36" w:rsidRDefault="006F453C">
      <w:pPr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Simply placing </w:t>
      </w:r>
      <w:r w:rsidR="00805B44">
        <w:rPr>
          <w:rFonts w:asciiTheme="minorHAnsi" w:hAnsiTheme="minorHAnsi"/>
          <w:sz w:val="22"/>
          <w:szCs w:val="22"/>
        </w:rPr>
        <w:t>a probe or a BI</w:t>
      </w:r>
      <w:r w:rsidR="00805B44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 xml:space="preserve">on the </w:t>
      </w:r>
      <w:r w:rsidR="0085783B">
        <w:rPr>
          <w:rFonts w:asciiTheme="minorHAnsi" w:hAnsiTheme="minorHAnsi"/>
          <w:sz w:val="22"/>
          <w:szCs w:val="22"/>
        </w:rPr>
        <w:t>surface of the load</w:t>
      </w:r>
      <w:r w:rsidR="00A712BB">
        <w:rPr>
          <w:rFonts w:asciiTheme="minorHAnsi" w:hAnsiTheme="minorHAnsi"/>
          <w:sz w:val="22"/>
          <w:szCs w:val="22"/>
        </w:rPr>
        <w:t xml:space="preserve"> or randomly in the inside of an autoclave bag</w:t>
      </w:r>
      <w:r w:rsidRPr="00095C36">
        <w:rPr>
          <w:rFonts w:asciiTheme="minorHAnsi" w:hAnsiTheme="minorHAnsi"/>
          <w:sz w:val="22"/>
          <w:szCs w:val="22"/>
        </w:rPr>
        <w:t xml:space="preserve"> is not sufficient,</w:t>
      </w:r>
      <w:r w:rsidR="00556F78">
        <w:rPr>
          <w:rFonts w:asciiTheme="minorHAnsi" w:hAnsiTheme="minorHAnsi"/>
          <w:sz w:val="22"/>
          <w:szCs w:val="22"/>
        </w:rPr>
        <w:t xml:space="preserve"> </w:t>
      </w:r>
      <w:r w:rsidR="00556F78" w:rsidRPr="00556F78">
        <w:rPr>
          <w:rFonts w:asciiTheme="minorHAnsi" w:hAnsiTheme="minorHAnsi"/>
          <w:sz w:val="22"/>
          <w:szCs w:val="22"/>
        </w:rPr>
        <w:t>as it may not accurately reflect the actual temperature reached by the waste and could result in false results</w:t>
      </w:r>
      <w:r w:rsidRPr="00095C36">
        <w:rPr>
          <w:rFonts w:asciiTheme="minorHAnsi" w:hAnsiTheme="minorHAnsi"/>
          <w:sz w:val="22"/>
          <w:szCs w:val="22"/>
        </w:rPr>
        <w:t xml:space="preserve">. For example, a test done on frozen mice shows clear differences in </w:t>
      </w:r>
      <w:r w:rsidR="00157EF4">
        <w:rPr>
          <w:rFonts w:asciiTheme="minorHAnsi" w:hAnsiTheme="minorHAnsi"/>
          <w:sz w:val="22"/>
          <w:szCs w:val="22"/>
        </w:rPr>
        <w:t xml:space="preserve">temperature </w:t>
      </w:r>
      <w:r w:rsidR="008157E9">
        <w:rPr>
          <w:rFonts w:asciiTheme="minorHAnsi" w:hAnsiTheme="minorHAnsi"/>
          <w:sz w:val="22"/>
          <w:szCs w:val="22"/>
        </w:rPr>
        <w:t xml:space="preserve">profile </w:t>
      </w:r>
      <w:r w:rsidR="00157EF4">
        <w:rPr>
          <w:rFonts w:asciiTheme="minorHAnsi" w:hAnsiTheme="minorHAnsi"/>
          <w:sz w:val="22"/>
          <w:szCs w:val="22"/>
        </w:rPr>
        <w:t xml:space="preserve">and </w:t>
      </w:r>
      <w:r w:rsidR="008157E9">
        <w:rPr>
          <w:rFonts w:asciiTheme="minorHAnsi" w:hAnsiTheme="minorHAnsi"/>
          <w:sz w:val="22"/>
          <w:szCs w:val="22"/>
        </w:rPr>
        <w:t xml:space="preserve">the </w:t>
      </w:r>
      <w:r w:rsidR="00157EF4">
        <w:rPr>
          <w:rFonts w:asciiTheme="minorHAnsi" w:hAnsiTheme="minorHAnsi"/>
          <w:sz w:val="22"/>
          <w:szCs w:val="22"/>
        </w:rPr>
        <w:t>time</w:t>
      </w:r>
      <w:r w:rsidR="008157E9">
        <w:rPr>
          <w:rFonts w:asciiTheme="minorHAnsi" w:hAnsiTheme="minorHAnsi"/>
          <w:sz w:val="22"/>
          <w:szCs w:val="22"/>
        </w:rPr>
        <w:t xml:space="preserve"> taken to reach the required temperature</w:t>
      </w:r>
      <w:r w:rsidR="00157EF4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 xml:space="preserve">when the </w:t>
      </w:r>
      <w:r w:rsidR="00805B44">
        <w:rPr>
          <w:rFonts w:asciiTheme="minorHAnsi" w:hAnsiTheme="minorHAnsi"/>
          <w:sz w:val="22"/>
          <w:szCs w:val="22"/>
        </w:rPr>
        <w:t>probe</w:t>
      </w:r>
      <w:r w:rsidR="00805B44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>is placed inside frozen animals, compared to</w:t>
      </w:r>
      <w:r w:rsidR="00995D96">
        <w:rPr>
          <w:rFonts w:asciiTheme="minorHAnsi" w:hAnsiTheme="minorHAnsi"/>
          <w:sz w:val="22"/>
          <w:szCs w:val="22"/>
        </w:rPr>
        <w:t xml:space="preserve"> those</w:t>
      </w:r>
      <w:r w:rsidRPr="00095C36">
        <w:rPr>
          <w:rFonts w:asciiTheme="minorHAnsi" w:hAnsiTheme="minorHAnsi"/>
          <w:sz w:val="22"/>
          <w:szCs w:val="22"/>
        </w:rPr>
        <w:t xml:space="preserve"> in the waste bag containing the</w:t>
      </w:r>
      <w:r w:rsidR="00995D96">
        <w:rPr>
          <w:rFonts w:asciiTheme="minorHAnsi" w:hAnsiTheme="minorHAnsi"/>
          <w:sz w:val="22"/>
          <w:szCs w:val="22"/>
        </w:rPr>
        <w:t xml:space="preserve"> mice</w:t>
      </w:r>
      <w:r w:rsidRPr="00095C36">
        <w:rPr>
          <w:rFonts w:asciiTheme="minorHAnsi" w:hAnsiTheme="minorHAnsi"/>
          <w:sz w:val="22"/>
          <w:szCs w:val="22"/>
        </w:rPr>
        <w:t xml:space="preserve"> (</w:t>
      </w:r>
      <w:r w:rsidR="000B679F">
        <w:rPr>
          <w:rFonts w:asciiTheme="minorHAnsi" w:hAnsiTheme="minorHAnsi"/>
          <w:sz w:val="22"/>
          <w:szCs w:val="22"/>
        </w:rPr>
        <w:t>F</w:t>
      </w:r>
      <w:r w:rsidR="000B679F" w:rsidRPr="00095C36">
        <w:rPr>
          <w:rFonts w:asciiTheme="minorHAnsi" w:hAnsiTheme="minorHAnsi"/>
          <w:sz w:val="22"/>
          <w:szCs w:val="22"/>
        </w:rPr>
        <w:t xml:space="preserve">ig </w:t>
      </w:r>
      <w:r w:rsidR="00180F22" w:rsidRPr="00095C36">
        <w:rPr>
          <w:rFonts w:asciiTheme="minorHAnsi" w:hAnsiTheme="minorHAnsi"/>
          <w:sz w:val="22"/>
          <w:szCs w:val="22"/>
        </w:rPr>
        <w:t>2</w:t>
      </w:r>
      <w:r w:rsidRPr="00095C36">
        <w:rPr>
          <w:rFonts w:asciiTheme="minorHAnsi" w:hAnsiTheme="minorHAnsi"/>
          <w:sz w:val="22"/>
          <w:szCs w:val="22"/>
        </w:rPr>
        <w:t>)</w:t>
      </w:r>
      <w:r w:rsidR="000B679F">
        <w:rPr>
          <w:rFonts w:asciiTheme="minorHAnsi" w:hAnsiTheme="minorHAnsi"/>
          <w:sz w:val="22"/>
          <w:szCs w:val="22"/>
        </w:rPr>
        <w:t xml:space="preserve">. </w:t>
      </w:r>
    </w:p>
    <w:p w14:paraId="61ECE6FE" w14:textId="6AD6EE2D" w:rsidR="00E87906" w:rsidRPr="00095C36" w:rsidRDefault="00E87906">
      <w:pPr>
        <w:rPr>
          <w:rFonts w:asciiTheme="minorHAnsi" w:hAnsiTheme="minorHAnsi"/>
          <w:sz w:val="20"/>
          <w:szCs w:val="20"/>
        </w:rPr>
      </w:pPr>
      <w:r w:rsidRPr="00095C36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A2F9ED" wp14:editId="54F43A18">
            <wp:simplePos x="0" y="0"/>
            <wp:positionH relativeFrom="margin">
              <wp:posOffset>-278765</wp:posOffset>
            </wp:positionH>
            <wp:positionV relativeFrom="paragraph">
              <wp:posOffset>0</wp:posOffset>
            </wp:positionV>
            <wp:extent cx="2981325" cy="1781810"/>
            <wp:effectExtent l="0" t="0" r="9525" b="8890"/>
            <wp:wrapTight wrapText="bothSides">
              <wp:wrapPolygon edited="0">
                <wp:start x="0" y="0"/>
                <wp:lineTo x="0" y="21477"/>
                <wp:lineTo x="21531" y="21477"/>
                <wp:lineTo x="21531" y="0"/>
                <wp:lineTo x="0" y="0"/>
              </wp:wrapPolygon>
            </wp:wrapTight>
            <wp:docPr id="2042203726" name="Picture 3" descr="A graph showing the temperature of frozen animals and the length of exposure time required for them to reach sterilising temperature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03726" name="Picture 3" descr="A graph showing the temperature of frozen animals and the length of exposure time required for them to reach sterilising temperature. &#10;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C36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ABB4E0" wp14:editId="26159CED">
            <wp:simplePos x="0" y="0"/>
            <wp:positionH relativeFrom="margin">
              <wp:posOffset>3014179</wp:posOffset>
            </wp:positionH>
            <wp:positionV relativeFrom="paragraph">
              <wp:posOffset>0</wp:posOffset>
            </wp:positionV>
            <wp:extent cx="2981739" cy="1780917"/>
            <wp:effectExtent l="0" t="0" r="0" b="0"/>
            <wp:wrapTight wrapText="bothSides">
              <wp:wrapPolygon edited="0">
                <wp:start x="0" y="0"/>
                <wp:lineTo x="0" y="21261"/>
                <wp:lineTo x="21393" y="21261"/>
                <wp:lineTo x="21393" y="0"/>
                <wp:lineTo x="0" y="0"/>
              </wp:wrapPolygon>
            </wp:wrapTight>
            <wp:docPr id="186665841" name="Picture 4" descr="A graph showing temperatures attained from thermocouples located outside of frozen animals and the length of time required to reach temperature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5841" name="Picture 4" descr="A graph showing temperatures attained from thermocouples located outside of frozen animals and the length of time required to reach temperature. 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39" cy="178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C36">
        <w:rPr>
          <w:rFonts w:asciiTheme="minorHAnsi" w:hAnsiTheme="minorHAnsi"/>
          <w:b/>
          <w:bCs/>
          <w:sz w:val="20"/>
          <w:szCs w:val="20"/>
        </w:rPr>
        <w:t xml:space="preserve">Fig </w:t>
      </w:r>
      <w:r w:rsidR="00C95AD6" w:rsidRPr="00095C36">
        <w:rPr>
          <w:rFonts w:asciiTheme="minorHAnsi" w:hAnsiTheme="minorHAnsi"/>
          <w:b/>
          <w:bCs/>
          <w:sz w:val="20"/>
          <w:szCs w:val="20"/>
        </w:rPr>
        <w:t>2</w:t>
      </w:r>
      <w:r w:rsidRPr="00095C36">
        <w:rPr>
          <w:rFonts w:asciiTheme="minorHAnsi" w:hAnsiTheme="minorHAnsi"/>
          <w:b/>
          <w:bCs/>
          <w:sz w:val="20"/>
          <w:szCs w:val="20"/>
        </w:rPr>
        <w:t>.</w:t>
      </w:r>
      <w:r w:rsidRPr="00095C36">
        <w:rPr>
          <w:rFonts w:asciiTheme="minorHAnsi" w:hAnsiTheme="minorHAnsi"/>
          <w:sz w:val="20"/>
          <w:szCs w:val="20"/>
        </w:rPr>
        <w:t xml:space="preserve"> Temperatures recorded by probes when placed inside frozen animals, and when placed inside bag but outside frozen animals during autoclave run. (Cascardo et al., 2020)</w:t>
      </w:r>
    </w:p>
    <w:p w14:paraId="0329E289" w14:textId="439ACD55" w:rsidR="0072473E" w:rsidRPr="00095C36" w:rsidRDefault="0072473E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  <w:r w:rsidRPr="00095C36">
        <w:rPr>
          <w:rFonts w:asciiTheme="minorHAnsi" w:hAnsiTheme="minorHAnsi"/>
          <w:sz w:val="22"/>
          <w:szCs w:val="22"/>
          <w:u w:val="single"/>
        </w:rPr>
        <w:t>Who needs to do this?</w:t>
      </w:r>
    </w:p>
    <w:p w14:paraId="1319FACF" w14:textId="170F77A3" w:rsidR="0072473E" w:rsidRPr="00095C36" w:rsidRDefault="0072473E" w:rsidP="0072473E">
      <w:pPr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>Any person/</w:t>
      </w:r>
      <w:r w:rsidR="004B3F5A">
        <w:rPr>
          <w:rFonts w:asciiTheme="minorHAnsi" w:hAnsiTheme="minorHAnsi"/>
          <w:sz w:val="22"/>
          <w:szCs w:val="22"/>
        </w:rPr>
        <w:t>organisation</w:t>
      </w:r>
      <w:r w:rsidR="004B3F5A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 xml:space="preserve">that is carrying out dealings with GMOs and intends to </w:t>
      </w:r>
      <w:r w:rsidR="00805B44">
        <w:rPr>
          <w:rFonts w:asciiTheme="minorHAnsi" w:hAnsiTheme="minorHAnsi"/>
          <w:sz w:val="22"/>
          <w:szCs w:val="22"/>
        </w:rPr>
        <w:t>decontaminate their waste</w:t>
      </w:r>
      <w:r w:rsidR="00D8632D" w:rsidRPr="00095C36">
        <w:rPr>
          <w:rFonts w:asciiTheme="minorHAnsi" w:hAnsiTheme="minorHAnsi"/>
          <w:sz w:val="22"/>
          <w:szCs w:val="22"/>
        </w:rPr>
        <w:t xml:space="preserve"> using an autoclave</w:t>
      </w:r>
      <w:r w:rsidRPr="00095C36">
        <w:rPr>
          <w:rFonts w:asciiTheme="minorHAnsi" w:hAnsiTheme="minorHAnsi"/>
          <w:sz w:val="22"/>
          <w:szCs w:val="22"/>
        </w:rPr>
        <w:t>.</w:t>
      </w:r>
      <w:r w:rsidR="00D8632D" w:rsidRPr="00095C36">
        <w:rPr>
          <w:rFonts w:asciiTheme="minorHAnsi" w:hAnsiTheme="minorHAnsi"/>
          <w:sz w:val="22"/>
          <w:szCs w:val="22"/>
        </w:rPr>
        <w:t xml:space="preserve"> Some organisations opt to use external providers to conduct th</w:t>
      </w:r>
      <w:r w:rsidR="00387897">
        <w:rPr>
          <w:rFonts w:asciiTheme="minorHAnsi" w:hAnsiTheme="minorHAnsi"/>
          <w:sz w:val="22"/>
          <w:szCs w:val="22"/>
        </w:rPr>
        <w:t>e</w:t>
      </w:r>
      <w:r w:rsidR="00D8632D" w:rsidRPr="00095C36">
        <w:rPr>
          <w:rFonts w:asciiTheme="minorHAnsi" w:hAnsiTheme="minorHAnsi"/>
          <w:sz w:val="22"/>
          <w:szCs w:val="22"/>
        </w:rPr>
        <w:t xml:space="preserve">se tests, however this is not a requirement from the OGTR. </w:t>
      </w:r>
      <w:r w:rsidR="0020570A" w:rsidRPr="00095C36">
        <w:rPr>
          <w:rFonts w:asciiTheme="minorHAnsi" w:hAnsiTheme="minorHAnsi"/>
          <w:sz w:val="22"/>
          <w:szCs w:val="22"/>
        </w:rPr>
        <w:t>V</w:t>
      </w:r>
      <w:r w:rsidR="00D8632D" w:rsidRPr="00095C36">
        <w:rPr>
          <w:rFonts w:asciiTheme="minorHAnsi" w:hAnsiTheme="minorHAnsi"/>
          <w:sz w:val="22"/>
          <w:szCs w:val="22"/>
        </w:rPr>
        <w:t>alidation</w:t>
      </w:r>
      <w:r w:rsidR="00805B44">
        <w:rPr>
          <w:rFonts w:asciiTheme="minorHAnsi" w:hAnsiTheme="minorHAnsi"/>
          <w:sz w:val="22"/>
          <w:szCs w:val="22"/>
        </w:rPr>
        <w:t xml:space="preserve"> of the load profile for each </w:t>
      </w:r>
      <w:r w:rsidR="002E32F9">
        <w:rPr>
          <w:rFonts w:asciiTheme="minorHAnsi" w:hAnsiTheme="minorHAnsi"/>
          <w:sz w:val="22"/>
          <w:szCs w:val="22"/>
        </w:rPr>
        <w:t xml:space="preserve">type of </w:t>
      </w:r>
      <w:r w:rsidR="00C5134F">
        <w:rPr>
          <w:rFonts w:asciiTheme="minorHAnsi" w:hAnsiTheme="minorHAnsi"/>
          <w:sz w:val="22"/>
          <w:szCs w:val="22"/>
        </w:rPr>
        <w:t>load</w:t>
      </w:r>
      <w:r w:rsidR="002E32F9">
        <w:rPr>
          <w:rFonts w:asciiTheme="minorHAnsi" w:hAnsiTheme="minorHAnsi"/>
          <w:sz w:val="22"/>
          <w:szCs w:val="22"/>
        </w:rPr>
        <w:t xml:space="preserve"> used in a facility</w:t>
      </w:r>
      <w:r w:rsidR="00C5134F">
        <w:rPr>
          <w:rFonts w:asciiTheme="minorHAnsi" w:hAnsiTheme="minorHAnsi"/>
          <w:sz w:val="22"/>
          <w:szCs w:val="22"/>
        </w:rPr>
        <w:t xml:space="preserve"> </w:t>
      </w:r>
      <w:r w:rsidR="00C5134F" w:rsidRPr="00095C36">
        <w:rPr>
          <w:rFonts w:asciiTheme="minorHAnsi" w:hAnsiTheme="minorHAnsi"/>
          <w:sz w:val="22"/>
          <w:szCs w:val="22"/>
        </w:rPr>
        <w:t>can</w:t>
      </w:r>
      <w:r w:rsidR="00D8632D" w:rsidRPr="00095C36">
        <w:rPr>
          <w:rFonts w:asciiTheme="minorHAnsi" w:hAnsiTheme="minorHAnsi"/>
          <w:sz w:val="22"/>
          <w:szCs w:val="22"/>
        </w:rPr>
        <w:t xml:space="preserve"> be done </w:t>
      </w:r>
      <w:r w:rsidR="00805B44">
        <w:rPr>
          <w:rFonts w:asciiTheme="minorHAnsi" w:hAnsiTheme="minorHAnsi"/>
          <w:sz w:val="22"/>
          <w:szCs w:val="22"/>
        </w:rPr>
        <w:t xml:space="preserve">using external providers or </w:t>
      </w:r>
      <w:r w:rsidR="00D8632D" w:rsidRPr="00095C36">
        <w:rPr>
          <w:rFonts w:asciiTheme="minorHAnsi" w:hAnsiTheme="minorHAnsi"/>
          <w:sz w:val="22"/>
          <w:szCs w:val="22"/>
        </w:rPr>
        <w:t xml:space="preserve">internally </w:t>
      </w:r>
      <w:r w:rsidR="0020570A" w:rsidRPr="00095C36">
        <w:rPr>
          <w:rFonts w:asciiTheme="minorHAnsi" w:hAnsiTheme="minorHAnsi"/>
          <w:sz w:val="22"/>
          <w:szCs w:val="22"/>
        </w:rPr>
        <w:t>if</w:t>
      </w:r>
      <w:r w:rsidR="00D8632D" w:rsidRPr="00095C36">
        <w:rPr>
          <w:rFonts w:asciiTheme="minorHAnsi" w:hAnsiTheme="minorHAnsi"/>
          <w:sz w:val="22"/>
          <w:szCs w:val="22"/>
        </w:rPr>
        <w:t xml:space="preserve"> </w:t>
      </w:r>
      <w:r w:rsidR="00805B44">
        <w:rPr>
          <w:rFonts w:asciiTheme="minorHAnsi" w:hAnsiTheme="minorHAnsi"/>
          <w:sz w:val="22"/>
          <w:szCs w:val="22"/>
        </w:rPr>
        <w:t>a record of the method used and the outcome of the validation is kept</w:t>
      </w:r>
      <w:r w:rsidR="00D8632D" w:rsidRPr="00095C36">
        <w:rPr>
          <w:rFonts w:asciiTheme="minorHAnsi" w:hAnsiTheme="minorHAnsi"/>
          <w:sz w:val="22"/>
          <w:szCs w:val="22"/>
        </w:rPr>
        <w:t>.</w:t>
      </w:r>
    </w:p>
    <w:p w14:paraId="1AC92189" w14:textId="77777777" w:rsidR="006A1242" w:rsidRDefault="006A1242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</w:p>
    <w:p w14:paraId="13943222" w14:textId="2A4E596B" w:rsidR="0072473E" w:rsidRPr="00095C36" w:rsidRDefault="0072473E" w:rsidP="00AE1889">
      <w:pPr>
        <w:spacing w:after="60"/>
        <w:rPr>
          <w:rFonts w:asciiTheme="minorHAnsi" w:hAnsiTheme="minorHAnsi"/>
          <w:sz w:val="22"/>
          <w:szCs w:val="22"/>
          <w:u w:val="single"/>
        </w:rPr>
      </w:pPr>
      <w:r w:rsidRPr="00095C36">
        <w:rPr>
          <w:rFonts w:asciiTheme="minorHAnsi" w:hAnsiTheme="minorHAnsi"/>
          <w:sz w:val="22"/>
          <w:szCs w:val="22"/>
          <w:u w:val="single"/>
        </w:rPr>
        <w:lastRenderedPageBreak/>
        <w:t>When do I need to do this?</w:t>
      </w:r>
    </w:p>
    <w:p w14:paraId="426B9920" w14:textId="3DE606C2" w:rsidR="0072473E" w:rsidRPr="00095C36" w:rsidRDefault="00D8632D" w:rsidP="0072473E">
      <w:pPr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This is a once off process before commencing </w:t>
      </w:r>
      <w:r w:rsidR="003A04E2">
        <w:rPr>
          <w:rFonts w:asciiTheme="minorHAnsi" w:hAnsiTheme="minorHAnsi"/>
          <w:sz w:val="22"/>
          <w:szCs w:val="22"/>
        </w:rPr>
        <w:t>any dealing</w:t>
      </w:r>
      <w:r w:rsidR="00020083">
        <w:rPr>
          <w:rFonts w:asciiTheme="minorHAnsi" w:hAnsiTheme="minorHAnsi"/>
          <w:sz w:val="22"/>
          <w:szCs w:val="22"/>
        </w:rPr>
        <w:t>s</w:t>
      </w:r>
      <w:r w:rsidR="003A04E2">
        <w:rPr>
          <w:rFonts w:asciiTheme="minorHAnsi" w:hAnsiTheme="minorHAnsi"/>
          <w:sz w:val="22"/>
          <w:szCs w:val="22"/>
        </w:rPr>
        <w:t xml:space="preserve"> with </w:t>
      </w:r>
      <w:r w:rsidRPr="00095C36">
        <w:rPr>
          <w:rFonts w:asciiTheme="minorHAnsi" w:hAnsiTheme="minorHAnsi"/>
          <w:sz w:val="22"/>
          <w:szCs w:val="22"/>
        </w:rPr>
        <w:t>GM</w:t>
      </w:r>
      <w:r w:rsidR="00904469">
        <w:rPr>
          <w:rFonts w:asciiTheme="minorHAnsi" w:hAnsiTheme="minorHAnsi"/>
          <w:sz w:val="22"/>
          <w:szCs w:val="22"/>
        </w:rPr>
        <w:t>O</w:t>
      </w:r>
      <w:r w:rsidR="003A04E2">
        <w:rPr>
          <w:rFonts w:asciiTheme="minorHAnsi" w:hAnsiTheme="minorHAnsi"/>
          <w:sz w:val="22"/>
          <w:szCs w:val="22"/>
        </w:rPr>
        <w:t>s where</w:t>
      </w:r>
      <w:r w:rsidRPr="00095C36">
        <w:rPr>
          <w:rFonts w:asciiTheme="minorHAnsi" w:hAnsiTheme="minorHAnsi"/>
          <w:sz w:val="22"/>
          <w:szCs w:val="22"/>
        </w:rPr>
        <w:t xml:space="preserve"> an autoclave</w:t>
      </w:r>
      <w:r w:rsidR="003A04E2">
        <w:rPr>
          <w:rFonts w:asciiTheme="minorHAnsi" w:hAnsiTheme="minorHAnsi"/>
          <w:sz w:val="22"/>
          <w:szCs w:val="22"/>
        </w:rPr>
        <w:t xml:space="preserve"> is used</w:t>
      </w:r>
      <w:r w:rsidRPr="00095C36">
        <w:rPr>
          <w:rFonts w:asciiTheme="minorHAnsi" w:hAnsiTheme="minorHAnsi"/>
          <w:sz w:val="22"/>
          <w:szCs w:val="22"/>
        </w:rPr>
        <w:t xml:space="preserve"> for decontamination purpose</w:t>
      </w:r>
      <w:r w:rsidR="00995D96">
        <w:rPr>
          <w:rFonts w:asciiTheme="minorHAnsi" w:hAnsiTheme="minorHAnsi"/>
          <w:sz w:val="22"/>
          <w:szCs w:val="22"/>
        </w:rPr>
        <w:t>s</w:t>
      </w:r>
      <w:r w:rsidR="0072473E" w:rsidRPr="00095C36">
        <w:rPr>
          <w:rFonts w:asciiTheme="minorHAnsi" w:hAnsiTheme="minorHAnsi"/>
          <w:sz w:val="22"/>
          <w:szCs w:val="22"/>
        </w:rPr>
        <w:t>.</w:t>
      </w:r>
      <w:r w:rsidRPr="00095C36">
        <w:rPr>
          <w:rFonts w:asciiTheme="minorHAnsi" w:hAnsiTheme="minorHAnsi"/>
          <w:sz w:val="22"/>
          <w:szCs w:val="22"/>
        </w:rPr>
        <w:t xml:space="preserve"> As this is a new condition in the PC3 Guidelines and is about to be implemented in the </w:t>
      </w:r>
      <w:r w:rsidR="00556F78" w:rsidRPr="00095C36">
        <w:rPr>
          <w:rFonts w:asciiTheme="minorHAnsi" w:hAnsiTheme="minorHAnsi"/>
          <w:sz w:val="22"/>
          <w:szCs w:val="22"/>
        </w:rPr>
        <w:t>revi</w:t>
      </w:r>
      <w:r w:rsidR="00556F78">
        <w:rPr>
          <w:rFonts w:asciiTheme="minorHAnsi" w:hAnsiTheme="minorHAnsi"/>
          <w:sz w:val="22"/>
          <w:szCs w:val="22"/>
        </w:rPr>
        <w:t>s</w:t>
      </w:r>
      <w:r w:rsidR="00556F78" w:rsidRPr="00095C36">
        <w:rPr>
          <w:rFonts w:asciiTheme="minorHAnsi" w:hAnsiTheme="minorHAnsi"/>
          <w:sz w:val="22"/>
          <w:szCs w:val="22"/>
        </w:rPr>
        <w:t xml:space="preserve">ed </w:t>
      </w:r>
      <w:r w:rsidRPr="00095C36">
        <w:rPr>
          <w:rFonts w:asciiTheme="minorHAnsi" w:hAnsiTheme="minorHAnsi"/>
          <w:sz w:val="22"/>
          <w:szCs w:val="22"/>
        </w:rPr>
        <w:t>PC2 guidelines, the OGTR will not expect organisation</w:t>
      </w:r>
      <w:r w:rsidR="00995D96">
        <w:rPr>
          <w:rFonts w:asciiTheme="minorHAnsi" w:hAnsiTheme="minorHAnsi"/>
          <w:sz w:val="22"/>
          <w:szCs w:val="22"/>
        </w:rPr>
        <w:t>s</w:t>
      </w:r>
      <w:r w:rsidRPr="00095C36">
        <w:rPr>
          <w:rFonts w:asciiTheme="minorHAnsi" w:hAnsiTheme="minorHAnsi"/>
          <w:sz w:val="22"/>
          <w:szCs w:val="22"/>
        </w:rPr>
        <w:t xml:space="preserve"> to conduct </w:t>
      </w:r>
      <w:r w:rsidR="00CD70E7">
        <w:rPr>
          <w:rFonts w:asciiTheme="minorHAnsi" w:hAnsiTheme="minorHAnsi"/>
          <w:sz w:val="22"/>
          <w:szCs w:val="22"/>
        </w:rPr>
        <w:t>load validation profile</w:t>
      </w:r>
      <w:r w:rsidR="00EF384D">
        <w:rPr>
          <w:rFonts w:asciiTheme="minorHAnsi" w:hAnsiTheme="minorHAnsi"/>
          <w:sz w:val="22"/>
          <w:szCs w:val="22"/>
        </w:rPr>
        <w:t>s</w:t>
      </w:r>
      <w:r w:rsidRPr="00095C36">
        <w:rPr>
          <w:rFonts w:asciiTheme="minorHAnsi" w:hAnsiTheme="minorHAnsi"/>
          <w:sz w:val="22"/>
          <w:szCs w:val="22"/>
        </w:rPr>
        <w:t xml:space="preserve"> </w:t>
      </w:r>
      <w:r w:rsidR="00995D96">
        <w:rPr>
          <w:rFonts w:asciiTheme="minorHAnsi" w:hAnsiTheme="minorHAnsi"/>
          <w:sz w:val="22"/>
          <w:szCs w:val="22"/>
        </w:rPr>
        <w:t>immediately</w:t>
      </w:r>
      <w:r w:rsidRPr="00095C36">
        <w:rPr>
          <w:rFonts w:asciiTheme="minorHAnsi" w:hAnsiTheme="minorHAnsi"/>
          <w:sz w:val="22"/>
          <w:szCs w:val="22"/>
        </w:rPr>
        <w:t>. However, organisations should perform th</w:t>
      </w:r>
      <w:r w:rsidR="00020083">
        <w:rPr>
          <w:rFonts w:asciiTheme="minorHAnsi" w:hAnsiTheme="minorHAnsi"/>
          <w:sz w:val="22"/>
          <w:szCs w:val="22"/>
        </w:rPr>
        <w:t>e</w:t>
      </w:r>
      <w:r w:rsidRPr="00095C36">
        <w:rPr>
          <w:rFonts w:asciiTheme="minorHAnsi" w:hAnsiTheme="minorHAnsi"/>
          <w:sz w:val="22"/>
          <w:szCs w:val="22"/>
        </w:rPr>
        <w:t>se tests as soon as practicable.</w:t>
      </w:r>
      <w:r w:rsidR="00871AD0" w:rsidRPr="00095C36">
        <w:rPr>
          <w:rFonts w:asciiTheme="minorHAnsi" w:hAnsiTheme="minorHAnsi"/>
          <w:sz w:val="22"/>
          <w:szCs w:val="22"/>
        </w:rPr>
        <w:t xml:space="preserve"> If a new autoclave is installed in a facility</w:t>
      </w:r>
      <w:r w:rsidR="00805B44">
        <w:rPr>
          <w:rFonts w:asciiTheme="minorHAnsi" w:hAnsiTheme="minorHAnsi"/>
          <w:sz w:val="22"/>
          <w:szCs w:val="22"/>
        </w:rPr>
        <w:t xml:space="preserve"> or a new type of load is </w:t>
      </w:r>
      <w:r w:rsidR="00323B4C">
        <w:rPr>
          <w:rFonts w:asciiTheme="minorHAnsi" w:hAnsiTheme="minorHAnsi"/>
          <w:sz w:val="22"/>
          <w:szCs w:val="22"/>
        </w:rPr>
        <w:t>used</w:t>
      </w:r>
      <w:r w:rsidR="00871AD0" w:rsidRPr="00095C36">
        <w:rPr>
          <w:rFonts w:asciiTheme="minorHAnsi" w:hAnsiTheme="minorHAnsi"/>
          <w:sz w:val="22"/>
          <w:szCs w:val="22"/>
        </w:rPr>
        <w:t>, this process must be conducted prior</w:t>
      </w:r>
      <w:r w:rsidR="00020083">
        <w:rPr>
          <w:rFonts w:asciiTheme="minorHAnsi" w:hAnsiTheme="minorHAnsi"/>
          <w:sz w:val="22"/>
          <w:szCs w:val="22"/>
        </w:rPr>
        <w:t xml:space="preserve"> to</w:t>
      </w:r>
      <w:r w:rsidR="00871AD0" w:rsidRPr="00095C36">
        <w:rPr>
          <w:rFonts w:asciiTheme="minorHAnsi" w:hAnsiTheme="minorHAnsi"/>
          <w:sz w:val="22"/>
          <w:szCs w:val="22"/>
        </w:rPr>
        <w:t xml:space="preserve"> using the autoclave for decontamination.</w:t>
      </w:r>
    </w:p>
    <w:p w14:paraId="33B6D599" w14:textId="6DEA78D6" w:rsidR="00456D2B" w:rsidRPr="00095C36" w:rsidRDefault="0072473E" w:rsidP="0072473E">
      <w:pPr>
        <w:rPr>
          <w:rFonts w:asciiTheme="minorHAnsi" w:hAnsiTheme="minorHAnsi"/>
          <w:sz w:val="22"/>
          <w:szCs w:val="22"/>
          <w:u w:val="single"/>
        </w:rPr>
      </w:pPr>
      <w:r w:rsidRPr="00095C36">
        <w:rPr>
          <w:rFonts w:asciiTheme="minorHAnsi" w:hAnsiTheme="minorHAnsi"/>
          <w:sz w:val="22"/>
          <w:szCs w:val="22"/>
          <w:u w:val="single"/>
        </w:rPr>
        <w:t>FAQs</w:t>
      </w:r>
    </w:p>
    <w:p w14:paraId="04789861" w14:textId="7D826C79" w:rsidR="005D5681" w:rsidRPr="00095C36" w:rsidRDefault="005D5681">
      <w:pPr>
        <w:pStyle w:val="ListParagraph"/>
        <w:numPr>
          <w:ilvl w:val="0"/>
          <w:numId w:val="2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 xml:space="preserve">If I don’t use autoclaves to decontaminate GMOs, then do I still need to validate? </w:t>
      </w:r>
    </w:p>
    <w:p w14:paraId="26F96CFF" w14:textId="49B15113" w:rsidR="005D5681" w:rsidRPr="00095C36" w:rsidRDefault="005D5681" w:rsidP="005D5681">
      <w:pPr>
        <w:pStyle w:val="ListParagraph"/>
        <w:numPr>
          <w:ilvl w:val="0"/>
          <w:numId w:val="21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>Depending on the type of facility, and licen</w:t>
      </w:r>
      <w:r w:rsidR="00020083">
        <w:rPr>
          <w:rFonts w:asciiTheme="minorHAnsi" w:hAnsiTheme="minorHAnsi"/>
          <w:sz w:val="22"/>
          <w:szCs w:val="22"/>
        </w:rPr>
        <w:t>s</w:t>
      </w:r>
      <w:r w:rsidRPr="00095C36">
        <w:rPr>
          <w:rFonts w:asciiTheme="minorHAnsi" w:hAnsiTheme="minorHAnsi"/>
          <w:sz w:val="22"/>
          <w:szCs w:val="22"/>
        </w:rPr>
        <w:t xml:space="preserve">ed dealings </w:t>
      </w:r>
      <w:r w:rsidR="00020083" w:rsidRPr="00095C36">
        <w:rPr>
          <w:rFonts w:asciiTheme="minorHAnsi" w:hAnsiTheme="minorHAnsi"/>
          <w:sz w:val="22"/>
          <w:szCs w:val="22"/>
        </w:rPr>
        <w:t>conduct</w:t>
      </w:r>
      <w:r w:rsidR="00020083">
        <w:rPr>
          <w:rFonts w:asciiTheme="minorHAnsi" w:hAnsiTheme="minorHAnsi"/>
          <w:sz w:val="22"/>
          <w:szCs w:val="22"/>
        </w:rPr>
        <w:t>ed</w:t>
      </w:r>
      <w:r w:rsidR="00020083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>within, an autoclave may not be used for decontamination</w:t>
      </w:r>
      <w:r w:rsidR="00020083">
        <w:rPr>
          <w:rFonts w:asciiTheme="minorHAnsi" w:hAnsiTheme="minorHAnsi"/>
          <w:sz w:val="22"/>
          <w:szCs w:val="22"/>
        </w:rPr>
        <w:t xml:space="preserve"> of GMOs</w:t>
      </w:r>
      <w:r w:rsidRPr="00095C36">
        <w:rPr>
          <w:rFonts w:asciiTheme="minorHAnsi" w:hAnsiTheme="minorHAnsi"/>
          <w:sz w:val="22"/>
          <w:szCs w:val="22"/>
        </w:rPr>
        <w:t xml:space="preserve">, and </w:t>
      </w:r>
      <w:r w:rsidR="00020083">
        <w:rPr>
          <w:rFonts w:asciiTheme="minorHAnsi" w:hAnsiTheme="minorHAnsi"/>
          <w:sz w:val="22"/>
          <w:szCs w:val="22"/>
        </w:rPr>
        <w:t xml:space="preserve">therefore </w:t>
      </w:r>
      <w:r w:rsidR="00BE6F94">
        <w:rPr>
          <w:rFonts w:asciiTheme="minorHAnsi" w:hAnsiTheme="minorHAnsi"/>
          <w:sz w:val="22"/>
          <w:szCs w:val="22"/>
        </w:rPr>
        <w:t xml:space="preserve">a load </w:t>
      </w:r>
      <w:r w:rsidRPr="00095C36">
        <w:rPr>
          <w:rFonts w:asciiTheme="minorHAnsi" w:hAnsiTheme="minorHAnsi"/>
          <w:sz w:val="22"/>
          <w:szCs w:val="22"/>
        </w:rPr>
        <w:t>validation</w:t>
      </w:r>
      <w:r w:rsidR="00BE6F94">
        <w:rPr>
          <w:rFonts w:asciiTheme="minorHAnsi" w:hAnsiTheme="minorHAnsi"/>
          <w:sz w:val="22"/>
          <w:szCs w:val="22"/>
        </w:rPr>
        <w:t xml:space="preserve"> profile</w:t>
      </w:r>
      <w:r w:rsidRPr="00095C36">
        <w:rPr>
          <w:rFonts w:asciiTheme="minorHAnsi" w:hAnsiTheme="minorHAnsi"/>
          <w:sz w:val="22"/>
          <w:szCs w:val="22"/>
        </w:rPr>
        <w:t xml:space="preserve"> would not be required.</w:t>
      </w:r>
    </w:p>
    <w:p w14:paraId="0557BB04" w14:textId="00509EFF" w:rsidR="00C95AD6" w:rsidRPr="00095C36" w:rsidRDefault="0018126C" w:rsidP="00095C36">
      <w:pPr>
        <w:pStyle w:val="ListParagraph"/>
        <w:numPr>
          <w:ilvl w:val="0"/>
          <w:numId w:val="20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>Do I need to re-validate if I start autoclaving different loads?</w:t>
      </w:r>
    </w:p>
    <w:p w14:paraId="0F52E3E2" w14:textId="75D62A25" w:rsidR="00A424A6" w:rsidRPr="00095C36" w:rsidRDefault="00A424A6">
      <w:pPr>
        <w:pStyle w:val="ListParagraph"/>
        <w:numPr>
          <w:ilvl w:val="0"/>
          <w:numId w:val="3"/>
        </w:numPr>
        <w:tabs>
          <w:tab w:val="left" w:pos="1231"/>
        </w:tabs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>Yes. If the load parameters have changed, the previously validated cycle may not be sufficient</w:t>
      </w:r>
      <w:r w:rsidR="00020083">
        <w:rPr>
          <w:rFonts w:asciiTheme="minorHAnsi" w:hAnsiTheme="minorHAnsi"/>
          <w:sz w:val="22"/>
          <w:szCs w:val="22"/>
        </w:rPr>
        <w:t xml:space="preserve"> to</w:t>
      </w:r>
      <w:r w:rsidRPr="00095C36">
        <w:rPr>
          <w:rFonts w:asciiTheme="minorHAnsi" w:hAnsiTheme="minorHAnsi"/>
          <w:sz w:val="22"/>
          <w:szCs w:val="22"/>
        </w:rPr>
        <w:t xml:space="preserve"> decontaminate the waste. Therefore, the cycle needs to be re-validated.</w:t>
      </w:r>
    </w:p>
    <w:p w14:paraId="79569C4A" w14:textId="12B64211" w:rsidR="0018126C" w:rsidRPr="00095C36" w:rsidRDefault="0018126C" w:rsidP="00095C36">
      <w:pPr>
        <w:pStyle w:val="ListParagraph"/>
        <w:numPr>
          <w:ilvl w:val="0"/>
          <w:numId w:val="4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>How many probes do I need to use for each given waste type?</w:t>
      </w:r>
    </w:p>
    <w:p w14:paraId="644A14EF" w14:textId="11896BE0" w:rsidR="00A424A6" w:rsidRPr="00095C36" w:rsidRDefault="00A424A6">
      <w:pPr>
        <w:pStyle w:val="ListParagraph"/>
        <w:numPr>
          <w:ilvl w:val="0"/>
          <w:numId w:val="5"/>
        </w:numPr>
        <w:tabs>
          <w:tab w:val="left" w:pos="1231"/>
        </w:tabs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>The number of probes is depend</w:t>
      </w:r>
      <w:r w:rsidR="00387897">
        <w:rPr>
          <w:rFonts w:asciiTheme="minorHAnsi" w:hAnsiTheme="minorHAnsi"/>
          <w:sz w:val="22"/>
          <w:szCs w:val="22"/>
        </w:rPr>
        <w:t>e</w:t>
      </w:r>
      <w:r w:rsidRPr="00095C36">
        <w:rPr>
          <w:rFonts w:asciiTheme="minorHAnsi" w:hAnsiTheme="minorHAnsi"/>
          <w:sz w:val="22"/>
          <w:szCs w:val="22"/>
        </w:rPr>
        <w:t>nt on the load</w:t>
      </w:r>
      <w:r w:rsidR="00972F30">
        <w:rPr>
          <w:rFonts w:asciiTheme="minorHAnsi" w:hAnsiTheme="minorHAnsi"/>
          <w:sz w:val="22"/>
          <w:szCs w:val="22"/>
        </w:rPr>
        <w:t xml:space="preserve"> type</w:t>
      </w:r>
      <w:r w:rsidRPr="00095C36">
        <w:rPr>
          <w:rFonts w:asciiTheme="minorHAnsi" w:hAnsiTheme="minorHAnsi"/>
          <w:sz w:val="22"/>
          <w:szCs w:val="22"/>
        </w:rPr>
        <w:t xml:space="preserve">. As a guide, a few probes for each container of waste, to measure different thermal </w:t>
      </w:r>
      <w:r w:rsidR="00871AD0" w:rsidRPr="00095C36">
        <w:rPr>
          <w:rFonts w:asciiTheme="minorHAnsi" w:hAnsiTheme="minorHAnsi"/>
          <w:sz w:val="22"/>
          <w:szCs w:val="22"/>
        </w:rPr>
        <w:t>location</w:t>
      </w:r>
      <w:r w:rsidR="00020083">
        <w:rPr>
          <w:rFonts w:asciiTheme="minorHAnsi" w:hAnsiTheme="minorHAnsi"/>
          <w:sz w:val="22"/>
          <w:szCs w:val="22"/>
        </w:rPr>
        <w:t>s</w:t>
      </w:r>
      <w:r w:rsidR="00095C36">
        <w:rPr>
          <w:rFonts w:asciiTheme="minorHAnsi" w:hAnsiTheme="minorHAnsi"/>
          <w:sz w:val="22"/>
          <w:szCs w:val="22"/>
        </w:rPr>
        <w:t>, should be used, particularly when the waste consists of different density and humidity “zone</w:t>
      </w:r>
      <w:r w:rsidR="00020083">
        <w:rPr>
          <w:rFonts w:asciiTheme="minorHAnsi" w:hAnsiTheme="minorHAnsi"/>
          <w:sz w:val="22"/>
          <w:szCs w:val="22"/>
        </w:rPr>
        <w:t>s</w:t>
      </w:r>
      <w:r w:rsidR="00095C36">
        <w:rPr>
          <w:rFonts w:asciiTheme="minorHAnsi" w:hAnsiTheme="minorHAnsi"/>
          <w:sz w:val="22"/>
          <w:szCs w:val="22"/>
        </w:rPr>
        <w:t>”</w:t>
      </w:r>
      <w:r w:rsidRPr="00095C36">
        <w:rPr>
          <w:rFonts w:asciiTheme="minorHAnsi" w:hAnsiTheme="minorHAnsi"/>
          <w:sz w:val="22"/>
          <w:szCs w:val="22"/>
        </w:rPr>
        <w:t>.</w:t>
      </w:r>
    </w:p>
    <w:p w14:paraId="00E69152" w14:textId="73BE5AA8" w:rsidR="0018126C" w:rsidRPr="00095C36" w:rsidRDefault="0018126C" w:rsidP="00095C36">
      <w:pPr>
        <w:pStyle w:val="ListParagraph"/>
        <w:numPr>
          <w:ilvl w:val="0"/>
          <w:numId w:val="6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 xml:space="preserve">Which </w:t>
      </w:r>
      <w:r w:rsidR="00871AD0" w:rsidRPr="00095C36">
        <w:rPr>
          <w:rFonts w:asciiTheme="minorHAnsi" w:hAnsiTheme="minorHAnsi"/>
          <w:b/>
          <w:bCs/>
          <w:sz w:val="22"/>
          <w:szCs w:val="22"/>
        </w:rPr>
        <w:t>location</w:t>
      </w:r>
      <w:r w:rsidRPr="00095C36">
        <w:rPr>
          <w:rFonts w:asciiTheme="minorHAnsi" w:hAnsiTheme="minorHAnsi"/>
          <w:b/>
          <w:bCs/>
          <w:sz w:val="22"/>
          <w:szCs w:val="22"/>
        </w:rPr>
        <w:t xml:space="preserve"> do I need to pick for each probe?</w:t>
      </w:r>
    </w:p>
    <w:p w14:paraId="319A8248" w14:textId="51F18A05" w:rsidR="00A47D48" w:rsidRDefault="00A424A6" w:rsidP="00095C36">
      <w:pPr>
        <w:pStyle w:val="ListParagraph"/>
        <w:numPr>
          <w:ilvl w:val="0"/>
          <w:numId w:val="7"/>
        </w:numPr>
        <w:tabs>
          <w:tab w:val="left" w:pos="1231"/>
        </w:tabs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Waste containers can have different thermal </w:t>
      </w:r>
      <w:r w:rsidR="00BC5ED8">
        <w:rPr>
          <w:rFonts w:asciiTheme="minorHAnsi" w:hAnsiTheme="minorHAnsi"/>
          <w:sz w:val="22"/>
          <w:szCs w:val="22"/>
        </w:rPr>
        <w:t>profile</w:t>
      </w:r>
      <w:r w:rsidR="00BC5ED8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>depending on the size</w:t>
      </w:r>
      <w:r w:rsidR="00BC5ED8">
        <w:rPr>
          <w:rFonts w:asciiTheme="minorHAnsi" w:hAnsiTheme="minorHAnsi"/>
          <w:sz w:val="22"/>
          <w:szCs w:val="22"/>
        </w:rPr>
        <w:t xml:space="preserve"> and</w:t>
      </w:r>
      <w:r w:rsidRPr="00095C36">
        <w:rPr>
          <w:rFonts w:asciiTheme="minorHAnsi" w:hAnsiTheme="minorHAnsi"/>
          <w:sz w:val="22"/>
          <w:szCs w:val="22"/>
        </w:rPr>
        <w:t xml:space="preserve"> type</w:t>
      </w:r>
      <w:r w:rsidR="00BC5ED8">
        <w:rPr>
          <w:rFonts w:asciiTheme="minorHAnsi" w:hAnsiTheme="minorHAnsi"/>
          <w:sz w:val="22"/>
          <w:szCs w:val="22"/>
        </w:rPr>
        <w:t xml:space="preserve"> of waste </w:t>
      </w:r>
      <w:r w:rsidR="007128D3">
        <w:rPr>
          <w:rFonts w:asciiTheme="minorHAnsi" w:hAnsiTheme="minorHAnsi"/>
          <w:sz w:val="22"/>
          <w:szCs w:val="22"/>
        </w:rPr>
        <w:t>enclosed within</w:t>
      </w:r>
      <w:r w:rsidRPr="00095C36">
        <w:rPr>
          <w:rFonts w:asciiTheme="minorHAnsi" w:hAnsiTheme="minorHAnsi"/>
          <w:sz w:val="22"/>
          <w:szCs w:val="22"/>
        </w:rPr>
        <w:t xml:space="preserve"> and where the container is loaded in the autoclave. Placing multiple probes around the container, including in the most insulated spot is sufficient.</w:t>
      </w:r>
    </w:p>
    <w:p w14:paraId="636B5A26" w14:textId="510601BF" w:rsidR="0018126C" w:rsidRPr="00095C36" w:rsidRDefault="0018126C" w:rsidP="00095C36">
      <w:pPr>
        <w:pStyle w:val="ListParagraph"/>
        <w:numPr>
          <w:ilvl w:val="0"/>
          <w:numId w:val="8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>Can I use the built-in probes in an autoclave (if present)</w:t>
      </w:r>
      <w:r w:rsidR="00387897">
        <w:rPr>
          <w:rFonts w:asciiTheme="minorHAnsi" w:hAnsiTheme="minorHAnsi"/>
          <w:b/>
          <w:bCs/>
          <w:sz w:val="22"/>
          <w:szCs w:val="22"/>
        </w:rPr>
        <w:t>?</w:t>
      </w:r>
    </w:p>
    <w:p w14:paraId="76333402" w14:textId="260167AB" w:rsidR="00505180" w:rsidRPr="00095C36" w:rsidRDefault="00505180">
      <w:pPr>
        <w:pStyle w:val="ListParagraph"/>
        <w:numPr>
          <w:ilvl w:val="0"/>
          <w:numId w:val="9"/>
        </w:numPr>
        <w:tabs>
          <w:tab w:val="left" w:pos="1231"/>
        </w:tabs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Yes, if they have been calibrated. </w:t>
      </w:r>
      <w:r w:rsidR="00653027">
        <w:rPr>
          <w:rFonts w:asciiTheme="minorHAnsi" w:hAnsiTheme="minorHAnsi"/>
          <w:sz w:val="22"/>
          <w:szCs w:val="22"/>
        </w:rPr>
        <w:t>How</w:t>
      </w:r>
      <w:r w:rsidR="00465841">
        <w:rPr>
          <w:rFonts w:asciiTheme="minorHAnsi" w:hAnsiTheme="minorHAnsi"/>
          <w:sz w:val="22"/>
          <w:szCs w:val="22"/>
        </w:rPr>
        <w:t>e</w:t>
      </w:r>
      <w:r w:rsidR="00653027">
        <w:rPr>
          <w:rFonts w:asciiTheme="minorHAnsi" w:hAnsiTheme="minorHAnsi"/>
          <w:sz w:val="22"/>
          <w:szCs w:val="22"/>
        </w:rPr>
        <w:t>ver</w:t>
      </w:r>
      <w:r w:rsidR="00465841">
        <w:rPr>
          <w:rFonts w:asciiTheme="minorHAnsi" w:hAnsiTheme="minorHAnsi"/>
          <w:sz w:val="22"/>
          <w:szCs w:val="22"/>
        </w:rPr>
        <w:t>, n</w:t>
      </w:r>
      <w:r w:rsidRPr="00095C36">
        <w:rPr>
          <w:rFonts w:asciiTheme="minorHAnsi" w:hAnsiTheme="minorHAnsi"/>
          <w:sz w:val="22"/>
          <w:szCs w:val="22"/>
        </w:rPr>
        <w:t xml:space="preserve">ote that most autoclaves only have 1-2 </w:t>
      </w:r>
      <w:r w:rsidR="005D7D16" w:rsidRPr="00095C36">
        <w:rPr>
          <w:rFonts w:asciiTheme="minorHAnsi" w:hAnsiTheme="minorHAnsi"/>
          <w:sz w:val="22"/>
          <w:szCs w:val="22"/>
        </w:rPr>
        <w:t>probes and</w:t>
      </w:r>
      <w:r w:rsidRPr="00095C36">
        <w:rPr>
          <w:rFonts w:asciiTheme="minorHAnsi" w:hAnsiTheme="minorHAnsi"/>
          <w:sz w:val="22"/>
          <w:szCs w:val="22"/>
        </w:rPr>
        <w:t xml:space="preserve"> more </w:t>
      </w:r>
      <w:r w:rsidR="00951148">
        <w:rPr>
          <w:rFonts w:asciiTheme="minorHAnsi" w:hAnsiTheme="minorHAnsi"/>
          <w:sz w:val="22"/>
          <w:szCs w:val="22"/>
        </w:rPr>
        <w:t>may be</w:t>
      </w:r>
      <w:r w:rsidR="00951148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>required to correctly validate the autoclave.</w:t>
      </w:r>
    </w:p>
    <w:p w14:paraId="449995E7" w14:textId="3BDF17E8" w:rsidR="0018126C" w:rsidRPr="00095C36" w:rsidRDefault="0018126C" w:rsidP="00095C36">
      <w:pPr>
        <w:pStyle w:val="ListParagraph"/>
        <w:numPr>
          <w:ilvl w:val="0"/>
          <w:numId w:val="12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>Can I use biological indicators instead of temperature probes?</w:t>
      </w:r>
    </w:p>
    <w:p w14:paraId="0BFAAA50" w14:textId="59BF5C2D" w:rsidR="00505180" w:rsidRPr="00095C36" w:rsidRDefault="00505180">
      <w:pPr>
        <w:pStyle w:val="ListParagraph"/>
        <w:numPr>
          <w:ilvl w:val="0"/>
          <w:numId w:val="13"/>
        </w:numPr>
        <w:tabs>
          <w:tab w:val="left" w:pos="1231"/>
        </w:tabs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Yes, </w:t>
      </w:r>
      <w:r w:rsidR="00020083">
        <w:rPr>
          <w:rFonts w:asciiTheme="minorHAnsi" w:hAnsiTheme="minorHAnsi"/>
          <w:sz w:val="22"/>
          <w:szCs w:val="22"/>
        </w:rPr>
        <w:t>provided</w:t>
      </w:r>
      <w:r w:rsidR="00805B44">
        <w:rPr>
          <w:rFonts w:asciiTheme="minorHAnsi" w:hAnsiTheme="minorHAnsi"/>
          <w:sz w:val="22"/>
          <w:szCs w:val="22"/>
        </w:rPr>
        <w:t xml:space="preserve"> their placement and the number of B</w:t>
      </w:r>
      <w:r w:rsidR="009724C5">
        <w:rPr>
          <w:rFonts w:asciiTheme="minorHAnsi" w:hAnsiTheme="minorHAnsi"/>
          <w:sz w:val="22"/>
          <w:szCs w:val="22"/>
        </w:rPr>
        <w:t>I</w:t>
      </w:r>
      <w:r w:rsidR="00805B44">
        <w:rPr>
          <w:rFonts w:asciiTheme="minorHAnsi" w:hAnsiTheme="minorHAnsi"/>
          <w:sz w:val="22"/>
          <w:szCs w:val="22"/>
        </w:rPr>
        <w:t>s required are considered</w:t>
      </w:r>
      <w:r w:rsidRPr="00095C36">
        <w:rPr>
          <w:rFonts w:asciiTheme="minorHAnsi" w:hAnsiTheme="minorHAnsi"/>
          <w:sz w:val="22"/>
          <w:szCs w:val="22"/>
        </w:rPr>
        <w:t>.</w:t>
      </w:r>
    </w:p>
    <w:p w14:paraId="144B2843" w14:textId="02F0F8D0" w:rsidR="0018126C" w:rsidRPr="00095C36" w:rsidRDefault="0018126C" w:rsidP="00095C36">
      <w:pPr>
        <w:pStyle w:val="ListParagraph"/>
        <w:numPr>
          <w:ilvl w:val="0"/>
          <w:numId w:val="14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>Do I still need to validate the load if it is incinerated after</w:t>
      </w:r>
      <w:r w:rsidR="00020083">
        <w:rPr>
          <w:rFonts w:asciiTheme="minorHAnsi" w:hAnsiTheme="minorHAnsi"/>
          <w:b/>
          <w:bCs/>
          <w:sz w:val="22"/>
          <w:szCs w:val="22"/>
        </w:rPr>
        <w:t>wards</w:t>
      </w:r>
      <w:r w:rsidRPr="00095C36">
        <w:rPr>
          <w:rFonts w:asciiTheme="minorHAnsi" w:hAnsiTheme="minorHAnsi"/>
          <w:b/>
          <w:bCs/>
          <w:sz w:val="22"/>
          <w:szCs w:val="22"/>
        </w:rPr>
        <w:t>?</w:t>
      </w:r>
    </w:p>
    <w:p w14:paraId="0A21C1DB" w14:textId="0929B722" w:rsidR="0018126C" w:rsidRPr="00095C36" w:rsidRDefault="00095C36">
      <w:pPr>
        <w:pStyle w:val="ListParagraph"/>
        <w:numPr>
          <w:ilvl w:val="0"/>
          <w:numId w:val="15"/>
        </w:numPr>
        <w:tabs>
          <w:tab w:val="left" w:pos="123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depends on the GMOs used within the facility</w:t>
      </w:r>
      <w:r w:rsidR="00A424A6" w:rsidRPr="00095C3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In PC3 and PC4 facilities, t</w:t>
      </w:r>
      <w:r w:rsidR="00A424A6" w:rsidRPr="00095C36">
        <w:rPr>
          <w:rFonts w:asciiTheme="minorHAnsi" w:hAnsiTheme="minorHAnsi"/>
          <w:sz w:val="22"/>
          <w:szCs w:val="22"/>
        </w:rPr>
        <w:t>he complete decontamination of any GMOs is required before any disposal, including incineration.</w:t>
      </w:r>
    </w:p>
    <w:p w14:paraId="73D2AED5" w14:textId="3137E6D8" w:rsidR="0018126C" w:rsidRPr="00095C36" w:rsidRDefault="0018126C" w:rsidP="00095C36">
      <w:pPr>
        <w:pStyle w:val="ListParagraph"/>
        <w:numPr>
          <w:ilvl w:val="0"/>
          <w:numId w:val="18"/>
        </w:numPr>
        <w:tabs>
          <w:tab w:val="left" w:pos="1231"/>
        </w:tabs>
        <w:rPr>
          <w:rFonts w:asciiTheme="minorHAnsi" w:hAnsiTheme="minorHAnsi"/>
          <w:b/>
          <w:bCs/>
          <w:sz w:val="22"/>
          <w:szCs w:val="22"/>
        </w:rPr>
      </w:pPr>
      <w:r w:rsidRPr="00095C36">
        <w:rPr>
          <w:rFonts w:asciiTheme="minorHAnsi" w:hAnsiTheme="minorHAnsi"/>
          <w:b/>
          <w:bCs/>
          <w:sz w:val="22"/>
          <w:szCs w:val="22"/>
        </w:rPr>
        <w:t>What do I do after validating a load?</w:t>
      </w:r>
    </w:p>
    <w:p w14:paraId="0E93C108" w14:textId="46B56FDD" w:rsidR="00D03004" w:rsidRPr="00095C36" w:rsidRDefault="00505180" w:rsidP="00095C36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Ensure that the autoclave is loaded the same way, </w:t>
      </w:r>
      <w:r w:rsidR="000B679F">
        <w:rPr>
          <w:rFonts w:asciiTheme="minorHAnsi" w:hAnsiTheme="minorHAnsi"/>
          <w:sz w:val="22"/>
          <w:szCs w:val="22"/>
        </w:rPr>
        <w:t xml:space="preserve">with the same distribution of waste as during validation runs and </w:t>
      </w:r>
      <w:r w:rsidRPr="00095C36">
        <w:rPr>
          <w:rFonts w:asciiTheme="minorHAnsi" w:hAnsiTheme="minorHAnsi"/>
          <w:sz w:val="22"/>
          <w:szCs w:val="22"/>
        </w:rPr>
        <w:t xml:space="preserve">with the same amount </w:t>
      </w:r>
      <w:r w:rsidR="000B679F">
        <w:rPr>
          <w:rFonts w:asciiTheme="minorHAnsi" w:hAnsiTheme="minorHAnsi"/>
          <w:sz w:val="22"/>
          <w:szCs w:val="22"/>
        </w:rPr>
        <w:t>(</w:t>
      </w:r>
      <w:r w:rsidRPr="00095C36">
        <w:rPr>
          <w:rFonts w:asciiTheme="minorHAnsi" w:hAnsiTheme="minorHAnsi"/>
          <w:sz w:val="22"/>
          <w:szCs w:val="22"/>
        </w:rPr>
        <w:t>or less</w:t>
      </w:r>
      <w:r w:rsidR="000B679F">
        <w:rPr>
          <w:rFonts w:asciiTheme="minorHAnsi" w:hAnsiTheme="minorHAnsi"/>
          <w:sz w:val="22"/>
          <w:szCs w:val="22"/>
        </w:rPr>
        <w:t>) of the</w:t>
      </w:r>
      <w:r w:rsidRPr="00095C36">
        <w:rPr>
          <w:rFonts w:asciiTheme="minorHAnsi" w:hAnsiTheme="minorHAnsi"/>
          <w:sz w:val="22"/>
          <w:szCs w:val="22"/>
        </w:rPr>
        <w:t xml:space="preserve"> waste. Having a document or an SOP for autoclave users in the </w:t>
      </w:r>
      <w:r w:rsidR="009B3A7B">
        <w:rPr>
          <w:rFonts w:asciiTheme="minorHAnsi" w:hAnsiTheme="minorHAnsi"/>
          <w:sz w:val="22"/>
          <w:szCs w:val="22"/>
        </w:rPr>
        <w:t>facility</w:t>
      </w:r>
      <w:r w:rsidR="009B3A7B" w:rsidRPr="00095C36">
        <w:rPr>
          <w:rFonts w:asciiTheme="minorHAnsi" w:hAnsiTheme="minorHAnsi"/>
          <w:sz w:val="22"/>
          <w:szCs w:val="22"/>
        </w:rPr>
        <w:t xml:space="preserve"> </w:t>
      </w:r>
      <w:r w:rsidRPr="00095C36">
        <w:rPr>
          <w:rFonts w:asciiTheme="minorHAnsi" w:hAnsiTheme="minorHAnsi"/>
          <w:sz w:val="22"/>
          <w:szCs w:val="22"/>
        </w:rPr>
        <w:t>to inform them of this may be helpful.</w:t>
      </w:r>
      <w:r w:rsidR="00D62C53" w:rsidRPr="00095C36">
        <w:rPr>
          <w:rFonts w:asciiTheme="minorHAnsi" w:hAnsiTheme="minorHAnsi"/>
          <w:sz w:val="22"/>
          <w:szCs w:val="22"/>
        </w:rPr>
        <w:t xml:space="preserve"> In the case of a PC3 facility, the way an autoclave must be loaded is recommended to be included in the facility manual.</w:t>
      </w:r>
    </w:p>
    <w:p w14:paraId="4896DBD8" w14:textId="06506345" w:rsidR="00456D2B" w:rsidRPr="00095C36" w:rsidRDefault="00456D2B" w:rsidP="0072473E">
      <w:pPr>
        <w:rPr>
          <w:rFonts w:asciiTheme="minorHAnsi" w:hAnsiTheme="minorHAnsi"/>
          <w:sz w:val="22"/>
          <w:szCs w:val="22"/>
          <w:u w:val="single"/>
        </w:rPr>
      </w:pPr>
      <w:r w:rsidRPr="00095C36">
        <w:rPr>
          <w:rFonts w:asciiTheme="minorHAnsi" w:hAnsiTheme="minorHAnsi"/>
          <w:sz w:val="22"/>
          <w:szCs w:val="22"/>
          <w:u w:val="single"/>
        </w:rPr>
        <w:t>References</w:t>
      </w:r>
    </w:p>
    <w:p w14:paraId="07A45505" w14:textId="2F0CA95B" w:rsidR="00456D2B" w:rsidRPr="00095C36" w:rsidRDefault="00456D2B" w:rsidP="0072473E">
      <w:pPr>
        <w:rPr>
          <w:rFonts w:asciiTheme="minorHAnsi" w:hAnsiTheme="minorHAnsi"/>
          <w:sz w:val="22"/>
          <w:szCs w:val="22"/>
        </w:rPr>
      </w:pPr>
      <w:r w:rsidRPr="00095C36">
        <w:rPr>
          <w:rFonts w:asciiTheme="minorHAnsi" w:hAnsiTheme="minorHAnsi"/>
          <w:sz w:val="22"/>
          <w:szCs w:val="22"/>
        </w:rPr>
        <w:t xml:space="preserve">Cascardo E, Goenaga S, Fossa S, </w:t>
      </w:r>
      <w:proofErr w:type="spellStart"/>
      <w:r w:rsidRPr="00095C36">
        <w:rPr>
          <w:rFonts w:asciiTheme="minorHAnsi" w:hAnsiTheme="minorHAnsi"/>
          <w:sz w:val="22"/>
          <w:szCs w:val="22"/>
        </w:rPr>
        <w:t>Bottale</w:t>
      </w:r>
      <w:proofErr w:type="spellEnd"/>
      <w:r w:rsidRPr="00095C36">
        <w:rPr>
          <w:rFonts w:asciiTheme="minorHAnsi" w:hAnsiTheme="minorHAnsi"/>
          <w:sz w:val="22"/>
          <w:szCs w:val="22"/>
        </w:rPr>
        <w:t xml:space="preserve"> A, Levis S, Riera L. Development and Validation of Waste Decontamination Cycle in a Biosafety Level 3 Laboratory. Appl </w:t>
      </w:r>
      <w:proofErr w:type="spellStart"/>
      <w:r w:rsidRPr="00095C36">
        <w:rPr>
          <w:rFonts w:asciiTheme="minorHAnsi" w:hAnsiTheme="minorHAnsi"/>
          <w:sz w:val="22"/>
          <w:szCs w:val="22"/>
        </w:rPr>
        <w:t>Biosaf</w:t>
      </w:r>
      <w:proofErr w:type="spellEnd"/>
      <w:r w:rsidRPr="00095C36">
        <w:rPr>
          <w:rFonts w:asciiTheme="minorHAnsi" w:hAnsiTheme="minorHAnsi"/>
          <w:sz w:val="22"/>
          <w:szCs w:val="22"/>
        </w:rPr>
        <w:t xml:space="preserve">. 2020 Dec 1;25(4):225-231. </w:t>
      </w:r>
      <w:proofErr w:type="spellStart"/>
      <w:r w:rsidRPr="00095C36">
        <w:rPr>
          <w:rFonts w:asciiTheme="minorHAnsi" w:hAnsiTheme="minorHAnsi"/>
          <w:sz w:val="22"/>
          <w:szCs w:val="22"/>
        </w:rPr>
        <w:t>doi</w:t>
      </w:r>
      <w:proofErr w:type="spellEnd"/>
      <w:r w:rsidRPr="00095C36">
        <w:rPr>
          <w:rFonts w:asciiTheme="minorHAnsi" w:hAnsiTheme="minorHAnsi"/>
          <w:sz w:val="22"/>
          <w:szCs w:val="22"/>
        </w:rPr>
        <w:t>: 10.1177/1535676020933714.</w:t>
      </w:r>
    </w:p>
    <w:p w14:paraId="29D13FA9" w14:textId="4AA4486D" w:rsidR="00E479CD" w:rsidRPr="00095C36" w:rsidRDefault="00813125" w:rsidP="00813125">
      <w:pPr>
        <w:rPr>
          <w:rFonts w:asciiTheme="minorHAnsi" w:hAnsiTheme="minorHAnsi"/>
          <w:sz w:val="22"/>
          <w:szCs w:val="22"/>
        </w:rPr>
      </w:pPr>
      <w:proofErr w:type="spellStart"/>
      <w:r w:rsidRPr="00095C36">
        <w:rPr>
          <w:rFonts w:asciiTheme="minorHAnsi" w:hAnsiTheme="minorHAnsi"/>
          <w:sz w:val="22"/>
          <w:szCs w:val="22"/>
        </w:rPr>
        <w:t>Talekar</w:t>
      </w:r>
      <w:proofErr w:type="spellEnd"/>
      <w:r w:rsidRPr="00095C36">
        <w:rPr>
          <w:rFonts w:asciiTheme="minorHAnsi" w:hAnsiTheme="minorHAnsi"/>
          <w:sz w:val="22"/>
          <w:szCs w:val="22"/>
        </w:rPr>
        <w:t xml:space="preserve"> AR, </w:t>
      </w:r>
      <w:proofErr w:type="spellStart"/>
      <w:r w:rsidRPr="00095C36">
        <w:rPr>
          <w:rFonts w:asciiTheme="minorHAnsi" w:hAnsiTheme="minorHAnsi"/>
          <w:sz w:val="22"/>
          <w:szCs w:val="22"/>
        </w:rPr>
        <w:t>Pise</w:t>
      </w:r>
      <w:proofErr w:type="spellEnd"/>
      <w:r w:rsidRPr="00095C36">
        <w:rPr>
          <w:rFonts w:asciiTheme="minorHAnsi" w:hAnsiTheme="minorHAnsi"/>
          <w:sz w:val="22"/>
          <w:szCs w:val="22"/>
        </w:rPr>
        <w:t xml:space="preserve"> AG. Systematic Approach of autoclave Qualification: A Review. International Journal of Medical &amp; Pharmaceutical Sciences. 2023 Sep;13(9):1-6.</w:t>
      </w:r>
      <w:r w:rsidR="00C95AD6" w:rsidRPr="00095C3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95AD6" w:rsidRPr="00095C36">
        <w:rPr>
          <w:rFonts w:asciiTheme="minorHAnsi" w:hAnsiTheme="minorHAnsi"/>
          <w:sz w:val="22"/>
          <w:szCs w:val="22"/>
        </w:rPr>
        <w:t>doi</w:t>
      </w:r>
      <w:proofErr w:type="spellEnd"/>
      <w:r w:rsidR="00C95AD6" w:rsidRPr="00095C36">
        <w:rPr>
          <w:rFonts w:asciiTheme="minorHAnsi" w:hAnsiTheme="minorHAnsi"/>
          <w:sz w:val="22"/>
          <w:szCs w:val="22"/>
        </w:rPr>
        <w:t>: 10.31782/IJMPS.2023.13901</w:t>
      </w:r>
    </w:p>
    <w:sectPr w:rsidR="00E479CD" w:rsidRPr="00095C36" w:rsidSect="00083E39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342C" w14:textId="77777777" w:rsidR="00B8676E" w:rsidRDefault="00B8676E" w:rsidP="00F7106C">
      <w:pPr>
        <w:spacing w:after="0" w:line="240" w:lineRule="auto"/>
      </w:pPr>
      <w:r>
        <w:separator/>
      </w:r>
    </w:p>
  </w:endnote>
  <w:endnote w:type="continuationSeparator" w:id="0">
    <w:p w14:paraId="7817F716" w14:textId="77777777" w:rsidR="00B8676E" w:rsidRDefault="00B8676E" w:rsidP="00F7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8F01" w14:textId="275FF572" w:rsidR="004D4856" w:rsidRDefault="00B700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57E82A" wp14:editId="57C0A8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9885566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8DF0B" w14:textId="15919EC9" w:rsidR="00B700A8" w:rsidRPr="00B700A8" w:rsidRDefault="00B700A8" w:rsidP="00B700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700A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E8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7BF8DF0B" w14:textId="15919EC9" w:rsidR="00B700A8" w:rsidRPr="00B700A8" w:rsidRDefault="00B700A8" w:rsidP="00B700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700A8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03B1" w14:textId="77777777" w:rsidR="00B8676E" w:rsidRDefault="00B8676E" w:rsidP="00F7106C">
      <w:pPr>
        <w:spacing w:after="0" w:line="240" w:lineRule="auto"/>
      </w:pPr>
      <w:r>
        <w:separator/>
      </w:r>
    </w:p>
  </w:footnote>
  <w:footnote w:type="continuationSeparator" w:id="0">
    <w:p w14:paraId="1D1D6EA6" w14:textId="77777777" w:rsidR="00B8676E" w:rsidRDefault="00B8676E" w:rsidP="00F7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2743" w14:textId="3AD33FE4" w:rsidR="004D4856" w:rsidRDefault="00B700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46D755" wp14:editId="10D904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205589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20DBE" w14:textId="7455D802" w:rsidR="00B700A8" w:rsidRPr="00B700A8" w:rsidRDefault="00B700A8" w:rsidP="00B700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700A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6D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C820DBE" w14:textId="7455D802" w:rsidR="00B700A8" w:rsidRPr="00B700A8" w:rsidRDefault="00B700A8" w:rsidP="00B700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700A8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3BF6" w14:textId="1BD30058" w:rsidR="00F7106C" w:rsidRPr="004D4856" w:rsidRDefault="00F7106C" w:rsidP="004D4856">
    <w:pPr>
      <w:pStyle w:val="Header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82E" w14:textId="77777777" w:rsidR="0080599B" w:rsidRDefault="0080599B" w:rsidP="0080599B">
    <w:pPr>
      <w:pStyle w:val="Header"/>
      <w:tabs>
        <w:tab w:val="left" w:pos="6838"/>
      </w:tabs>
      <w:jc w:val="both"/>
      <w:rPr>
        <w:sz w:val="28"/>
        <w:szCs w:val="28"/>
      </w:rPr>
    </w:pPr>
    <w:r>
      <w:rPr>
        <w:noProof/>
        <w14:ligatures w14:val="none"/>
      </w:rPr>
      <w:drawing>
        <wp:inline distT="0" distB="0" distL="0" distR="0" wp14:anchorId="6599C37C" wp14:editId="65FECD2C">
          <wp:extent cx="3268345" cy="668655"/>
          <wp:effectExtent l="0" t="0" r="8255" b="17145"/>
          <wp:docPr id="952648248" name="Picture 1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34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2EFAA" w14:textId="77777777" w:rsidR="0080599B" w:rsidRDefault="0080599B" w:rsidP="0080599B">
    <w:pPr>
      <w:pStyle w:val="Header"/>
      <w:tabs>
        <w:tab w:val="left" w:pos="6838"/>
      </w:tabs>
      <w:jc w:val="both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8CF"/>
    <w:multiLevelType w:val="hybridMultilevel"/>
    <w:tmpl w:val="3D98668A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B10"/>
    <w:multiLevelType w:val="hybridMultilevel"/>
    <w:tmpl w:val="35A200B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4304"/>
    <w:multiLevelType w:val="hybridMultilevel"/>
    <w:tmpl w:val="1E38CFBA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458"/>
    <w:multiLevelType w:val="hybridMultilevel"/>
    <w:tmpl w:val="FDE6E5D2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6E0D"/>
    <w:multiLevelType w:val="hybridMultilevel"/>
    <w:tmpl w:val="C778F1B2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4460"/>
    <w:multiLevelType w:val="hybridMultilevel"/>
    <w:tmpl w:val="F87A1F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978"/>
    <w:multiLevelType w:val="hybridMultilevel"/>
    <w:tmpl w:val="4C3872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24979"/>
    <w:multiLevelType w:val="hybridMultilevel"/>
    <w:tmpl w:val="647C63A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60EB"/>
    <w:multiLevelType w:val="hybridMultilevel"/>
    <w:tmpl w:val="BBE4B1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02B81"/>
    <w:multiLevelType w:val="hybridMultilevel"/>
    <w:tmpl w:val="3DA41252"/>
    <w:lvl w:ilvl="0" w:tplc="3E140A9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74B55"/>
    <w:multiLevelType w:val="hybridMultilevel"/>
    <w:tmpl w:val="A7C4AC0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E5643"/>
    <w:multiLevelType w:val="hybridMultilevel"/>
    <w:tmpl w:val="6AEA0C1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03D5C"/>
    <w:multiLevelType w:val="hybridMultilevel"/>
    <w:tmpl w:val="5852BE70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7E44"/>
    <w:multiLevelType w:val="hybridMultilevel"/>
    <w:tmpl w:val="C4847EDE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23A24"/>
    <w:multiLevelType w:val="hybridMultilevel"/>
    <w:tmpl w:val="8FE23C28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108E"/>
    <w:multiLevelType w:val="hybridMultilevel"/>
    <w:tmpl w:val="C9E8836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76D14"/>
    <w:multiLevelType w:val="hybridMultilevel"/>
    <w:tmpl w:val="5C6AA066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F3B05"/>
    <w:multiLevelType w:val="hybridMultilevel"/>
    <w:tmpl w:val="A4F6E47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3C54"/>
    <w:multiLevelType w:val="hybridMultilevel"/>
    <w:tmpl w:val="42B8DDCC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13D24"/>
    <w:multiLevelType w:val="hybridMultilevel"/>
    <w:tmpl w:val="49D4B1F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00F4F"/>
    <w:multiLevelType w:val="hybridMultilevel"/>
    <w:tmpl w:val="E8CA4FA2"/>
    <w:lvl w:ilvl="0" w:tplc="0C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737973">
    <w:abstractNumId w:val="5"/>
  </w:num>
  <w:num w:numId="2" w16cid:durableId="249704398">
    <w:abstractNumId w:val="0"/>
  </w:num>
  <w:num w:numId="3" w16cid:durableId="1006052453">
    <w:abstractNumId w:val="8"/>
  </w:num>
  <w:num w:numId="4" w16cid:durableId="2086997261">
    <w:abstractNumId w:val="13"/>
  </w:num>
  <w:num w:numId="5" w16cid:durableId="836188861">
    <w:abstractNumId w:val="1"/>
  </w:num>
  <w:num w:numId="6" w16cid:durableId="1923448113">
    <w:abstractNumId w:val="2"/>
  </w:num>
  <w:num w:numId="7" w16cid:durableId="525993017">
    <w:abstractNumId w:val="11"/>
  </w:num>
  <w:num w:numId="8" w16cid:durableId="715084252">
    <w:abstractNumId w:val="16"/>
  </w:num>
  <w:num w:numId="9" w16cid:durableId="918249857">
    <w:abstractNumId w:val="15"/>
  </w:num>
  <w:num w:numId="10" w16cid:durableId="1104306874">
    <w:abstractNumId w:val="14"/>
  </w:num>
  <w:num w:numId="11" w16cid:durableId="2084720035">
    <w:abstractNumId w:val="6"/>
  </w:num>
  <w:num w:numId="12" w16cid:durableId="182984558">
    <w:abstractNumId w:val="3"/>
  </w:num>
  <w:num w:numId="13" w16cid:durableId="1120150939">
    <w:abstractNumId w:val="10"/>
  </w:num>
  <w:num w:numId="14" w16cid:durableId="1549489919">
    <w:abstractNumId w:val="12"/>
  </w:num>
  <w:num w:numId="15" w16cid:durableId="1871263284">
    <w:abstractNumId w:val="19"/>
  </w:num>
  <w:num w:numId="16" w16cid:durableId="370224540">
    <w:abstractNumId w:val="20"/>
  </w:num>
  <w:num w:numId="17" w16cid:durableId="356588933">
    <w:abstractNumId w:val="7"/>
  </w:num>
  <w:num w:numId="18" w16cid:durableId="175655566">
    <w:abstractNumId w:val="4"/>
  </w:num>
  <w:num w:numId="19" w16cid:durableId="498617214">
    <w:abstractNumId w:val="17"/>
  </w:num>
  <w:num w:numId="20" w16cid:durableId="1489009549">
    <w:abstractNumId w:val="18"/>
  </w:num>
  <w:num w:numId="21" w16cid:durableId="1673600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A"/>
    <w:rsid w:val="00013C8A"/>
    <w:rsid w:val="00020083"/>
    <w:rsid w:val="00043106"/>
    <w:rsid w:val="0006436F"/>
    <w:rsid w:val="00070EAB"/>
    <w:rsid w:val="00071AB8"/>
    <w:rsid w:val="0007608F"/>
    <w:rsid w:val="00083205"/>
    <w:rsid w:val="00083E39"/>
    <w:rsid w:val="00086AE8"/>
    <w:rsid w:val="00095C36"/>
    <w:rsid w:val="000B1D41"/>
    <w:rsid w:val="000B679F"/>
    <w:rsid w:val="000C1C52"/>
    <w:rsid w:val="0010206A"/>
    <w:rsid w:val="00122282"/>
    <w:rsid w:val="00125041"/>
    <w:rsid w:val="00152432"/>
    <w:rsid w:val="00157EF4"/>
    <w:rsid w:val="00180B1D"/>
    <w:rsid w:val="00180F22"/>
    <w:rsid w:val="0018126C"/>
    <w:rsid w:val="00187AE2"/>
    <w:rsid w:val="001953B8"/>
    <w:rsid w:val="001C55AC"/>
    <w:rsid w:val="0020570A"/>
    <w:rsid w:val="00215F2A"/>
    <w:rsid w:val="00223F5C"/>
    <w:rsid w:val="00231527"/>
    <w:rsid w:val="00252AA6"/>
    <w:rsid w:val="0025586D"/>
    <w:rsid w:val="00257953"/>
    <w:rsid w:val="00264677"/>
    <w:rsid w:val="00271BEB"/>
    <w:rsid w:val="00280050"/>
    <w:rsid w:val="00290860"/>
    <w:rsid w:val="002A13CE"/>
    <w:rsid w:val="002A291E"/>
    <w:rsid w:val="002B7A55"/>
    <w:rsid w:val="002C4D4E"/>
    <w:rsid w:val="002D0B50"/>
    <w:rsid w:val="002E00F7"/>
    <w:rsid w:val="002E0684"/>
    <w:rsid w:val="002E1068"/>
    <w:rsid w:val="002E32F9"/>
    <w:rsid w:val="00313B58"/>
    <w:rsid w:val="003166C7"/>
    <w:rsid w:val="00323B4C"/>
    <w:rsid w:val="00342B8F"/>
    <w:rsid w:val="0036337D"/>
    <w:rsid w:val="0038750E"/>
    <w:rsid w:val="00387897"/>
    <w:rsid w:val="003A04E2"/>
    <w:rsid w:val="003A4E6D"/>
    <w:rsid w:val="003A5E36"/>
    <w:rsid w:val="003B73AE"/>
    <w:rsid w:val="003D3C1E"/>
    <w:rsid w:val="003D4FAB"/>
    <w:rsid w:val="00423E27"/>
    <w:rsid w:val="00426269"/>
    <w:rsid w:val="00456D2B"/>
    <w:rsid w:val="00464919"/>
    <w:rsid w:val="00465841"/>
    <w:rsid w:val="004701BC"/>
    <w:rsid w:val="0048668F"/>
    <w:rsid w:val="004871E0"/>
    <w:rsid w:val="004A5F2D"/>
    <w:rsid w:val="004B3F5A"/>
    <w:rsid w:val="004D3E95"/>
    <w:rsid w:val="004D4856"/>
    <w:rsid w:val="004D777E"/>
    <w:rsid w:val="0050110B"/>
    <w:rsid w:val="0050349D"/>
    <w:rsid w:val="00505180"/>
    <w:rsid w:val="00521532"/>
    <w:rsid w:val="00523514"/>
    <w:rsid w:val="0053203C"/>
    <w:rsid w:val="005478BB"/>
    <w:rsid w:val="00556F78"/>
    <w:rsid w:val="005738F1"/>
    <w:rsid w:val="0057674A"/>
    <w:rsid w:val="005848CB"/>
    <w:rsid w:val="00586C35"/>
    <w:rsid w:val="00590D28"/>
    <w:rsid w:val="005911E1"/>
    <w:rsid w:val="00594F09"/>
    <w:rsid w:val="005D5681"/>
    <w:rsid w:val="005D7D16"/>
    <w:rsid w:val="005D7D67"/>
    <w:rsid w:val="005E4E05"/>
    <w:rsid w:val="005F0189"/>
    <w:rsid w:val="005F69B9"/>
    <w:rsid w:val="00610156"/>
    <w:rsid w:val="006145D6"/>
    <w:rsid w:val="00631242"/>
    <w:rsid w:val="00643A37"/>
    <w:rsid w:val="00652AD4"/>
    <w:rsid w:val="00653027"/>
    <w:rsid w:val="006546CA"/>
    <w:rsid w:val="006745A8"/>
    <w:rsid w:val="006A1242"/>
    <w:rsid w:val="006A1CAB"/>
    <w:rsid w:val="006B47B9"/>
    <w:rsid w:val="006B5010"/>
    <w:rsid w:val="006C6C9D"/>
    <w:rsid w:val="006F453C"/>
    <w:rsid w:val="007128D3"/>
    <w:rsid w:val="00714A16"/>
    <w:rsid w:val="00721693"/>
    <w:rsid w:val="00723F6B"/>
    <w:rsid w:val="0072473E"/>
    <w:rsid w:val="00733459"/>
    <w:rsid w:val="00735A02"/>
    <w:rsid w:val="007618BA"/>
    <w:rsid w:val="00765B0F"/>
    <w:rsid w:val="007666D4"/>
    <w:rsid w:val="00766B8A"/>
    <w:rsid w:val="0076799E"/>
    <w:rsid w:val="00770214"/>
    <w:rsid w:val="0079224D"/>
    <w:rsid w:val="007A7E79"/>
    <w:rsid w:val="007B0891"/>
    <w:rsid w:val="007C0FA5"/>
    <w:rsid w:val="007C2BB7"/>
    <w:rsid w:val="007D014B"/>
    <w:rsid w:val="007D6299"/>
    <w:rsid w:val="007D7C58"/>
    <w:rsid w:val="007E712B"/>
    <w:rsid w:val="007F62D0"/>
    <w:rsid w:val="007F76B7"/>
    <w:rsid w:val="00801788"/>
    <w:rsid w:val="0080599B"/>
    <w:rsid w:val="00805B44"/>
    <w:rsid w:val="00813125"/>
    <w:rsid w:val="008157E9"/>
    <w:rsid w:val="00815DB6"/>
    <w:rsid w:val="00816121"/>
    <w:rsid w:val="0082290D"/>
    <w:rsid w:val="00840A1E"/>
    <w:rsid w:val="00844CB3"/>
    <w:rsid w:val="0085783B"/>
    <w:rsid w:val="00857C4E"/>
    <w:rsid w:val="00860724"/>
    <w:rsid w:val="0087060B"/>
    <w:rsid w:val="00871AD0"/>
    <w:rsid w:val="00876B5A"/>
    <w:rsid w:val="00890982"/>
    <w:rsid w:val="008962A9"/>
    <w:rsid w:val="00896665"/>
    <w:rsid w:val="008B05D8"/>
    <w:rsid w:val="008F529C"/>
    <w:rsid w:val="00904469"/>
    <w:rsid w:val="00914FB1"/>
    <w:rsid w:val="00933D57"/>
    <w:rsid w:val="00950D16"/>
    <w:rsid w:val="00951148"/>
    <w:rsid w:val="0095161C"/>
    <w:rsid w:val="009724C5"/>
    <w:rsid w:val="00972F30"/>
    <w:rsid w:val="00983887"/>
    <w:rsid w:val="00995D96"/>
    <w:rsid w:val="009B3A7B"/>
    <w:rsid w:val="009F7AD7"/>
    <w:rsid w:val="00A036F5"/>
    <w:rsid w:val="00A11A84"/>
    <w:rsid w:val="00A17A6F"/>
    <w:rsid w:val="00A246AC"/>
    <w:rsid w:val="00A24A43"/>
    <w:rsid w:val="00A424A6"/>
    <w:rsid w:val="00A47D48"/>
    <w:rsid w:val="00A50662"/>
    <w:rsid w:val="00A655BA"/>
    <w:rsid w:val="00A712BB"/>
    <w:rsid w:val="00A86EC9"/>
    <w:rsid w:val="00AC5B11"/>
    <w:rsid w:val="00AE1889"/>
    <w:rsid w:val="00AE6BE5"/>
    <w:rsid w:val="00B0143B"/>
    <w:rsid w:val="00B01AFE"/>
    <w:rsid w:val="00B11B2E"/>
    <w:rsid w:val="00B13725"/>
    <w:rsid w:val="00B42B34"/>
    <w:rsid w:val="00B700A8"/>
    <w:rsid w:val="00B75514"/>
    <w:rsid w:val="00B8676E"/>
    <w:rsid w:val="00B93BA6"/>
    <w:rsid w:val="00BB07AA"/>
    <w:rsid w:val="00BC5ED8"/>
    <w:rsid w:val="00BD231C"/>
    <w:rsid w:val="00BD4D84"/>
    <w:rsid w:val="00BE6F94"/>
    <w:rsid w:val="00C011F0"/>
    <w:rsid w:val="00C022E5"/>
    <w:rsid w:val="00C10624"/>
    <w:rsid w:val="00C1442B"/>
    <w:rsid w:val="00C51267"/>
    <w:rsid w:val="00C5134F"/>
    <w:rsid w:val="00C66982"/>
    <w:rsid w:val="00C74BE2"/>
    <w:rsid w:val="00C95AD6"/>
    <w:rsid w:val="00C97058"/>
    <w:rsid w:val="00CC594A"/>
    <w:rsid w:val="00CD70E7"/>
    <w:rsid w:val="00CE7067"/>
    <w:rsid w:val="00CF1C5A"/>
    <w:rsid w:val="00CF4108"/>
    <w:rsid w:val="00D03004"/>
    <w:rsid w:val="00D07564"/>
    <w:rsid w:val="00D2707F"/>
    <w:rsid w:val="00D4301C"/>
    <w:rsid w:val="00D62C53"/>
    <w:rsid w:val="00D65F71"/>
    <w:rsid w:val="00D67BB3"/>
    <w:rsid w:val="00D76E34"/>
    <w:rsid w:val="00D805BA"/>
    <w:rsid w:val="00D8632D"/>
    <w:rsid w:val="00D97D80"/>
    <w:rsid w:val="00DA4603"/>
    <w:rsid w:val="00DC1503"/>
    <w:rsid w:val="00DF5506"/>
    <w:rsid w:val="00E0796A"/>
    <w:rsid w:val="00E20DF0"/>
    <w:rsid w:val="00E36E8E"/>
    <w:rsid w:val="00E479CD"/>
    <w:rsid w:val="00E54984"/>
    <w:rsid w:val="00E87906"/>
    <w:rsid w:val="00EC07BF"/>
    <w:rsid w:val="00ED6E1E"/>
    <w:rsid w:val="00EE3CCA"/>
    <w:rsid w:val="00EF384D"/>
    <w:rsid w:val="00F0331C"/>
    <w:rsid w:val="00F07684"/>
    <w:rsid w:val="00F14D6C"/>
    <w:rsid w:val="00F17593"/>
    <w:rsid w:val="00F36A14"/>
    <w:rsid w:val="00F42CBF"/>
    <w:rsid w:val="00F45040"/>
    <w:rsid w:val="00F633EA"/>
    <w:rsid w:val="00F7059E"/>
    <w:rsid w:val="00F7106C"/>
    <w:rsid w:val="00F722DB"/>
    <w:rsid w:val="00F83F5E"/>
    <w:rsid w:val="00FA06FC"/>
    <w:rsid w:val="00FC0A2B"/>
    <w:rsid w:val="00FC4C8A"/>
    <w:rsid w:val="00FC5575"/>
    <w:rsid w:val="00FE4C04"/>
    <w:rsid w:val="00FF0F83"/>
    <w:rsid w:val="00FF44B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6ACD7"/>
  <w15:chartTrackingRefBased/>
  <w15:docId w15:val="{3499D652-572A-43CF-AD03-FC10E9BB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9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9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9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9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9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9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9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9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96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96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96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9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9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9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9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9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9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9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9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9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96A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4D77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7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7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6C"/>
  </w:style>
  <w:style w:type="paragraph" w:styleId="Footer">
    <w:name w:val="footer"/>
    <w:basedOn w:val="Normal"/>
    <w:link w:val="FooterChar"/>
    <w:uiPriority w:val="99"/>
    <w:unhideWhenUsed/>
    <w:rsid w:val="00F71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96B4.20C8C32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A813-4A62-4331-BCAD-73B9D2F8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1341</Words>
  <Characters>6680</Characters>
  <Application>Microsoft Office Word</Application>
  <DocSecurity>0</DocSecurity>
  <Lines>115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Validation Profile Fact Sheet</dc:title>
  <dc:subject/>
  <dc:creator>OGTR.Voicemail@health.gov.au</dc:creator>
  <cp:keywords/>
  <dc:description/>
  <cp:lastModifiedBy>DENNIS, Karina</cp:lastModifiedBy>
  <cp:revision>7</cp:revision>
  <dcterms:created xsi:type="dcterms:W3CDTF">2026-02-16T21:34:00Z</dcterms:created>
  <dcterms:modified xsi:type="dcterms:W3CDTF">2026-04-24T05:39:00Z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4061532c,3cd47e8c,43822b2b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1cd06130,7686f766,7bedc989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2026-01-27T00:36:42Z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047a98f8-6af9-4ffc-b0f3-910b594478c9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