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4A1D" w14:textId="77777777" w:rsidR="0073447C" w:rsidRPr="0082520E" w:rsidRDefault="0073447C" w:rsidP="00513C69">
      <w:pPr>
        <w:spacing w:after="120"/>
        <w:rPr>
          <w:rFonts w:ascii="HelveticaNeue-Light" w:hAnsi="HelveticaNeue-Light" w:cs="HelveticaNeue-Light"/>
          <w:b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b/>
          <w:sz w:val="17"/>
          <w:szCs w:val="17"/>
          <w:lang w:eastAsia="en-AU"/>
        </w:rPr>
        <w:t>Cotton crops</w:t>
      </w:r>
    </w:p>
    <w:p w14:paraId="52C60C48" w14:textId="77777777" w:rsidR="007839E1" w:rsidRPr="0082520E" w:rsidRDefault="007839E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Cotton is the leading plant fibre crop worldwide,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however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many parts of the 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plant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are used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  <w:r w:rsidR="0082520E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</w:p>
    <w:p w14:paraId="12D20684" w14:textId="77777777" w:rsidR="00513C69" w:rsidRDefault="00DB3FEB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After the cotton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is 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harvested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,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fluffy white fibre</w:t>
      </w:r>
      <w:r w:rsidR="00247FA0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, called 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lint</w:t>
      </w:r>
      <w:r w:rsidR="00247FA0" w:rsidRPr="0082520E">
        <w:rPr>
          <w:rFonts w:ascii="HelveticaNeue-Light" w:hAnsi="HelveticaNeue-Light" w:cs="HelveticaNeue-Light"/>
          <w:sz w:val="17"/>
          <w:szCs w:val="17"/>
          <w:lang w:eastAsia="en-AU"/>
        </w:rPr>
        <w:t>,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is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separated from the seed and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processed to produce yarn, which is knitted or woven into fabrics.</w:t>
      </w:r>
    </w:p>
    <w:p w14:paraId="1E50C00F" w14:textId="77777777" w:rsidR="007839E1" w:rsidRPr="0082520E" w:rsidRDefault="00247FA0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seed 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is</w:t>
      </w:r>
      <w:r w:rsidR="00837C5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processed into oil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, mea</w:t>
      </w:r>
      <w:r w:rsidR="00DB3FEB" w:rsidRPr="0082520E">
        <w:rPr>
          <w:rFonts w:ascii="HelveticaNeue-Light" w:hAnsi="HelveticaNeue-Light" w:cs="HelveticaNeue-Light"/>
          <w:sz w:val="17"/>
          <w:szCs w:val="17"/>
          <w:lang w:eastAsia="en-AU"/>
        </w:rPr>
        <w:t>l and hulls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. </w:t>
      </w:r>
      <w:r w:rsidR="00BD11A6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o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il is used for human consumption </w:t>
      </w:r>
      <w:r w:rsidR="00EE727B" w:rsidRPr="0082520E">
        <w:rPr>
          <w:rFonts w:ascii="HelveticaNeue-Light" w:hAnsi="HelveticaNeue-Light" w:cs="HelveticaNeue-Light"/>
          <w:sz w:val="17"/>
          <w:szCs w:val="17"/>
          <w:lang w:eastAsia="en-AU"/>
        </w:rPr>
        <w:t>and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EE727B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production</w:t>
      </w:r>
      <w:r w:rsidR="00EE727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of </w:t>
      </w:r>
      <w:r w:rsidR="00BD11A6" w:rsidRPr="0082520E">
        <w:rPr>
          <w:rFonts w:ascii="HelveticaNeue-Light" w:hAnsi="HelveticaNeue-Light" w:cs="HelveticaNeue-Light"/>
          <w:sz w:val="17"/>
          <w:szCs w:val="17"/>
          <w:lang w:eastAsia="en-AU"/>
        </w:rPr>
        <w:t>soaps and cosmetics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  <w:r w:rsidR="00DB3FE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m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eal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and hulls are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used for livestock feed.</w:t>
      </w:r>
    </w:p>
    <w:p w14:paraId="1AE4CB94" w14:textId="77777777" w:rsidR="0073447C" w:rsidRPr="0082520E" w:rsidRDefault="0073447C" w:rsidP="00513C69">
      <w:pPr>
        <w:spacing w:after="120"/>
        <w:rPr>
          <w:rFonts w:ascii="HelveticaNeue-Light" w:hAnsi="HelveticaNeue-Light" w:cs="HelveticaNeue-Light"/>
          <w:b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b/>
          <w:sz w:val="17"/>
          <w:szCs w:val="17"/>
          <w:lang w:eastAsia="en-AU"/>
        </w:rPr>
        <w:t>GM cotton in Australia</w:t>
      </w:r>
    </w:p>
    <w:p w14:paraId="5662B538" w14:textId="77777777" w:rsidR="007839E1" w:rsidRPr="0082520E" w:rsidRDefault="00C2456B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GM cotton was first grown in Australia in 1996. O</w:t>
      </w:r>
      <w:r w:rsidR="00DB3FEB" w:rsidRPr="0082520E">
        <w:rPr>
          <w:rFonts w:ascii="HelveticaNeue-Light" w:hAnsi="HelveticaNeue-Light" w:cs="HelveticaNeue-Light"/>
          <w:sz w:val="17"/>
          <w:szCs w:val="17"/>
          <w:lang w:eastAsia="en-AU"/>
        </w:rPr>
        <w:t>ver 99.5% of cotton grown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in Australia now</w:t>
      </w:r>
      <w:r w:rsidR="00DB3FE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837C5B" w:rsidRPr="0082520E">
        <w:rPr>
          <w:rFonts w:ascii="HelveticaNeue-Light" w:hAnsi="HelveticaNeue-Light" w:cs="HelveticaNeue-Light"/>
          <w:sz w:val="17"/>
          <w:szCs w:val="17"/>
          <w:lang w:eastAsia="en-AU"/>
        </w:rPr>
        <w:t>is gene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tically modified. The </w:t>
      </w:r>
      <w:r w:rsidR="005F3DC7" w:rsidRPr="0082520E">
        <w:rPr>
          <w:rFonts w:ascii="HelveticaNeue-Light" w:hAnsi="HelveticaNeue-Light" w:cs="HelveticaNeue-Light"/>
          <w:sz w:val="17"/>
          <w:szCs w:val="17"/>
          <w:lang w:eastAsia="en-AU"/>
        </w:rPr>
        <w:t>GM</w:t>
      </w:r>
      <w:r w:rsidR="0022259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cotton plants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are </w:t>
      </w:r>
      <w:r w:rsidR="005F3DC7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either </w:t>
      </w:r>
      <w:r w:rsidR="0073447C" w:rsidRPr="0082520E">
        <w:rPr>
          <w:rFonts w:ascii="HelveticaNeue-Light" w:hAnsi="HelveticaNeue-Light" w:cs="HelveticaNeue-Light"/>
          <w:sz w:val="17"/>
          <w:szCs w:val="17"/>
          <w:lang w:eastAsia="en-AU"/>
        </w:rPr>
        <w:t>herbicide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tolerant, resistant to </w:t>
      </w:r>
      <w:r w:rsidR="005F3DC7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major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insect pests, </w:t>
      </w:r>
      <w:r w:rsidR="005F3DC7" w:rsidRPr="0082520E">
        <w:rPr>
          <w:rFonts w:ascii="HelveticaNeue-Light" w:hAnsi="HelveticaNeue-Light" w:cs="HelveticaNeue-Light"/>
          <w:sz w:val="17"/>
          <w:szCs w:val="17"/>
          <w:lang w:eastAsia="en-AU"/>
        </w:rPr>
        <w:t>such as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bollworm,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or both</w:t>
      </w:r>
      <w:r w:rsidR="00837C5B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</w:p>
    <w:p w14:paraId="23CF17FC" w14:textId="77777777" w:rsidR="00837C5B" w:rsidRPr="0082520E" w:rsidRDefault="00075DBC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These traits </w:t>
      </w:r>
      <w:r w:rsidR="00C245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assist farmers with pest and weed management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, and </w:t>
      </w:r>
      <w:r w:rsidR="00C245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may reduce</w:t>
      </w:r>
      <w:r w:rsidR="00DB3FE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the environmental impacts of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farming when compared with conventional (non-GM) cotton.</w:t>
      </w:r>
      <w:r w:rsidR="00517B2A" w:rsidRPr="0082520E">
        <w:rPr>
          <w:rFonts w:ascii="HelveticaNeue-Light" w:hAnsi="HelveticaNeue-Light" w:cs="HelveticaNeue-Light"/>
          <w:sz w:val="17"/>
          <w:szCs w:val="17"/>
          <w:lang w:eastAsia="en-AU"/>
        </w:rPr>
        <w:br/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>GM cotton can only be grown with the approval of the Gene Technology Regulator (the Regulator)</w:t>
      </w:r>
      <w:r w:rsidR="00C245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  <w:r w:rsidR="007839E1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837C5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Criminal charges can apply for non-authorised </w:t>
      </w:r>
      <w:r w:rsidR="00D70E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activity</w:t>
      </w:r>
      <w:r w:rsidR="00837C5B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with GM crops of any kind. </w:t>
      </w:r>
    </w:p>
    <w:p w14:paraId="5AD7F4F0" w14:textId="77777777" w:rsidR="00C2456B" w:rsidRPr="0082520E" w:rsidRDefault="007839E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Farmers may grow </w:t>
      </w:r>
      <w:r w:rsidR="00EB2049">
        <w:rPr>
          <w:rFonts w:ascii="HelveticaNeue-Light" w:hAnsi="HelveticaNeue-Light" w:cs="HelveticaNeue-Light"/>
          <w:sz w:val="17"/>
          <w:szCs w:val="17"/>
          <w:lang w:eastAsia="en-AU"/>
        </w:rPr>
        <w:t xml:space="preserve">commercially authorised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GM cotton anywhere in Australia, subject to any moratoria imposed by States and Territories for marketing purposes.</w:t>
      </w:r>
    </w:p>
    <w:p w14:paraId="29DC8596" w14:textId="77777777" w:rsidR="007839E1" w:rsidRPr="0082520E" w:rsidRDefault="007839E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</w:p>
    <w:p w14:paraId="0BFDA2A3" w14:textId="77777777" w:rsidR="00932615" w:rsidRPr="0082520E" w:rsidRDefault="007839E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Commercial cotton production mainly occurs in New South Wales, southern and central Queensland, and northern Victoria</w:t>
      </w:r>
      <w:r w:rsidR="00075DB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, as </w:t>
      </w:r>
      <w:r w:rsidR="00C2456B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climate is suitable for cotton cultivation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</w:p>
    <w:p w14:paraId="1C550435" w14:textId="77777777" w:rsidR="00932615" w:rsidRPr="0082520E" w:rsidRDefault="00EB2049" w:rsidP="00513C69">
      <w:pPr>
        <w:spacing w:after="120"/>
        <w:rPr>
          <w:rFonts w:ascii="HelveticaNeue-Light" w:hAnsi="HelveticaNeue-Light" w:cs="HelveticaNeue-Light"/>
          <w:b/>
          <w:sz w:val="17"/>
          <w:szCs w:val="17"/>
          <w:lang w:eastAsia="en-AU"/>
        </w:rPr>
      </w:pPr>
      <w:r>
        <w:rPr>
          <w:rFonts w:ascii="HelveticaNeue-Light" w:hAnsi="HelveticaNeue-Light" w:cs="HelveticaNeue-Light"/>
          <w:b/>
          <w:sz w:val="17"/>
          <w:szCs w:val="17"/>
          <w:lang w:eastAsia="en-AU"/>
        </w:rPr>
        <w:t>Risk analysis</w:t>
      </w:r>
      <w:r w:rsidR="00932615" w:rsidRPr="0082520E">
        <w:rPr>
          <w:rFonts w:ascii="HelveticaNeue-Light" w:hAnsi="HelveticaNeue-Light" w:cs="HelveticaNeue-Light"/>
          <w:b/>
          <w:sz w:val="17"/>
          <w:szCs w:val="17"/>
          <w:lang w:eastAsia="en-AU"/>
        </w:rPr>
        <w:t xml:space="preserve"> of GM </w:t>
      </w:r>
      <w:r w:rsidR="00EE727B" w:rsidRPr="0082520E">
        <w:rPr>
          <w:rFonts w:ascii="HelveticaNeue-Light" w:hAnsi="HelveticaNeue-Light" w:cs="HelveticaNeue-Light"/>
          <w:b/>
          <w:sz w:val="17"/>
          <w:szCs w:val="17"/>
          <w:lang w:eastAsia="en-AU"/>
        </w:rPr>
        <w:t>c</w:t>
      </w:r>
      <w:r w:rsidR="00932615" w:rsidRPr="0082520E">
        <w:rPr>
          <w:rFonts w:ascii="HelveticaNeue-Light" w:hAnsi="HelveticaNeue-Light" w:cs="HelveticaNeue-Light"/>
          <w:b/>
          <w:sz w:val="17"/>
          <w:szCs w:val="17"/>
          <w:lang w:eastAsia="en-AU"/>
        </w:rPr>
        <w:t>otton</w:t>
      </w:r>
    </w:p>
    <w:p w14:paraId="048F398D" w14:textId="77777777" w:rsidR="00EB2049" w:rsidRDefault="00EB2049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EB2049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Regulator has authorised commercial release of </w:t>
      </w:r>
      <w:r w:rsidR="00513C69">
        <w:rPr>
          <w:rFonts w:ascii="HelveticaNeue-Light" w:hAnsi="HelveticaNeue-Light" w:cs="HelveticaNeue-Light"/>
          <w:sz w:val="17"/>
          <w:szCs w:val="17"/>
          <w:lang w:eastAsia="en-AU"/>
        </w:rPr>
        <w:t>a number of</w:t>
      </w:r>
      <w:r w:rsidR="006D2974" w:rsidRPr="00EB2049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Pr="00EB2049">
        <w:rPr>
          <w:rFonts w:ascii="HelveticaNeue-Light" w:hAnsi="HelveticaNeue-Light" w:cs="HelveticaNeue-Light"/>
          <w:sz w:val="17"/>
          <w:szCs w:val="17"/>
          <w:lang w:eastAsia="en-AU"/>
        </w:rPr>
        <w:t>different types of GM cotton.</w:t>
      </w:r>
      <w:r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Pr="00EB2049">
        <w:rPr>
          <w:rFonts w:ascii="HelveticaNeue-Light" w:hAnsi="HelveticaNeue-Light" w:cs="HelveticaNeue-Light"/>
          <w:sz w:val="17"/>
          <w:szCs w:val="17"/>
          <w:lang w:eastAsia="en-AU"/>
        </w:rPr>
        <w:t>The Regulator has also authorised confined field trials for GM cotton with new traits, such as enhanced fibre yield or resistance to a wider range of insect pests.</w:t>
      </w:r>
    </w:p>
    <w:p w14:paraId="059F96F7" w14:textId="77777777" w:rsidR="00D5667A" w:rsidRPr="0082520E" w:rsidRDefault="007D687E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Prior to </w:t>
      </w:r>
      <w:r w:rsidR="00D5667A" w:rsidRPr="0082520E">
        <w:rPr>
          <w:rFonts w:ascii="HelveticaNeue-Light" w:hAnsi="HelveticaNeue-Light" w:cs="HelveticaNeue-Light"/>
          <w:sz w:val="17"/>
          <w:szCs w:val="17"/>
          <w:lang w:eastAsia="en-AU"/>
        </w:rPr>
        <w:t>deciding whether to authorise a new type of GM cotton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, t</w:t>
      </w:r>
      <w:r w:rsidR="00932615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he </w:t>
      </w:r>
      <w:r w:rsidR="00BF778B" w:rsidRPr="0082520E">
        <w:rPr>
          <w:rFonts w:ascii="HelveticaNeue-Light" w:hAnsi="HelveticaNeue-Light" w:cs="HelveticaNeue-Light"/>
          <w:sz w:val="17"/>
          <w:szCs w:val="17"/>
          <w:lang w:eastAsia="en-AU"/>
        </w:rPr>
        <w:t>Office of the Gene Technology Regulator (OGTR)</w:t>
      </w:r>
      <w:r w:rsidR="00932615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D5667A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prepares a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comprehensive Risk Assessment and Risk Management Plan</w:t>
      </w:r>
      <w:r w:rsidR="00D5667A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(RARMP)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  <w:r w:rsidR="00BD11A6" w:rsidRPr="0082520E">
        <w:rPr>
          <w:rFonts w:ascii="HelveticaNeue-Light" w:hAnsi="HelveticaNeue-Light" w:cs="HelveticaNeue-Light"/>
          <w:sz w:val="17"/>
          <w:szCs w:val="17"/>
          <w:lang w:eastAsia="en-AU"/>
        </w:rPr>
        <w:br/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RARMPs consider the risk of harm to the health </w:t>
      </w:r>
      <w:r w:rsidR="00E15431">
        <w:rPr>
          <w:rFonts w:ascii="HelveticaNeue-Light" w:hAnsi="HelveticaNeue-Light" w:cs="HelveticaNeue-Light"/>
          <w:sz w:val="17"/>
          <w:szCs w:val="17"/>
          <w:lang w:eastAsia="en-AU"/>
        </w:rPr>
        <w:t xml:space="preserve">and safety of people and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environment from </w:t>
      </w:r>
      <w:r w:rsidR="00E15431">
        <w:rPr>
          <w:rFonts w:ascii="HelveticaNeue-Light" w:hAnsi="HelveticaNeue-Light" w:cs="HelveticaNeue-Light"/>
          <w:sz w:val="17"/>
          <w:szCs w:val="17"/>
          <w:lang w:eastAsia="en-AU"/>
        </w:rPr>
        <w:t>activities with GMOs.</w:t>
      </w:r>
    </w:p>
    <w:p w14:paraId="566F32CF" w14:textId="526D2142" w:rsidR="00C2456B" w:rsidRPr="0082520E" w:rsidRDefault="003D3075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They include a thorough review of relevant national and international scientific literature, as well as critical assessment of data supplied by the applicant. Advice is also taken from ex</w:t>
      </w:r>
      <w:r w:rsidR="00E15431">
        <w:rPr>
          <w:rFonts w:ascii="HelveticaNeue-Light" w:hAnsi="HelveticaNeue-Light" w:cs="HelveticaNeue-Light"/>
          <w:sz w:val="17"/>
          <w:szCs w:val="17"/>
          <w:lang w:eastAsia="en-AU"/>
        </w:rPr>
        <w:t>perts, agencies, authorities, and the public.</w:t>
      </w:r>
      <w:r w:rsidR="006E244A" w:rsidRPr="006E244A">
        <w:rPr>
          <w:rFonts w:ascii="HelveticaNeue-Light" w:hAnsi="HelveticaNeue-Light" w:cs="HelveticaNeue-Light"/>
          <w:noProof/>
          <w:sz w:val="17"/>
          <w:szCs w:val="17"/>
          <w:lang w:eastAsia="en-AU"/>
        </w:rPr>
        <w:t xml:space="preserve"> </w:t>
      </w:r>
      <w:r w:rsidR="006E244A" w:rsidRPr="0082520E">
        <w:rPr>
          <w:rFonts w:ascii="HelveticaNeue-Light" w:hAnsi="HelveticaNeue-Light" w:cs="HelveticaNeue-Light"/>
          <w:noProof/>
          <w:sz w:val="17"/>
          <w:szCs w:val="17"/>
          <w:lang w:eastAsia="en-AU"/>
        </w:rPr>
        <mc:AlternateContent>
          <mc:Choice Requires="wps">
            <w:drawing>
              <wp:inline distT="0" distB="0" distL="0" distR="0" wp14:anchorId="59F893E5" wp14:editId="304E99C0">
                <wp:extent cx="1810800" cy="940950"/>
                <wp:effectExtent l="114300" t="57150" r="75565" b="126365"/>
                <wp:docPr id="9" name="Rounded Rectangle 9" title="Text box containing links to further r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800" cy="94095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32B451">
                            <a:alpha val="75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E298169" w14:textId="77777777" w:rsidR="006E244A" w:rsidRPr="00304B39" w:rsidRDefault="006E244A" w:rsidP="006E244A">
                            <w:pPr>
                              <w:spacing w:before="120"/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</w:pPr>
                            <w:r w:rsidRPr="00304B39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Risk assessment by the OGTR has found that these types of GM cotton pose no more risk to health and the environment than non-GM cotton.</w:t>
                            </w:r>
                          </w:p>
                          <w:p w14:paraId="59567E85" w14:textId="77777777" w:rsidR="006E244A" w:rsidRPr="00382180" w:rsidRDefault="006E244A" w:rsidP="006E244A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F893E5" id="Rounded Rectangle 9" o:spid="_x0000_s1026" alt="Title: Text box containing links to further reading" style="width:142.6pt;height:7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" fillcolor="#32b451" stroked="f">
                <v:fill opacity="49087f"/>
                <v:shadow on="t" color="black" opacity="26214f" origin=".5,-.5" offset="-.74836mm,.74836mm"/>
                <v:textbox inset="2mm,2mm,2mm,2mm">
                  <w:txbxContent>
                    <w:p w14:paraId="3E298169" w14:textId="77777777" w:rsidR="006E244A" w:rsidRPr="00304B39" w:rsidRDefault="006E244A" w:rsidP="006E244A">
                      <w:pPr>
                        <w:spacing w:before="120"/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</w:pPr>
                      <w:r w:rsidRPr="00304B39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Risk assessment by the OGTR has found that these types of GM cotton pose no more risk to health and the environment than non-GM cotton.</w:t>
                      </w:r>
                    </w:p>
                    <w:p w14:paraId="59567E85" w14:textId="77777777" w:rsidR="006E244A" w:rsidRPr="00382180" w:rsidRDefault="006E244A" w:rsidP="006E244A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FD0811" w14:textId="29658DAB" w:rsidR="0033799C" w:rsidRPr="0082520E" w:rsidRDefault="0033799C" w:rsidP="00513C69">
      <w:pPr>
        <w:spacing w:after="120"/>
        <w:ind w:left="-142"/>
        <w:rPr>
          <w:rFonts w:ascii="HelveticaNeue-Light" w:hAnsi="HelveticaNeue-Light" w:cs="HelveticaNeue-Light"/>
          <w:sz w:val="17"/>
          <w:szCs w:val="17"/>
          <w:lang w:eastAsia="en-AU"/>
        </w:rPr>
      </w:pPr>
    </w:p>
    <w:p w14:paraId="402B37FC" w14:textId="77777777" w:rsidR="00513C69" w:rsidRDefault="00932615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</w:t>
      </w:r>
      <w:r w:rsidR="00F25EA9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current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commercial</w:t>
      </w:r>
      <w:r w:rsidR="006D2974">
        <w:rPr>
          <w:rFonts w:ascii="HelveticaNeue-Light" w:hAnsi="HelveticaNeue-Light" w:cs="HelveticaNeue-Light"/>
          <w:sz w:val="17"/>
          <w:szCs w:val="17"/>
          <w:lang w:eastAsia="en-AU"/>
        </w:rPr>
        <w:t>ly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approv</w:t>
      </w:r>
      <w:r w:rsidR="006D2974">
        <w:rPr>
          <w:rFonts w:ascii="HelveticaNeue-Light" w:hAnsi="HelveticaNeue-Light" w:cs="HelveticaNeue-Light"/>
          <w:sz w:val="17"/>
          <w:szCs w:val="17"/>
          <w:lang w:eastAsia="en-AU"/>
        </w:rPr>
        <w:t>ed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GM cotton</w:t>
      </w:r>
      <w:r w:rsidR="006D2974">
        <w:rPr>
          <w:rFonts w:ascii="HelveticaNeue-Light" w:hAnsi="HelveticaNeue-Light" w:cs="HelveticaNeue-Light"/>
          <w:sz w:val="17"/>
          <w:szCs w:val="17"/>
          <w:lang w:eastAsia="en-AU"/>
        </w:rPr>
        <w:t>s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are listed below. </w:t>
      </w:r>
      <w:r w:rsidR="001A410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You can read the </w:t>
      </w:r>
      <w:r w:rsidR="004E303A">
        <w:rPr>
          <w:rFonts w:ascii="HelveticaNeue-Light" w:hAnsi="HelveticaNeue-Light" w:cs="HelveticaNeue-Light"/>
          <w:sz w:val="17"/>
          <w:szCs w:val="17"/>
          <w:lang w:eastAsia="en-AU"/>
        </w:rPr>
        <w:t xml:space="preserve">RARMP, 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>t</w:t>
      </w:r>
      <w:r w:rsidR="001A410C" w:rsidRPr="0082520E">
        <w:rPr>
          <w:rFonts w:ascii="HelveticaNeue-Light" w:hAnsi="HelveticaNeue-Light" w:cs="HelveticaNeue-Light"/>
          <w:sz w:val="17"/>
          <w:szCs w:val="17"/>
          <w:lang w:eastAsia="en-AU"/>
        </w:rPr>
        <w:t>he licences</w:t>
      </w:r>
      <w:r w:rsidR="004E303A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and other supporting information</w:t>
      </w:r>
      <w:r w:rsidR="001A410C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0E1453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for all cotton applications </w:t>
      </w:r>
      <w:r w:rsidR="004E303A">
        <w:rPr>
          <w:rFonts w:ascii="HelveticaNeue-Light" w:hAnsi="HelveticaNeue-Light" w:cs="HelveticaNeue-Light"/>
          <w:sz w:val="17"/>
          <w:szCs w:val="17"/>
          <w:lang w:eastAsia="en-AU"/>
        </w:rPr>
        <w:t>through</w:t>
      </w:r>
      <w:r w:rsidR="004E303A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</w:t>
      </w:r>
      <w:hyperlink r:id="rId8" w:history="1">
        <w:r w:rsidRPr="006E244A">
          <w:rPr>
            <w:rFonts w:ascii="HelveticaNeue-Light" w:hAnsi="HelveticaNeue-Light" w:cs="HelveticaNeue-Light"/>
            <w:color w:val="005E00"/>
            <w:sz w:val="17"/>
            <w:szCs w:val="17"/>
            <w:u w:val="single"/>
            <w:lang w:eastAsia="en-AU"/>
          </w:rPr>
          <w:t>GMO Record</w:t>
        </w:r>
      </w:hyperlink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1A410C" w:rsidRPr="0082520E">
        <w:rPr>
          <w:rFonts w:ascii="HelveticaNeue-Light" w:hAnsi="HelveticaNeue-Light" w:cs="HelveticaNeue-Light"/>
          <w:sz w:val="17"/>
          <w:szCs w:val="17"/>
          <w:lang w:eastAsia="en-AU"/>
        </w:rPr>
        <w:t>on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the OGTR website</w:t>
      </w:r>
      <w:r w:rsidR="00F25EA9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</w:p>
    <w:p w14:paraId="550FA726" w14:textId="77777777" w:rsidR="00E15431" w:rsidRPr="00513C69" w:rsidRDefault="0022259B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792CAA">
        <w:rPr>
          <w:rFonts w:ascii="HelveticaNeue-Light" w:hAnsi="HelveticaNeue-Light" w:cs="HelveticaNeue-Light"/>
          <w:b/>
          <w:sz w:val="17"/>
          <w:szCs w:val="17"/>
          <w:lang w:eastAsia="en-AU"/>
        </w:rPr>
        <w:t>Oversight of GM cotton</w:t>
      </w:r>
    </w:p>
    <w:p w14:paraId="548C3D29" w14:textId="77777777" w:rsidR="00E15431" w:rsidRDefault="00432259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</w:t>
      </w:r>
      <w:r w:rsidR="00E15431">
        <w:rPr>
          <w:rFonts w:ascii="HelveticaNeue-Light" w:hAnsi="HelveticaNeue-Light" w:cs="HelveticaNeue-Light"/>
          <w:sz w:val="17"/>
          <w:szCs w:val="17"/>
          <w:lang w:eastAsia="en-AU"/>
        </w:rPr>
        <w:t xml:space="preserve">Regulator maintains oversight of commercially grown GM cotton, to ensure it remains safe. </w:t>
      </w:r>
    </w:p>
    <w:p w14:paraId="23133E5D" w14:textId="77777777" w:rsidR="00E15431" w:rsidRDefault="00E1543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>
        <w:rPr>
          <w:rFonts w:ascii="HelveticaNeue-Light" w:hAnsi="HelveticaNeue-Light" w:cs="HelveticaNeue-Light"/>
          <w:sz w:val="17"/>
          <w:szCs w:val="17"/>
          <w:lang w:eastAsia="en-AU"/>
        </w:rPr>
        <w:t xml:space="preserve">For example, the </w:t>
      </w:r>
      <w:r w:rsidR="00432259" w:rsidRPr="0082520E">
        <w:rPr>
          <w:rFonts w:ascii="HelveticaNeue-Light" w:hAnsi="HelveticaNeue-Light" w:cs="HelveticaNeue-Light"/>
          <w:sz w:val="17"/>
          <w:szCs w:val="17"/>
          <w:lang w:eastAsia="en-AU"/>
        </w:rPr>
        <w:t>OGTR monitors scientific and other literature for any new information relevant to GM crops, and assesses that information in relation to existing licences.</w:t>
      </w:r>
    </w:p>
    <w:p w14:paraId="344C41EA" w14:textId="77777777" w:rsidR="004A7A1A" w:rsidRDefault="00E15431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E15431">
        <w:rPr>
          <w:rFonts w:ascii="HelveticaNeue-Light" w:hAnsi="HelveticaNeue-Light" w:cs="HelveticaNeue-Light"/>
          <w:sz w:val="17"/>
          <w:szCs w:val="17"/>
          <w:lang w:eastAsia="en-AU"/>
        </w:rPr>
        <w:t>If something changes, and a GM crop can no longer be considered safe, the Regulator has the power to revoke existing licences to grow the crop.</w:t>
      </w:r>
    </w:p>
    <w:p w14:paraId="6C897676" w14:textId="77777777" w:rsidR="004A7A1A" w:rsidRPr="0082520E" w:rsidRDefault="004A7A1A" w:rsidP="00513C69">
      <w:pPr>
        <w:spacing w:after="3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4A7A1A">
        <w:rPr>
          <w:rFonts w:ascii="HelveticaNeue-Light" w:hAnsi="HelveticaNeue-Light" w:cs="HelveticaNeue-Light"/>
          <w:sz w:val="17"/>
          <w:szCs w:val="17"/>
          <w:lang w:eastAsia="en-AU"/>
        </w:rPr>
        <w:t xml:space="preserve">To date, no information has arisen in Australia or internationally to indicate that GM cotton commercially grown in Australia is no longer safe, or that any licences issued should be </w:t>
      </w:r>
      <w:r w:rsidR="006D2974">
        <w:rPr>
          <w:rFonts w:ascii="HelveticaNeue-Light" w:hAnsi="HelveticaNeue-Light" w:cs="HelveticaNeue-Light"/>
          <w:sz w:val="17"/>
          <w:szCs w:val="17"/>
          <w:lang w:eastAsia="en-AU"/>
        </w:rPr>
        <w:t>revoked</w:t>
      </w:r>
      <w:r w:rsidRPr="004A7A1A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</w:p>
    <w:p w14:paraId="70927F81" w14:textId="77777777" w:rsidR="00FE4732" w:rsidRPr="004A7A1A" w:rsidRDefault="00735C30" w:rsidP="004A7A1A">
      <w:pPr>
        <w:pStyle w:val="Caption"/>
        <w:rPr>
          <w:color w:val="000000" w:themeColor="text1"/>
          <w:sz w:val="14"/>
          <w:szCs w:val="16"/>
        </w:rPr>
      </w:pPr>
      <w:r w:rsidRPr="009072E1">
        <w:rPr>
          <w:color w:val="000000" w:themeColor="text1"/>
          <w:sz w:val="14"/>
          <w:szCs w:val="16"/>
        </w:rPr>
        <w:lastRenderedPageBreak/>
        <w:t>(</w:t>
      </w:r>
      <w:r w:rsidRPr="00735C30">
        <w:rPr>
          <w:rFonts w:ascii="HelveticaNeue-Light" w:hAnsi="HelveticaNeue-Light" w:cs="HelveticaNeue-Light"/>
          <w:b w:val="0"/>
          <w:bCs w:val="0"/>
          <w:color w:val="auto"/>
          <w:sz w:val="14"/>
          <w:szCs w:val="14"/>
          <w:lang w:eastAsia="en-AU"/>
        </w:rPr>
        <w:fldChar w:fldCharType="begin"/>
      </w:r>
      <w:r w:rsidRPr="00735C30">
        <w:rPr>
          <w:rFonts w:ascii="HelveticaNeue-Light" w:hAnsi="HelveticaNeue-Light" w:cs="HelveticaNeue-Light"/>
          <w:b w:val="0"/>
          <w:bCs w:val="0"/>
          <w:color w:val="auto"/>
          <w:sz w:val="14"/>
          <w:szCs w:val="14"/>
          <w:lang w:eastAsia="en-AU"/>
        </w:rPr>
        <w:instrText xml:space="preserve"> SEQ Table \* ARABIC </w:instrText>
      </w:r>
      <w:r w:rsidRPr="00735C30">
        <w:rPr>
          <w:rFonts w:ascii="HelveticaNeue-Light" w:hAnsi="HelveticaNeue-Light" w:cs="HelveticaNeue-Light"/>
          <w:b w:val="0"/>
          <w:bCs w:val="0"/>
          <w:color w:val="auto"/>
          <w:sz w:val="14"/>
          <w:szCs w:val="14"/>
          <w:lang w:eastAsia="en-AU"/>
        </w:rPr>
        <w:fldChar w:fldCharType="separate"/>
      </w:r>
      <w:r w:rsidR="00293CB3">
        <w:rPr>
          <w:rFonts w:ascii="HelveticaNeue-Light" w:hAnsi="HelveticaNeue-Light" w:cs="HelveticaNeue-Light"/>
          <w:b w:val="0"/>
          <w:bCs w:val="0"/>
          <w:noProof/>
          <w:color w:val="auto"/>
          <w:sz w:val="14"/>
          <w:szCs w:val="14"/>
          <w:lang w:eastAsia="en-AU"/>
        </w:rPr>
        <w:t>1</w:t>
      </w:r>
      <w:r w:rsidRPr="00735C30">
        <w:rPr>
          <w:rFonts w:ascii="HelveticaNeue-Light" w:hAnsi="HelveticaNeue-Light" w:cs="HelveticaNeue-Light"/>
          <w:b w:val="0"/>
          <w:bCs w:val="0"/>
          <w:color w:val="auto"/>
          <w:sz w:val="14"/>
          <w:szCs w:val="14"/>
          <w:lang w:eastAsia="en-AU"/>
        </w:rPr>
        <w:fldChar w:fldCharType="end"/>
      </w:r>
      <w:r w:rsidRPr="00735C30">
        <w:rPr>
          <w:rFonts w:ascii="HelveticaNeue-Light" w:hAnsi="HelveticaNeue-Light" w:cs="HelveticaNeue-Light"/>
          <w:b w:val="0"/>
          <w:bCs w:val="0"/>
          <w:color w:val="auto"/>
          <w:sz w:val="14"/>
          <w:szCs w:val="14"/>
          <w:lang w:eastAsia="en-AU"/>
        </w:rPr>
        <w:t>) Also called Egyptian cotton. All other approvals are for upland cotton.</w:t>
      </w:r>
    </w:p>
    <w:tbl>
      <w:tblPr>
        <w:tblpPr w:leftFromText="181" w:rightFromText="181" w:vertAnchor="page" w:horzAnchor="margin" w:tblpY="1358"/>
        <w:tblW w:w="101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  <w:tblCaption w:val="Commercial canola releases"/>
        <w:tblDescription w:val="Table with 5 coloumns and 8 rows containing information on the 7 current commercial canola releases. Column 1 is the licence number, 2 is the licence holders name, 3 is the trade name of the authorised canola(s), 4 outlines the modified traits(s) and the final column is for the date the licence was issued."/>
      </w:tblPr>
      <w:tblGrid>
        <w:gridCol w:w="1308"/>
        <w:gridCol w:w="3336"/>
        <w:gridCol w:w="3828"/>
        <w:gridCol w:w="1701"/>
      </w:tblGrid>
      <w:tr w:rsidR="00040DFF" w:rsidRPr="0082520E" w14:paraId="091E778C" w14:textId="77777777" w:rsidTr="00F0602B">
        <w:trPr>
          <w:cantSplit/>
          <w:trHeight w:val="440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2B451"/>
            <w:vAlign w:val="center"/>
            <w:hideMark/>
          </w:tcPr>
          <w:p w14:paraId="3F3274C5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Licence number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2B451"/>
            <w:vAlign w:val="center"/>
            <w:hideMark/>
          </w:tcPr>
          <w:p w14:paraId="0DB67B9E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Trade name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2B451"/>
            <w:vAlign w:val="center"/>
            <w:hideMark/>
          </w:tcPr>
          <w:p w14:paraId="2CB10BE8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Modified trait/s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2B451"/>
            <w:vAlign w:val="center"/>
            <w:hideMark/>
          </w:tcPr>
          <w:p w14:paraId="1F227CE7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Issued</w:t>
            </w:r>
          </w:p>
        </w:tc>
      </w:tr>
      <w:tr w:rsidR="00040DFF" w:rsidRPr="0082520E" w14:paraId="4AAAA1CA" w14:textId="77777777" w:rsidTr="00F0602B">
        <w:trPr>
          <w:cantSplit/>
          <w:trHeight w:val="624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DCF03A" w14:textId="77777777" w:rsidR="00D83E64" w:rsidRPr="00D903CC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color w:val="00B050"/>
                <w:sz w:val="17"/>
                <w:szCs w:val="17"/>
                <w:u w:val="single"/>
                <w:lang w:eastAsia="en-AU"/>
              </w:rPr>
            </w:pPr>
            <w:hyperlink r:id="rId9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062/2005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F8CE04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LibertyLink</w:t>
            </w:r>
            <w:r w:rsidR="00A01390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and LibertyLink</w:t>
            </w:r>
            <w:r w:rsidR="004A7A1A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  <w:r w:rsidR="004A7A1A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Roundup Ready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044D7C" w14:textId="77777777" w:rsidR="00D83E64" w:rsidRPr="0082520E" w:rsidRDefault="00D83E64" w:rsidP="00040DFF">
            <w:pP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Glufosinate and glyphosate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1D8CAD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08 Aug 2006</w:t>
            </w:r>
          </w:p>
        </w:tc>
      </w:tr>
      <w:tr w:rsidR="00040DFF" w:rsidRPr="0082520E" w14:paraId="2BA2AF11" w14:textId="77777777" w:rsidTr="00F0602B">
        <w:trPr>
          <w:cantSplit/>
          <w:trHeight w:val="440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D8D2A" w14:textId="77777777" w:rsidR="00D83E64" w:rsidRPr="00D903CC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0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066/2006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ED4260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Bollgard II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, Roundup Ready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, Roundup Ready Flex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, Bollgard II</w:t>
            </w:r>
            <w:r w:rsidR="00895DCB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  <w:r w:rsidR="004A7A1A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Roundup Ready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="005F0E6D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and</w:t>
            </w:r>
            <w:r w:rsidR="00895DCB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Bollgard II</w:t>
            </w:r>
            <w:r w:rsidR="00895DCB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="00895DCB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  <w:r w:rsidR="004A7A1A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Roundup Ready Flex</w:t>
            </w:r>
            <w:r w:rsidR="007D687E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18269B" w14:textId="77777777" w:rsidR="00D83E64" w:rsidRPr="0082520E" w:rsidRDefault="00D83E64" w:rsidP="00040DFF">
            <w:pP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Glyphosate herbici</w:t>
            </w:r>
            <w:r w:rsidR="00A52A82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de tolerance; insect resistance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DD7F6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26 Oct 2006</w:t>
            </w:r>
          </w:p>
        </w:tc>
      </w:tr>
      <w:tr w:rsidR="00040DFF" w:rsidRPr="0082520E" w14:paraId="0724E8F4" w14:textId="77777777" w:rsidTr="00F0602B">
        <w:trPr>
          <w:cantSplit/>
          <w:trHeight w:val="624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22E995" w14:textId="77777777" w:rsidR="00D83E64" w:rsidRPr="006D34D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1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091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67BAC5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Widestrike</w:t>
            </w:r>
            <w:r w:rsidR="00A01390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™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74CF8A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Insect resistance</w:t>
            </w:r>
            <w:r w:rsidR="00A52A82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;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glufosinate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4AAEE8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25 Nov 2009</w:t>
            </w:r>
          </w:p>
        </w:tc>
      </w:tr>
      <w:tr w:rsidR="00040DFF" w:rsidRPr="0082520E" w14:paraId="37FA9910" w14:textId="77777777" w:rsidTr="00F0602B">
        <w:trPr>
          <w:cantSplit/>
          <w:trHeight w:val="625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09970F" w14:textId="77777777" w:rsidR="00D83E64" w:rsidRPr="006D34D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2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118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F4D9B0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Pima cotton</w:t>
            </w:r>
            <w:r w:rsidR="00D5676F"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(1)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Roundup Ready Flex</w:t>
            </w:r>
            <w:r w:rsidRPr="004A7A1A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 xml:space="preserve">®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501A78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Glyphosate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1425C9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16 Aug 2013</w:t>
            </w:r>
          </w:p>
        </w:tc>
      </w:tr>
      <w:tr w:rsidR="00040DFF" w:rsidRPr="0082520E" w14:paraId="17BF041B" w14:textId="77777777" w:rsidTr="00F0602B">
        <w:trPr>
          <w:cantSplit/>
          <w:trHeight w:val="624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CEDD32" w14:textId="77777777" w:rsidR="00432259" w:rsidRPr="006D34DE" w:rsidRDefault="00432259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3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124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088D99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Bollgard</w:t>
            </w:r>
            <w:r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3 </w:t>
            </w:r>
            <w:r w:rsidR="005F0E6D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and Bollgard</w:t>
            </w:r>
            <w:r w:rsidR="005F0E6D"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="005F0E6D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3 </w:t>
            </w:r>
            <w:r w:rsidR="005F0E6D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Roundup Ready Flex</w:t>
            </w:r>
            <w:r w:rsidR="00F55E16"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2CF688" w14:textId="77777777" w:rsidR="00432259" w:rsidRPr="0082520E" w:rsidRDefault="00432259" w:rsidP="00040DFF">
            <w:pP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Glyphosate herbicide tolerance, insect resistance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FA91FA" w14:textId="77777777" w:rsidR="00432259" w:rsidRPr="0082520E" w:rsidRDefault="00432259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19 Jun 2014</w:t>
            </w:r>
          </w:p>
        </w:tc>
      </w:tr>
      <w:tr w:rsidR="00040DFF" w:rsidRPr="0082520E" w14:paraId="3FAD606A" w14:textId="77777777" w:rsidTr="00F0602B">
        <w:trPr>
          <w:cantSplit/>
          <w:trHeight w:val="624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0D42F2" w14:textId="77777777" w:rsidR="00D83E64" w:rsidRPr="006D34D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4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143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CE0E2A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GlyTol</w:t>
            </w:r>
            <w:r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 and GlyTol</w:t>
            </w:r>
            <w:r w:rsidR="005F0E6D"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  <w:r w:rsidR="005F0E6D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TwinLink Plus</w:t>
            </w:r>
            <w:r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022957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Insect resistance;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br/>
            </w:r>
            <w:r w:rsidR="00A01390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glufosinate and 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glyphosate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F8BE67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08 Dec 2016</w:t>
            </w:r>
          </w:p>
        </w:tc>
      </w:tr>
      <w:tr w:rsidR="00040DFF" w:rsidRPr="0082520E" w14:paraId="57E57A76" w14:textId="77777777" w:rsidTr="00F0602B">
        <w:trPr>
          <w:cantSplit/>
          <w:trHeight w:val="379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58AB08" w14:textId="77777777" w:rsidR="00D83E64" w:rsidRPr="006D34D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5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145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A63AA8" w14:textId="77777777" w:rsidR="00D83E64" w:rsidRPr="0082520E" w:rsidRDefault="005F0E6D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Xtendflex</w:t>
            </w:r>
            <w:r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and </w:t>
            </w:r>
            <w:r w:rsidR="00D83E64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Bollgard</w:t>
            </w:r>
            <w:r w:rsidR="00D83E64"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="00D83E64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3 </w:t>
            </w: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x </w:t>
            </w:r>
            <w:r w:rsidR="00D83E64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Xtendflex</w:t>
            </w:r>
            <w:r w:rsidR="00F55E16" w:rsidRPr="005F0E6D">
              <w:rPr>
                <w:rFonts w:ascii="HelveticaNeue-Light" w:hAnsi="HelveticaNeue-Light" w:cs="HelveticaNeue-Light"/>
                <w:sz w:val="17"/>
                <w:szCs w:val="17"/>
                <w:vertAlign w:val="superscript"/>
                <w:lang w:eastAsia="en-AU"/>
              </w:rPr>
              <w:t>®</w:t>
            </w:r>
            <w:r w:rsidR="00D83E64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251679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Insect resistance;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br/>
            </w:r>
            <w:r w:rsidR="00A01390"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glufosinate, dicamba</w:t>
            </w: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and glyphosate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DBF8D2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20 Dec 2016</w:t>
            </w:r>
          </w:p>
        </w:tc>
      </w:tr>
      <w:tr w:rsidR="00040DFF" w:rsidRPr="0082520E" w14:paraId="67D62266" w14:textId="77777777" w:rsidTr="00F0602B">
        <w:trPr>
          <w:cantSplit/>
          <w:trHeight w:val="397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7E98B" w14:textId="77777777" w:rsidR="00D83E64" w:rsidRPr="006D34D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u w:val="single"/>
                <w:lang w:eastAsia="en-AU"/>
              </w:rPr>
            </w:pPr>
            <w:hyperlink r:id="rId16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157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E749D1" w14:textId="77777777" w:rsidR="00D83E64" w:rsidRPr="0082520E" w:rsidRDefault="00A01390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VIPCOT™ Cotton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07CC58" w14:textId="77777777" w:rsidR="00D83E64" w:rsidRPr="0082520E" w:rsidRDefault="00D83E64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Insect resistance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6F15C" w14:textId="77777777" w:rsidR="00D83E64" w:rsidRPr="0082520E" w:rsidRDefault="00D83E64" w:rsidP="00040DF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82520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14 Feb 2018</w:t>
            </w:r>
          </w:p>
        </w:tc>
      </w:tr>
      <w:tr w:rsidR="00040DFF" w:rsidRPr="0082520E" w14:paraId="48BB7D57" w14:textId="77777777" w:rsidTr="00F0602B">
        <w:trPr>
          <w:cantSplit/>
          <w:trHeight w:val="397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F283F0" w14:textId="77777777" w:rsidR="00F143FE" w:rsidRPr="006D34DE" w:rsidRDefault="00F143FE" w:rsidP="00040DFF">
            <w:pPr>
              <w:autoSpaceDE w:val="0"/>
              <w:autoSpaceDN w:val="0"/>
              <w:adjustRightInd w:val="0"/>
              <w:spacing w:before="60" w:after="60"/>
            </w:pPr>
            <w:hyperlink r:id="rId17" w:history="1">
              <w:r w:rsidRPr="006E244A">
                <w:rPr>
                  <w:rFonts w:ascii="HelveticaNeue-Light" w:hAnsi="HelveticaNeue-Light" w:cs="HelveticaNeue-Light"/>
                  <w:color w:val="005E00"/>
                  <w:sz w:val="17"/>
                  <w:szCs w:val="17"/>
                  <w:u w:val="single"/>
                  <w:lang w:eastAsia="en-AU"/>
                </w:rPr>
                <w:t>DIR 173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C62B5" w14:textId="77777777" w:rsidR="00F143FE" w:rsidRDefault="00F143FE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Event</w:t>
            </w:r>
            <w:r w:rsidR="00040DFF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:</w:t>
            </w: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MON 87701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38F66" w14:textId="77777777" w:rsidR="00F143FE" w:rsidRPr="0082520E" w:rsidRDefault="00F143FE" w:rsidP="00040DFF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F143F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Dicamba</w:t>
            </w: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and </w:t>
            </w:r>
            <w:proofErr w:type="spellStart"/>
            <w:r w:rsidR="006D34D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</w:t>
            </w:r>
            <w:r w:rsidRPr="00F143F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lufosinate</w:t>
            </w:r>
            <w:proofErr w:type="spellEnd"/>
            <w:r w:rsidRPr="00F143F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 </w:t>
            </w:r>
            <w:r w:rsidR="006D34D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h</w:t>
            </w:r>
            <w:r w:rsidRPr="00F143FE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410722" w14:textId="77777777" w:rsidR="00F143FE" w:rsidRPr="0082520E" w:rsidRDefault="00F143FE" w:rsidP="00040DF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15 Oct 2020</w:t>
            </w:r>
          </w:p>
        </w:tc>
      </w:tr>
      <w:tr w:rsidR="00732096" w:rsidRPr="0082520E" w14:paraId="546617C9" w14:textId="77777777" w:rsidTr="00F0602B">
        <w:trPr>
          <w:cantSplit/>
          <w:trHeight w:val="397"/>
        </w:trPr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42A33C" w14:textId="5F9FB888" w:rsidR="00732096" w:rsidRDefault="00732096" w:rsidP="00732096">
            <w:pPr>
              <w:autoSpaceDE w:val="0"/>
              <w:autoSpaceDN w:val="0"/>
              <w:adjustRightInd w:val="0"/>
              <w:spacing w:before="60" w:after="60"/>
            </w:pPr>
            <w:hyperlink r:id="rId18" w:history="1">
              <w:r w:rsidRPr="006E244A">
                <w:rPr>
                  <w:rStyle w:val="Hyperlink"/>
                  <w:rFonts w:ascii="HelveticaNeue-Light" w:hAnsi="HelveticaNeue-Light" w:cs="HelveticaNeue-Light"/>
                  <w:color w:val="005E00"/>
                  <w:sz w:val="17"/>
                  <w:szCs w:val="17"/>
                  <w:lang w:eastAsia="en-AU"/>
                </w:rPr>
                <w:t>DIR 216</w:t>
              </w:r>
            </w:hyperlink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7CE366" w14:textId="6451DEAE" w:rsidR="00732096" w:rsidRDefault="00732096" w:rsidP="00732096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proofErr w:type="spellStart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Bollgard</w:t>
            </w:r>
            <w:proofErr w:type="spellEnd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® 3 </w:t>
            </w:r>
            <w:proofErr w:type="spellStart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ThryvOn</w:t>
            </w:r>
            <w:proofErr w:type="spellEnd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 xml:space="preserve">™ cotton with </w:t>
            </w:r>
            <w:proofErr w:type="spellStart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XtendFlex</w:t>
            </w:r>
            <w:proofErr w:type="spellEnd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® Technology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CBF82" w14:textId="0268C205" w:rsidR="00732096" w:rsidRPr="00F143FE" w:rsidRDefault="00732096" w:rsidP="00732096">
            <w:pPr>
              <w:autoSpaceDE w:val="0"/>
              <w:autoSpaceDN w:val="0"/>
              <w:adjustRightInd w:val="0"/>
              <w:spacing w:before="60" w:after="60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Insect resistance;</w:t>
            </w:r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br/>
            </w:r>
            <w:proofErr w:type="spellStart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glufosinate</w:t>
            </w:r>
            <w:proofErr w:type="spellEnd"/>
            <w:r w:rsidRPr="00732096"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, dicamba and glyphosate herbicide tolerance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BB6F0" w14:textId="67C6C254" w:rsidR="00732096" w:rsidRDefault="00732096" w:rsidP="0073209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</w:pPr>
            <w:r>
              <w:rPr>
                <w:rFonts w:ascii="HelveticaNeue-Light" w:hAnsi="HelveticaNeue-Light" w:cs="HelveticaNeue-Light"/>
                <w:sz w:val="17"/>
                <w:szCs w:val="17"/>
                <w:lang w:eastAsia="en-AU"/>
              </w:rPr>
              <w:t>07 Oct 2025</w:t>
            </w:r>
          </w:p>
        </w:tc>
      </w:tr>
    </w:tbl>
    <w:p w14:paraId="5BC45236" w14:textId="77777777" w:rsidR="00A37DB4" w:rsidRPr="00792CAA" w:rsidRDefault="00A37DB4" w:rsidP="00513C69">
      <w:pPr>
        <w:pStyle w:val="Heading3"/>
        <w:spacing w:after="120"/>
        <w:rPr>
          <w:rFonts w:ascii="HelveticaNeue-Light" w:hAnsi="HelveticaNeue-Light" w:cs="HelveticaNeue-Light"/>
          <w:b/>
          <w:bCs w:val="0"/>
          <w:sz w:val="17"/>
          <w:szCs w:val="17"/>
          <w:lang w:eastAsia="en-AU"/>
        </w:rPr>
      </w:pPr>
      <w:r w:rsidRPr="00792CAA">
        <w:rPr>
          <w:rFonts w:ascii="HelveticaNeue-Light" w:hAnsi="HelveticaNeue-Light" w:cs="HelveticaNeue-Light"/>
          <w:b/>
          <w:bCs w:val="0"/>
          <w:sz w:val="17"/>
          <w:szCs w:val="17"/>
          <w:lang w:eastAsia="en-AU"/>
        </w:rPr>
        <w:t>Other regulators</w:t>
      </w:r>
    </w:p>
    <w:p w14:paraId="1592D921" w14:textId="77777777" w:rsidR="00513C69" w:rsidRDefault="00A37DB4" w:rsidP="00513C69">
      <w:pPr>
        <w:spacing w:after="12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 OGTR does not regulate the use of GM products in food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>,</w:t>
      </w:r>
      <w:r w:rsidR="00FE4732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or regulate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issues relating to agricultural chemicals</w:t>
      </w:r>
      <w:r w:rsidR="00FE4732" w:rsidRPr="0082520E">
        <w:rPr>
          <w:rFonts w:ascii="HelveticaNeue-Light" w:hAnsi="HelveticaNeue-Light" w:cs="HelveticaNeue-Light"/>
          <w:sz w:val="17"/>
          <w:szCs w:val="17"/>
          <w:lang w:eastAsia="en-AU"/>
        </w:rPr>
        <w:t>.</w:t>
      </w:r>
    </w:p>
    <w:p w14:paraId="3DA095F7" w14:textId="77777777" w:rsidR="00735C30" w:rsidRDefault="00A37DB4" w:rsidP="00513C69">
      <w:pPr>
        <w:spacing w:after="528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Food Standards Australia New Zealand (</w:t>
      </w:r>
      <w:hyperlink r:id="rId19" w:history="1">
        <w:r w:rsidRPr="006E244A">
          <w:rPr>
            <w:rFonts w:ascii="HelveticaNeue-Light" w:hAnsi="HelveticaNeue-Light" w:cs="HelveticaNeue-Light"/>
            <w:color w:val="005E00"/>
            <w:sz w:val="17"/>
            <w:szCs w:val="17"/>
            <w:u w:val="single"/>
            <w:lang w:eastAsia="en-AU"/>
          </w:rPr>
          <w:t>FSANZ</w:t>
        </w:r>
      </w:hyperlink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>)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is responsible for the regulation and assessment of food safety</w:t>
      </w: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. </w:t>
      </w:r>
      <w:r w:rsidR="002A5324" w:rsidRPr="0082520E">
        <w:rPr>
          <w:rFonts w:ascii="HelveticaNeue-Light" w:hAnsi="HelveticaNeue-Light" w:cs="HelveticaNeue-Light"/>
          <w:sz w:val="17"/>
          <w:szCs w:val="17"/>
          <w:lang w:eastAsia="en-AU"/>
        </w:rPr>
        <w:t>All GM foods and ingredients must undergo a safety assessment and be approved before they can be so</w:t>
      </w:r>
      <w:r w:rsidR="00735C30">
        <w:rPr>
          <w:rFonts w:ascii="HelveticaNeue-Light" w:hAnsi="HelveticaNeue-Light" w:cs="HelveticaNeue-Light"/>
          <w:sz w:val="17"/>
          <w:szCs w:val="17"/>
          <w:lang w:eastAsia="en-AU"/>
        </w:rPr>
        <w:t>ld in Australia and New Zealand.</w:t>
      </w:r>
    </w:p>
    <w:p w14:paraId="54A5E970" w14:textId="77777777" w:rsidR="004A7A1A" w:rsidRDefault="004A7A1A" w:rsidP="0005183A">
      <w:pPr>
        <w:spacing w:before="120" w:after="480"/>
        <w:rPr>
          <w:rFonts w:ascii="HelveticaNeue-Light" w:hAnsi="HelveticaNeue-Light" w:cs="HelveticaNeue-Light"/>
          <w:sz w:val="17"/>
          <w:szCs w:val="17"/>
          <w:lang w:eastAsia="en-AU"/>
        </w:rPr>
      </w:pPr>
    </w:p>
    <w:p w14:paraId="7BF95D2D" w14:textId="77777777" w:rsidR="000950AD" w:rsidRDefault="0022259B" w:rsidP="00513C69">
      <w:pPr>
        <w:spacing w:before="120" w:after="360"/>
        <w:rPr>
          <w:rFonts w:ascii="HelveticaNeue-Light" w:hAnsi="HelveticaNeue-Light" w:cs="HelveticaNeue-Light"/>
          <w:sz w:val="17"/>
          <w:szCs w:val="17"/>
          <w:lang w:eastAsia="en-AU"/>
        </w:rPr>
      </w:pPr>
      <w:r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The use of herbicides on GM </w:t>
      </w:r>
      <w:r w:rsidR="00A37DB4" w:rsidRPr="0082520E">
        <w:rPr>
          <w:rFonts w:ascii="HelveticaNeue-Light" w:hAnsi="HelveticaNeue-Light" w:cs="HelveticaNeue-Light"/>
          <w:sz w:val="17"/>
          <w:szCs w:val="17"/>
          <w:lang w:eastAsia="en-AU"/>
        </w:rPr>
        <w:t>herbici</w:t>
      </w:r>
      <w:r w:rsidR="00247FA0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de-tolerant cotton varieties is </w:t>
      </w:r>
      <w:r w:rsidR="00A37DB4" w:rsidRPr="0082520E">
        <w:rPr>
          <w:rFonts w:ascii="HelveticaNeue-Light" w:hAnsi="HelveticaNeue-Light" w:cs="HelveticaNeue-Light"/>
          <w:sz w:val="17"/>
          <w:szCs w:val="17"/>
          <w:lang w:eastAsia="en-AU"/>
        </w:rPr>
        <w:t>regulated by the Australian Pesticides and Veterinary Medicines Authority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(</w:t>
      </w:r>
      <w:hyperlink r:id="rId20" w:history="1">
        <w:r w:rsidR="00264D49" w:rsidRPr="006E244A">
          <w:rPr>
            <w:rFonts w:ascii="HelveticaNeue-Light" w:hAnsi="HelveticaNeue-Light" w:cs="HelveticaNeue-Light"/>
            <w:color w:val="005E00"/>
            <w:sz w:val="17"/>
            <w:szCs w:val="17"/>
            <w:u w:val="single"/>
            <w:lang w:eastAsia="en-AU"/>
          </w:rPr>
          <w:t>AVPMA</w:t>
        </w:r>
      </w:hyperlink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>)</w:t>
      </w:r>
      <w:r w:rsidR="00F55E16" w:rsidRPr="0082520E">
        <w:rPr>
          <w:rFonts w:ascii="HelveticaNeue-Light" w:hAnsi="HelveticaNeue-Light" w:cs="HelveticaNeue-Light"/>
          <w:sz w:val="17"/>
          <w:szCs w:val="17"/>
          <w:lang w:eastAsia="en-AU"/>
        </w:rPr>
        <w:t>. The APVMA consider risks to human health and the environment when assessing any application for the use of herbicides on GM crops.</w:t>
      </w:r>
      <w:r w:rsidR="006968A4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F55E16" w:rsidRPr="0082520E">
        <w:rPr>
          <w:rFonts w:ascii="HelveticaNeue-Light" w:hAnsi="HelveticaNeue-Light" w:cs="HelveticaNeue-Light"/>
          <w:sz w:val="17"/>
          <w:szCs w:val="17"/>
          <w:lang w:eastAsia="en-AU"/>
        </w:rPr>
        <w:t>They set</w:t>
      </w:r>
      <w:r w:rsidR="00A37DB4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conditions to ensure responsible use of herbicides, and to minimise the</w:t>
      </w:r>
      <w:r w:rsidR="00247FA0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development of weeds with herbicide resistance.</w:t>
      </w:r>
      <w:r w:rsidR="00264D49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</w:t>
      </w:r>
      <w:r w:rsidR="00862DA0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GM crops with </w:t>
      </w:r>
      <w:r w:rsidR="004A7A1A">
        <w:rPr>
          <w:rFonts w:ascii="HelveticaNeue-Light" w:hAnsi="HelveticaNeue-Light" w:cs="HelveticaNeue-Light"/>
          <w:sz w:val="17"/>
          <w:szCs w:val="17"/>
          <w:lang w:eastAsia="en-AU"/>
        </w:rPr>
        <w:t>insecticidal</w:t>
      </w:r>
      <w:r w:rsidR="00862DA0" w:rsidRPr="0082520E">
        <w:rPr>
          <w:rFonts w:ascii="HelveticaNeue-Light" w:hAnsi="HelveticaNeue-Light" w:cs="HelveticaNeue-Light"/>
          <w:sz w:val="17"/>
          <w:szCs w:val="17"/>
          <w:lang w:eastAsia="en-AU"/>
        </w:rPr>
        <w:t xml:space="preserve"> properties must </w:t>
      </w:r>
      <w:r w:rsidR="00792CAA">
        <w:rPr>
          <w:rFonts w:ascii="HelveticaNeue-Light" w:hAnsi="HelveticaNeue-Light" w:cs="HelveticaNeue-Light"/>
          <w:sz w:val="17"/>
          <w:szCs w:val="17"/>
          <w:lang w:eastAsia="en-AU"/>
        </w:rPr>
        <w:t>also be registered with the APVMA</w:t>
      </w:r>
      <w:r w:rsidR="004A7A1A">
        <w:rPr>
          <w:rFonts w:ascii="HelveticaNeue-Light" w:hAnsi="HelveticaNeue-Light" w:cs="HelveticaNeue-Light"/>
          <w:sz w:val="17"/>
          <w:szCs w:val="17"/>
          <w:lang w:eastAsia="en-AU"/>
        </w:rPr>
        <w:t xml:space="preserve"> as they have the same function as agricultural chemicals.</w:t>
      </w:r>
      <w:r w:rsidR="000950AD">
        <w:rPr>
          <w:rFonts w:ascii="HelveticaNeue-Light" w:hAnsi="HelveticaNeue-Light" w:cs="HelveticaNeue-Light"/>
          <w:sz w:val="17"/>
          <w:szCs w:val="17"/>
          <w:lang w:eastAsia="en-AU"/>
        </w:rPr>
        <w:br w:type="column"/>
      </w:r>
    </w:p>
    <w:p w14:paraId="28789257" w14:textId="77777777" w:rsidR="005E44F4" w:rsidRPr="00A37DB4" w:rsidRDefault="00792CAA" w:rsidP="00513C69">
      <w:pPr>
        <w:spacing w:before="360" w:after="600"/>
        <w:ind w:left="-142"/>
        <w:rPr>
          <w:rFonts w:ascii="Helvetica" w:hAnsi="Helvetica"/>
          <w:sz w:val="18"/>
          <w:szCs w:val="18"/>
          <w:u w:val="single"/>
        </w:rPr>
      </w:pPr>
      <w:r w:rsidRPr="0082520E">
        <w:rPr>
          <w:rFonts w:ascii="HelveticaNeue-Light" w:hAnsi="HelveticaNeue-Light" w:cs="HelveticaNeue-Light"/>
          <w:noProof/>
          <w:sz w:val="17"/>
          <w:szCs w:val="17"/>
          <w:lang w:eastAsia="en-AU"/>
        </w:rPr>
        <mc:AlternateContent>
          <mc:Choice Requires="wps">
            <w:drawing>
              <wp:inline distT="0" distB="0" distL="0" distR="0" wp14:anchorId="68D89071" wp14:editId="572A2926">
                <wp:extent cx="1902460" cy="3036498"/>
                <wp:effectExtent l="114300" t="57150" r="78740" b="126365"/>
                <wp:docPr id="296" name="Rounded Rectangle 296" title="Text box containing links to further r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036498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32B451">
                            <a:alpha val="75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0E98979" w14:textId="77777777" w:rsidR="00792CAA" w:rsidRPr="000F0FB7" w:rsidRDefault="00792CAA" w:rsidP="00792CAA">
                            <w:pPr>
                              <w:pStyle w:val="Heading3"/>
                              <w:rPr>
                                <w:rFonts w:ascii="HelveticaNeue-Light" w:hAnsi="HelveticaNeue-Light" w:cs="HelveticaNeue-Light"/>
                                <w:b/>
                                <w:bCs w:val="0"/>
                                <w:sz w:val="17"/>
                                <w:szCs w:val="17"/>
                                <w:u w:val="single"/>
                                <w:lang w:eastAsia="en-AU"/>
                              </w:rPr>
                            </w:pPr>
                            <w:hyperlink r:id="rId21" w:history="1">
                              <w:r w:rsidRPr="000F0FB7">
                                <w:rPr>
                                  <w:rFonts w:ascii="HelveticaNeue-Light" w:hAnsi="HelveticaNeue-Light" w:cs="HelveticaNeue-Light"/>
                                  <w:b/>
                                  <w:bCs w:val="0"/>
                                  <w:sz w:val="17"/>
                                  <w:szCs w:val="17"/>
                                  <w:u w:val="single"/>
                                  <w:lang w:eastAsia="en-AU"/>
                                </w:rPr>
                                <w:t>Related factsheets:</w:t>
                              </w:r>
                            </w:hyperlink>
                          </w:p>
                          <w:p w14:paraId="1A4B9856" w14:textId="77777777" w:rsidR="00792CAA" w:rsidRPr="000F0FB7" w:rsidRDefault="00792CAA" w:rsidP="00792CAA">
                            <w:pPr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</w:pP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Genetically modified organisms in Australia</w:t>
                            </w:r>
                          </w:p>
                          <w:p w14:paraId="611FE99E" w14:textId="77777777" w:rsidR="002029C0" w:rsidRPr="000F0FB7" w:rsidRDefault="002029C0" w:rsidP="00792CAA">
                            <w:pPr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</w:pPr>
                          </w:p>
                          <w:p w14:paraId="20523797" w14:textId="77777777" w:rsidR="00792CAA" w:rsidRPr="006968A4" w:rsidRDefault="00792CAA" w:rsidP="00792CAA">
                            <w:pPr>
                              <w:rPr>
                                <w:rStyle w:val="Hyperlink"/>
                                <w:rFonts w:ascii="Helvetica" w:hAnsi="Helvetica" w:cs="Helvetica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 xml:space="preserve">Genetically modified </w:t>
                            </w:r>
                            <w:r w:rsidR="003E5930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 xml:space="preserve">(GM) </w:t>
                            </w: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crops in Australia</w:t>
                            </w: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br/>
                            </w: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br/>
                              <w:t xml:space="preserve">Stockfeed and </w:t>
                            </w:r>
                            <w:r w:rsidR="003E5930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genetically modified (</w:t>
                            </w: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GM</w:t>
                            </w:r>
                            <w:r w:rsidR="003E5930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)</w:t>
                            </w: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 xml:space="preserve"> crops</w:t>
                            </w:r>
                            <w:r>
                              <w:rPr>
                                <w:rStyle w:val="Hyperlink"/>
                                <w:rFonts w:ascii="Helvetica" w:hAnsi="Helvetica" w:cs="Helvetica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D2B6E48" w14:textId="77777777" w:rsidR="003E5930" w:rsidRDefault="00792CAA" w:rsidP="003E5930">
                            <w:pPr>
                              <w:spacing w:before="120" w:after="60"/>
                              <w:outlineLvl w:val="2"/>
                              <w:rPr>
                                <w:rFonts w:ascii="HelveticaNeue-Light" w:hAnsi="HelveticaNeue-Light" w:cs="HelveticaNeue-Light"/>
                                <w:b/>
                                <w:sz w:val="17"/>
                                <w:szCs w:val="17"/>
                                <w:u w:val="single"/>
                                <w:lang w:eastAsia="en-AU"/>
                              </w:rPr>
                            </w:pPr>
                            <w:hyperlink r:id="rId22" w:history="1">
                              <w:r w:rsidRPr="000F0FB7">
                                <w:rPr>
                                  <w:rFonts w:ascii="HelveticaNeue-Light" w:hAnsi="HelveticaNeue-Light" w:cs="HelveticaNeue-Light"/>
                                  <w:b/>
                                  <w:sz w:val="17"/>
                                  <w:szCs w:val="17"/>
                                  <w:u w:val="single"/>
                                  <w:lang w:eastAsia="en-AU"/>
                                </w:rPr>
                                <w:t>Further reading</w:t>
                              </w:r>
                            </w:hyperlink>
                          </w:p>
                          <w:p w14:paraId="56326C23" w14:textId="77777777" w:rsidR="00792CAA" w:rsidRPr="002029C0" w:rsidRDefault="002029C0" w:rsidP="003E5930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F0FB7">
                              <w:rPr>
                                <w:rFonts w:ascii="HelveticaNeue-Light" w:hAnsi="HelveticaNeue-Light" w:cs="HelveticaNeue-Light"/>
                                <w:sz w:val="17"/>
                                <w:szCs w:val="17"/>
                                <w:lang w:eastAsia="en-AU"/>
                              </w:rPr>
                              <w:t>How we regulate the intentional release of GM crops and other GMOs into the environment</w:t>
                            </w:r>
                            <w:hyperlink r:id="rId23" w:history="1">
                              <w:r w:rsidR="00792CAA" w:rsidRPr="003E5930">
                                <w:rPr>
                                  <w:rFonts w:ascii="HelveticaNeue-Light" w:hAnsi="HelveticaNeue-Light" w:cs="HelveticaNeue-Light"/>
                                  <w:sz w:val="17"/>
                                  <w:szCs w:val="17"/>
                                  <w:lang w:eastAsia="en-AU"/>
                                </w:rPr>
                                <w:t xml:space="preserve"> </w:t>
                              </w:r>
                            </w:hyperlink>
                            <w:r w:rsidR="00792CAA">
                              <w:rPr>
                                <w:rStyle w:val="Hyperlink"/>
                                <w:rFonts w:ascii="Helvetica" w:hAnsi="Helvetica" w:cs="Helvetica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4971" w:type="pct"/>
                              <w:tblBorders>
                                <w:top w:val="single" w:sz="4" w:space="0" w:color="164E23"/>
                                <w:left w:val="single" w:sz="4" w:space="0" w:color="164E23"/>
                                <w:bottom w:val="single" w:sz="4" w:space="0" w:color="164E23"/>
                                <w:right w:val="single" w:sz="4" w:space="0" w:color="164E23"/>
                                <w:insideH w:val="single" w:sz="4" w:space="0" w:color="164E23"/>
                                <w:insideV w:val="single" w:sz="4" w:space="0" w:color="164E23"/>
                              </w:tblBorders>
                              <w:tblLook w:val="04A0" w:firstRow="1" w:lastRow="0" w:firstColumn="1" w:lastColumn="0" w:noHBand="0" w:noVBand="1"/>
                              <w:tblCaption w:val="Version control table"/>
                              <w:tblDescription w:val="Two columns one for version number, the second for the date&#10;&#10;"/>
                            </w:tblPr>
                            <w:tblGrid>
                              <w:gridCol w:w="1129"/>
                              <w:gridCol w:w="1433"/>
                            </w:tblGrid>
                            <w:tr w:rsidR="00792CAA" w:rsidRPr="00382180" w14:paraId="0C36B97E" w14:textId="77777777" w:rsidTr="00B9225C">
                              <w:trPr>
                                <w:tblHeader/>
                              </w:trPr>
                              <w:tc>
                                <w:tcPr>
                                  <w:tcW w:w="2203" w:type="pct"/>
                                  <w:hideMark/>
                                </w:tcPr>
                                <w:p w14:paraId="676B6C74" w14:textId="253B988E" w:rsidR="00792CAA" w:rsidRPr="00B9225C" w:rsidRDefault="00792CAA" w:rsidP="00F143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/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</w:pPr>
                                  <w:r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 xml:space="preserve">Version </w:t>
                                  </w:r>
                                  <w:r w:rsidR="00F143FE"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57F6E"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2797" w:type="pct"/>
                                  <w:vAlign w:val="center"/>
                                  <w:hideMark/>
                                </w:tcPr>
                                <w:p w14:paraId="1F2C9401" w14:textId="61F83984" w:rsidR="00792CAA" w:rsidRPr="00B9225C" w:rsidRDefault="00FE7645" w:rsidP="00F143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60"/>
                                    <w:jc w:val="right"/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</w:pPr>
                                  <w:r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 xml:space="preserve">November </w:t>
                                  </w:r>
                                  <w:r w:rsidR="00792CAA"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="00F143FE"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B9225C">
                                    <w:rPr>
                                      <w:rFonts w:ascii="Helvetica" w:hAnsi="Helvetica" w:cs="Helvetic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A76C30F" w14:textId="77777777" w:rsidR="00792CAA" w:rsidRPr="00F96120" w:rsidRDefault="00792CAA" w:rsidP="00792CAA">
                            <w:pPr>
                              <w:rPr>
                                <w:rFonts w:ascii="Helvetica" w:hAnsi="Helvetica" w:cs="Helvetica"/>
                                <w:sz w:val="16"/>
                                <w:szCs w:val="18"/>
                              </w:rPr>
                            </w:pPr>
                            <w:r w:rsidRPr="00F96120">
                              <w:rPr>
                                <w:rFonts w:ascii="Helvetica" w:hAnsi="Helvetica" w:cs="Helvetica"/>
                                <w:sz w:val="14"/>
                                <w:szCs w:val="16"/>
                              </w:rPr>
                              <w:t>*Right photograph courtesy of USDA Agricultural Research</w:t>
                            </w:r>
                            <w:r w:rsidRPr="00F96120">
                              <w:rPr>
                                <w:rFonts w:ascii="Helvetica" w:hAnsi="Helvetica" w:cs="Helvetic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96120">
                              <w:rPr>
                                <w:rFonts w:ascii="Helvetica" w:hAnsi="Helvetica" w:cs="Helvetica"/>
                                <w:sz w:val="14"/>
                                <w:szCs w:val="18"/>
                              </w:rPr>
                              <w:t>Service</w:t>
                            </w:r>
                          </w:p>
                          <w:p w14:paraId="2925D757" w14:textId="77777777" w:rsidR="00792CAA" w:rsidRPr="00382180" w:rsidRDefault="00792CAA" w:rsidP="00792CAA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D89071" id="Rounded Rectangle 296" o:spid="_x0000_s1027" alt="Title: Text box containing links to further reading" style="width:149.8pt;height:2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" fillcolor="#32b451" stroked="f">
                <v:fill opacity="49087f"/>
                <v:shadow on="t" color="black" opacity="26214f" origin=".5,-.5" offset="-.74836mm,.74836mm"/>
                <v:textbox inset="2mm,2mm,2mm,2mm">
                  <w:txbxContent>
                    <w:p w14:paraId="00E98979" w14:textId="77777777" w:rsidR="00792CAA" w:rsidRPr="000F0FB7" w:rsidRDefault="00792CAA" w:rsidP="00792CAA">
                      <w:pPr>
                        <w:pStyle w:val="Heading3"/>
                        <w:rPr>
                          <w:rFonts w:ascii="HelveticaNeue-Light" w:hAnsi="HelveticaNeue-Light" w:cs="HelveticaNeue-Light"/>
                          <w:b/>
                          <w:bCs w:val="0"/>
                          <w:sz w:val="17"/>
                          <w:szCs w:val="17"/>
                          <w:u w:val="single"/>
                          <w:lang w:eastAsia="en-AU"/>
                        </w:rPr>
                      </w:pPr>
                      <w:hyperlink r:id="rId24" w:history="1">
                        <w:r w:rsidRPr="000F0FB7">
                          <w:rPr>
                            <w:rFonts w:ascii="HelveticaNeue-Light" w:hAnsi="HelveticaNeue-Light" w:cs="HelveticaNeue-Light"/>
                            <w:b/>
                            <w:bCs w:val="0"/>
                            <w:sz w:val="17"/>
                            <w:szCs w:val="17"/>
                            <w:u w:val="single"/>
                            <w:lang w:eastAsia="en-AU"/>
                          </w:rPr>
                          <w:t>Related factsheets:</w:t>
                        </w:r>
                      </w:hyperlink>
                    </w:p>
                    <w:p w14:paraId="1A4B9856" w14:textId="77777777" w:rsidR="00792CAA" w:rsidRPr="000F0FB7" w:rsidRDefault="00792CAA" w:rsidP="00792CAA">
                      <w:pPr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</w:pP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Genetically modified organisms in Australia</w:t>
                      </w:r>
                    </w:p>
                    <w:p w14:paraId="611FE99E" w14:textId="77777777" w:rsidR="002029C0" w:rsidRPr="000F0FB7" w:rsidRDefault="002029C0" w:rsidP="00792CAA">
                      <w:pPr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</w:pPr>
                    </w:p>
                    <w:p w14:paraId="20523797" w14:textId="77777777" w:rsidR="00792CAA" w:rsidRPr="006968A4" w:rsidRDefault="00792CAA" w:rsidP="00792CAA">
                      <w:pPr>
                        <w:rPr>
                          <w:rStyle w:val="Hyperlink"/>
                          <w:rFonts w:ascii="Helvetica" w:hAnsi="Helvetica" w:cs="Helvetica"/>
                          <w:color w:val="auto"/>
                          <w:sz w:val="18"/>
                          <w:szCs w:val="18"/>
                        </w:rPr>
                      </w:pP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 xml:space="preserve">Genetically modified </w:t>
                      </w:r>
                      <w:r w:rsidR="003E5930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 xml:space="preserve">(GM) </w:t>
                      </w: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crops in Australia</w:t>
                      </w: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br/>
                      </w: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br/>
                        <w:t xml:space="preserve">Stockfeed and </w:t>
                      </w:r>
                      <w:r w:rsidR="003E5930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genetically modified (</w:t>
                      </w: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GM</w:t>
                      </w:r>
                      <w:r w:rsidR="003E5930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)</w:t>
                      </w: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 xml:space="preserve"> crops</w:t>
                      </w:r>
                      <w:r>
                        <w:rPr>
                          <w:rStyle w:val="Hyperlink"/>
                          <w:rFonts w:ascii="Helvetica" w:hAnsi="Helvetica" w:cs="Helvetica"/>
                          <w:color w:val="auto"/>
                          <w:sz w:val="18"/>
                          <w:szCs w:val="18"/>
                        </w:rPr>
                        <w:br/>
                      </w:r>
                    </w:p>
                    <w:p w14:paraId="0D2B6E48" w14:textId="77777777" w:rsidR="003E5930" w:rsidRDefault="00792CAA" w:rsidP="003E5930">
                      <w:pPr>
                        <w:spacing w:before="120" w:after="60"/>
                        <w:outlineLvl w:val="2"/>
                        <w:rPr>
                          <w:rFonts w:ascii="HelveticaNeue-Light" w:hAnsi="HelveticaNeue-Light" w:cs="HelveticaNeue-Light"/>
                          <w:b/>
                          <w:sz w:val="17"/>
                          <w:szCs w:val="17"/>
                          <w:u w:val="single"/>
                          <w:lang w:eastAsia="en-AU"/>
                        </w:rPr>
                      </w:pPr>
                      <w:hyperlink r:id="rId25" w:history="1">
                        <w:r w:rsidRPr="000F0FB7">
                          <w:rPr>
                            <w:rFonts w:ascii="HelveticaNeue-Light" w:hAnsi="HelveticaNeue-Light" w:cs="HelveticaNeue-Light"/>
                            <w:b/>
                            <w:sz w:val="17"/>
                            <w:szCs w:val="17"/>
                            <w:u w:val="single"/>
                            <w:lang w:eastAsia="en-AU"/>
                          </w:rPr>
                          <w:t>Further reading</w:t>
                        </w:r>
                      </w:hyperlink>
                    </w:p>
                    <w:p w14:paraId="56326C23" w14:textId="77777777" w:rsidR="00792CAA" w:rsidRPr="002029C0" w:rsidRDefault="002029C0" w:rsidP="003E5930">
                      <w:pPr>
                        <w:rPr>
                          <w:rFonts w:ascii="Helvetica" w:hAnsi="Helvetica" w:cs="Helvetica"/>
                          <w:sz w:val="18"/>
                          <w:szCs w:val="18"/>
                          <w:u w:val="single"/>
                        </w:rPr>
                      </w:pPr>
                      <w:r w:rsidRPr="000F0FB7">
                        <w:rPr>
                          <w:rFonts w:ascii="HelveticaNeue-Light" w:hAnsi="HelveticaNeue-Light" w:cs="HelveticaNeue-Light"/>
                          <w:sz w:val="17"/>
                          <w:szCs w:val="17"/>
                          <w:lang w:eastAsia="en-AU"/>
                        </w:rPr>
                        <w:t>How we regulate the intentional release of GM crops and other GMOs into the environment</w:t>
                      </w:r>
                      <w:hyperlink r:id="rId26" w:history="1">
                        <w:r w:rsidR="00792CAA" w:rsidRPr="003E5930">
                          <w:rPr>
                            <w:rFonts w:ascii="HelveticaNeue-Light" w:hAnsi="HelveticaNeue-Light" w:cs="HelveticaNeue-Light"/>
                            <w:sz w:val="17"/>
                            <w:szCs w:val="17"/>
                            <w:lang w:eastAsia="en-AU"/>
                          </w:rPr>
                          <w:t xml:space="preserve"> </w:t>
                        </w:r>
                      </w:hyperlink>
                      <w:r w:rsidR="00792CAA">
                        <w:rPr>
                          <w:rStyle w:val="Hyperlink"/>
                          <w:rFonts w:ascii="Helvetica" w:hAnsi="Helvetica" w:cs="Helvetica"/>
                          <w:color w:val="auto"/>
                          <w:sz w:val="18"/>
                          <w:szCs w:val="18"/>
                        </w:rPr>
                        <w:br/>
                      </w:r>
                    </w:p>
                    <w:tbl>
                      <w:tblPr>
                        <w:tblStyle w:val="TableGrid"/>
                        <w:tblW w:w="4971" w:type="pct"/>
                        <w:tblBorders>
                          <w:top w:val="single" w:sz="4" w:space="0" w:color="164E23"/>
                          <w:left w:val="single" w:sz="4" w:space="0" w:color="164E23"/>
                          <w:bottom w:val="single" w:sz="4" w:space="0" w:color="164E23"/>
                          <w:right w:val="single" w:sz="4" w:space="0" w:color="164E23"/>
                          <w:insideH w:val="single" w:sz="4" w:space="0" w:color="164E23"/>
                          <w:insideV w:val="single" w:sz="4" w:space="0" w:color="164E23"/>
                        </w:tblBorders>
                        <w:tblLook w:val="04A0" w:firstRow="1" w:lastRow="0" w:firstColumn="1" w:lastColumn="0" w:noHBand="0" w:noVBand="1"/>
                        <w:tblCaption w:val="Version control table"/>
                        <w:tblDescription w:val="Two columns one for version number, the second for the date&#10;&#10;"/>
                      </w:tblPr>
                      <w:tblGrid>
                        <w:gridCol w:w="1129"/>
                        <w:gridCol w:w="1433"/>
                      </w:tblGrid>
                      <w:tr w:rsidR="00792CAA" w:rsidRPr="00382180" w14:paraId="0C36B97E" w14:textId="77777777" w:rsidTr="00B9225C">
                        <w:trPr>
                          <w:tblHeader/>
                        </w:trPr>
                        <w:tc>
                          <w:tcPr>
                            <w:tcW w:w="2203" w:type="pct"/>
                            <w:hideMark/>
                          </w:tcPr>
                          <w:p w14:paraId="676B6C74" w14:textId="253B988E" w:rsidR="00792CAA" w:rsidRPr="00B9225C" w:rsidRDefault="00792CAA" w:rsidP="00F143FE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 w:rsidR="00F143FE"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2</w:t>
                            </w:r>
                            <w:r w:rsidR="00757F6E"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2797" w:type="pct"/>
                            <w:vAlign w:val="center"/>
                            <w:hideMark/>
                          </w:tcPr>
                          <w:p w14:paraId="1F2C9401" w14:textId="61F83984" w:rsidR="00792CAA" w:rsidRPr="00B9225C" w:rsidRDefault="00FE7645" w:rsidP="00F143FE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/>
                              <w:jc w:val="right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November </w:t>
                            </w:r>
                            <w:r w:rsidR="00792CAA"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20</w:t>
                            </w:r>
                            <w:r w:rsidR="00F143FE"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2</w:t>
                            </w:r>
                            <w:r w:rsidRPr="00B9225C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A76C30F" w14:textId="77777777" w:rsidR="00792CAA" w:rsidRPr="00F96120" w:rsidRDefault="00792CAA" w:rsidP="00792CAA">
                      <w:pPr>
                        <w:rPr>
                          <w:rFonts w:ascii="Helvetica" w:hAnsi="Helvetica" w:cs="Helvetica"/>
                          <w:sz w:val="16"/>
                          <w:szCs w:val="18"/>
                        </w:rPr>
                      </w:pPr>
                      <w:r w:rsidRPr="00F96120">
                        <w:rPr>
                          <w:rFonts w:ascii="Helvetica" w:hAnsi="Helvetica" w:cs="Helvetica"/>
                          <w:sz w:val="14"/>
                          <w:szCs w:val="16"/>
                        </w:rPr>
                        <w:t>*Right photograph courtesy of USDA Agricultural Research</w:t>
                      </w:r>
                      <w:r w:rsidRPr="00F96120">
                        <w:rPr>
                          <w:rFonts w:ascii="Helvetica" w:hAnsi="Helvetica" w:cs="Helvetica"/>
                          <w:sz w:val="16"/>
                          <w:szCs w:val="18"/>
                        </w:rPr>
                        <w:t xml:space="preserve"> </w:t>
                      </w:r>
                      <w:r w:rsidRPr="00F96120">
                        <w:rPr>
                          <w:rFonts w:ascii="Helvetica" w:hAnsi="Helvetica" w:cs="Helvetica"/>
                          <w:sz w:val="14"/>
                          <w:szCs w:val="18"/>
                        </w:rPr>
                        <w:t>Service</w:t>
                      </w:r>
                    </w:p>
                    <w:p w14:paraId="2925D757" w14:textId="77777777" w:rsidR="00792CAA" w:rsidRPr="00382180" w:rsidRDefault="00792CAA" w:rsidP="00792CAA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5E44F4" w:rsidRPr="00A37DB4" w:rsidSect="006247F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6521" w:right="851" w:bottom="1440" w:left="851" w:header="0" w:footer="113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7B3A" w14:textId="77777777" w:rsidR="001B48B7" w:rsidRDefault="001B48B7" w:rsidP="00860A4B">
      <w:r>
        <w:separator/>
      </w:r>
    </w:p>
  </w:endnote>
  <w:endnote w:type="continuationSeparator" w:id="0">
    <w:p w14:paraId="69F546BA" w14:textId="77777777" w:rsidR="001B48B7" w:rsidRDefault="001B48B7" w:rsidP="0086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3483" w14:textId="002806F1" w:rsidR="00216A92" w:rsidRDefault="00732096" w:rsidP="006247FF">
    <w:pPr>
      <w:pStyle w:val="Footer"/>
      <w:ind w:left="-79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9EECAC" wp14:editId="57B0A913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01381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91C47" w14:textId="226EBF83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EEC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3691C47" w14:textId="226EBF83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7FF">
      <w:rPr>
        <w:noProof/>
        <w:lang w:eastAsia="en-AU"/>
      </w:rPr>
      <w:drawing>
        <wp:inline distT="0" distB="0" distL="0" distR="0" wp14:anchorId="767AE08F" wp14:editId="6305B4F9">
          <wp:extent cx="7470475" cy="793630"/>
          <wp:effectExtent l="0" t="0" r="0" b="6985"/>
          <wp:docPr id="4" name="Picture 4" descr="This is an image of the OGTR colourful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109" cy="79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D8F8" w14:textId="211BED33" w:rsidR="00932615" w:rsidRDefault="00732096" w:rsidP="00860A4B">
    <w:pPr>
      <w:ind w:left="2552"/>
      <w:rPr>
        <w:rFonts w:ascii="Helvetica" w:eastAsia="Calibri" w:hAnsi="Helvetica" w:cs="Helvetica"/>
        <w:sz w:val="18"/>
        <w:szCs w:val="18"/>
      </w:rPr>
    </w:pPr>
    <w:r>
      <w:rPr>
        <w:rFonts w:ascii="Helvetica" w:eastAsia="Calibri" w:hAnsi="Helvetica" w:cs="Helvetica"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677965" wp14:editId="4C6387EF">
              <wp:simplePos x="542925" y="9544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4426130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4F55" w14:textId="293D30D8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79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CB14F55" w14:textId="293D30D8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E6623B" w14:textId="77777777" w:rsidR="00860A4B" w:rsidRPr="00860A4B" w:rsidRDefault="006247FF" w:rsidP="006247FF">
    <w:pPr>
      <w:pStyle w:val="Footer"/>
      <w:spacing w:before="100" w:beforeAutospacing="1"/>
      <w:ind w:left="-794"/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noProof/>
        <w:sz w:val="18"/>
        <w:szCs w:val="18"/>
        <w:lang w:eastAsia="en-AU"/>
      </w:rPr>
      <w:drawing>
        <wp:inline distT="0" distB="0" distL="0" distR="0" wp14:anchorId="6CFCAB5E" wp14:editId="3447191B">
          <wp:extent cx="7513607" cy="767751"/>
          <wp:effectExtent l="0" t="0" r="0" b="0"/>
          <wp:docPr id="3" name="Picture 3" descr="OGTR Contact details: ogtr@health.gov.au, www.ogtr.gov.au, phone 1800 181 030 or post: Office of the Gene Technology Regulator MDP 54, GPO Box 9848 ACT 2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mijus\AppData\Roaming\Hewlett-Packard\HP TRIM\TEMP\HPTRIM.29212\D18-1193081  OGTR contact detai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331" cy="77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942C" w14:textId="62CDE97E" w:rsidR="00732096" w:rsidRDefault="007320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8371A0" wp14:editId="389BB5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826656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AE4B2" w14:textId="723452A2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371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64AE4B2" w14:textId="723452A2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A1CC" w14:textId="77777777" w:rsidR="001B48B7" w:rsidRDefault="001B48B7" w:rsidP="00860A4B">
      <w:r>
        <w:separator/>
      </w:r>
    </w:p>
  </w:footnote>
  <w:footnote w:type="continuationSeparator" w:id="0">
    <w:p w14:paraId="71EE1E71" w14:textId="77777777" w:rsidR="001B48B7" w:rsidRDefault="001B48B7" w:rsidP="0086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68DB" w14:textId="608953F3" w:rsidR="00732096" w:rsidRDefault="007320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667EFA" wp14:editId="0549D6C6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128800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5C8EB" w14:textId="0749C4FA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67E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295C8EB" w14:textId="0749C4FA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BF2" w14:textId="77777777" w:rsidR="00182667" w:rsidRDefault="00182667" w:rsidP="006D2974">
    <w:pPr>
      <w:pStyle w:val="Header"/>
      <w:tabs>
        <w:tab w:val="clear" w:pos="9026"/>
      </w:tabs>
      <w:ind w:left="-794"/>
    </w:pPr>
  </w:p>
  <w:p w14:paraId="448CDFD6" w14:textId="77777777" w:rsidR="00517AC7" w:rsidRDefault="00517AC7" w:rsidP="006E244A">
    <w:pPr>
      <w:pStyle w:val="Header"/>
      <w:tabs>
        <w:tab w:val="clear" w:pos="9026"/>
      </w:tabs>
      <w:ind w:left="-794"/>
      <w:jc w:val="right"/>
    </w:pPr>
  </w:p>
  <w:p w14:paraId="58DF9255" w14:textId="77777777" w:rsidR="00517AC7" w:rsidRDefault="00517AC7" w:rsidP="006E244A">
    <w:pPr>
      <w:pStyle w:val="Header"/>
      <w:tabs>
        <w:tab w:val="clear" w:pos="9026"/>
      </w:tabs>
      <w:ind w:left="-794"/>
      <w:jc w:val="right"/>
    </w:pPr>
  </w:p>
  <w:p w14:paraId="6E9F5272" w14:textId="0C1212E6" w:rsidR="006B7D68" w:rsidRDefault="006B7D68" w:rsidP="006E244A">
    <w:pPr>
      <w:pStyle w:val="Header"/>
      <w:tabs>
        <w:tab w:val="clear" w:pos="9026"/>
      </w:tabs>
      <w:ind w:left="-794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268FC68" wp14:editId="6DC0AFC1">
          <wp:simplePos x="0" y="0"/>
          <wp:positionH relativeFrom="column">
            <wp:posOffset>-74428</wp:posOffset>
          </wp:positionH>
          <wp:positionV relativeFrom="paragraph">
            <wp:posOffset>67458</wp:posOffset>
          </wp:positionV>
          <wp:extent cx="3349759" cy="697993"/>
          <wp:effectExtent l="0" t="0" r="3175" b="6985"/>
          <wp:wrapTight wrapText="bothSides">
            <wp:wrapPolygon edited="0">
              <wp:start x="1843" y="0"/>
              <wp:lineTo x="0" y="4127"/>
              <wp:lineTo x="0" y="15920"/>
              <wp:lineTo x="4791" y="18868"/>
              <wp:lineTo x="4791" y="21227"/>
              <wp:lineTo x="14496" y="21227"/>
              <wp:lineTo x="17444" y="21227"/>
              <wp:lineTo x="18918" y="21227"/>
              <wp:lineTo x="19655" y="20637"/>
              <wp:lineTo x="19532" y="18868"/>
              <wp:lineTo x="21498" y="16510"/>
              <wp:lineTo x="21498" y="9434"/>
              <wp:lineTo x="14373" y="8844"/>
              <wp:lineTo x="14250" y="4717"/>
              <wp:lineTo x="2703" y="0"/>
              <wp:lineTo x="1843" y="0"/>
            </wp:wrapPolygon>
          </wp:wrapTight>
          <wp:docPr id="529647625" name="Picture 7" descr="Department of Health, Disabillty and Ageing, Office of the Gene Technology Regulat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647625" name="Picture 7" descr="Department of Health, Disabillty and Ageing, Office of the Gene Technology Regulato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759" cy="69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67491" w14:textId="0C453F70" w:rsidR="006B7D68" w:rsidRDefault="006B7D68" w:rsidP="006E244A">
    <w:pPr>
      <w:pStyle w:val="Header"/>
      <w:tabs>
        <w:tab w:val="clear" w:pos="9026"/>
      </w:tabs>
      <w:ind w:left="-794"/>
      <w:jc w:val="right"/>
    </w:pPr>
  </w:p>
  <w:p w14:paraId="6A531C8F" w14:textId="704C5AF8" w:rsidR="006B7D68" w:rsidRDefault="00F52821" w:rsidP="006E244A">
    <w:pPr>
      <w:pStyle w:val="Header"/>
      <w:tabs>
        <w:tab w:val="clear" w:pos="9026"/>
      </w:tabs>
      <w:ind w:left="-794"/>
      <w:jc w:val="right"/>
    </w:pPr>
    <w:r w:rsidRPr="00F52821">
      <w:rPr>
        <w:rFonts w:ascii="Arial" w:eastAsia="Aptos" w:hAnsi="Arial"/>
        <w:noProof/>
        <w:kern w:val="2"/>
        <w:sz w:val="20"/>
        <w14:ligatures w14:val="standardContextual"/>
      </w:rPr>
      <w:drawing>
        <wp:anchor distT="0" distB="0" distL="114300" distR="114300" simplePos="0" relativeHeight="251669504" behindDoc="1" locked="0" layoutInCell="1" allowOverlap="1" wp14:anchorId="3C4ABD34" wp14:editId="14237A00">
          <wp:simplePos x="0" y="0"/>
          <wp:positionH relativeFrom="column">
            <wp:posOffset>4796392</wp:posOffset>
          </wp:positionH>
          <wp:positionV relativeFrom="paragraph">
            <wp:posOffset>10219</wp:posOffset>
          </wp:positionV>
          <wp:extent cx="2209800" cy="1676400"/>
          <wp:effectExtent l="0" t="0" r="0" b="0"/>
          <wp:wrapTight wrapText="bothSides">
            <wp:wrapPolygon edited="0">
              <wp:start x="0" y="0"/>
              <wp:lineTo x="0" y="21355"/>
              <wp:lineTo x="21414" y="21355"/>
              <wp:lineTo x="21414" y="0"/>
              <wp:lineTo x="0" y="0"/>
            </wp:wrapPolygon>
          </wp:wrapTight>
          <wp:docPr id="1510561398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561398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5F2DC" w14:textId="77777777" w:rsidR="006B7D68" w:rsidRDefault="006B7D68" w:rsidP="006E244A">
    <w:pPr>
      <w:pStyle w:val="Header"/>
      <w:tabs>
        <w:tab w:val="clear" w:pos="9026"/>
      </w:tabs>
      <w:ind w:left="-794"/>
      <w:jc w:val="right"/>
    </w:pPr>
  </w:p>
  <w:p w14:paraId="551AF245" w14:textId="42E0F1F3" w:rsidR="006B7D68" w:rsidRDefault="006B7D68" w:rsidP="006E244A">
    <w:pPr>
      <w:pStyle w:val="Header"/>
      <w:tabs>
        <w:tab w:val="clear" w:pos="9026"/>
      </w:tabs>
      <w:ind w:left="-794"/>
      <w:jc w:val="right"/>
    </w:pPr>
  </w:p>
  <w:p w14:paraId="2865C9C4" w14:textId="77777777" w:rsidR="006B7D68" w:rsidRDefault="006B7D68" w:rsidP="006E244A">
    <w:pPr>
      <w:pStyle w:val="Header"/>
      <w:tabs>
        <w:tab w:val="clear" w:pos="9026"/>
      </w:tabs>
      <w:ind w:left="-794"/>
      <w:jc w:val="right"/>
    </w:pPr>
  </w:p>
  <w:p w14:paraId="0F3F9F4C" w14:textId="67BCEF88" w:rsidR="006B7D68" w:rsidRDefault="00C84418" w:rsidP="006E244A">
    <w:pPr>
      <w:pStyle w:val="Header"/>
      <w:tabs>
        <w:tab w:val="clear" w:pos="9026"/>
      </w:tabs>
      <w:ind w:left="-794"/>
      <w:jc w:val="righ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63E355B" wp14:editId="2BE69EB8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4191000" cy="762000"/>
          <wp:effectExtent l="0" t="0" r="0" b="0"/>
          <wp:wrapTight wrapText="bothSides">
            <wp:wrapPolygon edited="0">
              <wp:start x="0" y="0"/>
              <wp:lineTo x="0" y="21060"/>
              <wp:lineTo x="21502" y="21060"/>
              <wp:lineTo x="21502" y="0"/>
              <wp:lineTo x="0" y="0"/>
            </wp:wrapPolygon>
          </wp:wrapTight>
          <wp:docPr id="858242446" name="Picture 5" descr="Title of factsheet - Genetically modified (GM) cotton i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42446" name="Picture 5" descr="Title of factsheet - Genetically modified (GM) cotton in Austral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34626" w14:textId="466782CF" w:rsidR="00932615" w:rsidRDefault="00517AC7" w:rsidP="006E244A">
    <w:pPr>
      <w:pStyle w:val="Header"/>
      <w:tabs>
        <w:tab w:val="clear" w:pos="9026"/>
      </w:tabs>
      <w:ind w:left="-794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EDA9E" wp14:editId="7AC228FC">
          <wp:simplePos x="0" y="0"/>
          <wp:positionH relativeFrom="margin">
            <wp:posOffset>-190988</wp:posOffset>
          </wp:positionH>
          <wp:positionV relativeFrom="paragraph">
            <wp:posOffset>870260</wp:posOffset>
          </wp:positionV>
          <wp:extent cx="5731510" cy="1453515"/>
          <wp:effectExtent l="0" t="0" r="2540" b="0"/>
          <wp:wrapSquare wrapText="bothSides"/>
          <wp:docPr id="130226874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26874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53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667">
      <w:ptab w:relativeTo="indent" w:alignment="center" w:leader="none"/>
    </w:r>
    <w:r w:rsidR="00732096"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B43AAE" wp14:editId="007E0255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493067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DE5E8" w14:textId="5F59B784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43A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9ADE5E8" w14:textId="5F59B784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292A" w14:textId="11988D45" w:rsidR="00732096" w:rsidRDefault="007320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705035" wp14:editId="3739B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53500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51796" w14:textId="2A368D8A" w:rsidR="00732096" w:rsidRPr="00732096" w:rsidRDefault="00732096" w:rsidP="007320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320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05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E151796" w14:textId="2A368D8A" w:rsidR="00732096" w:rsidRPr="00732096" w:rsidRDefault="00732096" w:rsidP="007320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3209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5CCF"/>
    <w:multiLevelType w:val="hybridMultilevel"/>
    <w:tmpl w:val="C0949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21D"/>
    <w:multiLevelType w:val="hybridMultilevel"/>
    <w:tmpl w:val="22F0D468"/>
    <w:lvl w:ilvl="0" w:tplc="ABA453A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14301"/>
    <w:multiLevelType w:val="hybridMultilevel"/>
    <w:tmpl w:val="E6968CEA"/>
    <w:lvl w:ilvl="0" w:tplc="869CAFE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83772">
    <w:abstractNumId w:val="0"/>
  </w:num>
  <w:num w:numId="2" w16cid:durableId="1728987405">
    <w:abstractNumId w:val="2"/>
  </w:num>
  <w:num w:numId="3" w16cid:durableId="173061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27"/>
    <w:rsid w:val="000011F7"/>
    <w:rsid w:val="00003743"/>
    <w:rsid w:val="0001300B"/>
    <w:rsid w:val="00040DFF"/>
    <w:rsid w:val="0005183A"/>
    <w:rsid w:val="00051987"/>
    <w:rsid w:val="00067456"/>
    <w:rsid w:val="0007333B"/>
    <w:rsid w:val="00075DBC"/>
    <w:rsid w:val="000950AD"/>
    <w:rsid w:val="000E1453"/>
    <w:rsid w:val="000E1BC8"/>
    <w:rsid w:val="000E7665"/>
    <w:rsid w:val="000F0FB7"/>
    <w:rsid w:val="000F223F"/>
    <w:rsid w:val="000F33C9"/>
    <w:rsid w:val="0011062A"/>
    <w:rsid w:val="00112CCF"/>
    <w:rsid w:val="00116AA3"/>
    <w:rsid w:val="00182667"/>
    <w:rsid w:val="00190606"/>
    <w:rsid w:val="00192DE3"/>
    <w:rsid w:val="001A410C"/>
    <w:rsid w:val="001B3443"/>
    <w:rsid w:val="001B48B7"/>
    <w:rsid w:val="001E7466"/>
    <w:rsid w:val="001F2071"/>
    <w:rsid w:val="001F4318"/>
    <w:rsid w:val="002029C0"/>
    <w:rsid w:val="0020746A"/>
    <w:rsid w:val="00210D2A"/>
    <w:rsid w:val="00216A92"/>
    <w:rsid w:val="0022259B"/>
    <w:rsid w:val="00236143"/>
    <w:rsid w:val="00247FA0"/>
    <w:rsid w:val="00253A00"/>
    <w:rsid w:val="00264D49"/>
    <w:rsid w:val="00293CB3"/>
    <w:rsid w:val="0029750D"/>
    <w:rsid w:val="002A5006"/>
    <w:rsid w:val="002A5324"/>
    <w:rsid w:val="002F3AE3"/>
    <w:rsid w:val="00304B39"/>
    <w:rsid w:val="0030786C"/>
    <w:rsid w:val="0033001D"/>
    <w:rsid w:val="0033799C"/>
    <w:rsid w:val="003541DE"/>
    <w:rsid w:val="00371BEE"/>
    <w:rsid w:val="00382180"/>
    <w:rsid w:val="00385347"/>
    <w:rsid w:val="003B1A30"/>
    <w:rsid w:val="003D17F9"/>
    <w:rsid w:val="003D3075"/>
    <w:rsid w:val="003D664B"/>
    <w:rsid w:val="003E5930"/>
    <w:rsid w:val="00432259"/>
    <w:rsid w:val="00470A3D"/>
    <w:rsid w:val="004867E2"/>
    <w:rsid w:val="00494472"/>
    <w:rsid w:val="004A7A1A"/>
    <w:rsid w:val="004B2C95"/>
    <w:rsid w:val="004E303A"/>
    <w:rsid w:val="004F603A"/>
    <w:rsid w:val="00513C69"/>
    <w:rsid w:val="00517AC7"/>
    <w:rsid w:val="00517B2A"/>
    <w:rsid w:val="00527F6C"/>
    <w:rsid w:val="005D2ABD"/>
    <w:rsid w:val="005E0BF1"/>
    <w:rsid w:val="005E44F4"/>
    <w:rsid w:val="005F0E6D"/>
    <w:rsid w:val="005F3DC7"/>
    <w:rsid w:val="006163ED"/>
    <w:rsid w:val="00623681"/>
    <w:rsid w:val="006247FF"/>
    <w:rsid w:val="00630D37"/>
    <w:rsid w:val="006313C4"/>
    <w:rsid w:val="006968A4"/>
    <w:rsid w:val="006A56B7"/>
    <w:rsid w:val="006B7D68"/>
    <w:rsid w:val="006D2974"/>
    <w:rsid w:val="006D34DE"/>
    <w:rsid w:val="006E244A"/>
    <w:rsid w:val="006E3BAA"/>
    <w:rsid w:val="0072425E"/>
    <w:rsid w:val="00732096"/>
    <w:rsid w:val="0073447C"/>
    <w:rsid w:val="00735C30"/>
    <w:rsid w:val="00757F6E"/>
    <w:rsid w:val="007745DD"/>
    <w:rsid w:val="007839E1"/>
    <w:rsid w:val="00791D11"/>
    <w:rsid w:val="00792CAA"/>
    <w:rsid w:val="007B3631"/>
    <w:rsid w:val="007D1428"/>
    <w:rsid w:val="007D687E"/>
    <w:rsid w:val="007E5B48"/>
    <w:rsid w:val="0082520E"/>
    <w:rsid w:val="008264EB"/>
    <w:rsid w:val="00837C5B"/>
    <w:rsid w:val="00844270"/>
    <w:rsid w:val="00860A4B"/>
    <w:rsid w:val="00862DA0"/>
    <w:rsid w:val="00895DCB"/>
    <w:rsid w:val="008A3C52"/>
    <w:rsid w:val="009072E1"/>
    <w:rsid w:val="00924C30"/>
    <w:rsid w:val="0092530B"/>
    <w:rsid w:val="00931A37"/>
    <w:rsid w:val="00932615"/>
    <w:rsid w:val="00953373"/>
    <w:rsid w:val="009C6967"/>
    <w:rsid w:val="009C717D"/>
    <w:rsid w:val="009F20F8"/>
    <w:rsid w:val="009F40A1"/>
    <w:rsid w:val="00A00BA0"/>
    <w:rsid w:val="00A01390"/>
    <w:rsid w:val="00A14C7D"/>
    <w:rsid w:val="00A37DB4"/>
    <w:rsid w:val="00A4512D"/>
    <w:rsid w:val="00A52A82"/>
    <w:rsid w:val="00A705AF"/>
    <w:rsid w:val="00AF5BE0"/>
    <w:rsid w:val="00B07124"/>
    <w:rsid w:val="00B22949"/>
    <w:rsid w:val="00B42851"/>
    <w:rsid w:val="00B56D66"/>
    <w:rsid w:val="00B9225C"/>
    <w:rsid w:val="00BD11A6"/>
    <w:rsid w:val="00BE56A1"/>
    <w:rsid w:val="00BF778B"/>
    <w:rsid w:val="00C2456B"/>
    <w:rsid w:val="00C34FB1"/>
    <w:rsid w:val="00C82A2A"/>
    <w:rsid w:val="00C84418"/>
    <w:rsid w:val="00C963A8"/>
    <w:rsid w:val="00C97BF2"/>
    <w:rsid w:val="00CB5B1A"/>
    <w:rsid w:val="00CC0BAA"/>
    <w:rsid w:val="00CC70F4"/>
    <w:rsid w:val="00D1537C"/>
    <w:rsid w:val="00D240E8"/>
    <w:rsid w:val="00D4148E"/>
    <w:rsid w:val="00D5667A"/>
    <w:rsid w:val="00D5676F"/>
    <w:rsid w:val="00D70E6B"/>
    <w:rsid w:val="00D80471"/>
    <w:rsid w:val="00D83E64"/>
    <w:rsid w:val="00D903CC"/>
    <w:rsid w:val="00D9180C"/>
    <w:rsid w:val="00DB3FEB"/>
    <w:rsid w:val="00DC07AE"/>
    <w:rsid w:val="00E15431"/>
    <w:rsid w:val="00E34801"/>
    <w:rsid w:val="00E830B6"/>
    <w:rsid w:val="00E97E27"/>
    <w:rsid w:val="00EB2049"/>
    <w:rsid w:val="00ED0347"/>
    <w:rsid w:val="00EE727B"/>
    <w:rsid w:val="00F0602B"/>
    <w:rsid w:val="00F143FE"/>
    <w:rsid w:val="00F25EA9"/>
    <w:rsid w:val="00F52821"/>
    <w:rsid w:val="00F55E16"/>
    <w:rsid w:val="00F75DE1"/>
    <w:rsid w:val="00F96120"/>
    <w:rsid w:val="00FE4732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E2D02"/>
  <w15:docId w15:val="{95BBAF31-89EF-48FD-B053-06E43D55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7E27"/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BalloonText">
    <w:name w:val="Balloon Text"/>
    <w:basedOn w:val="Normal"/>
    <w:link w:val="BalloonTextChar"/>
    <w:rsid w:val="00E9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E27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ListParagraph"/>
    <w:qFormat/>
    <w:rsid w:val="004B2C95"/>
    <w:pPr>
      <w:numPr>
        <w:numId w:val="2"/>
      </w:numPr>
      <w:tabs>
        <w:tab w:val="num" w:pos="360"/>
      </w:tabs>
      <w:spacing w:after="160" w:line="256" w:lineRule="auto"/>
      <w:ind w:left="284" w:hanging="294"/>
    </w:pPr>
    <w:rPr>
      <w:rFonts w:ascii="HelveticaNeue-Light" w:hAnsi="HelveticaNeue-Light" w:cs="HelveticaNeue-Light"/>
      <w:sz w:val="17"/>
      <w:szCs w:val="17"/>
      <w:lang w:eastAsia="en-AU"/>
    </w:rPr>
  </w:style>
  <w:style w:type="table" w:styleId="TableGrid">
    <w:name w:val="Table Grid"/>
    <w:basedOn w:val="TableNormal"/>
    <w:uiPriority w:val="39"/>
    <w:rsid w:val="004B2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rsid w:val="004B2C9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B2C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B2C95"/>
    <w:rPr>
      <w:color w:val="00B05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1062A"/>
    <w:rPr>
      <w:rFonts w:ascii="Arial" w:hAnsi="Arial" w:cs="Arial"/>
      <w:bCs/>
      <w:sz w:val="24"/>
      <w:szCs w:val="26"/>
      <w:lang w:eastAsia="en-US"/>
    </w:rPr>
  </w:style>
  <w:style w:type="paragraph" w:styleId="Header">
    <w:name w:val="header"/>
    <w:basedOn w:val="Normal"/>
    <w:link w:val="HeaderChar"/>
    <w:rsid w:val="00860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0A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60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0A4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25EA9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D5676F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095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5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50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95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50AD"/>
    <w:rPr>
      <w:b/>
      <w:bCs/>
      <w:lang w:eastAsia="en-US"/>
    </w:rPr>
  </w:style>
  <w:style w:type="paragraph" w:styleId="Revision">
    <w:name w:val="Revision"/>
    <w:hidden/>
    <w:uiPriority w:val="99"/>
    <w:semiHidden/>
    <w:rsid w:val="0073209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gtr.gov.au/internet/ogtr/publishing.nsf/Content/DIR124" TargetMode="External"/><Relationship Id="rId18" Type="http://schemas.openxmlformats.org/officeDocument/2006/relationships/hyperlink" Target="https://www.ogtr.gov.au/gmo-dealings/dealings-involving-intentional-release/dir-216" TargetMode="External"/><Relationship Id="rId26" Type="http://schemas.openxmlformats.org/officeDocument/2006/relationships/hyperlink" Target="http://www.ogtr.gov.au/internet/ogtr/publishing.nsf/Content/9AA09BB4515EBAA2CA257D6B00155C53/$File/16%20-%20How%20we%20regulate%20the%20intentional%20releases%20of%20GM%20crops%20and%20other%20GMOs%20into%20the%20environmen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gtr.gov.au/internet/ogtr/publishing.nsf/Content/factsheet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gtr.gov.au/internet/ogtr/publishing.nsf/Content/DIR118" TargetMode="External"/><Relationship Id="rId17" Type="http://schemas.openxmlformats.org/officeDocument/2006/relationships/hyperlink" Target="http://www.ogtr.gov.au/internet/ogtr/publishing.nsf/Content/DIR173" TargetMode="External"/><Relationship Id="rId25" Type="http://schemas.openxmlformats.org/officeDocument/2006/relationships/hyperlink" Target="http://www.ogtr.gov.au/internet/ogtr/publishing.nsf/Content/factsheet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gtr.gov.au/internet/ogtr/publishing.nsf/Content/DIR157" TargetMode="External"/><Relationship Id="rId20" Type="http://schemas.openxmlformats.org/officeDocument/2006/relationships/hyperlink" Target="https://apvma.gov.a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tr.gov.au/internet/ogtr/publishing.nsf/Content/DIR091" TargetMode="External"/><Relationship Id="rId24" Type="http://schemas.openxmlformats.org/officeDocument/2006/relationships/hyperlink" Target="http://www.ogtr.gov.au/internet/ogtr/publishing.nsf/Content/factsheets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gtr.gov.au/internet/ogtr/publishing.nsf/Content/DIR145" TargetMode="External"/><Relationship Id="rId23" Type="http://schemas.openxmlformats.org/officeDocument/2006/relationships/hyperlink" Target="http://www.ogtr.gov.au/internet/ogtr/publishing.nsf/Content/9AA09BB4515EBAA2CA257D6B00155C53/$File/16%20-%20How%20we%20regulate%20the%20intentional%20releases%20of%20GM%20crops%20and%20other%20GMOs%20into%20the%20environment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ogtr.gov.au/internet/ogtr/publishing.nsf/Content/DIR066-2006" TargetMode="External"/><Relationship Id="rId19" Type="http://schemas.openxmlformats.org/officeDocument/2006/relationships/hyperlink" Target="http://www.foodstandards.gov.au/Pages/default.aspx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ogtr.gov.au/internet/ogtr/publishing.nsf/Content/DIR062-2005" TargetMode="External"/><Relationship Id="rId14" Type="http://schemas.openxmlformats.org/officeDocument/2006/relationships/hyperlink" Target="http://www.ogtr.gov.au/internet/ogtr/publishing.nsf/Content/DIR143" TargetMode="External"/><Relationship Id="rId22" Type="http://schemas.openxmlformats.org/officeDocument/2006/relationships/hyperlink" Target="http://www.ogtr.gov.au/internet/ogtr/publishing.nsf/Content/factsheet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www.ogtr.gov.au/internet/ogtr/publishing.nsf/Content/cr-1?OpenDocument&amp;status=Curr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468F-E6A5-4350-82B7-CE483D9E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812</Words>
  <Characters>4399</Characters>
  <Application>Microsoft Office Word</Application>
  <DocSecurity>0</DocSecurity>
  <Lines>187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Genetically modified (GM) cotton in Australia</vt:lpstr>
    </vt:vector>
  </TitlesOfParts>
  <Company>Dept Health And Ageing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Genetically modified (GM) cotton in Australia</dc:title>
  <dc:creator>OGTR</dc:creator>
  <cp:lastModifiedBy>SMITH, Justine</cp:lastModifiedBy>
  <cp:revision>13</cp:revision>
  <dcterms:created xsi:type="dcterms:W3CDTF">2025-11-11T01:51:00Z</dcterms:created>
  <dcterms:modified xsi:type="dcterms:W3CDTF">2025-11-11T02:04:00Z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3e529c5,4255338e,7a25f0ac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2ea687df,71da653e,5615adba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2025-11-06T03:56:28Z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dce3dfd2-4b74-455f-a72a-061fbb114898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