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5207" w14:textId="77777777" w:rsidR="00966636" w:rsidRPr="003823F4" w:rsidRDefault="00966636" w:rsidP="003823F4">
      <w:pPr>
        <w:pStyle w:val="1RARMP"/>
      </w:pPr>
      <w:r w:rsidRPr="00F1077A">
        <w:rPr>
          <w:rFonts w:cs="Calibri"/>
        </w:rPr>
        <w:t xml:space="preserve">Summary of the Risk Assessment and Risk Management </w:t>
      </w:r>
      <w:r w:rsidRPr="003823F4">
        <w:t>Plan</w:t>
      </w:r>
    </w:p>
    <w:p w14:paraId="0FC895C9" w14:textId="7D7CA44D" w:rsidR="00966636" w:rsidRPr="00F1077A" w:rsidRDefault="00966636" w:rsidP="003823F4">
      <w:pPr>
        <w:pStyle w:val="1RARMP"/>
        <w:rPr>
          <w:rFonts w:cs="Calibri"/>
        </w:rPr>
      </w:pPr>
      <w:r w:rsidRPr="00F1077A">
        <w:rPr>
          <w:rFonts w:cs="Calibri"/>
        </w:rPr>
        <w:t>for</w:t>
      </w:r>
    </w:p>
    <w:p w14:paraId="1D26FF30" w14:textId="77777777" w:rsidR="00966636" w:rsidRPr="00F1077A" w:rsidRDefault="00966636" w:rsidP="003823F4">
      <w:pPr>
        <w:pStyle w:val="1RARMP"/>
        <w:rPr>
          <w:rFonts w:cs="Calibri"/>
        </w:rPr>
      </w:pPr>
      <w:r w:rsidRPr="00F1077A">
        <w:rPr>
          <w:rFonts w:cs="Calibri"/>
        </w:rPr>
        <w:t>Licence Application No. DIR 214</w:t>
      </w:r>
    </w:p>
    <w:p w14:paraId="569141AE" w14:textId="49B02B0F" w:rsidR="00966636" w:rsidRPr="00224BA6" w:rsidRDefault="00966636" w:rsidP="00966636">
      <w:pPr>
        <w:rPr>
          <w:rFonts w:cs="Calibri"/>
          <w:b/>
          <w:bCs/>
          <w:i/>
          <w:iCs/>
          <w:lang w:eastAsia="en-AU"/>
        </w:rPr>
      </w:pPr>
      <w:r w:rsidRPr="00F1077A">
        <w:rPr>
          <w:rFonts w:cs="Calibri"/>
          <w:b/>
          <w:bCs/>
          <w:i/>
          <w:iCs/>
          <w:lang w:eastAsia="en-AU"/>
        </w:rPr>
        <w:t>Decision</w:t>
      </w:r>
    </w:p>
    <w:p w14:paraId="1D91930B" w14:textId="77777777" w:rsidR="00966636" w:rsidRPr="00F1077A" w:rsidRDefault="00966636" w:rsidP="00966636">
      <w:pPr>
        <w:pStyle w:val="Para"/>
        <w:spacing w:after="120"/>
        <w:rPr>
          <w:rFonts w:ascii="Calibri" w:eastAsiaTheme="minorEastAsia" w:hAnsi="Calibri" w:cs="Calibri"/>
          <w:sz w:val="22"/>
        </w:rPr>
      </w:pPr>
      <w:r w:rsidRPr="00F1077A">
        <w:rPr>
          <w:rFonts w:ascii="Calibri" w:eastAsiaTheme="minorEastAsia" w:hAnsi="Calibri" w:cs="Calibri"/>
          <w:sz w:val="22"/>
        </w:rPr>
        <w:t>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Gene Technology Act 2000 (the Act) and corresponding state and territory legislation, and finalised following consultation with a wide range of experts, agencies and authorities, and the public. The RARMP concluded that the proposed trial poses negligible risk to human health and safety and the environment and that any risks posed by the dealings can be managed by imposing conditions on the release.</w:t>
      </w:r>
    </w:p>
    <w:p w14:paraId="74C2D6DF"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The University of Queensland (UQ) proposes to conduct a trial using a genetically modified (GM) adenovirus vaccine in horses.</w:t>
      </w:r>
    </w:p>
    <w:p w14:paraId="71BA2CF5"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i/>
          <w:iCs/>
          <w:sz w:val="22"/>
          <w:szCs w:val="22"/>
        </w:rPr>
        <w:t>Rhodococcus equi</w:t>
      </w:r>
      <w:r w:rsidRPr="00F1077A">
        <w:rPr>
          <w:rFonts w:ascii="Calibri" w:hAnsi="Calibri" w:cs="Calibri"/>
          <w:sz w:val="22"/>
          <w:szCs w:val="22"/>
        </w:rPr>
        <w:t xml:space="preserve"> is a soil-borne bacterium that causes a severe respiratory disease in young horses, known as rattles. </w:t>
      </w:r>
      <w:bookmarkStart w:id="0" w:name="_Hlk191843323"/>
      <w:r w:rsidRPr="00F1077A">
        <w:rPr>
          <w:rFonts w:ascii="Calibri" w:hAnsi="Calibri" w:cs="Calibri"/>
          <w:sz w:val="22"/>
          <w:szCs w:val="22"/>
        </w:rPr>
        <w:t xml:space="preserve">The GM vaccine has been designed to express the </w:t>
      </w:r>
      <w:r w:rsidRPr="00F1077A">
        <w:rPr>
          <w:rFonts w:ascii="Calibri" w:hAnsi="Calibri" w:cs="Calibri"/>
          <w:i/>
          <w:iCs/>
          <w:sz w:val="22"/>
          <w:szCs w:val="22"/>
        </w:rPr>
        <w:t>R. equi</w:t>
      </w:r>
      <w:r w:rsidRPr="00F1077A">
        <w:rPr>
          <w:rFonts w:ascii="Calibri" w:hAnsi="Calibri" w:cs="Calibri"/>
          <w:sz w:val="22"/>
          <w:szCs w:val="22"/>
        </w:rPr>
        <w:t xml:space="preserve"> virulence protein VapA and be replication deficient. A maximum of 10 young horses contained within UQ Gatton’s facilities would receive intramuscular injections and intranasal instillations with the GM vaccine, with the aim of evaluating the vaccine’s safety and efficacy. </w:t>
      </w:r>
      <w:bookmarkEnd w:id="0"/>
    </w:p>
    <w:p w14:paraId="0E5BAE44"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Supply of veterinary products also requires approval by the Australian Pesticides and Veterinary Medicines Authority (APVMA). UQ will need to apply to the APVMA for a permit to allow the supply and limited use of the GM vaccine for the purpose of conducting research.</w:t>
      </w:r>
    </w:p>
    <w:p w14:paraId="6E391289" w14:textId="77777777" w:rsidR="00966636" w:rsidRPr="00F1077A" w:rsidRDefault="00966636" w:rsidP="00966636">
      <w:pPr>
        <w:rPr>
          <w:rFonts w:cs="Calibri"/>
          <w:b/>
          <w:bCs/>
          <w:i/>
          <w:iCs/>
        </w:rPr>
      </w:pPr>
      <w:r w:rsidRPr="00F1077A">
        <w:rPr>
          <w:rFonts w:cs="Calibri"/>
          <w:b/>
          <w:bCs/>
          <w:i/>
          <w:iCs/>
        </w:rPr>
        <w:t xml:space="preserve">The application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7228"/>
      </w:tblGrid>
      <w:tr w:rsidR="00966636" w:rsidRPr="00F1077A" w14:paraId="0540B9D2" w14:textId="77777777" w:rsidTr="000E6367">
        <w:trPr>
          <w:jc w:val="center"/>
        </w:trPr>
        <w:tc>
          <w:tcPr>
            <w:tcW w:w="2265" w:type="dxa"/>
          </w:tcPr>
          <w:p w14:paraId="1E88F594" w14:textId="77777777" w:rsidR="00966636" w:rsidRPr="00F1077A" w:rsidRDefault="00966636" w:rsidP="000E6367">
            <w:pPr>
              <w:pStyle w:val="LEFTLIST"/>
              <w:keepNext w:val="0"/>
              <w:widowControl w:val="0"/>
              <w:spacing w:before="60" w:after="60"/>
              <w:rPr>
                <w:rFonts w:ascii="Calibri" w:hAnsi="Calibri" w:cs="Calibri"/>
                <w:i/>
              </w:rPr>
            </w:pPr>
            <w:r w:rsidRPr="00F1077A">
              <w:rPr>
                <w:rFonts w:ascii="Calibri" w:hAnsi="Calibri" w:cs="Calibri"/>
                <w:i/>
              </w:rPr>
              <w:t>Project Title</w:t>
            </w:r>
          </w:p>
        </w:tc>
        <w:tc>
          <w:tcPr>
            <w:tcW w:w="7228" w:type="dxa"/>
          </w:tcPr>
          <w:p w14:paraId="0741E026" w14:textId="77777777" w:rsidR="00966636" w:rsidRPr="00F1077A" w:rsidRDefault="00966636" w:rsidP="000E6367">
            <w:pPr>
              <w:pStyle w:val="RIGHTLIST"/>
              <w:widowControl w:val="0"/>
              <w:spacing w:before="60" w:after="60"/>
              <w:rPr>
                <w:rFonts w:ascii="Calibri" w:hAnsi="Calibri" w:cs="Calibri"/>
              </w:rPr>
            </w:pPr>
            <w:r w:rsidRPr="00F1077A">
              <w:rPr>
                <w:rFonts w:ascii="Calibri" w:hAnsi="Calibri" w:cs="Calibri"/>
              </w:rPr>
              <w:t xml:space="preserve">Trial of a genetically modified (GM) vaccine </w:t>
            </w:r>
            <w:bookmarkStart w:id="1" w:name="_Hlk186790659"/>
            <w:r w:rsidRPr="00F1077A">
              <w:rPr>
                <w:rFonts w:ascii="Calibri" w:hAnsi="Calibri" w:cs="Calibri"/>
              </w:rPr>
              <w:t xml:space="preserve">for the prevention of respiratory disease </w:t>
            </w:r>
            <w:bookmarkEnd w:id="1"/>
            <w:r w:rsidRPr="00F1077A">
              <w:rPr>
                <w:rFonts w:ascii="Calibri" w:hAnsi="Calibri" w:cs="Calibri"/>
              </w:rPr>
              <w:t>in horses.</w:t>
            </w:r>
          </w:p>
        </w:tc>
      </w:tr>
      <w:tr w:rsidR="00966636" w:rsidRPr="00F1077A" w14:paraId="0C4D66FD" w14:textId="77777777" w:rsidTr="000E6367">
        <w:trPr>
          <w:trHeight w:val="346"/>
          <w:jc w:val="center"/>
        </w:trPr>
        <w:tc>
          <w:tcPr>
            <w:tcW w:w="2265" w:type="dxa"/>
          </w:tcPr>
          <w:p w14:paraId="1F25609E" w14:textId="77777777" w:rsidR="00966636" w:rsidRPr="00F1077A" w:rsidRDefault="00966636" w:rsidP="000E6367">
            <w:pPr>
              <w:pStyle w:val="LEFTLIST"/>
              <w:keepNext w:val="0"/>
              <w:widowControl w:val="0"/>
              <w:spacing w:before="40"/>
              <w:rPr>
                <w:rFonts w:ascii="Calibri" w:hAnsi="Calibri" w:cs="Calibri"/>
                <w:i/>
              </w:rPr>
            </w:pPr>
            <w:r w:rsidRPr="00F1077A">
              <w:rPr>
                <w:rFonts w:ascii="Calibri" w:hAnsi="Calibri" w:cs="Calibri"/>
                <w:i/>
              </w:rPr>
              <w:t>Parent organism</w:t>
            </w:r>
          </w:p>
        </w:tc>
        <w:tc>
          <w:tcPr>
            <w:tcW w:w="7228" w:type="dxa"/>
          </w:tcPr>
          <w:p w14:paraId="77F85121" w14:textId="6EB82E42" w:rsidR="00966636" w:rsidRPr="00F1077A" w:rsidRDefault="00966636" w:rsidP="000E6367">
            <w:pPr>
              <w:pStyle w:val="RIGHTLIST"/>
              <w:keepNext w:val="0"/>
              <w:widowControl w:val="0"/>
              <w:spacing w:before="60" w:after="60"/>
              <w:rPr>
                <w:rFonts w:ascii="Calibri" w:hAnsi="Calibri" w:cs="Calibri"/>
              </w:rPr>
            </w:pPr>
            <w:r w:rsidRPr="00F1077A">
              <w:rPr>
                <w:rFonts w:ascii="Calibri" w:hAnsi="Calibri" w:cs="Calibri"/>
              </w:rPr>
              <w:t xml:space="preserve">Human adenovirus 5 </w:t>
            </w:r>
            <w:r w:rsidRPr="00F1077A">
              <w:rPr>
                <w:rFonts w:ascii="Calibri" w:hAnsi="Calibri" w:cs="Calibri"/>
                <w:color w:val="000000" w:themeColor="text1"/>
              </w:rPr>
              <w:t>(</w:t>
            </w:r>
            <w:r w:rsidR="007F0052" w:rsidRPr="00F1077A">
              <w:rPr>
                <w:rFonts w:ascii="Calibri" w:hAnsi="Calibri" w:cs="Calibri"/>
                <w:color w:val="000000" w:themeColor="text1"/>
              </w:rPr>
              <w:t>H</w:t>
            </w:r>
            <w:r w:rsidRPr="00F1077A">
              <w:rPr>
                <w:rFonts w:ascii="Calibri" w:hAnsi="Calibri" w:cs="Calibri"/>
                <w:color w:val="000000" w:themeColor="text1"/>
              </w:rPr>
              <w:t>AdV5)</w:t>
            </w:r>
          </w:p>
        </w:tc>
      </w:tr>
      <w:tr w:rsidR="00966636" w:rsidRPr="00F1077A" w14:paraId="279C1B96" w14:textId="77777777" w:rsidTr="000E6367">
        <w:trPr>
          <w:trHeight w:val="708"/>
          <w:jc w:val="center"/>
        </w:trPr>
        <w:tc>
          <w:tcPr>
            <w:tcW w:w="2265" w:type="dxa"/>
          </w:tcPr>
          <w:p w14:paraId="10749F1A" w14:textId="77777777" w:rsidR="00966636" w:rsidRPr="00F1077A" w:rsidRDefault="00966636" w:rsidP="000E6367">
            <w:pPr>
              <w:pStyle w:val="LEFTLIST"/>
              <w:keepNext w:val="0"/>
              <w:widowControl w:val="0"/>
              <w:spacing w:before="40"/>
              <w:rPr>
                <w:rFonts w:ascii="Calibri" w:hAnsi="Calibri" w:cs="Calibri"/>
                <w:b w:val="0"/>
              </w:rPr>
            </w:pPr>
            <w:r w:rsidRPr="00F1077A">
              <w:rPr>
                <w:rFonts w:ascii="Calibri" w:hAnsi="Calibri" w:cs="Calibri"/>
                <w:i/>
              </w:rPr>
              <w:t>Genetic modifications</w:t>
            </w:r>
          </w:p>
        </w:tc>
        <w:tc>
          <w:tcPr>
            <w:tcW w:w="7228" w:type="dxa"/>
          </w:tcPr>
          <w:p w14:paraId="65085BD8" w14:textId="77777777" w:rsidR="00966636" w:rsidRPr="00F1077A" w:rsidRDefault="00966636" w:rsidP="000E6367">
            <w:pPr>
              <w:pStyle w:val="RIGHTLIST"/>
              <w:keepNext w:val="0"/>
              <w:widowControl w:val="0"/>
              <w:spacing w:before="60" w:after="60"/>
              <w:rPr>
                <w:rFonts w:ascii="Calibri" w:hAnsi="Calibri" w:cs="Calibri"/>
                <w:iCs/>
              </w:rPr>
            </w:pPr>
            <w:r w:rsidRPr="00F1077A">
              <w:rPr>
                <w:rFonts w:ascii="Calibri" w:hAnsi="Calibri" w:cs="Calibri"/>
                <w:iCs/>
              </w:rPr>
              <w:t>Deleted genes:</w:t>
            </w:r>
          </w:p>
          <w:p w14:paraId="0CB85E8A" w14:textId="77777777" w:rsidR="00966636" w:rsidRPr="00F1077A" w:rsidRDefault="00966636" w:rsidP="00966636">
            <w:pPr>
              <w:pStyle w:val="RIGHTLIST"/>
              <w:keepNext w:val="0"/>
              <w:widowControl w:val="0"/>
              <w:numPr>
                <w:ilvl w:val="0"/>
                <w:numId w:val="4"/>
              </w:numPr>
              <w:tabs>
                <w:tab w:val="num" w:pos="360"/>
              </w:tabs>
              <w:spacing w:before="60" w:after="60"/>
              <w:ind w:left="0" w:firstLine="0"/>
              <w:rPr>
                <w:rFonts w:ascii="Calibri" w:hAnsi="Calibri" w:cs="Calibri"/>
                <w:iCs/>
              </w:rPr>
            </w:pPr>
            <w:r w:rsidRPr="00F1077A">
              <w:rPr>
                <w:rFonts w:ascii="Calibri" w:hAnsi="Calibri" w:cs="Calibri"/>
                <w:iCs/>
              </w:rPr>
              <w:t>Viral early-transcribed region 1 (E1) - to render virus unable to replicate.</w:t>
            </w:r>
          </w:p>
          <w:p w14:paraId="180F8B48" w14:textId="77777777" w:rsidR="00966636" w:rsidRPr="00F1077A" w:rsidRDefault="00966636" w:rsidP="00966636">
            <w:pPr>
              <w:pStyle w:val="RIGHTLIST"/>
              <w:keepNext w:val="0"/>
              <w:widowControl w:val="0"/>
              <w:numPr>
                <w:ilvl w:val="0"/>
                <w:numId w:val="4"/>
              </w:numPr>
              <w:tabs>
                <w:tab w:val="num" w:pos="360"/>
              </w:tabs>
              <w:spacing w:before="60" w:after="60"/>
              <w:ind w:left="0" w:firstLine="0"/>
              <w:rPr>
                <w:rFonts w:ascii="Calibri" w:hAnsi="Calibri" w:cs="Calibri"/>
                <w:iCs/>
              </w:rPr>
            </w:pPr>
            <w:r w:rsidRPr="00F1077A">
              <w:rPr>
                <w:rFonts w:ascii="Calibri" w:hAnsi="Calibri" w:cs="Calibri"/>
                <w:iCs/>
              </w:rPr>
              <w:t>Viral early-transcribed region 3 (E3) - to improve the transgene carrying capacity of the viral vector and increase the host immune response to the vector.</w:t>
            </w:r>
          </w:p>
          <w:p w14:paraId="275F1702" w14:textId="77777777" w:rsidR="00966636" w:rsidRPr="00F1077A" w:rsidRDefault="00966636" w:rsidP="000E6367">
            <w:pPr>
              <w:pStyle w:val="RIGHTLIST"/>
              <w:keepNext w:val="0"/>
              <w:widowControl w:val="0"/>
              <w:spacing w:before="60" w:after="60"/>
              <w:rPr>
                <w:rFonts w:ascii="Calibri" w:hAnsi="Calibri" w:cs="Calibri"/>
              </w:rPr>
            </w:pPr>
            <w:r w:rsidRPr="00F1077A">
              <w:rPr>
                <w:rFonts w:ascii="Calibri" w:hAnsi="Calibri" w:cs="Calibri"/>
              </w:rPr>
              <w:t xml:space="preserve">Introduced gene: </w:t>
            </w:r>
          </w:p>
          <w:p w14:paraId="06027701" w14:textId="77777777" w:rsidR="00966636" w:rsidRPr="00F1077A" w:rsidRDefault="00966636" w:rsidP="00966636">
            <w:pPr>
              <w:pStyle w:val="RIGHTLIST"/>
              <w:keepNext w:val="0"/>
              <w:widowControl w:val="0"/>
              <w:numPr>
                <w:ilvl w:val="0"/>
                <w:numId w:val="5"/>
              </w:numPr>
              <w:tabs>
                <w:tab w:val="num" w:pos="360"/>
              </w:tabs>
              <w:spacing w:before="60" w:after="60"/>
              <w:ind w:left="0" w:firstLine="0"/>
              <w:rPr>
                <w:rFonts w:ascii="Calibri" w:hAnsi="Calibri" w:cs="Calibri"/>
                <w:iCs/>
              </w:rPr>
            </w:pPr>
            <w:r w:rsidRPr="00F1077A">
              <w:rPr>
                <w:rFonts w:ascii="Calibri" w:hAnsi="Calibri" w:cs="Calibri"/>
              </w:rPr>
              <w:t xml:space="preserve">Virulence-associated protein A (VapA) from </w:t>
            </w:r>
            <w:r w:rsidRPr="00F1077A">
              <w:rPr>
                <w:rFonts w:ascii="Calibri" w:hAnsi="Calibri" w:cs="Calibri"/>
                <w:i/>
                <w:iCs/>
              </w:rPr>
              <w:t>Rhodococcus equi -</w:t>
            </w:r>
            <w:r w:rsidRPr="00F1077A">
              <w:rPr>
                <w:rFonts w:ascii="Calibri" w:hAnsi="Calibri" w:cs="Calibri"/>
                <w:iCs/>
              </w:rPr>
              <w:t xml:space="preserve"> Expression of the </w:t>
            </w:r>
            <w:r w:rsidRPr="00F1077A">
              <w:rPr>
                <w:rFonts w:ascii="Calibri" w:hAnsi="Calibri" w:cs="Calibri"/>
              </w:rPr>
              <w:t xml:space="preserve">VapA </w:t>
            </w:r>
          </w:p>
        </w:tc>
      </w:tr>
      <w:tr w:rsidR="00966636" w:rsidRPr="00F1077A" w14:paraId="768ACE0C" w14:textId="77777777" w:rsidTr="000E6367">
        <w:trPr>
          <w:jc w:val="center"/>
        </w:trPr>
        <w:tc>
          <w:tcPr>
            <w:tcW w:w="2265" w:type="dxa"/>
          </w:tcPr>
          <w:p w14:paraId="2ADB0224" w14:textId="77777777" w:rsidR="00966636" w:rsidRPr="00F1077A" w:rsidRDefault="00966636" w:rsidP="000E6367">
            <w:pPr>
              <w:pStyle w:val="LEFTLIST"/>
              <w:keepNext w:val="0"/>
              <w:widowControl w:val="0"/>
              <w:spacing w:before="40"/>
              <w:rPr>
                <w:rFonts w:ascii="Calibri" w:hAnsi="Calibri" w:cs="Calibri"/>
                <w:i/>
              </w:rPr>
            </w:pPr>
            <w:r w:rsidRPr="00F1077A">
              <w:rPr>
                <w:rFonts w:ascii="Calibri" w:hAnsi="Calibri" w:cs="Calibri"/>
                <w:i/>
              </w:rPr>
              <w:t>Principal purpose</w:t>
            </w:r>
          </w:p>
        </w:tc>
        <w:tc>
          <w:tcPr>
            <w:tcW w:w="7228" w:type="dxa"/>
          </w:tcPr>
          <w:p w14:paraId="2EEDDED8" w14:textId="77777777" w:rsidR="00966636" w:rsidRPr="00F1077A" w:rsidRDefault="00966636" w:rsidP="000E6367">
            <w:pPr>
              <w:pStyle w:val="RIGHTLIST"/>
              <w:widowControl w:val="0"/>
              <w:spacing w:before="60" w:after="60"/>
              <w:rPr>
                <w:rFonts w:ascii="Calibri" w:hAnsi="Calibri" w:cs="Calibri"/>
              </w:rPr>
            </w:pPr>
            <w:bookmarkStart w:id="2" w:name="_Hlk191843476"/>
            <w:r w:rsidRPr="00F1077A">
              <w:rPr>
                <w:rFonts w:ascii="Calibri" w:hAnsi="Calibri" w:cs="Calibri"/>
              </w:rPr>
              <w:t xml:space="preserve">The proposed trial aims to evaluate the immunogenicity, safety and efficacy of a genetically modified (GM) vaccine </w:t>
            </w:r>
            <w:bookmarkStart w:id="3" w:name="_Hlk120867107"/>
            <w:r w:rsidRPr="00F1077A">
              <w:rPr>
                <w:rFonts w:ascii="Calibri" w:hAnsi="Calibri" w:cs="Calibri"/>
              </w:rPr>
              <w:t xml:space="preserve">for the prevention of severe respiratory disease </w:t>
            </w:r>
            <w:bookmarkEnd w:id="3"/>
            <w:r w:rsidRPr="00F1077A">
              <w:rPr>
                <w:rFonts w:ascii="Calibri" w:hAnsi="Calibri" w:cs="Calibri"/>
              </w:rPr>
              <w:t>(rattles) in horses</w:t>
            </w:r>
            <w:bookmarkEnd w:id="2"/>
          </w:p>
        </w:tc>
      </w:tr>
      <w:tr w:rsidR="00966636" w:rsidRPr="00F1077A" w14:paraId="48012F03" w14:textId="77777777" w:rsidTr="000E6367">
        <w:trPr>
          <w:jc w:val="center"/>
        </w:trPr>
        <w:tc>
          <w:tcPr>
            <w:tcW w:w="2265" w:type="dxa"/>
          </w:tcPr>
          <w:p w14:paraId="460F8A6F" w14:textId="77777777" w:rsidR="00966636" w:rsidRPr="00F1077A" w:rsidRDefault="00966636" w:rsidP="000E6367">
            <w:pPr>
              <w:pStyle w:val="LEFTLIST"/>
              <w:keepNext w:val="0"/>
              <w:widowControl w:val="0"/>
              <w:spacing w:before="40"/>
              <w:rPr>
                <w:rFonts w:ascii="Calibri" w:hAnsi="Calibri" w:cs="Calibri"/>
                <w:i/>
              </w:rPr>
            </w:pPr>
            <w:r w:rsidRPr="00F1077A">
              <w:rPr>
                <w:rFonts w:ascii="Calibri" w:hAnsi="Calibri" w:cs="Calibri"/>
                <w:i/>
              </w:rPr>
              <w:t>Previous trials</w:t>
            </w:r>
          </w:p>
        </w:tc>
        <w:tc>
          <w:tcPr>
            <w:tcW w:w="7228" w:type="dxa"/>
          </w:tcPr>
          <w:p w14:paraId="5D3EA9B3" w14:textId="77777777" w:rsidR="00966636" w:rsidRPr="00F1077A" w:rsidRDefault="00966636" w:rsidP="000E6367">
            <w:pPr>
              <w:pStyle w:val="RIGHTLIST"/>
              <w:widowControl w:val="0"/>
              <w:spacing w:before="60" w:after="60"/>
              <w:rPr>
                <w:rFonts w:ascii="Calibri" w:hAnsi="Calibri" w:cs="Calibri"/>
              </w:rPr>
            </w:pPr>
            <w:r w:rsidRPr="00F1077A">
              <w:rPr>
                <w:rFonts w:ascii="Calibri" w:hAnsi="Calibri" w:cs="Calibri"/>
              </w:rPr>
              <w:t>The proposed study would be the first trial to be conducted with the GMO</w:t>
            </w:r>
          </w:p>
        </w:tc>
      </w:tr>
      <w:tr w:rsidR="00966636" w:rsidRPr="00F1077A" w14:paraId="647D61A5" w14:textId="77777777" w:rsidTr="000E6367">
        <w:trPr>
          <w:jc w:val="center"/>
        </w:trPr>
        <w:tc>
          <w:tcPr>
            <w:tcW w:w="9493" w:type="dxa"/>
            <w:gridSpan w:val="2"/>
          </w:tcPr>
          <w:p w14:paraId="70757103" w14:textId="4FA361EE" w:rsidR="00966636" w:rsidRPr="00F1077A" w:rsidRDefault="00224BA6" w:rsidP="000E6367">
            <w:pPr>
              <w:pStyle w:val="RIGHTLIST"/>
              <w:keepNext w:val="0"/>
              <w:widowControl w:val="0"/>
              <w:spacing w:before="60" w:after="60"/>
              <w:rPr>
                <w:rFonts w:ascii="Calibri" w:hAnsi="Calibri" w:cs="Calibri"/>
                <w:b/>
                <w:i/>
              </w:rPr>
            </w:pPr>
            <w:r>
              <w:rPr>
                <w:rFonts w:ascii="Calibri" w:hAnsi="Calibri" w:cs="Calibri"/>
                <w:b/>
                <w:i/>
              </w:rPr>
              <w:t>L</w:t>
            </w:r>
            <w:r w:rsidR="00966636" w:rsidRPr="00F1077A">
              <w:rPr>
                <w:rFonts w:ascii="Calibri" w:hAnsi="Calibri" w:cs="Calibri"/>
                <w:b/>
                <w:i/>
              </w:rPr>
              <w:t>imits and controls</w:t>
            </w:r>
          </w:p>
        </w:tc>
      </w:tr>
      <w:tr w:rsidR="00966636" w:rsidRPr="00F1077A" w14:paraId="324D05EA" w14:textId="77777777" w:rsidTr="000E6367">
        <w:trPr>
          <w:jc w:val="center"/>
        </w:trPr>
        <w:tc>
          <w:tcPr>
            <w:tcW w:w="2265" w:type="dxa"/>
          </w:tcPr>
          <w:p w14:paraId="3917E3F6" w14:textId="77777777" w:rsidR="00966636" w:rsidRPr="00F1077A" w:rsidRDefault="00966636" w:rsidP="000E6367">
            <w:pPr>
              <w:pStyle w:val="LEFTLIST"/>
              <w:keepNext w:val="0"/>
              <w:widowControl w:val="0"/>
              <w:spacing w:before="40"/>
              <w:rPr>
                <w:rFonts w:ascii="Calibri" w:hAnsi="Calibri" w:cs="Calibri"/>
                <w:b w:val="0"/>
              </w:rPr>
            </w:pPr>
            <w:r w:rsidRPr="00F1077A">
              <w:rPr>
                <w:rFonts w:ascii="Calibri" w:hAnsi="Calibri" w:cs="Calibri"/>
                <w:b w:val="0"/>
                <w:bCs w:val="0"/>
              </w:rPr>
              <w:lastRenderedPageBreak/>
              <w:t>Duration</w:t>
            </w:r>
          </w:p>
        </w:tc>
        <w:tc>
          <w:tcPr>
            <w:tcW w:w="7228" w:type="dxa"/>
          </w:tcPr>
          <w:p w14:paraId="64913938" w14:textId="77777777" w:rsidR="00966636" w:rsidRPr="00F1077A" w:rsidRDefault="00966636" w:rsidP="000E6367">
            <w:pPr>
              <w:pStyle w:val="RIGHTLIST"/>
              <w:keepNext w:val="0"/>
              <w:widowControl w:val="0"/>
              <w:spacing w:before="60" w:after="60"/>
              <w:rPr>
                <w:rFonts w:ascii="Calibri" w:hAnsi="Calibri" w:cs="Calibri"/>
              </w:rPr>
            </w:pPr>
            <w:r w:rsidRPr="00F1077A">
              <w:rPr>
                <w:rFonts w:ascii="Calibri" w:hAnsi="Calibri" w:cs="Calibri"/>
              </w:rPr>
              <w:t>5 years</w:t>
            </w:r>
          </w:p>
        </w:tc>
      </w:tr>
      <w:tr w:rsidR="00966636" w:rsidRPr="00F1077A" w14:paraId="4BEE0636" w14:textId="77777777" w:rsidTr="000E6367">
        <w:trPr>
          <w:jc w:val="center"/>
        </w:trPr>
        <w:tc>
          <w:tcPr>
            <w:tcW w:w="2265" w:type="dxa"/>
          </w:tcPr>
          <w:p w14:paraId="4FE8C36A" w14:textId="77777777" w:rsidR="00966636" w:rsidRPr="00F1077A" w:rsidRDefault="00966636" w:rsidP="000E6367">
            <w:pPr>
              <w:pStyle w:val="LEFTLIST"/>
              <w:keepNext w:val="0"/>
              <w:widowControl w:val="0"/>
              <w:spacing w:before="40"/>
              <w:rPr>
                <w:rFonts w:ascii="Calibri" w:hAnsi="Calibri" w:cs="Calibri"/>
                <w:b w:val="0"/>
              </w:rPr>
            </w:pPr>
            <w:r w:rsidRPr="00F1077A">
              <w:rPr>
                <w:rFonts w:ascii="Calibri" w:hAnsi="Calibri" w:cs="Calibri"/>
                <w:b w:val="0"/>
              </w:rPr>
              <w:t>Locations</w:t>
            </w:r>
          </w:p>
        </w:tc>
        <w:tc>
          <w:tcPr>
            <w:tcW w:w="7228" w:type="dxa"/>
          </w:tcPr>
          <w:p w14:paraId="2F9D9871" w14:textId="77777777" w:rsidR="00966636" w:rsidRPr="00F1077A" w:rsidRDefault="00966636" w:rsidP="000E6367">
            <w:pPr>
              <w:pStyle w:val="RIGHTLIST"/>
              <w:keepNext w:val="0"/>
              <w:widowControl w:val="0"/>
              <w:spacing w:before="60" w:after="60"/>
              <w:rPr>
                <w:rFonts w:ascii="Calibri" w:hAnsi="Calibri" w:cs="Calibri"/>
              </w:rPr>
            </w:pPr>
            <w:r w:rsidRPr="00F1077A">
              <w:rPr>
                <w:rFonts w:ascii="Calibri" w:hAnsi="Calibri" w:cs="Calibri"/>
              </w:rPr>
              <w:t>A contained trial site in Gatton, Queensland (UQ Gatton Campus)</w:t>
            </w:r>
          </w:p>
        </w:tc>
      </w:tr>
      <w:tr w:rsidR="00966636" w:rsidRPr="00F1077A" w14:paraId="4E1591A6" w14:textId="77777777" w:rsidTr="000E6367">
        <w:trPr>
          <w:jc w:val="center"/>
        </w:trPr>
        <w:tc>
          <w:tcPr>
            <w:tcW w:w="2265" w:type="dxa"/>
          </w:tcPr>
          <w:p w14:paraId="05711352" w14:textId="77777777" w:rsidR="00966636" w:rsidRPr="00F1077A" w:rsidRDefault="00966636" w:rsidP="000E6367">
            <w:pPr>
              <w:pStyle w:val="LEFTLIST"/>
              <w:keepNext w:val="0"/>
              <w:widowControl w:val="0"/>
              <w:spacing w:before="40"/>
              <w:rPr>
                <w:rFonts w:ascii="Calibri" w:hAnsi="Calibri" w:cs="Calibri"/>
                <w:b w:val="0"/>
              </w:rPr>
            </w:pPr>
            <w:r w:rsidRPr="00F1077A">
              <w:rPr>
                <w:rFonts w:ascii="Calibri" w:hAnsi="Calibri" w:cs="Calibri"/>
                <w:b w:val="0"/>
                <w:bCs w:val="0"/>
              </w:rPr>
              <w:t>Controls</w:t>
            </w:r>
          </w:p>
        </w:tc>
        <w:tc>
          <w:tcPr>
            <w:tcW w:w="7228" w:type="dxa"/>
          </w:tcPr>
          <w:p w14:paraId="5DFEF220" w14:textId="77777777" w:rsidR="00966636" w:rsidRPr="00F1077A" w:rsidRDefault="00966636" w:rsidP="00966636">
            <w:pPr>
              <w:pStyle w:val="RIGHTLIST"/>
              <w:widowControl w:val="0"/>
              <w:numPr>
                <w:ilvl w:val="0"/>
                <w:numId w:val="3"/>
              </w:numPr>
              <w:tabs>
                <w:tab w:val="num" w:pos="360"/>
                <w:tab w:val="num" w:pos="720"/>
              </w:tabs>
              <w:spacing w:before="60" w:after="60"/>
              <w:ind w:left="0" w:firstLine="0"/>
              <w:rPr>
                <w:rFonts w:ascii="Calibri" w:hAnsi="Calibri" w:cs="Calibri"/>
              </w:rPr>
            </w:pPr>
            <w:r w:rsidRPr="00F1077A">
              <w:rPr>
                <w:rFonts w:ascii="Calibri" w:hAnsi="Calibri" w:cs="Calibri"/>
              </w:rPr>
              <w:t>only registered veterinarians would administer the GMO</w:t>
            </w:r>
          </w:p>
          <w:p w14:paraId="189B9E74" w14:textId="77777777" w:rsidR="00966636" w:rsidRPr="00F1077A" w:rsidRDefault="00966636" w:rsidP="00966636">
            <w:pPr>
              <w:pStyle w:val="RIGHTLIST"/>
              <w:widowControl w:val="0"/>
              <w:numPr>
                <w:ilvl w:val="0"/>
                <w:numId w:val="3"/>
              </w:numPr>
              <w:tabs>
                <w:tab w:val="num" w:pos="360"/>
                <w:tab w:val="num" w:pos="720"/>
              </w:tabs>
              <w:spacing w:before="60" w:after="60"/>
              <w:ind w:left="0" w:firstLine="0"/>
              <w:rPr>
                <w:rFonts w:ascii="Calibri" w:hAnsi="Calibri" w:cs="Calibri"/>
              </w:rPr>
            </w:pPr>
            <w:r w:rsidRPr="00F1077A">
              <w:rPr>
                <w:rFonts w:ascii="Calibri" w:hAnsi="Calibri" w:cs="Calibri"/>
              </w:rPr>
              <w:t>only trained and authorised personnel would access the animal enclosures</w:t>
            </w:r>
          </w:p>
          <w:p w14:paraId="251A800A" w14:textId="77777777" w:rsidR="00966636" w:rsidRPr="00F1077A" w:rsidRDefault="00966636" w:rsidP="00966636">
            <w:pPr>
              <w:pStyle w:val="RIGHTLIST"/>
              <w:widowControl w:val="0"/>
              <w:numPr>
                <w:ilvl w:val="0"/>
                <w:numId w:val="3"/>
              </w:numPr>
              <w:tabs>
                <w:tab w:val="num" w:pos="360"/>
                <w:tab w:val="num" w:pos="720"/>
              </w:tabs>
              <w:spacing w:before="60" w:after="60"/>
              <w:ind w:left="0" w:firstLine="0"/>
              <w:rPr>
                <w:rFonts w:ascii="Calibri" w:hAnsi="Calibri" w:cs="Calibri"/>
              </w:rPr>
            </w:pPr>
            <w:r w:rsidRPr="00F1077A">
              <w:rPr>
                <w:rFonts w:ascii="Calibri" w:hAnsi="Calibri" w:cs="Calibri"/>
              </w:rPr>
              <w:t>a maximum of 10 horses would be administered with the GMO</w:t>
            </w:r>
          </w:p>
          <w:p w14:paraId="04AEC672" w14:textId="77777777" w:rsidR="00966636" w:rsidRPr="00F1077A" w:rsidRDefault="00966636" w:rsidP="00966636">
            <w:pPr>
              <w:pStyle w:val="RIGHTLIST"/>
              <w:widowControl w:val="0"/>
              <w:numPr>
                <w:ilvl w:val="0"/>
                <w:numId w:val="3"/>
              </w:numPr>
              <w:tabs>
                <w:tab w:val="num" w:pos="360"/>
                <w:tab w:val="num" w:pos="720"/>
              </w:tabs>
              <w:spacing w:before="60" w:after="60"/>
              <w:ind w:left="0" w:firstLine="0"/>
              <w:rPr>
                <w:rFonts w:ascii="Calibri" w:hAnsi="Calibri" w:cs="Calibri"/>
              </w:rPr>
            </w:pPr>
            <w:r w:rsidRPr="00F1077A">
              <w:rPr>
                <w:rFonts w:ascii="Calibri" w:hAnsi="Calibri" w:cs="Calibri"/>
              </w:rPr>
              <w:t>personnel would use personal protective equipment (PPE)</w:t>
            </w:r>
          </w:p>
          <w:p w14:paraId="3FFFA97A" w14:textId="77777777" w:rsidR="00966636" w:rsidRPr="00F1077A" w:rsidRDefault="00966636" w:rsidP="00966636">
            <w:pPr>
              <w:pStyle w:val="RIGHTLIST"/>
              <w:widowControl w:val="0"/>
              <w:numPr>
                <w:ilvl w:val="0"/>
                <w:numId w:val="3"/>
              </w:numPr>
              <w:tabs>
                <w:tab w:val="num" w:pos="360"/>
                <w:tab w:val="num" w:pos="720"/>
              </w:tabs>
              <w:spacing w:before="60" w:after="60"/>
              <w:ind w:left="0" w:firstLine="0"/>
              <w:rPr>
                <w:rFonts w:ascii="Calibri" w:hAnsi="Calibri" w:cs="Calibri"/>
              </w:rPr>
            </w:pPr>
            <w:r w:rsidRPr="00F1077A">
              <w:rPr>
                <w:rFonts w:ascii="Calibri" w:hAnsi="Calibri" w:cs="Calibri"/>
              </w:rPr>
              <w:t xml:space="preserve">transport, storage and disposal of the GMO would be carried out according to the Regulator’s </w:t>
            </w:r>
            <w:r w:rsidRPr="00F1077A">
              <w:rPr>
                <w:rFonts w:ascii="Calibri" w:hAnsi="Calibri" w:cs="Calibri"/>
                <w:i/>
                <w:iCs/>
              </w:rPr>
              <w:t>Guidelines for the Transport, Storage and Disposal of GMOs</w:t>
            </w:r>
          </w:p>
        </w:tc>
      </w:tr>
    </w:tbl>
    <w:p w14:paraId="2C816F76" w14:textId="77777777" w:rsidR="00966636" w:rsidRPr="00F1077A" w:rsidRDefault="00966636" w:rsidP="00966636">
      <w:pPr>
        <w:rPr>
          <w:rFonts w:cs="Calibri"/>
          <w:b/>
          <w:bCs/>
          <w:i/>
          <w:iCs/>
          <w:lang w:eastAsia="en-AU"/>
        </w:rPr>
      </w:pPr>
    </w:p>
    <w:p w14:paraId="7C9DD9C1" w14:textId="77777777" w:rsidR="00966636" w:rsidRPr="00F1077A" w:rsidRDefault="00966636" w:rsidP="00966636">
      <w:pPr>
        <w:rPr>
          <w:rFonts w:cs="Calibri"/>
          <w:b/>
          <w:bCs/>
          <w:i/>
          <w:iCs/>
          <w:lang w:eastAsia="en-AU"/>
        </w:rPr>
      </w:pPr>
      <w:r w:rsidRPr="00F1077A">
        <w:rPr>
          <w:rFonts w:cs="Calibri"/>
          <w:b/>
          <w:bCs/>
          <w:i/>
          <w:iCs/>
          <w:lang w:eastAsia="en-AU"/>
        </w:rPr>
        <w:t>Risk assessment</w:t>
      </w:r>
    </w:p>
    <w:p w14:paraId="4EB7C3CA"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short- and long-term impacts are considered.</w:t>
      </w:r>
    </w:p>
    <w:p w14:paraId="7ADEEDD4"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Credible pathways to potential harm that were considered included the potential exposure of people or animals to the GMO; and the potential for the GMO to transfer or acquire genetic material from other viruses. The potential for the GMO to be released into the environment and its effects were also considered.</w:t>
      </w:r>
    </w:p>
    <w:p w14:paraId="5556C8DD"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The risk assessment concludes that the trial poses negligible risks to human health and safety and to the environment. No specific risk treatment measures are required to manage these negligible risks. Important factors in reaching the conclusions of the risk assessment included that the GM vaccine is replication incompetent, and unintended exposure to the GMOs would be minimised by the limits and controls.</w:t>
      </w:r>
    </w:p>
    <w:p w14:paraId="7D64A105" w14:textId="77777777" w:rsidR="00966636" w:rsidRPr="00F1077A" w:rsidRDefault="00966636" w:rsidP="00966636">
      <w:pPr>
        <w:rPr>
          <w:rFonts w:cs="Calibri"/>
          <w:b/>
          <w:bCs/>
          <w:i/>
          <w:iCs/>
          <w:lang w:eastAsia="en-AU"/>
        </w:rPr>
      </w:pPr>
    </w:p>
    <w:p w14:paraId="18823BBF" w14:textId="77777777" w:rsidR="00966636" w:rsidRPr="00F1077A" w:rsidRDefault="00966636" w:rsidP="00966636">
      <w:pPr>
        <w:rPr>
          <w:rFonts w:cs="Calibri"/>
          <w:b/>
          <w:bCs/>
          <w:i/>
          <w:iCs/>
          <w:lang w:eastAsia="en-AU"/>
        </w:rPr>
      </w:pPr>
      <w:r w:rsidRPr="00F1077A">
        <w:rPr>
          <w:rFonts w:cs="Calibri"/>
          <w:b/>
          <w:bCs/>
          <w:i/>
          <w:iCs/>
          <w:lang w:eastAsia="en-AU"/>
        </w:rPr>
        <w:t xml:space="preserve">Risk management </w:t>
      </w:r>
    </w:p>
    <w:p w14:paraId="573ADCD6" w14:textId="77777777" w:rsidR="00966636" w:rsidRPr="00F1077A" w:rsidRDefault="00966636" w:rsidP="00966636">
      <w:pPr>
        <w:pStyle w:val="Para"/>
        <w:spacing w:after="120"/>
        <w:rPr>
          <w:rFonts w:ascii="Calibri" w:hAnsi="Calibri" w:cs="Calibri"/>
          <w:sz w:val="22"/>
          <w:szCs w:val="22"/>
        </w:rPr>
      </w:pPr>
      <w:r w:rsidRPr="00F1077A">
        <w:rPr>
          <w:rFonts w:ascii="Calibri" w:hAnsi="Calibri" w:cs="Calibri"/>
          <w:sz w:val="22"/>
          <w:szCs w:val="22"/>
        </w:rPr>
        <w:t xml:space="preserve">The risk management plan describes measures to protect the health and safety of people and to protect the environment by controlling or mitigating risk. The risk management plan is given effect through licence conditions. </w:t>
      </w:r>
    </w:p>
    <w:p w14:paraId="0B1AA262" w14:textId="0836DE67" w:rsidR="00280050" w:rsidRPr="00F1077A" w:rsidRDefault="00966636" w:rsidP="00966636">
      <w:pPr>
        <w:rPr>
          <w:rFonts w:cs="Calibri"/>
        </w:rPr>
      </w:pPr>
      <w:r w:rsidRPr="00F1077A">
        <w:rPr>
          <w:rFonts w:cs="Calibri"/>
          <w:szCs w:val="22"/>
        </w:rPr>
        <w:t>As the level of risk is considered negligible, specific risk treatment is not required. However, since this is a trial, the licence includes limits on the number of horses vaccinated, types of facilities used, limits on the duration of the trial,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280050" w:rsidRPr="00F1077A" w:rsidSect="003823F4">
      <w:headerReference w:type="default" r:id="rId8"/>
      <w:footerReference w:type="default" r:id="rId9"/>
      <w:headerReference w:type="first" r:id="rId10"/>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1B0D" w14:textId="77777777" w:rsidR="00CF628E" w:rsidRDefault="00CF628E" w:rsidP="00966636">
      <w:r>
        <w:separator/>
      </w:r>
    </w:p>
  </w:endnote>
  <w:endnote w:type="continuationSeparator" w:id="0">
    <w:p w14:paraId="3D14D2FD" w14:textId="77777777" w:rsidR="00CF628E" w:rsidRDefault="00CF628E" w:rsidP="009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E2CD" w14:textId="77777777" w:rsidR="00DC59D8" w:rsidRPr="004771EC" w:rsidRDefault="00DC59D8" w:rsidP="00DC59D8">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Pr>
        <w:rFonts w:ascii="Times New (W1)" w:hAnsi="Times New (W1)"/>
        <w:noProof/>
        <w:sz w:val="14"/>
        <w:szCs w:val="14"/>
      </w:rPr>
      <w:t>G</w:t>
    </w:r>
    <w:r w:rsidRPr="004771EC">
      <w:rPr>
        <w:rFonts w:ascii="Times New (W1)" w:hAnsi="Times New (W1)"/>
        <w:noProof/>
        <w:sz w:val="14"/>
        <w:szCs w:val="14"/>
      </w:rPr>
      <w:t>PO Box 9848 Canberra ACT 2601  Website: www.ogtr.gov.au</w:t>
    </w:r>
  </w:p>
  <w:p w14:paraId="4D15A69E" w14:textId="77777777" w:rsidR="00DC59D8" w:rsidRDefault="00DC59D8" w:rsidP="00DC59D8">
    <w:pPr>
      <w:pStyle w:val="Footer"/>
      <w:jc w:val="center"/>
      <w:rPr>
        <w:rFonts w:ascii="Times New (W1)" w:hAnsi="Times New (W1)"/>
        <w:noProof/>
        <w:sz w:val="14"/>
        <w:szCs w:val="14"/>
      </w:rPr>
    </w:pPr>
    <w:r w:rsidRPr="004771EC">
      <w:rPr>
        <w:rFonts w:ascii="Times New (W1)" w:hAnsi="Times New (W1)"/>
        <w:noProof/>
        <w:sz w:val="14"/>
        <w:szCs w:val="14"/>
      </w:rPr>
      <w:t xml:space="preserve">Telephone: 1800 181 030  </w:t>
    </w:r>
  </w:p>
  <w:p w14:paraId="17927B9A" w14:textId="77777777" w:rsidR="00DC3A91" w:rsidRDefault="00DC3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63BD0" w14:textId="77777777" w:rsidR="00CF628E" w:rsidRDefault="00CF628E" w:rsidP="00966636">
      <w:r>
        <w:separator/>
      </w:r>
    </w:p>
  </w:footnote>
  <w:footnote w:type="continuationSeparator" w:id="0">
    <w:p w14:paraId="2B5922B5" w14:textId="77777777" w:rsidR="00CF628E" w:rsidRDefault="00CF628E" w:rsidP="009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1907" w14:textId="6C4FD23C" w:rsidR="00966636" w:rsidRDefault="00966636">
    <w:pPr>
      <w:pStyle w:val="Header"/>
    </w:pPr>
  </w:p>
  <w:p w14:paraId="1406227A" w14:textId="77777777" w:rsidR="00966636" w:rsidRDefault="0096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C03C" w14:textId="57688593" w:rsidR="00DC3A91" w:rsidRDefault="00A83E0F" w:rsidP="00DC3A91">
    <w:pPr>
      <w:jc w:val="right"/>
    </w:pPr>
    <w:r>
      <w:rPr>
        <w:noProof/>
      </w:rPr>
      <w:drawing>
        <wp:anchor distT="0" distB="0" distL="114300" distR="114300" simplePos="0" relativeHeight="251658240" behindDoc="0" locked="0" layoutInCell="1" allowOverlap="1" wp14:anchorId="5FD94E6A" wp14:editId="10C8D558">
          <wp:simplePos x="0" y="0"/>
          <wp:positionH relativeFrom="column">
            <wp:posOffset>-95250</wp:posOffset>
          </wp:positionH>
          <wp:positionV relativeFrom="paragraph">
            <wp:posOffset>-201930</wp:posOffset>
          </wp:positionV>
          <wp:extent cx="3271850" cy="671786"/>
          <wp:effectExtent l="0" t="0" r="5080" b="0"/>
          <wp:wrapTopAndBottom/>
          <wp:docPr id="197318313" name="Picture 197318313" descr="Department of Health, Disabilty and Ageing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Disabilty and Ageing Office of the Gene Technology Regulato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anchor>
      </w:drawing>
    </w:r>
    <w:r w:rsidR="00DC3A91">
      <w:tab/>
      <w:t>June 2025</w:t>
    </w:r>
  </w:p>
  <w:p w14:paraId="3C95B137" w14:textId="77777777" w:rsidR="00D6152A" w:rsidRDefault="00D6152A" w:rsidP="00DC3A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42416"/>
    <w:multiLevelType w:val="hybridMultilevel"/>
    <w:tmpl w:val="0FC0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6F52E9E"/>
    <w:multiLevelType w:val="hybridMultilevel"/>
    <w:tmpl w:val="2976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681BEE"/>
    <w:multiLevelType w:val="hybridMultilevel"/>
    <w:tmpl w:val="A9A6D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0566614">
    <w:abstractNumId w:val="1"/>
  </w:num>
  <w:num w:numId="2" w16cid:durableId="961108508">
    <w:abstractNumId w:val="1"/>
  </w:num>
  <w:num w:numId="3" w16cid:durableId="425271679">
    <w:abstractNumId w:val="3"/>
  </w:num>
  <w:num w:numId="4" w16cid:durableId="168255151">
    <w:abstractNumId w:val="0"/>
  </w:num>
  <w:num w:numId="5" w16cid:durableId="1968318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36"/>
    <w:rsid w:val="00224BA6"/>
    <w:rsid w:val="00280050"/>
    <w:rsid w:val="003234AD"/>
    <w:rsid w:val="00327D22"/>
    <w:rsid w:val="0033668A"/>
    <w:rsid w:val="00337DBA"/>
    <w:rsid w:val="00361C76"/>
    <w:rsid w:val="003823F4"/>
    <w:rsid w:val="003F6429"/>
    <w:rsid w:val="00477300"/>
    <w:rsid w:val="0054661F"/>
    <w:rsid w:val="005E4F7A"/>
    <w:rsid w:val="005F11B9"/>
    <w:rsid w:val="006F4640"/>
    <w:rsid w:val="00722A7D"/>
    <w:rsid w:val="007F0052"/>
    <w:rsid w:val="00857265"/>
    <w:rsid w:val="008C5C94"/>
    <w:rsid w:val="009522E5"/>
    <w:rsid w:val="00966636"/>
    <w:rsid w:val="00A3429E"/>
    <w:rsid w:val="00A37E71"/>
    <w:rsid w:val="00A83E0F"/>
    <w:rsid w:val="00CF628E"/>
    <w:rsid w:val="00D6152A"/>
    <w:rsid w:val="00DC3A91"/>
    <w:rsid w:val="00DC59D8"/>
    <w:rsid w:val="00DF0EF9"/>
    <w:rsid w:val="00F1077A"/>
    <w:rsid w:val="00F14D6C"/>
    <w:rsid w:val="00FB5483"/>
    <w:rsid w:val="00FC1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B9F3"/>
  <w15:chartTrackingRefBased/>
  <w15:docId w15:val="{BDF25D4F-13B3-452B-B375-DE4A50F2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36"/>
    <w:pPr>
      <w:spacing w:after="0" w:line="240" w:lineRule="auto"/>
    </w:pPr>
    <w:rPr>
      <w:rFonts w:ascii="Calibri" w:eastAsiaTheme="minorEastAsia" w:hAnsi="Calibri"/>
      <w:kern w:val="0"/>
      <w:sz w:val="22"/>
      <w14:ligatures w14:val="none"/>
    </w:rPr>
  </w:style>
  <w:style w:type="paragraph" w:styleId="Heading1">
    <w:name w:val="heading 1"/>
    <w:basedOn w:val="Normal"/>
    <w:next w:val="Normal"/>
    <w:link w:val="Heading1Char"/>
    <w:uiPriority w:val="9"/>
    <w:qFormat/>
    <w:rsid w:val="009666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66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663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66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6663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666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66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66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66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Level3">
    <w:name w:val="Condition Level 3"/>
    <w:basedOn w:val="Normal"/>
    <w:qFormat/>
    <w:rsid w:val="003F6429"/>
    <w:pPr>
      <w:numPr>
        <w:ilvl w:val="4"/>
        <w:numId w:val="2"/>
      </w:numPr>
      <w:spacing w:before="120" w:after="120"/>
    </w:pPr>
    <w:rPr>
      <w:rFonts w:asciiTheme="minorHAnsi" w:eastAsia="Times New Roman" w:hAnsiTheme="minorHAnsi" w:cstheme="minorHAnsi"/>
      <w:lang w:eastAsia="en-AU"/>
    </w:rPr>
  </w:style>
  <w:style w:type="character" w:customStyle="1" w:styleId="Heading1Char">
    <w:name w:val="Heading 1 Char"/>
    <w:basedOn w:val="DefaultParagraphFont"/>
    <w:link w:val="Heading1"/>
    <w:uiPriority w:val="9"/>
    <w:rsid w:val="009666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66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663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663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6663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666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66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66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66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66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6636"/>
    <w:pPr>
      <w:spacing w:before="160"/>
      <w:jc w:val="center"/>
    </w:pPr>
    <w:rPr>
      <w:i/>
      <w:iCs/>
      <w:color w:val="404040" w:themeColor="text1" w:themeTint="BF"/>
    </w:rPr>
  </w:style>
  <w:style w:type="character" w:customStyle="1" w:styleId="QuoteChar">
    <w:name w:val="Quote Char"/>
    <w:basedOn w:val="DefaultParagraphFont"/>
    <w:link w:val="Quote"/>
    <w:uiPriority w:val="29"/>
    <w:rsid w:val="00966636"/>
    <w:rPr>
      <w:i/>
      <w:iCs/>
      <w:color w:val="404040" w:themeColor="text1" w:themeTint="BF"/>
    </w:rPr>
  </w:style>
  <w:style w:type="paragraph" w:styleId="ListParagraph">
    <w:name w:val="List Paragraph"/>
    <w:basedOn w:val="Normal"/>
    <w:uiPriority w:val="34"/>
    <w:qFormat/>
    <w:rsid w:val="00966636"/>
    <w:pPr>
      <w:ind w:left="720"/>
      <w:contextualSpacing/>
    </w:pPr>
  </w:style>
  <w:style w:type="character" w:styleId="IntenseEmphasis">
    <w:name w:val="Intense Emphasis"/>
    <w:basedOn w:val="DefaultParagraphFont"/>
    <w:uiPriority w:val="21"/>
    <w:qFormat/>
    <w:rsid w:val="00966636"/>
    <w:rPr>
      <w:i/>
      <w:iCs/>
      <w:color w:val="2E74B5" w:themeColor="accent1" w:themeShade="BF"/>
    </w:rPr>
  </w:style>
  <w:style w:type="paragraph" w:styleId="IntenseQuote">
    <w:name w:val="Intense Quote"/>
    <w:basedOn w:val="Normal"/>
    <w:next w:val="Normal"/>
    <w:link w:val="IntenseQuoteChar"/>
    <w:uiPriority w:val="30"/>
    <w:qFormat/>
    <w:rsid w:val="009666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6636"/>
    <w:rPr>
      <w:i/>
      <w:iCs/>
      <w:color w:val="2E74B5" w:themeColor="accent1" w:themeShade="BF"/>
    </w:rPr>
  </w:style>
  <w:style w:type="character" w:styleId="IntenseReference">
    <w:name w:val="Intense Reference"/>
    <w:basedOn w:val="DefaultParagraphFont"/>
    <w:uiPriority w:val="32"/>
    <w:qFormat/>
    <w:rsid w:val="00966636"/>
    <w:rPr>
      <w:b/>
      <w:bCs/>
      <w:smallCaps/>
      <w:color w:val="2E74B5" w:themeColor="accent1" w:themeShade="BF"/>
      <w:spacing w:val="5"/>
    </w:rPr>
  </w:style>
  <w:style w:type="paragraph" w:customStyle="1" w:styleId="1RARMP">
    <w:name w:val="1 RARMP"/>
    <w:basedOn w:val="Normal"/>
    <w:qFormat/>
    <w:rsid w:val="00966636"/>
    <w:pPr>
      <w:spacing w:before="120" w:after="120"/>
      <w:jc w:val="center"/>
    </w:pPr>
    <w:rPr>
      <w:rFonts w:eastAsia="Times New Roman"/>
      <w:b/>
      <w:bCs/>
      <w:sz w:val="36"/>
      <w:szCs w:val="20"/>
    </w:rPr>
  </w:style>
  <w:style w:type="paragraph" w:customStyle="1" w:styleId="RIGHTLIST">
    <w:name w:val="RIGHTLIST"/>
    <w:basedOn w:val="LEFTLIST"/>
    <w:rsid w:val="00966636"/>
    <w:rPr>
      <w:rFonts w:ascii="Times New Roman" w:hAnsi="Times New Roman" w:cs="Times New Roman"/>
      <w:b w:val="0"/>
      <w:bCs w:val="0"/>
    </w:rPr>
  </w:style>
  <w:style w:type="paragraph" w:customStyle="1" w:styleId="LEFTLIST">
    <w:name w:val="LEFTLIST"/>
    <w:basedOn w:val="Heading1"/>
    <w:rsid w:val="00966636"/>
    <w:pPr>
      <w:keepLines w:val="0"/>
      <w:tabs>
        <w:tab w:val="right" w:leader="dot" w:pos="9356"/>
      </w:tabs>
      <w:spacing w:before="80" w:after="40"/>
      <w:outlineLvl w:val="9"/>
    </w:pPr>
    <w:rPr>
      <w:rFonts w:ascii="Arial Narrow" w:eastAsia="Times New Roman" w:hAnsi="Arial Narrow" w:cs="Arial Narrow"/>
      <w:b/>
      <w:bCs/>
      <w:color w:val="auto"/>
      <w:sz w:val="22"/>
      <w:szCs w:val="22"/>
      <w:lang w:eastAsia="en-AU"/>
    </w:rPr>
  </w:style>
  <w:style w:type="paragraph" w:customStyle="1" w:styleId="Para">
    <w:name w:val="Para"/>
    <w:basedOn w:val="Normal"/>
    <w:link w:val="ParaCharChar"/>
    <w:rsid w:val="00966636"/>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
    <w:locked/>
    <w:rsid w:val="00966636"/>
    <w:rPr>
      <w:rFonts w:eastAsia="Times New Roman"/>
      <w:kern w:val="0"/>
      <w:lang w:eastAsia="en-AU"/>
      <w14:ligatures w14:val="none"/>
    </w:rPr>
  </w:style>
  <w:style w:type="paragraph" w:styleId="Header">
    <w:name w:val="header"/>
    <w:basedOn w:val="Normal"/>
    <w:link w:val="HeaderChar"/>
    <w:uiPriority w:val="99"/>
    <w:unhideWhenUsed/>
    <w:rsid w:val="00966636"/>
    <w:pPr>
      <w:tabs>
        <w:tab w:val="center" w:pos="4513"/>
        <w:tab w:val="right" w:pos="9026"/>
      </w:tabs>
    </w:pPr>
  </w:style>
  <w:style w:type="character" w:customStyle="1" w:styleId="HeaderChar">
    <w:name w:val="Header Char"/>
    <w:basedOn w:val="DefaultParagraphFont"/>
    <w:link w:val="Header"/>
    <w:uiPriority w:val="99"/>
    <w:rsid w:val="00966636"/>
    <w:rPr>
      <w:rFonts w:ascii="Calibri" w:eastAsiaTheme="minorEastAsia" w:hAnsi="Calibri"/>
      <w:kern w:val="0"/>
      <w:sz w:val="22"/>
      <w14:ligatures w14:val="none"/>
    </w:rPr>
  </w:style>
  <w:style w:type="paragraph" w:styleId="Footer">
    <w:name w:val="footer"/>
    <w:basedOn w:val="Normal"/>
    <w:link w:val="FooterChar"/>
    <w:unhideWhenUsed/>
    <w:rsid w:val="00966636"/>
    <w:pPr>
      <w:tabs>
        <w:tab w:val="center" w:pos="4513"/>
        <w:tab w:val="right" w:pos="9026"/>
      </w:tabs>
    </w:pPr>
  </w:style>
  <w:style w:type="character" w:customStyle="1" w:styleId="FooterChar">
    <w:name w:val="Footer Char"/>
    <w:basedOn w:val="DefaultParagraphFont"/>
    <w:link w:val="Footer"/>
    <w:uiPriority w:val="99"/>
    <w:rsid w:val="00966636"/>
    <w:rPr>
      <w:rFonts w:ascii="Calibri" w:eastAsiaTheme="minorEastAsia" w:hAnsi="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3D26-D0B3-4255-A8FB-FD570B28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DIR 214 - Summary of Risk Assessment and Risk Management Plan</vt:lpstr>
    </vt:vector>
  </TitlesOfParts>
  <Company>Department of Health</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214 - Summary of Risk Assessment and Risk Management Plan</dc:title>
  <dc:subject/>
  <dc:creator>OGTR.Voicemail@health.gov.au</dc:creator>
  <cp:keywords/>
  <dc:description/>
  <cp:lastModifiedBy>SMITH, Justine</cp:lastModifiedBy>
  <cp:revision>2</cp:revision>
  <dcterms:created xsi:type="dcterms:W3CDTF">2025-06-06T02:12:00Z</dcterms:created>
  <dcterms:modified xsi:type="dcterms:W3CDTF">2025-06-06T02:12:00Z</dcterms:modified>
</cp:coreProperties>
</file>