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9866" w14:textId="76041B06" w:rsidR="00F56FE9" w:rsidRPr="0000143A" w:rsidRDefault="00DB36EF" w:rsidP="00D134D5">
      <w:pPr>
        <w:pStyle w:val="Titletext"/>
        <w:tabs>
          <w:tab w:val="left" w:pos="3890"/>
        </w:tabs>
      </w:pPr>
      <w:bookmarkStart w:id="0" w:name="_Toc118533845"/>
      <w:bookmarkStart w:id="1" w:name="_Toc121209920"/>
      <w:bookmarkStart w:id="2" w:name="_Toc110915462"/>
      <w:r>
        <w:rPr>
          <w:noProof/>
        </w:rPr>
        <w:drawing>
          <wp:inline distT="0" distB="0" distL="0" distR="0" wp14:anchorId="115B176A" wp14:editId="247F7494">
            <wp:extent cx="3271850" cy="671786"/>
            <wp:effectExtent l="0" t="0" r="0" b="1905"/>
            <wp:docPr id="2073197921" name="Picture 2073197921" descr="Department of Health, Disability and Ageing 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97921" name="Picture 2073197921" descr="Department of Health, Disability and Ageing Office of the Gene Technology Regulator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71850" cy="671786"/>
                    </a:xfrm>
                    <a:prstGeom prst="rect">
                      <a:avLst/>
                    </a:prstGeom>
                    <a:noFill/>
                    <a:ln>
                      <a:noFill/>
                    </a:ln>
                  </pic:spPr>
                </pic:pic>
              </a:graphicData>
            </a:graphic>
          </wp:inline>
        </w:drawing>
      </w:r>
    </w:p>
    <w:p w14:paraId="57FD6CA7" w14:textId="56ED00D8" w:rsidR="00F56FE9" w:rsidRPr="0000143A" w:rsidRDefault="00C449D7" w:rsidP="00C70F54">
      <w:pPr>
        <w:pStyle w:val="Titletext"/>
        <w:spacing w:before="480" w:after="120"/>
        <w:jc w:val="center"/>
        <w:rPr>
          <w:sz w:val="52"/>
          <w:szCs w:val="52"/>
        </w:rPr>
      </w:pPr>
      <w:r w:rsidRPr="005274B6">
        <w:rPr>
          <w:b/>
          <w:bCs/>
          <w:sz w:val="52"/>
          <w:szCs w:val="52"/>
        </w:rPr>
        <w:t>Risk</w:t>
      </w:r>
      <w:r w:rsidR="00C70F54" w:rsidRPr="005274B6">
        <w:rPr>
          <w:b/>
          <w:bCs/>
          <w:sz w:val="52"/>
          <w:szCs w:val="52"/>
        </w:rPr>
        <w:t xml:space="preserve"> Assessment and </w:t>
      </w:r>
      <w:r w:rsidR="00AC547D" w:rsidRPr="005274B6">
        <w:rPr>
          <w:b/>
          <w:bCs/>
          <w:sz w:val="52"/>
          <w:szCs w:val="52"/>
        </w:rPr>
        <w:t>Risk</w:t>
      </w:r>
      <w:r w:rsidR="00F56FE9" w:rsidRPr="005274B6">
        <w:rPr>
          <w:b/>
          <w:bCs/>
          <w:sz w:val="52"/>
          <w:szCs w:val="52"/>
        </w:rPr>
        <w:t xml:space="preserve"> Management Plan</w:t>
      </w:r>
      <w:r w:rsidR="00F56FE9" w:rsidRPr="0000143A">
        <w:rPr>
          <w:sz w:val="52"/>
          <w:szCs w:val="52"/>
        </w:rPr>
        <w:t xml:space="preserve"> for</w:t>
      </w:r>
    </w:p>
    <w:p w14:paraId="303E1637" w14:textId="0E16CEF3" w:rsidR="00F56FE9" w:rsidRPr="00204367" w:rsidRDefault="00F56FE9" w:rsidP="00931BCD">
      <w:pPr>
        <w:pStyle w:val="Titletext"/>
        <w:spacing w:before="600" w:after="120"/>
        <w:jc w:val="center"/>
        <w:rPr>
          <w:sz w:val="52"/>
          <w:szCs w:val="52"/>
        </w:rPr>
      </w:pPr>
      <w:r w:rsidRPr="00204367">
        <w:rPr>
          <w:b/>
          <w:bCs/>
          <w:sz w:val="52"/>
          <w:szCs w:val="52"/>
        </w:rPr>
        <w:t>DIR</w:t>
      </w:r>
      <w:r w:rsidR="00497D38">
        <w:rPr>
          <w:b/>
          <w:bCs/>
          <w:sz w:val="52"/>
          <w:szCs w:val="52"/>
        </w:rPr>
        <w:t>-213</w:t>
      </w:r>
    </w:p>
    <w:p w14:paraId="6EF2F96A" w14:textId="77777777" w:rsidR="000E3E87" w:rsidRDefault="000E3E87" w:rsidP="000E3E87">
      <w:pPr>
        <w:spacing w:before="480"/>
        <w:jc w:val="center"/>
        <w:rPr>
          <w:rFonts w:eastAsia="SimSun"/>
          <w:sz w:val="48"/>
          <w:szCs w:val="48"/>
        </w:rPr>
      </w:pPr>
      <w:r w:rsidRPr="00216584">
        <w:rPr>
          <w:rFonts w:eastAsia="SimSun"/>
          <w:sz w:val="48"/>
          <w:szCs w:val="48"/>
        </w:rPr>
        <w:t xml:space="preserve">Clinical trial </w:t>
      </w:r>
      <w:r>
        <w:rPr>
          <w:rFonts w:eastAsia="SimSun"/>
          <w:sz w:val="48"/>
          <w:szCs w:val="48"/>
        </w:rPr>
        <w:t>of a genetically modified human adenovirus for the treatment of melanoma</w:t>
      </w:r>
    </w:p>
    <w:p w14:paraId="7A574846" w14:textId="77777777" w:rsidR="000E3E87" w:rsidRDefault="000E3E87" w:rsidP="000E3E87">
      <w:pPr>
        <w:spacing w:before="480"/>
        <w:jc w:val="center"/>
        <w:rPr>
          <w:rFonts w:eastAsia="SimSun"/>
          <w:sz w:val="40"/>
          <w:szCs w:val="40"/>
        </w:rPr>
      </w:pPr>
      <w:r w:rsidRPr="004C52D7">
        <w:rPr>
          <w:rFonts w:eastAsia="SimSun"/>
          <w:bCs/>
          <w:sz w:val="40"/>
          <w:szCs w:val="40"/>
        </w:rPr>
        <w:t>Applicant</w:t>
      </w:r>
      <w:r>
        <w:rPr>
          <w:rFonts w:eastAsia="SimSun"/>
          <w:sz w:val="40"/>
          <w:szCs w:val="40"/>
        </w:rPr>
        <w:t>:</w:t>
      </w:r>
      <w:r w:rsidRPr="00262D7C">
        <w:rPr>
          <w:rFonts w:eastAsia="SimSun"/>
          <w:sz w:val="40"/>
          <w:szCs w:val="40"/>
        </w:rPr>
        <w:t xml:space="preserve"> </w:t>
      </w:r>
      <w:proofErr w:type="spellStart"/>
      <w:r>
        <w:rPr>
          <w:rFonts w:eastAsia="SimSun"/>
          <w:sz w:val="40"/>
          <w:szCs w:val="40"/>
        </w:rPr>
        <w:t>Novotech</w:t>
      </w:r>
      <w:proofErr w:type="spellEnd"/>
      <w:r>
        <w:rPr>
          <w:rFonts w:eastAsia="SimSun"/>
          <w:sz w:val="40"/>
          <w:szCs w:val="40"/>
        </w:rPr>
        <w:t xml:space="preserve"> (Australia) Pty Ltd</w:t>
      </w:r>
    </w:p>
    <w:p w14:paraId="4FC5091B" w14:textId="1DF4D1B3" w:rsidR="00931BCD" w:rsidRPr="004C3958" w:rsidRDefault="006905EE" w:rsidP="000E3E87">
      <w:pPr>
        <w:jc w:val="center"/>
        <w:rPr>
          <w:sz w:val="40"/>
          <w:szCs w:val="40"/>
        </w:rPr>
      </w:pPr>
      <w:r>
        <w:rPr>
          <w:sz w:val="40"/>
          <w:szCs w:val="40"/>
        </w:rPr>
        <w:t>12 June</w:t>
      </w:r>
      <w:r w:rsidRPr="00224EE9">
        <w:rPr>
          <w:sz w:val="40"/>
          <w:szCs w:val="40"/>
        </w:rPr>
        <w:t xml:space="preserve"> </w:t>
      </w:r>
      <w:r w:rsidR="000E3E87" w:rsidRPr="00224EE9">
        <w:rPr>
          <w:sz w:val="40"/>
          <w:szCs w:val="40"/>
        </w:rPr>
        <w:t>202</w:t>
      </w:r>
      <w:r w:rsidR="000E3E87">
        <w:rPr>
          <w:sz w:val="40"/>
          <w:szCs w:val="40"/>
        </w:rPr>
        <w:t>5</w:t>
      </w:r>
    </w:p>
    <w:p w14:paraId="19860D84" w14:textId="77777777" w:rsidR="00931BCD" w:rsidRPr="0000143A" w:rsidRDefault="00931BCD" w:rsidP="00931BCD">
      <w:pPr>
        <w:jc w:val="center"/>
        <w:rPr>
          <w:lang w:eastAsia="en-US"/>
        </w:rPr>
        <w:sectPr w:rsidR="00931BCD" w:rsidRPr="0000143A" w:rsidSect="00931BCD">
          <w:headerReference w:type="default" r:id="rId9"/>
          <w:footerReference w:type="default" r:id="rId10"/>
          <w:pgSz w:w="11906" w:h="16838"/>
          <w:pgMar w:top="1134" w:right="1134" w:bottom="1134" w:left="1134" w:header="709" w:footer="709" w:gutter="0"/>
          <w:pgNumType w:fmt="lowerRoman"/>
          <w:cols w:space="708"/>
          <w:titlePg/>
          <w:docGrid w:linePitch="360"/>
        </w:sectPr>
      </w:pPr>
    </w:p>
    <w:p w14:paraId="7CDCF371" w14:textId="77777777" w:rsidR="00306444" w:rsidRPr="0000143A" w:rsidRDefault="003B4A34" w:rsidP="004D2EFE">
      <w:pPr>
        <w:pStyle w:val="Heading1"/>
      </w:pPr>
      <w:bookmarkStart w:id="3" w:name="_Toc47536733"/>
      <w:bookmarkStart w:id="4" w:name="_Toc198195772"/>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0143A">
        <w:lastRenderedPageBreak/>
        <w:t>Summary of the Risk Assessment and Risk Management Plan</w:t>
      </w:r>
      <w:bookmarkEnd w:id="3"/>
      <w:bookmarkEnd w:id="4"/>
    </w:p>
    <w:p w14:paraId="437422C6" w14:textId="2FE2137E"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for</w:t>
      </w:r>
    </w:p>
    <w:p w14:paraId="5966CEFC" w14:textId="6B96DC6F"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Application DIR</w:t>
      </w:r>
      <w:r w:rsidR="00A52640">
        <w:rPr>
          <w:rFonts w:cs="Arial"/>
          <w:b/>
          <w:bCs/>
          <w:kern w:val="32"/>
          <w:sz w:val="36"/>
          <w:szCs w:val="36"/>
          <w:lang w:eastAsia="en-US"/>
        </w:rPr>
        <w:t>-213</w:t>
      </w:r>
    </w:p>
    <w:p w14:paraId="581F7735" w14:textId="2812364C" w:rsidR="00981194" w:rsidRPr="00F736DB" w:rsidRDefault="00B231E1" w:rsidP="00BE23F9">
      <w:pPr>
        <w:pStyle w:val="Heading2"/>
        <w:numPr>
          <w:ilvl w:val="0"/>
          <w:numId w:val="0"/>
        </w:numPr>
        <w:rPr>
          <w:lang w:eastAsia="en-US"/>
        </w:rPr>
      </w:pPr>
      <w:bookmarkStart w:id="13" w:name="_Toc198195773"/>
      <w:r>
        <w:rPr>
          <w:lang w:eastAsia="en-US"/>
        </w:rPr>
        <w:t>Decision</w:t>
      </w:r>
      <w:bookmarkEnd w:id="13"/>
    </w:p>
    <w:p w14:paraId="5A3EACD1" w14:textId="7E49CD57" w:rsidR="00495868" w:rsidRPr="004E066E" w:rsidRDefault="00495868" w:rsidP="00495868">
      <w:bookmarkStart w:id="14" w:name="_Toc342042135"/>
      <w:bookmarkStart w:id="15" w:name="_Toc47536735"/>
      <w:bookmarkStart w:id="16" w:name="_Toc291151777"/>
      <w:bookmarkStart w:id="17" w:name="_Toc274904727"/>
      <w:bookmarkStart w:id="18" w:name="_Toc209859548"/>
      <w:bookmarkEnd w:id="5"/>
      <w:bookmarkEnd w:id="6"/>
      <w:bookmarkEnd w:id="7"/>
      <w:bookmarkEnd w:id="8"/>
      <w:bookmarkEnd w:id="9"/>
      <w:bookmarkEnd w:id="10"/>
      <w:bookmarkEnd w:id="11"/>
      <w:bookmarkEnd w:id="12"/>
      <w:r w:rsidRPr="004E066E">
        <w:t>The Gene Technology Regulator (the Regulator</w:t>
      </w:r>
      <w:r w:rsidRPr="001F5798">
        <w:t xml:space="preserve">) has </w:t>
      </w:r>
      <w:r w:rsidR="00B231E1" w:rsidRPr="00F6321E">
        <w:t>decided to issue</w:t>
      </w:r>
      <w:r w:rsidRPr="001F5798">
        <w:t xml:space="preserve"> a licence </w:t>
      </w:r>
      <w:r w:rsidR="00B231E1">
        <w:t xml:space="preserve">for this </w:t>
      </w:r>
      <w:r w:rsidRPr="004E066E">
        <w:t xml:space="preserve">application </w:t>
      </w:r>
      <w:r w:rsidR="00C31B12">
        <w:t xml:space="preserve">for the intentional release of a </w:t>
      </w:r>
      <w:r w:rsidRPr="004E066E">
        <w:t>genetically modified organism (GMO)</w:t>
      </w:r>
      <w:r w:rsidR="00C31B12">
        <w:t xml:space="preserve"> into the environment</w:t>
      </w:r>
      <w:r w:rsidRPr="004E066E">
        <w:t xml:space="preserve">. </w:t>
      </w:r>
      <w:r w:rsidR="00C31B12">
        <w:t xml:space="preserve">A Risk Assessment and Risk Management Plan (RARMP) for this application </w:t>
      </w:r>
      <w:r w:rsidR="009118D6">
        <w:t xml:space="preserve">has been prepared </w:t>
      </w:r>
      <w:r w:rsidR="00E96F7E">
        <w:t xml:space="preserve">by the Regulator </w:t>
      </w:r>
      <w:r w:rsidR="00FB2A72">
        <w:t>in accordance wi</w:t>
      </w:r>
      <w:r w:rsidR="003927EC">
        <w:t xml:space="preserve">th </w:t>
      </w:r>
      <w:r w:rsidR="00E908F1">
        <w:t xml:space="preserve">the </w:t>
      </w:r>
      <w:r w:rsidR="00E908F1">
        <w:rPr>
          <w:i/>
          <w:iCs/>
        </w:rPr>
        <w:t xml:space="preserve">Gene Technology Act 2000 </w:t>
      </w:r>
      <w:r w:rsidR="00E908F1">
        <w:t>(the Act)</w:t>
      </w:r>
      <w:r w:rsidR="001925D8">
        <w:t xml:space="preserve"> and corresponding state and territory legislation, and finalised following consultation with a wide range of expert, agencies and authorities</w:t>
      </w:r>
      <w:r w:rsidR="002A55FE">
        <w:t xml:space="preserve">, and the public. </w:t>
      </w:r>
      <w:r w:rsidR="00554BFA">
        <w:t xml:space="preserve">The RARMP concluded that </w:t>
      </w:r>
      <w:r w:rsidR="00FF067A">
        <w:t xml:space="preserve">the proposed trial poses negligible risks to human health and safety and the </w:t>
      </w:r>
      <w:r w:rsidR="005668FF">
        <w:t xml:space="preserve">environment and that any risks posed by the dealings can be managed by imposing conditions on the release. </w:t>
      </w:r>
    </w:p>
    <w:p w14:paraId="3178A704" w14:textId="77777777" w:rsidR="00495868" w:rsidRDefault="00495868" w:rsidP="00495868">
      <w:pPr>
        <w:rPr>
          <w:rFonts w:cs="Calibri"/>
          <w:szCs w:val="22"/>
        </w:rPr>
      </w:pPr>
      <w:r w:rsidRPr="004E066E">
        <w:t xml:space="preserve">The applicant, </w:t>
      </w:r>
      <w:proofErr w:type="spellStart"/>
      <w:r>
        <w:rPr>
          <w:rFonts w:asciiTheme="minorHAnsi" w:hAnsiTheme="minorHAnsi" w:cstheme="minorHAnsi"/>
          <w:szCs w:val="22"/>
        </w:rPr>
        <w:t>Novotech</w:t>
      </w:r>
      <w:proofErr w:type="spellEnd"/>
      <w:r>
        <w:rPr>
          <w:rFonts w:asciiTheme="minorHAnsi" w:hAnsiTheme="minorHAnsi" w:cstheme="minorHAnsi"/>
          <w:szCs w:val="22"/>
        </w:rPr>
        <w:t xml:space="preserve"> (Australia) Pty Ltd (</w:t>
      </w:r>
      <w:proofErr w:type="spellStart"/>
      <w:r>
        <w:rPr>
          <w:rFonts w:asciiTheme="minorHAnsi" w:hAnsiTheme="minorHAnsi" w:cstheme="minorHAnsi"/>
          <w:szCs w:val="22"/>
        </w:rPr>
        <w:t>Novotech</w:t>
      </w:r>
      <w:proofErr w:type="spellEnd"/>
      <w:r>
        <w:rPr>
          <w:rFonts w:asciiTheme="minorHAnsi" w:hAnsiTheme="minorHAnsi" w:cstheme="minorHAnsi"/>
          <w:szCs w:val="22"/>
        </w:rPr>
        <w:t>)</w:t>
      </w:r>
      <w:r>
        <w:t>,</w:t>
      </w:r>
      <w:r w:rsidRPr="004E066E">
        <w:t xml:space="preserve"> proposes to conduct a clinical trial to evaluate the safety and efficacy of </w:t>
      </w:r>
      <w:r>
        <w:t xml:space="preserve">a </w:t>
      </w:r>
      <w:r w:rsidRPr="004E066E">
        <w:t xml:space="preserve">genetically modified (GM) </w:t>
      </w:r>
      <w:r>
        <w:t>human adenovirus</w:t>
      </w:r>
      <w:r w:rsidRPr="004E066E">
        <w:rPr>
          <w:rFonts w:asciiTheme="minorHAnsi" w:hAnsiTheme="minorHAnsi" w:cstheme="minorHAnsi"/>
          <w:szCs w:val="22"/>
        </w:rPr>
        <w:t xml:space="preserve"> for the treatment of Australian</w:t>
      </w:r>
      <w:r>
        <w:rPr>
          <w:rFonts w:asciiTheme="minorHAnsi" w:hAnsiTheme="minorHAnsi" w:cstheme="minorHAnsi"/>
          <w:szCs w:val="22"/>
        </w:rPr>
        <w:t xml:space="preserve"> patients with metastatic melanoma</w:t>
      </w:r>
      <w:r w:rsidRPr="004E066E">
        <w:rPr>
          <w:rFonts w:cs="Calibri"/>
          <w:szCs w:val="22"/>
        </w:rPr>
        <w:t>.</w:t>
      </w:r>
    </w:p>
    <w:p w14:paraId="71E7D6DB" w14:textId="77777777" w:rsidR="00495868" w:rsidRDefault="00495868" w:rsidP="00495868">
      <w:r>
        <w:t xml:space="preserve">The proposed GM adenovirus treatment has been designed to preferentially replicate in and kill cancer cells. The GM adenovirus would be manufactured overseas and imported into Australia. It would be administered by intra-tumoral injection in up to 30 patients with metastatic melanoma at clinical facilities and hospitals in Australia.  </w:t>
      </w:r>
    </w:p>
    <w:p w14:paraId="662A8079" w14:textId="77777777" w:rsidR="00495868" w:rsidRPr="00A51210" w:rsidRDefault="00495868" w:rsidP="00495868">
      <w:r w:rsidRPr="00A51210">
        <w:t xml:space="preserve">Clinical trials in Australia are conducted in accordance with requirements of the </w:t>
      </w:r>
      <w:r w:rsidRPr="00A51210">
        <w:rPr>
          <w:i/>
        </w:rPr>
        <w:t>Therapeutic Goods Act 1989</w:t>
      </w:r>
      <w:r w:rsidRPr="00A51210">
        <w:t xml:space="preserve">, which is administered by the Therapeutic Goods Administration (TGA). Therefore, in addition to approval by the Regulator, </w:t>
      </w:r>
      <w:proofErr w:type="spellStart"/>
      <w:r>
        <w:t>Novotech</w:t>
      </w:r>
      <w:proofErr w:type="spellEnd"/>
      <w:r w:rsidRPr="00A51210">
        <w:t xml:space="preserve"> </w:t>
      </w:r>
      <w:r w:rsidRPr="00C95AD1">
        <w:rPr>
          <w:color w:val="000000" w:themeColor="text1"/>
        </w:rPr>
        <w:t xml:space="preserve">would also require authorisation from TGA before the trial commences. Clinical trials conducted in Australia must also be conducted in accordance with the </w:t>
      </w:r>
      <w:hyperlink r:id="rId11" w:history="1">
        <w:r w:rsidRPr="00C95AD1">
          <w:rPr>
            <w:rStyle w:val="Hyperlink"/>
            <w:i/>
            <w:color w:val="000000" w:themeColor="text1"/>
          </w:rPr>
          <w:t>National Statement on Ethical Conduct in Human Research</w:t>
        </w:r>
      </w:hyperlink>
      <w:r w:rsidRPr="00C95AD1">
        <w:rPr>
          <w:i/>
          <w:color w:val="000000" w:themeColor="text1"/>
        </w:rPr>
        <w:t xml:space="preserve"> </w:t>
      </w:r>
      <w:r w:rsidRPr="00C95AD1">
        <w:rPr>
          <w:color w:val="000000" w:themeColor="text1"/>
        </w:rPr>
        <w:t xml:space="preserve">and with the </w:t>
      </w:r>
      <w:hyperlink r:id="rId12" w:history="1">
        <w:r w:rsidRPr="00C95AD1">
          <w:rPr>
            <w:rStyle w:val="Hyperlink"/>
            <w:i/>
            <w:color w:val="000000" w:themeColor="text1"/>
          </w:rPr>
          <w:t>Guidelines for Good Clinical</w:t>
        </w:r>
        <w:r w:rsidRPr="00C95AD1">
          <w:rPr>
            <w:rStyle w:val="Hyperlink"/>
            <w:color w:val="000000" w:themeColor="text1"/>
          </w:rPr>
          <w:t xml:space="preserve"> </w:t>
        </w:r>
        <w:r w:rsidRPr="00C95AD1">
          <w:rPr>
            <w:rStyle w:val="Hyperlink"/>
            <w:i/>
            <w:color w:val="000000" w:themeColor="text1"/>
          </w:rPr>
          <w:t>Practice</w:t>
        </w:r>
      </w:hyperlink>
      <w:r w:rsidRPr="00C95AD1">
        <w:rPr>
          <w:color w:val="000000" w:themeColor="text1"/>
        </w:rPr>
        <w:t xml:space="preserve"> of the International Council for Harmoni</w:t>
      </w:r>
      <w:r w:rsidRPr="00A51210">
        <w:t xml:space="preserve">sation of Technical Requirements for Registration of Pharmaceuticals for Human Use. </w:t>
      </w:r>
      <w:proofErr w:type="spellStart"/>
      <w:r>
        <w:t>Novotech</w:t>
      </w:r>
      <w:proofErr w:type="spellEnd"/>
      <w:r w:rsidRPr="00A51210">
        <w:t xml:space="preserve"> would also require approval from the</w:t>
      </w:r>
      <w:r>
        <w:t xml:space="preserve"> </w:t>
      </w:r>
      <w:r w:rsidRPr="00CD5087">
        <w:t>Department of Agriculture, Fisheries and Forestry</w:t>
      </w:r>
      <w:r>
        <w:t xml:space="preserve"> (DAFF) for</w:t>
      </w:r>
      <w:r w:rsidRPr="00A51210">
        <w:t xml:space="preserve"> import of the GMO</w:t>
      </w:r>
      <w:r>
        <w:t xml:space="preserve"> into Australia</w:t>
      </w:r>
      <w:r w:rsidRPr="00A51210">
        <w:t>.</w:t>
      </w:r>
    </w:p>
    <w:p w14:paraId="7D248385" w14:textId="33E78356" w:rsidR="00DB5481" w:rsidRPr="00DB5481" w:rsidRDefault="00302CAD" w:rsidP="000D2884">
      <w:pPr>
        <w:pStyle w:val="Heading2"/>
        <w:numPr>
          <w:ilvl w:val="0"/>
          <w:numId w:val="0"/>
        </w:numPr>
      </w:pPr>
      <w:bookmarkStart w:id="19" w:name="_Toc198195774"/>
      <w:r w:rsidRPr="0000143A">
        <w:t>The application</w:t>
      </w:r>
      <w:bookmarkEnd w:id="14"/>
      <w:bookmarkEnd w:id="15"/>
      <w:bookmarkEnd w:id="19"/>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7214"/>
      </w:tblGrid>
      <w:tr w:rsidR="0075514A" w:rsidRPr="00224EE9" w14:paraId="53EBE785" w14:textId="77777777" w:rsidTr="00387093">
        <w:trPr>
          <w:jc w:val="center"/>
        </w:trPr>
        <w:tc>
          <w:tcPr>
            <w:tcW w:w="2681" w:type="dxa"/>
            <w:vAlign w:val="center"/>
          </w:tcPr>
          <w:p w14:paraId="3722F38A" w14:textId="77777777" w:rsidR="0075514A" w:rsidRPr="0096596B" w:rsidRDefault="0075514A" w:rsidP="00387093">
            <w:pPr>
              <w:rPr>
                <w:b/>
                <w:bCs/>
              </w:rPr>
            </w:pPr>
            <w:bookmarkStart w:id="20" w:name="_Hlk193704864"/>
            <w:bookmarkStart w:id="21" w:name="_Toc342042136"/>
            <w:bookmarkStart w:id="22" w:name="_Toc47536736"/>
            <w:r w:rsidRPr="0096596B">
              <w:rPr>
                <w:b/>
                <w:bCs/>
              </w:rPr>
              <w:t>Project Title</w:t>
            </w:r>
          </w:p>
        </w:tc>
        <w:tc>
          <w:tcPr>
            <w:tcW w:w="7214" w:type="dxa"/>
          </w:tcPr>
          <w:p w14:paraId="52E5C60E" w14:textId="77777777" w:rsidR="0075514A" w:rsidRPr="00224EE9" w:rsidRDefault="0075514A" w:rsidP="00387093">
            <w:bookmarkStart w:id="23" w:name="_Hlk169077007"/>
            <w:bookmarkStart w:id="24" w:name="_Hlk169076518"/>
            <w:r w:rsidRPr="00224EE9">
              <w:t xml:space="preserve">Clinical trial of </w:t>
            </w:r>
            <w:r>
              <w:t>a genetically modified human adenovirus for</w:t>
            </w:r>
            <w:r w:rsidRPr="00224EE9">
              <w:t xml:space="preserve"> treatment of </w:t>
            </w:r>
            <w:bookmarkEnd w:id="23"/>
            <w:r>
              <w:t>melanoma</w:t>
            </w:r>
            <w:bookmarkEnd w:id="24"/>
          </w:p>
        </w:tc>
      </w:tr>
      <w:tr w:rsidR="0075514A" w:rsidRPr="00224EE9" w14:paraId="63145A12" w14:textId="77777777" w:rsidTr="00387093">
        <w:trPr>
          <w:jc w:val="center"/>
        </w:trPr>
        <w:tc>
          <w:tcPr>
            <w:tcW w:w="2681" w:type="dxa"/>
            <w:vAlign w:val="center"/>
          </w:tcPr>
          <w:p w14:paraId="1C1DAA64" w14:textId="77777777" w:rsidR="0075514A" w:rsidRPr="0096596B" w:rsidRDefault="0075514A" w:rsidP="00387093">
            <w:pPr>
              <w:rPr>
                <w:b/>
                <w:bCs/>
              </w:rPr>
            </w:pPr>
            <w:r w:rsidRPr="0096596B">
              <w:rPr>
                <w:b/>
                <w:bCs/>
              </w:rPr>
              <w:t>Parent organism</w:t>
            </w:r>
          </w:p>
        </w:tc>
        <w:tc>
          <w:tcPr>
            <w:tcW w:w="7214" w:type="dxa"/>
          </w:tcPr>
          <w:p w14:paraId="391E8656" w14:textId="77777777" w:rsidR="0075514A" w:rsidRPr="00224EE9" w:rsidRDefault="0075514A" w:rsidP="00387093">
            <w:r>
              <w:t>Human adenovirus (HAdV-C6)</w:t>
            </w:r>
          </w:p>
        </w:tc>
      </w:tr>
      <w:tr w:rsidR="0075514A" w:rsidRPr="006543A6" w14:paraId="2A552A3C" w14:textId="77777777" w:rsidTr="00387093">
        <w:trPr>
          <w:jc w:val="center"/>
        </w:trPr>
        <w:tc>
          <w:tcPr>
            <w:tcW w:w="2681" w:type="dxa"/>
            <w:vAlign w:val="center"/>
          </w:tcPr>
          <w:p w14:paraId="1ED053A9" w14:textId="77777777" w:rsidR="0075514A" w:rsidRPr="0096596B" w:rsidRDefault="0075514A" w:rsidP="00387093">
            <w:pPr>
              <w:rPr>
                <w:b/>
                <w:bCs/>
              </w:rPr>
            </w:pPr>
            <w:r w:rsidRPr="0096596B">
              <w:rPr>
                <w:b/>
                <w:bCs/>
              </w:rPr>
              <w:t>Genetic modifications</w:t>
            </w:r>
          </w:p>
        </w:tc>
        <w:tc>
          <w:tcPr>
            <w:tcW w:w="7214" w:type="dxa"/>
            <w:vAlign w:val="center"/>
          </w:tcPr>
          <w:p w14:paraId="39263C2F" w14:textId="77777777" w:rsidR="0075514A" w:rsidRPr="000108DB" w:rsidRDefault="0075514A" w:rsidP="00387093">
            <w:pPr>
              <w:pStyle w:val="RIGHTLIST"/>
              <w:keepNext w:val="0"/>
              <w:widowControl w:val="0"/>
              <w:spacing w:before="60" w:after="60"/>
              <w:rPr>
                <w:rFonts w:ascii="Calibri" w:hAnsi="Calibri"/>
              </w:rPr>
            </w:pPr>
            <w:r w:rsidRPr="000108DB">
              <w:rPr>
                <w:rFonts w:ascii="Calibri" w:hAnsi="Calibri"/>
              </w:rPr>
              <w:t>Modified human adenovirus:</w:t>
            </w:r>
          </w:p>
          <w:p w14:paraId="0ADF9CFC" w14:textId="77777777" w:rsidR="0075514A" w:rsidRPr="000108DB" w:rsidRDefault="0075514A" w:rsidP="0075514A">
            <w:pPr>
              <w:pStyle w:val="RIGHTLIST"/>
              <w:keepNext w:val="0"/>
              <w:widowControl w:val="0"/>
              <w:numPr>
                <w:ilvl w:val="0"/>
                <w:numId w:val="89"/>
              </w:numPr>
              <w:spacing w:before="60" w:after="60"/>
              <w:ind w:left="317" w:hanging="283"/>
              <w:rPr>
                <w:rFonts w:ascii="Calibri" w:hAnsi="Calibri"/>
                <w:iCs/>
              </w:rPr>
            </w:pPr>
            <w:r w:rsidRPr="000108DB">
              <w:rPr>
                <w:rFonts w:ascii="Calibri" w:hAnsi="Calibri"/>
                <w:iCs/>
              </w:rPr>
              <w:t xml:space="preserve">Replacement of HAdV-C6 </w:t>
            </w:r>
            <w:proofErr w:type="spellStart"/>
            <w:r w:rsidRPr="000108DB">
              <w:rPr>
                <w:rFonts w:ascii="Calibri" w:hAnsi="Calibri"/>
                <w:iCs/>
              </w:rPr>
              <w:t>hexon</w:t>
            </w:r>
            <w:proofErr w:type="spellEnd"/>
            <w:r w:rsidRPr="000108DB">
              <w:rPr>
                <w:rFonts w:ascii="Calibri" w:hAnsi="Calibri"/>
                <w:iCs/>
              </w:rPr>
              <w:t xml:space="preserve"> hypervariable region (HVR) with HVR from HAdV-C57 (facilitates initial immune evasion)</w:t>
            </w:r>
          </w:p>
          <w:p w14:paraId="3F963515" w14:textId="77777777" w:rsidR="0075514A" w:rsidRPr="006543A6" w:rsidRDefault="0075514A" w:rsidP="0075514A">
            <w:pPr>
              <w:pStyle w:val="RIGHTLIST"/>
              <w:keepNext w:val="0"/>
              <w:widowControl w:val="0"/>
              <w:numPr>
                <w:ilvl w:val="0"/>
                <w:numId w:val="89"/>
              </w:numPr>
              <w:spacing w:before="60" w:after="60"/>
              <w:ind w:left="317" w:hanging="283"/>
              <w:rPr>
                <w:rFonts w:asciiTheme="minorHAnsi" w:hAnsiTheme="minorHAnsi" w:cstheme="minorHAnsi"/>
                <w:iCs/>
              </w:rPr>
            </w:pPr>
            <w:r w:rsidRPr="006543A6">
              <w:rPr>
                <w:rFonts w:asciiTheme="minorHAnsi" w:hAnsiTheme="minorHAnsi" w:cstheme="minorHAnsi"/>
                <w:iCs/>
              </w:rPr>
              <w:t>Deletion within E1A protein (promotes viral replication in tumour cells and facilitates cellular antiviral responses)</w:t>
            </w:r>
          </w:p>
          <w:p w14:paraId="007F2FB0" w14:textId="77777777" w:rsidR="0075514A" w:rsidRPr="006543A6" w:rsidRDefault="0075514A" w:rsidP="0075514A">
            <w:pPr>
              <w:pStyle w:val="RIGHTLIST"/>
              <w:keepNext w:val="0"/>
              <w:widowControl w:val="0"/>
              <w:numPr>
                <w:ilvl w:val="0"/>
                <w:numId w:val="89"/>
              </w:numPr>
              <w:spacing w:before="60" w:after="60"/>
              <w:ind w:left="317" w:hanging="283"/>
              <w:rPr>
                <w:rFonts w:ascii="Calibri" w:hAnsi="Calibri"/>
                <w:iCs/>
              </w:rPr>
            </w:pPr>
            <w:r w:rsidRPr="006543A6">
              <w:rPr>
                <w:rFonts w:asciiTheme="minorHAnsi" w:hAnsiTheme="minorHAnsi" w:cstheme="minorHAnsi"/>
                <w:iCs/>
              </w:rPr>
              <w:t>Partial deletion of E3 gene replaced with human CD40L (enhances immune activation in target cells)</w:t>
            </w:r>
          </w:p>
        </w:tc>
      </w:tr>
      <w:tr w:rsidR="0075514A" w:rsidRPr="002E3104" w14:paraId="7B250228" w14:textId="77777777" w:rsidTr="00387093">
        <w:trPr>
          <w:jc w:val="center"/>
        </w:trPr>
        <w:tc>
          <w:tcPr>
            <w:tcW w:w="2681" w:type="dxa"/>
            <w:vAlign w:val="center"/>
          </w:tcPr>
          <w:p w14:paraId="20421B96" w14:textId="77777777" w:rsidR="0075514A" w:rsidRPr="0096596B" w:rsidRDefault="0075514A" w:rsidP="00387093">
            <w:pPr>
              <w:rPr>
                <w:b/>
                <w:bCs/>
              </w:rPr>
            </w:pPr>
            <w:r w:rsidRPr="0096596B">
              <w:rPr>
                <w:b/>
                <w:bCs/>
              </w:rPr>
              <w:t>Principal purpose</w:t>
            </w:r>
          </w:p>
        </w:tc>
        <w:tc>
          <w:tcPr>
            <w:tcW w:w="7214" w:type="dxa"/>
            <w:vAlign w:val="center"/>
          </w:tcPr>
          <w:p w14:paraId="23291C07" w14:textId="6291CBFA" w:rsidR="0075514A" w:rsidRPr="002E3104" w:rsidRDefault="0075514A" w:rsidP="00387093">
            <w:r w:rsidRPr="000108DB">
              <w:rPr>
                <w:rFonts w:asciiTheme="minorHAnsi" w:hAnsiTheme="minorHAnsi" w:cstheme="minorHAnsi"/>
              </w:rPr>
              <w:t>The trial is a Phase 1 study designed to evaluate the safety, tolerability and dose escalation study of genetically modified Adze 1.C, for the treatment of Australian patients with melanoma.</w:t>
            </w:r>
          </w:p>
        </w:tc>
      </w:tr>
      <w:tr w:rsidR="0075514A" w:rsidRPr="00224EE9" w14:paraId="5D5AD043" w14:textId="77777777" w:rsidTr="00387093">
        <w:trPr>
          <w:jc w:val="center"/>
        </w:trPr>
        <w:tc>
          <w:tcPr>
            <w:tcW w:w="2681" w:type="dxa"/>
            <w:vAlign w:val="center"/>
          </w:tcPr>
          <w:p w14:paraId="55D0B745" w14:textId="77777777" w:rsidR="0075514A" w:rsidRPr="0096596B" w:rsidRDefault="0075514A" w:rsidP="00387093">
            <w:pPr>
              <w:rPr>
                <w:b/>
                <w:bCs/>
              </w:rPr>
            </w:pPr>
            <w:r w:rsidRPr="0096596B">
              <w:rPr>
                <w:b/>
                <w:bCs/>
              </w:rPr>
              <w:lastRenderedPageBreak/>
              <w:t>Previous clinical trials</w:t>
            </w:r>
          </w:p>
        </w:tc>
        <w:tc>
          <w:tcPr>
            <w:tcW w:w="7214" w:type="dxa"/>
            <w:vAlign w:val="center"/>
          </w:tcPr>
          <w:p w14:paraId="6900C38C" w14:textId="242C2E4D" w:rsidR="0075514A" w:rsidRPr="00224EE9" w:rsidRDefault="00D10BE3" w:rsidP="00387093">
            <w:r>
              <w:t xml:space="preserve">None, this </w:t>
            </w:r>
            <w:r w:rsidR="0075514A">
              <w:t>is a first in human clinical trial</w:t>
            </w:r>
          </w:p>
        </w:tc>
      </w:tr>
      <w:tr w:rsidR="0075514A" w:rsidRPr="00224EE9" w14:paraId="628F5E0F" w14:textId="77777777" w:rsidTr="00387093">
        <w:trPr>
          <w:jc w:val="center"/>
        </w:trPr>
        <w:tc>
          <w:tcPr>
            <w:tcW w:w="9895" w:type="dxa"/>
            <w:gridSpan w:val="2"/>
          </w:tcPr>
          <w:p w14:paraId="7FF48496" w14:textId="51C05FB8" w:rsidR="0075514A" w:rsidRPr="00224EE9" w:rsidRDefault="007272FC" w:rsidP="00387093">
            <w:pPr>
              <w:jc w:val="center"/>
              <w:rPr>
                <w:b/>
                <w:bCs/>
              </w:rPr>
            </w:pPr>
            <w:r>
              <w:rPr>
                <w:b/>
                <w:bCs/>
              </w:rPr>
              <w:t>L</w:t>
            </w:r>
            <w:r w:rsidR="0075514A" w:rsidRPr="00224EE9">
              <w:rPr>
                <w:b/>
                <w:bCs/>
              </w:rPr>
              <w:t>imits and controls</w:t>
            </w:r>
          </w:p>
        </w:tc>
      </w:tr>
      <w:tr w:rsidR="0075514A" w:rsidRPr="00224EE9" w14:paraId="784451F3" w14:textId="77777777" w:rsidTr="00387093">
        <w:trPr>
          <w:jc w:val="center"/>
        </w:trPr>
        <w:tc>
          <w:tcPr>
            <w:tcW w:w="2681" w:type="dxa"/>
            <w:vAlign w:val="center"/>
          </w:tcPr>
          <w:p w14:paraId="3118511F" w14:textId="103F9BEC" w:rsidR="0075514A" w:rsidRPr="0096596B" w:rsidRDefault="007272FC" w:rsidP="00387093">
            <w:pPr>
              <w:rPr>
                <w:b/>
                <w:bCs/>
              </w:rPr>
            </w:pPr>
            <w:r>
              <w:rPr>
                <w:b/>
                <w:bCs/>
              </w:rPr>
              <w:t>D</w:t>
            </w:r>
            <w:r w:rsidR="0075514A" w:rsidRPr="0096596B">
              <w:rPr>
                <w:b/>
                <w:bCs/>
              </w:rPr>
              <w:t>uration</w:t>
            </w:r>
          </w:p>
        </w:tc>
        <w:tc>
          <w:tcPr>
            <w:tcW w:w="7214" w:type="dxa"/>
            <w:vAlign w:val="center"/>
          </w:tcPr>
          <w:p w14:paraId="0CECECC7" w14:textId="77777777" w:rsidR="0075514A" w:rsidRPr="00224EE9" w:rsidRDefault="0075514A" w:rsidP="00387093">
            <w:r>
              <w:t>3</w:t>
            </w:r>
            <w:r w:rsidRPr="00224EE9">
              <w:t xml:space="preserve"> years</w:t>
            </w:r>
          </w:p>
        </w:tc>
      </w:tr>
      <w:tr w:rsidR="0075514A" w:rsidRPr="00224EE9" w14:paraId="3CACD810" w14:textId="77777777" w:rsidTr="00387093">
        <w:trPr>
          <w:jc w:val="center"/>
        </w:trPr>
        <w:tc>
          <w:tcPr>
            <w:tcW w:w="2681" w:type="dxa"/>
            <w:vAlign w:val="center"/>
          </w:tcPr>
          <w:p w14:paraId="7008D84D" w14:textId="2F171474" w:rsidR="0075514A" w:rsidRPr="0096596B" w:rsidRDefault="00AF241D" w:rsidP="00387093">
            <w:pPr>
              <w:rPr>
                <w:b/>
                <w:bCs/>
              </w:rPr>
            </w:pPr>
            <w:r>
              <w:rPr>
                <w:b/>
                <w:bCs/>
              </w:rPr>
              <w:t>Trial</w:t>
            </w:r>
            <w:r w:rsidRPr="0096596B">
              <w:rPr>
                <w:b/>
                <w:bCs/>
              </w:rPr>
              <w:t xml:space="preserve"> </w:t>
            </w:r>
            <w:r w:rsidR="0075514A" w:rsidRPr="0096596B">
              <w:rPr>
                <w:b/>
                <w:bCs/>
              </w:rPr>
              <w:t>size</w:t>
            </w:r>
          </w:p>
        </w:tc>
        <w:tc>
          <w:tcPr>
            <w:tcW w:w="7214" w:type="dxa"/>
            <w:vAlign w:val="center"/>
          </w:tcPr>
          <w:p w14:paraId="1E5EFA16" w14:textId="7806DDA6" w:rsidR="0075514A" w:rsidRPr="00224EE9" w:rsidRDefault="0075514A" w:rsidP="00387093">
            <w:r>
              <w:t xml:space="preserve">Up to </w:t>
            </w:r>
            <w:r w:rsidR="00EA447D">
              <w:t>3</w:t>
            </w:r>
            <w:r>
              <w:t>0</w:t>
            </w:r>
            <w:r w:rsidRPr="00224EE9">
              <w:t xml:space="preserve"> participants in Australia</w:t>
            </w:r>
          </w:p>
        </w:tc>
      </w:tr>
      <w:tr w:rsidR="0075514A" w:rsidRPr="00FD1C8B" w14:paraId="7156A4C9" w14:textId="77777777" w:rsidTr="00387093">
        <w:trPr>
          <w:jc w:val="center"/>
        </w:trPr>
        <w:tc>
          <w:tcPr>
            <w:tcW w:w="2681" w:type="dxa"/>
            <w:vAlign w:val="center"/>
          </w:tcPr>
          <w:p w14:paraId="4DE9AEE2" w14:textId="3ABAD226" w:rsidR="0075514A" w:rsidRPr="0096596B" w:rsidRDefault="007272FC" w:rsidP="00387093">
            <w:pPr>
              <w:rPr>
                <w:b/>
                <w:bCs/>
              </w:rPr>
            </w:pPr>
            <w:r>
              <w:rPr>
                <w:b/>
                <w:bCs/>
              </w:rPr>
              <w:t>L</w:t>
            </w:r>
            <w:r w:rsidR="0075514A" w:rsidRPr="0096596B">
              <w:rPr>
                <w:b/>
                <w:bCs/>
              </w:rPr>
              <w:t>ocations</w:t>
            </w:r>
          </w:p>
        </w:tc>
        <w:tc>
          <w:tcPr>
            <w:tcW w:w="7214" w:type="dxa"/>
            <w:vAlign w:val="center"/>
          </w:tcPr>
          <w:p w14:paraId="18E70279" w14:textId="64E93B38" w:rsidR="0075514A" w:rsidRPr="00FD1C8B" w:rsidRDefault="0075514A" w:rsidP="00387093">
            <w:pPr>
              <w:spacing w:after="240"/>
              <w:rPr>
                <w:szCs w:val="22"/>
                <w:highlight w:val="yellow"/>
              </w:rPr>
            </w:pPr>
            <w:r w:rsidRPr="00EB3F18">
              <w:rPr>
                <w:rFonts w:cs="Calibri"/>
              </w:rPr>
              <w:t xml:space="preserve">This </w:t>
            </w:r>
            <w:r>
              <w:rPr>
                <w:rFonts w:cs="Calibri"/>
              </w:rPr>
              <w:t xml:space="preserve">clinical </w:t>
            </w:r>
            <w:r w:rsidRPr="00EB3F18">
              <w:rPr>
                <w:rFonts w:cs="Calibri"/>
              </w:rPr>
              <w:t xml:space="preserve">trial </w:t>
            </w:r>
            <w:r>
              <w:rPr>
                <w:rFonts w:cs="Calibri"/>
              </w:rPr>
              <w:t>w</w:t>
            </w:r>
            <w:r w:rsidR="00AF241D">
              <w:rPr>
                <w:rFonts w:cs="Calibri"/>
              </w:rPr>
              <w:t>ill</w:t>
            </w:r>
            <w:r>
              <w:rPr>
                <w:rFonts w:cs="Calibri"/>
              </w:rPr>
              <w:t xml:space="preserve"> be conducted within Australia at clinical trial sites and hospitals. The specific clinical trial sites are yet to be identified.</w:t>
            </w:r>
          </w:p>
        </w:tc>
      </w:tr>
      <w:tr w:rsidR="0075514A" w:rsidRPr="00044BBD" w14:paraId="279835C5" w14:textId="77777777" w:rsidTr="00387093">
        <w:trPr>
          <w:jc w:val="center"/>
        </w:trPr>
        <w:tc>
          <w:tcPr>
            <w:tcW w:w="2681" w:type="dxa"/>
          </w:tcPr>
          <w:p w14:paraId="23FCA224" w14:textId="6C3CC19A" w:rsidR="0075514A" w:rsidRPr="0096596B" w:rsidRDefault="007272FC" w:rsidP="00387093">
            <w:pPr>
              <w:rPr>
                <w:b/>
                <w:bCs/>
              </w:rPr>
            </w:pPr>
            <w:r>
              <w:rPr>
                <w:b/>
                <w:bCs/>
              </w:rPr>
              <w:t>C</w:t>
            </w:r>
            <w:r w:rsidR="0075514A" w:rsidRPr="0096596B">
              <w:rPr>
                <w:b/>
                <w:bCs/>
              </w:rPr>
              <w:t>ontrols</w:t>
            </w:r>
          </w:p>
        </w:tc>
        <w:tc>
          <w:tcPr>
            <w:tcW w:w="7214" w:type="dxa"/>
          </w:tcPr>
          <w:p w14:paraId="2DE500F1" w14:textId="77777777" w:rsidR="0075514A" w:rsidRPr="000108DB" w:rsidRDefault="0075514A" w:rsidP="00387093">
            <w:pPr>
              <w:pStyle w:val="D1stlevelbullets"/>
            </w:pPr>
            <w:r w:rsidRPr="000108DB">
              <w:t xml:space="preserve">The GMO will be administered to trial participants within a suitable medical </w:t>
            </w:r>
            <w:proofErr w:type="gramStart"/>
            <w:r w:rsidRPr="000108DB">
              <w:t>facility;</w:t>
            </w:r>
            <w:proofErr w:type="gramEnd"/>
          </w:p>
          <w:p w14:paraId="4561EA6D" w14:textId="77777777" w:rsidR="0075514A" w:rsidRPr="000108DB" w:rsidRDefault="0075514A" w:rsidP="00387093">
            <w:pPr>
              <w:pStyle w:val="D1stlevelbullets"/>
            </w:pPr>
            <w:r w:rsidRPr="000108DB">
              <w:t xml:space="preserve">Staff handling the GMO will be trained and wear personal protective </w:t>
            </w:r>
            <w:proofErr w:type="gramStart"/>
            <w:r w:rsidRPr="000108DB">
              <w:t>equipment;</w:t>
            </w:r>
            <w:proofErr w:type="gramEnd"/>
          </w:p>
          <w:p w14:paraId="586B3F5F" w14:textId="77777777" w:rsidR="0075514A" w:rsidRPr="000108DB" w:rsidRDefault="0075514A" w:rsidP="00387093">
            <w:pPr>
              <w:pStyle w:val="D1stlevelbullets"/>
            </w:pPr>
            <w:r w:rsidRPr="000108DB">
              <w:t xml:space="preserve">Waste that may contain the GMO will be disposed of via the clinical waste </w:t>
            </w:r>
            <w:proofErr w:type="gramStart"/>
            <w:r w:rsidRPr="000108DB">
              <w:t>stream;</w:t>
            </w:r>
            <w:proofErr w:type="gramEnd"/>
          </w:p>
          <w:p w14:paraId="256B0F4F" w14:textId="1F664135" w:rsidR="0075514A" w:rsidRDefault="00667EC9" w:rsidP="00387093">
            <w:pPr>
              <w:pStyle w:val="D1stlevelbullets"/>
            </w:pPr>
            <w:r>
              <w:t xml:space="preserve">Persons dealing with the GMO must be informed of the risks associated with the GMO, particularly persons who are immunosuppressed or </w:t>
            </w:r>
            <w:proofErr w:type="gramStart"/>
            <w:r>
              <w:t>pregnant</w:t>
            </w:r>
            <w:r w:rsidR="0075514A" w:rsidRPr="000108DB">
              <w:t>;</w:t>
            </w:r>
            <w:proofErr w:type="gramEnd"/>
          </w:p>
          <w:p w14:paraId="33A6F881" w14:textId="102ADEDD" w:rsidR="0075514A" w:rsidRPr="00044BBD" w:rsidRDefault="0075514A" w:rsidP="00387093">
            <w:pPr>
              <w:pStyle w:val="D1stlevelbullets"/>
            </w:pPr>
            <w:r w:rsidRPr="000108DB">
              <w:t xml:space="preserve">The GMO will be transported and stored according to </w:t>
            </w:r>
            <w:r w:rsidR="00994355">
              <w:t xml:space="preserve">the Regulator’s </w:t>
            </w:r>
            <w:r w:rsidRPr="000108DB">
              <w:rPr>
                <w:i/>
                <w:iCs/>
              </w:rPr>
              <w:t xml:space="preserve">Transport, Storage and Disposal Guidelines </w:t>
            </w:r>
            <w:r w:rsidRPr="000108DB">
              <w:t>appropriate for PC2 organisms</w:t>
            </w:r>
          </w:p>
        </w:tc>
      </w:tr>
    </w:tbl>
    <w:p w14:paraId="12BE047F" w14:textId="61224E19" w:rsidR="00302CAD" w:rsidRPr="0000143A" w:rsidRDefault="00302CAD" w:rsidP="00BE23F9">
      <w:pPr>
        <w:pStyle w:val="Heading2"/>
        <w:numPr>
          <w:ilvl w:val="0"/>
          <w:numId w:val="0"/>
        </w:numPr>
      </w:pPr>
      <w:bookmarkStart w:id="25" w:name="_Toc198195775"/>
      <w:bookmarkEnd w:id="20"/>
      <w:r w:rsidRPr="0000143A">
        <w:t>Risk assessment</w:t>
      </w:r>
      <w:bookmarkEnd w:id="16"/>
      <w:bookmarkEnd w:id="17"/>
      <w:bookmarkEnd w:id="18"/>
      <w:bookmarkEnd w:id="21"/>
      <w:bookmarkEnd w:id="22"/>
      <w:bookmarkEnd w:id="25"/>
    </w:p>
    <w:p w14:paraId="02C37B89" w14:textId="3627E360" w:rsidR="00351FD6" w:rsidRPr="000A29BE" w:rsidRDefault="00351FD6" w:rsidP="00351FD6">
      <w:pPr>
        <w:pStyle w:val="RARMPnumberedparagraphs"/>
        <w:numPr>
          <w:ilvl w:val="0"/>
          <w:numId w:val="0"/>
        </w:numPr>
      </w:pPr>
      <w:r>
        <w:rPr>
          <w:rFonts w:cs="Calibri"/>
        </w:rPr>
        <w:t xml:space="preserve">The risk assessment </w:t>
      </w:r>
      <w:r w:rsidRPr="000A29BE">
        <w:rPr>
          <w:rFonts w:cs="Calibri"/>
        </w:rPr>
        <w:t xml:space="preserve">process considers how the genetic modification and </w:t>
      </w:r>
      <w:r>
        <w:rPr>
          <w:rFonts w:cs="Calibri"/>
        </w:rPr>
        <w:t xml:space="preserve">proposed </w:t>
      </w:r>
      <w:r w:rsidRPr="000A29BE">
        <w:rPr>
          <w:rFonts w:cs="Calibri"/>
        </w:rPr>
        <w:t>activities conducted with the GM</w:t>
      </w:r>
      <w:r>
        <w:rPr>
          <w:rFonts w:cs="Calibri"/>
        </w:rPr>
        <w:t>O</w:t>
      </w:r>
      <w:r w:rsidRPr="000A29BE">
        <w:rPr>
          <w:rFonts w:cs="Calibri"/>
        </w:rPr>
        <w:t xml:space="preserve"> </w:t>
      </w:r>
      <w:r>
        <w:rPr>
          <w:rFonts w:cs="Calibri"/>
        </w:rPr>
        <w:t>might lead to harm to people o</w:t>
      </w:r>
      <w:r w:rsidR="008A00BF">
        <w:rPr>
          <w:rFonts w:cs="Calibri"/>
        </w:rPr>
        <w:t>r</w:t>
      </w:r>
      <w:r>
        <w:rPr>
          <w:rFonts w:cs="Calibri"/>
        </w:rPr>
        <w:t xml:space="preserve"> the environment</w:t>
      </w:r>
      <w:r w:rsidRPr="000A29BE">
        <w:rPr>
          <w:rFonts w:cs="Calibri"/>
        </w:rPr>
        <w:t>. Risks are characterised in relation to both</w:t>
      </w:r>
      <w:r w:rsidRPr="000A29BE">
        <w:rPr>
          <w:rFonts w:cs="Calibri"/>
          <w:szCs w:val="22"/>
        </w:rPr>
        <w:t xml:space="preserve"> the seriousness and likelihood of harm, </w:t>
      </w:r>
      <w:proofErr w:type="gramStart"/>
      <w:r w:rsidRPr="000A29BE">
        <w:rPr>
          <w:rFonts w:cs="Calibri"/>
          <w:szCs w:val="22"/>
        </w:rPr>
        <w:t>taking into account</w:t>
      </w:r>
      <w:proofErr w:type="gramEnd"/>
      <w:r w:rsidRPr="000A29BE">
        <w:rPr>
          <w:rFonts w:cs="Calibri"/>
          <w:szCs w:val="22"/>
        </w:rPr>
        <w:t xml:space="preserve"> information in the application</w:t>
      </w:r>
      <w:r>
        <w:rPr>
          <w:rFonts w:cs="Calibri"/>
          <w:szCs w:val="22"/>
        </w:rPr>
        <w:t xml:space="preserve"> (including proposed controls)</w:t>
      </w:r>
      <w:r w:rsidRPr="000A29BE">
        <w:rPr>
          <w:rFonts w:cs="Calibri"/>
          <w:szCs w:val="22"/>
        </w:rPr>
        <w:t>, relevant previous approvals</w:t>
      </w:r>
      <w:r>
        <w:rPr>
          <w:rFonts w:cs="Calibri"/>
          <w:szCs w:val="22"/>
        </w:rPr>
        <w:t xml:space="preserve"> and</w:t>
      </w:r>
      <w:r w:rsidRPr="000A29BE">
        <w:rPr>
          <w:rFonts w:cs="Calibri"/>
          <w:szCs w:val="22"/>
        </w:rPr>
        <w:t xml:space="preserve"> current scientific</w:t>
      </w:r>
      <w:r>
        <w:rPr>
          <w:rFonts w:cs="Calibri"/>
          <w:szCs w:val="22"/>
        </w:rPr>
        <w:t>/technical</w:t>
      </w:r>
      <w:r w:rsidRPr="000A29BE">
        <w:rPr>
          <w:rFonts w:cs="Calibri"/>
          <w:szCs w:val="22"/>
        </w:rPr>
        <w:t xml:space="preserve"> knowledge. Both the short- and long-term risks </w:t>
      </w:r>
      <w:r>
        <w:rPr>
          <w:rFonts w:cs="Calibri"/>
          <w:szCs w:val="22"/>
        </w:rPr>
        <w:t>are</w:t>
      </w:r>
      <w:r w:rsidRPr="000A29BE">
        <w:rPr>
          <w:rFonts w:cs="Calibri"/>
          <w:szCs w:val="22"/>
        </w:rPr>
        <w:t xml:space="preserve"> considered. </w:t>
      </w:r>
    </w:p>
    <w:p w14:paraId="2066FA6F" w14:textId="3FC54F06" w:rsidR="00351FD6" w:rsidRDefault="00351FD6" w:rsidP="00351FD6">
      <w:pPr>
        <w:pStyle w:val="Paranonumbers"/>
        <w:rPr>
          <w:rFonts w:ascii="Calibri" w:hAnsi="Calibri" w:cs="Calibri"/>
          <w:sz w:val="22"/>
          <w:szCs w:val="22"/>
        </w:rPr>
      </w:pPr>
      <w:r w:rsidRPr="000A29BE">
        <w:rPr>
          <w:rFonts w:ascii="Calibri" w:hAnsi="Calibri" w:cs="Calibri"/>
          <w:sz w:val="22"/>
          <w:szCs w:val="22"/>
        </w:rPr>
        <w:t>Credible pathways to potential harm that were considered include the potential exposure of people</w:t>
      </w:r>
      <w:r>
        <w:rPr>
          <w:rFonts w:ascii="Calibri" w:hAnsi="Calibri" w:cs="Calibri"/>
          <w:sz w:val="22"/>
          <w:szCs w:val="22"/>
        </w:rPr>
        <w:t xml:space="preserve"> </w:t>
      </w:r>
      <w:r w:rsidR="009D0EA3">
        <w:rPr>
          <w:rFonts w:ascii="Calibri" w:hAnsi="Calibri" w:cs="Calibri"/>
          <w:sz w:val="22"/>
          <w:szCs w:val="22"/>
        </w:rPr>
        <w:t>or</w:t>
      </w:r>
      <w:r>
        <w:rPr>
          <w:rFonts w:ascii="Calibri" w:hAnsi="Calibri" w:cs="Calibri"/>
          <w:sz w:val="22"/>
          <w:szCs w:val="22"/>
        </w:rPr>
        <w:t xml:space="preserve"> animals</w:t>
      </w:r>
      <w:r w:rsidRPr="000A29BE">
        <w:rPr>
          <w:rFonts w:ascii="Calibri" w:hAnsi="Calibri" w:cs="Calibri"/>
          <w:sz w:val="22"/>
          <w:szCs w:val="22"/>
        </w:rPr>
        <w:t xml:space="preserve"> to the GMO</w:t>
      </w:r>
      <w:r w:rsidR="00910369">
        <w:rPr>
          <w:rFonts w:ascii="Calibri" w:hAnsi="Calibri" w:cs="Calibri"/>
          <w:sz w:val="22"/>
          <w:szCs w:val="22"/>
        </w:rPr>
        <w:t>,</w:t>
      </w:r>
      <w:r w:rsidR="00910369" w:rsidRPr="000A29BE">
        <w:rPr>
          <w:rFonts w:ascii="Calibri" w:hAnsi="Calibri" w:cs="Calibri"/>
          <w:sz w:val="22"/>
          <w:szCs w:val="22"/>
        </w:rPr>
        <w:t xml:space="preserve"> </w:t>
      </w:r>
      <w:r w:rsidRPr="000A29BE">
        <w:rPr>
          <w:rFonts w:ascii="Calibri" w:hAnsi="Calibri" w:cs="Calibri"/>
          <w:sz w:val="22"/>
          <w:szCs w:val="22"/>
        </w:rPr>
        <w:t xml:space="preserve">the potential for the GMO to recombine with other similar </w:t>
      </w:r>
      <w:r>
        <w:rPr>
          <w:rFonts w:ascii="Calibri" w:hAnsi="Calibri" w:cs="Calibri"/>
          <w:sz w:val="22"/>
          <w:szCs w:val="22"/>
        </w:rPr>
        <w:t xml:space="preserve">viruses and the potential </w:t>
      </w:r>
      <w:r w:rsidR="00790EB8">
        <w:rPr>
          <w:rFonts w:ascii="Calibri" w:hAnsi="Calibri" w:cs="Calibri"/>
          <w:sz w:val="22"/>
          <w:szCs w:val="22"/>
        </w:rPr>
        <w:t xml:space="preserve">effects of a release of </w:t>
      </w:r>
      <w:r>
        <w:rPr>
          <w:rFonts w:ascii="Calibri" w:hAnsi="Calibri" w:cs="Calibri"/>
          <w:sz w:val="22"/>
          <w:szCs w:val="22"/>
        </w:rPr>
        <w:t xml:space="preserve">the GMO </w:t>
      </w:r>
      <w:r w:rsidR="00E91ABA">
        <w:rPr>
          <w:rFonts w:ascii="Calibri" w:hAnsi="Calibri" w:cs="Calibri"/>
          <w:sz w:val="22"/>
          <w:szCs w:val="22"/>
        </w:rPr>
        <w:t>into the environment</w:t>
      </w:r>
      <w:r w:rsidRPr="000A29BE">
        <w:rPr>
          <w:rFonts w:ascii="Calibri" w:hAnsi="Calibri" w:cs="Calibri"/>
          <w:sz w:val="22"/>
          <w:szCs w:val="22"/>
        </w:rPr>
        <w:t>.</w:t>
      </w:r>
    </w:p>
    <w:p w14:paraId="0E4916A3" w14:textId="71D85869" w:rsidR="00A35744" w:rsidRPr="0075537D" w:rsidRDefault="00010656" w:rsidP="0075537D">
      <w:pPr>
        <w:pStyle w:val="Paranonumbers"/>
        <w:rPr>
          <w:rFonts w:ascii="Calibri" w:hAnsi="Calibri" w:cs="Calibri"/>
          <w:sz w:val="22"/>
          <w:szCs w:val="22"/>
        </w:rPr>
      </w:pPr>
      <w:r>
        <w:rPr>
          <w:rFonts w:ascii="Calibri" w:hAnsi="Calibri" w:cs="Calibri"/>
          <w:sz w:val="22"/>
          <w:szCs w:val="22"/>
        </w:rPr>
        <w:t xml:space="preserve">The risk assessment </w:t>
      </w:r>
      <w:r w:rsidR="004051D8">
        <w:rPr>
          <w:rFonts w:ascii="Calibri" w:hAnsi="Calibri" w:cs="Calibri"/>
          <w:sz w:val="22"/>
          <w:szCs w:val="22"/>
        </w:rPr>
        <w:t xml:space="preserve">concludes that the trial poses negligible risks to human health </w:t>
      </w:r>
      <w:r w:rsidR="00BB320B">
        <w:rPr>
          <w:rFonts w:ascii="Calibri" w:hAnsi="Calibri" w:cs="Calibri"/>
          <w:sz w:val="22"/>
          <w:szCs w:val="22"/>
        </w:rPr>
        <w:t xml:space="preserve">and safety and to the environment. No specific risk treatment measures are required to manage these negligible risks. </w:t>
      </w:r>
      <w:r w:rsidR="00351FD6">
        <w:rPr>
          <w:rFonts w:ascii="Calibri" w:hAnsi="Calibri" w:cs="Calibri"/>
          <w:sz w:val="22"/>
          <w:szCs w:val="22"/>
        </w:rPr>
        <w:t xml:space="preserve">Important factors in reaching the conclusions of the risk assessment included that the GMO </w:t>
      </w:r>
      <w:r w:rsidR="00ED0209">
        <w:rPr>
          <w:rFonts w:ascii="Calibri" w:hAnsi="Calibri" w:cs="Calibri"/>
          <w:sz w:val="22"/>
          <w:szCs w:val="22"/>
        </w:rPr>
        <w:t>preferentially</w:t>
      </w:r>
      <w:r w:rsidR="00351FD6">
        <w:rPr>
          <w:rFonts w:ascii="Calibri" w:hAnsi="Calibri" w:cs="Calibri"/>
          <w:sz w:val="22"/>
          <w:szCs w:val="22"/>
        </w:rPr>
        <w:t xml:space="preserve"> replicates in cancer cells, </w:t>
      </w:r>
      <w:r w:rsidR="0075537D">
        <w:rPr>
          <w:rFonts w:ascii="Calibri" w:hAnsi="Calibri" w:cs="Calibri"/>
          <w:sz w:val="22"/>
          <w:szCs w:val="22"/>
        </w:rPr>
        <w:t xml:space="preserve">and </w:t>
      </w:r>
      <w:r w:rsidR="00351FD6">
        <w:rPr>
          <w:rFonts w:ascii="Calibri" w:hAnsi="Calibri" w:cs="Calibri"/>
          <w:sz w:val="22"/>
          <w:szCs w:val="22"/>
        </w:rPr>
        <w:t xml:space="preserve">unintended exposure to the GMO would be minimised by the </w:t>
      </w:r>
      <w:r w:rsidR="007E2F9E">
        <w:rPr>
          <w:rFonts w:ascii="Calibri" w:hAnsi="Calibri" w:cs="Calibri"/>
          <w:sz w:val="22"/>
          <w:szCs w:val="22"/>
        </w:rPr>
        <w:t xml:space="preserve">proposed </w:t>
      </w:r>
      <w:r w:rsidR="00351FD6">
        <w:rPr>
          <w:rFonts w:ascii="Calibri" w:hAnsi="Calibri" w:cs="Calibri"/>
          <w:sz w:val="22"/>
          <w:szCs w:val="22"/>
        </w:rPr>
        <w:t>limits and controls</w:t>
      </w:r>
      <w:r w:rsidR="007E2F9E">
        <w:rPr>
          <w:rFonts w:ascii="Calibri" w:hAnsi="Calibri" w:cs="Calibri"/>
          <w:sz w:val="22"/>
          <w:szCs w:val="22"/>
        </w:rPr>
        <w:t xml:space="preserve"> outlined in the risk management plan</w:t>
      </w:r>
      <w:r w:rsidR="00351FD6">
        <w:rPr>
          <w:rFonts w:ascii="Calibri" w:hAnsi="Calibri" w:cs="Calibri"/>
          <w:sz w:val="22"/>
          <w:szCs w:val="22"/>
        </w:rPr>
        <w:t xml:space="preserve">. </w:t>
      </w:r>
    </w:p>
    <w:p w14:paraId="4E82D840" w14:textId="0CB4157C" w:rsidR="00302CAD" w:rsidRPr="0000143A" w:rsidRDefault="00302CAD" w:rsidP="00DB5481">
      <w:pPr>
        <w:pStyle w:val="Heading2"/>
        <w:numPr>
          <w:ilvl w:val="0"/>
          <w:numId w:val="0"/>
        </w:numPr>
      </w:pPr>
      <w:bookmarkStart w:id="26" w:name="_Toc47536737"/>
      <w:bookmarkStart w:id="27" w:name="_Toc198195776"/>
      <w:r w:rsidRPr="009842DD">
        <w:t>Risk ma</w:t>
      </w:r>
      <w:bookmarkStart w:id="28" w:name="_Toc209859549"/>
      <w:bookmarkStart w:id="29" w:name="_Toc342042137"/>
      <w:bookmarkStart w:id="30" w:name="_Toc291151778"/>
      <w:bookmarkStart w:id="31" w:name="_Toc274904728"/>
      <w:r w:rsidRPr="009842DD">
        <w:t>nagement</w:t>
      </w:r>
      <w:bookmarkEnd w:id="26"/>
      <w:bookmarkEnd w:id="27"/>
      <w:bookmarkEnd w:id="28"/>
      <w:bookmarkEnd w:id="29"/>
      <w:bookmarkEnd w:id="30"/>
      <w:bookmarkEnd w:id="31"/>
    </w:p>
    <w:p w14:paraId="539F7711" w14:textId="69F98B88" w:rsidR="00A35744" w:rsidRPr="00961290" w:rsidRDefault="00A35744" w:rsidP="00A35744">
      <w:pPr>
        <w:rPr>
          <w:rFonts w:eastAsia="SimSun"/>
          <w:szCs w:val="22"/>
        </w:rPr>
      </w:pPr>
      <w:r w:rsidRPr="00961290">
        <w:rPr>
          <w:rFonts w:eastAsia="SimSun"/>
          <w:szCs w:val="22"/>
        </w:rPr>
        <w:t>The risk management plan describes measures to protect the health and safety of people and to protect the environment by controlling or mitigating risk. The risk management plan is given effect through licence conditions.</w:t>
      </w:r>
    </w:p>
    <w:p w14:paraId="078DDCC6" w14:textId="3B8FC1DB" w:rsidR="00815DA9" w:rsidRDefault="00A35744" w:rsidP="00A35744">
      <w:pPr>
        <w:rPr>
          <w:rFonts w:eastAsia="SimSun"/>
          <w:szCs w:val="22"/>
        </w:rPr>
      </w:pPr>
      <w:r w:rsidRPr="00961290">
        <w:rPr>
          <w:rFonts w:eastAsia="SimSun"/>
          <w:szCs w:val="22"/>
        </w:rPr>
        <w:t>As the level of risk is considered negligible,</w:t>
      </w:r>
      <w:r w:rsidRPr="00961290" w:rsidDel="00DB4CC6">
        <w:rPr>
          <w:rFonts w:eastAsia="SimSun"/>
          <w:szCs w:val="22"/>
        </w:rPr>
        <w:t xml:space="preserve"> </w:t>
      </w:r>
      <w:r w:rsidRPr="00961290">
        <w:rPr>
          <w:rFonts w:eastAsia="SimSun"/>
          <w:szCs w:val="22"/>
        </w:rPr>
        <w:t xml:space="preserve">specific risk treatment is not required. However, since this is a </w:t>
      </w:r>
      <w:r>
        <w:rPr>
          <w:rFonts w:eastAsia="SimSun"/>
          <w:szCs w:val="22"/>
        </w:rPr>
        <w:t>clinical trial</w:t>
      </w:r>
      <w:r w:rsidRPr="00961290">
        <w:rPr>
          <w:rFonts w:eastAsia="SimSun"/>
          <w:szCs w:val="22"/>
        </w:rPr>
        <w:t xml:space="preserve">, the licence includes limits on the </w:t>
      </w:r>
      <w:r>
        <w:rPr>
          <w:rFonts w:eastAsia="SimSun"/>
          <w:szCs w:val="22"/>
        </w:rPr>
        <w:t>number of trial participan</w:t>
      </w:r>
      <w:r w:rsidRPr="00970547">
        <w:rPr>
          <w:rFonts w:eastAsia="SimSun"/>
          <w:szCs w:val="22"/>
        </w:rPr>
        <w:t>ts, location</w:t>
      </w:r>
      <w:r w:rsidR="000D7987">
        <w:rPr>
          <w:rFonts w:eastAsia="SimSun"/>
          <w:szCs w:val="22"/>
        </w:rPr>
        <w:t>s</w:t>
      </w:r>
      <w:r w:rsidRPr="00970547">
        <w:rPr>
          <w:rFonts w:eastAsia="SimSun"/>
          <w:szCs w:val="22"/>
        </w:rPr>
        <w:t xml:space="preserve"> </w:t>
      </w:r>
      <w:r w:rsidR="004C4C4A">
        <w:rPr>
          <w:rFonts w:eastAsia="SimSun"/>
          <w:szCs w:val="22"/>
        </w:rPr>
        <w:t xml:space="preserve">are </w:t>
      </w:r>
      <w:r w:rsidRPr="00970547">
        <w:rPr>
          <w:rFonts w:eastAsia="SimSun"/>
          <w:szCs w:val="22"/>
        </w:rPr>
        <w:t xml:space="preserve">limited to hospitals and clinical trial sites, </w:t>
      </w:r>
      <w:r>
        <w:rPr>
          <w:rFonts w:eastAsia="SimSun"/>
          <w:szCs w:val="22"/>
        </w:rPr>
        <w:t xml:space="preserve">limits on the </w:t>
      </w:r>
      <w:r w:rsidRPr="00970547">
        <w:rPr>
          <w:rFonts w:eastAsia="SimSun"/>
          <w:szCs w:val="22"/>
        </w:rPr>
        <w:t>duration of the trial, as well as a range of controls to minimise the</w:t>
      </w:r>
      <w:r w:rsidRPr="00961290">
        <w:rPr>
          <w:rFonts w:eastAsia="SimSun"/>
          <w:szCs w:val="22"/>
        </w:rPr>
        <w:t xml:space="preserv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F274FC">
          <w:headerReference w:type="default" r:id="rId13"/>
          <w:footerReference w:type="default" r:id="rId14"/>
          <w:pgSz w:w="11909" w:h="16834" w:code="9"/>
          <w:pgMar w:top="1418" w:right="1134" w:bottom="1134" w:left="1134" w:header="567" w:footer="567" w:gutter="0"/>
          <w:pgNumType w:fmt="upperRoman" w:start="1"/>
          <w:cols w:space="720"/>
        </w:sectPr>
      </w:pPr>
    </w:p>
    <w:p w14:paraId="5A7D17BD" w14:textId="07138879" w:rsidR="00FC503D" w:rsidRPr="0000143A" w:rsidRDefault="00F56FE9" w:rsidP="004D2EFE">
      <w:pPr>
        <w:pStyle w:val="Heading1"/>
      </w:pPr>
      <w:bookmarkStart w:id="32" w:name="_Toc47536738"/>
      <w:bookmarkStart w:id="33" w:name="_Toc198195777"/>
      <w:r w:rsidRPr="0000143A">
        <w:lastRenderedPageBreak/>
        <w:t>Table of contents</w:t>
      </w:r>
      <w:bookmarkEnd w:id="32"/>
      <w:bookmarkEnd w:id="33"/>
    </w:p>
    <w:p w14:paraId="32E28C10" w14:textId="740D5D06" w:rsidR="006905EE" w:rsidRDefault="00887AC7">
      <w:pPr>
        <w:pStyle w:val="TOC1"/>
        <w:rPr>
          <w:rFonts w:asciiTheme="minorHAnsi" w:eastAsiaTheme="minorEastAsia" w:hAnsiTheme="minorHAnsi" w:cstheme="minorBidi"/>
          <w:b w:val="0"/>
          <w:bCs w:val="0"/>
          <w:caps w:val="0"/>
          <w:color w:val="auto"/>
          <w:kern w:val="2"/>
          <w:sz w:val="24"/>
          <w:szCs w:val="24"/>
          <w14:ligatures w14:val="standardContextual"/>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198195772" w:history="1">
        <w:r w:rsidR="006905EE" w:rsidRPr="00641B60">
          <w:rPr>
            <w:rStyle w:val="Hyperlink"/>
          </w:rPr>
          <w:t>Summary of the Risk Assessment and Risk Management Plan</w:t>
        </w:r>
        <w:r w:rsidR="006905EE">
          <w:rPr>
            <w:webHidden/>
          </w:rPr>
          <w:tab/>
        </w:r>
        <w:r w:rsidR="006905EE">
          <w:rPr>
            <w:webHidden/>
          </w:rPr>
          <w:fldChar w:fldCharType="begin"/>
        </w:r>
        <w:r w:rsidR="006905EE">
          <w:rPr>
            <w:webHidden/>
          </w:rPr>
          <w:instrText xml:space="preserve"> PAGEREF _Toc198195772 \h </w:instrText>
        </w:r>
        <w:r w:rsidR="006905EE">
          <w:rPr>
            <w:webHidden/>
          </w:rPr>
        </w:r>
        <w:r w:rsidR="006905EE">
          <w:rPr>
            <w:webHidden/>
          </w:rPr>
          <w:fldChar w:fldCharType="separate"/>
        </w:r>
        <w:r w:rsidR="000103A6">
          <w:rPr>
            <w:webHidden/>
          </w:rPr>
          <w:t>I</w:t>
        </w:r>
        <w:r w:rsidR="006905EE">
          <w:rPr>
            <w:webHidden/>
          </w:rPr>
          <w:fldChar w:fldCharType="end"/>
        </w:r>
      </w:hyperlink>
    </w:p>
    <w:p w14:paraId="38241715" w14:textId="7BA252DA"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73" w:history="1">
        <w:r w:rsidRPr="00641B60">
          <w:rPr>
            <w:rStyle w:val="Hyperlink"/>
          </w:rPr>
          <w:t>Decision</w:t>
        </w:r>
        <w:r>
          <w:rPr>
            <w:webHidden/>
          </w:rPr>
          <w:tab/>
        </w:r>
        <w:r>
          <w:rPr>
            <w:webHidden/>
          </w:rPr>
          <w:fldChar w:fldCharType="begin"/>
        </w:r>
        <w:r>
          <w:rPr>
            <w:webHidden/>
          </w:rPr>
          <w:instrText xml:space="preserve"> PAGEREF _Toc198195773 \h </w:instrText>
        </w:r>
        <w:r>
          <w:rPr>
            <w:webHidden/>
          </w:rPr>
        </w:r>
        <w:r>
          <w:rPr>
            <w:webHidden/>
          </w:rPr>
          <w:fldChar w:fldCharType="separate"/>
        </w:r>
        <w:r w:rsidR="000103A6">
          <w:rPr>
            <w:webHidden/>
          </w:rPr>
          <w:t>I</w:t>
        </w:r>
        <w:r>
          <w:rPr>
            <w:webHidden/>
          </w:rPr>
          <w:fldChar w:fldCharType="end"/>
        </w:r>
      </w:hyperlink>
    </w:p>
    <w:p w14:paraId="5B965ABB" w14:textId="59CF5344"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74" w:history="1">
        <w:r w:rsidRPr="00641B60">
          <w:rPr>
            <w:rStyle w:val="Hyperlink"/>
          </w:rPr>
          <w:t>The application</w:t>
        </w:r>
        <w:r>
          <w:rPr>
            <w:webHidden/>
          </w:rPr>
          <w:tab/>
        </w:r>
        <w:r>
          <w:rPr>
            <w:webHidden/>
          </w:rPr>
          <w:fldChar w:fldCharType="begin"/>
        </w:r>
        <w:r>
          <w:rPr>
            <w:webHidden/>
          </w:rPr>
          <w:instrText xml:space="preserve"> PAGEREF _Toc198195774 \h </w:instrText>
        </w:r>
        <w:r>
          <w:rPr>
            <w:webHidden/>
          </w:rPr>
        </w:r>
        <w:r>
          <w:rPr>
            <w:webHidden/>
          </w:rPr>
          <w:fldChar w:fldCharType="separate"/>
        </w:r>
        <w:r w:rsidR="000103A6">
          <w:rPr>
            <w:webHidden/>
          </w:rPr>
          <w:t>I</w:t>
        </w:r>
        <w:r>
          <w:rPr>
            <w:webHidden/>
          </w:rPr>
          <w:fldChar w:fldCharType="end"/>
        </w:r>
      </w:hyperlink>
    </w:p>
    <w:p w14:paraId="32238EDA" w14:textId="5F814DDD"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75" w:history="1">
        <w:r w:rsidRPr="00641B60">
          <w:rPr>
            <w:rStyle w:val="Hyperlink"/>
          </w:rPr>
          <w:t>Risk assessment</w:t>
        </w:r>
        <w:r>
          <w:rPr>
            <w:webHidden/>
          </w:rPr>
          <w:tab/>
        </w:r>
        <w:r>
          <w:rPr>
            <w:webHidden/>
          </w:rPr>
          <w:fldChar w:fldCharType="begin"/>
        </w:r>
        <w:r>
          <w:rPr>
            <w:webHidden/>
          </w:rPr>
          <w:instrText xml:space="preserve"> PAGEREF _Toc198195775 \h </w:instrText>
        </w:r>
        <w:r>
          <w:rPr>
            <w:webHidden/>
          </w:rPr>
        </w:r>
        <w:r>
          <w:rPr>
            <w:webHidden/>
          </w:rPr>
          <w:fldChar w:fldCharType="separate"/>
        </w:r>
        <w:r w:rsidR="000103A6">
          <w:rPr>
            <w:webHidden/>
          </w:rPr>
          <w:t>II</w:t>
        </w:r>
        <w:r>
          <w:rPr>
            <w:webHidden/>
          </w:rPr>
          <w:fldChar w:fldCharType="end"/>
        </w:r>
      </w:hyperlink>
    </w:p>
    <w:p w14:paraId="192C0FA6" w14:textId="364EBAA2"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76" w:history="1">
        <w:r w:rsidRPr="00641B60">
          <w:rPr>
            <w:rStyle w:val="Hyperlink"/>
          </w:rPr>
          <w:t>Risk management</w:t>
        </w:r>
        <w:r>
          <w:rPr>
            <w:webHidden/>
          </w:rPr>
          <w:tab/>
        </w:r>
        <w:r>
          <w:rPr>
            <w:webHidden/>
          </w:rPr>
          <w:fldChar w:fldCharType="begin"/>
        </w:r>
        <w:r>
          <w:rPr>
            <w:webHidden/>
          </w:rPr>
          <w:instrText xml:space="preserve"> PAGEREF _Toc198195776 \h </w:instrText>
        </w:r>
        <w:r>
          <w:rPr>
            <w:webHidden/>
          </w:rPr>
        </w:r>
        <w:r>
          <w:rPr>
            <w:webHidden/>
          </w:rPr>
          <w:fldChar w:fldCharType="separate"/>
        </w:r>
        <w:r w:rsidR="000103A6">
          <w:rPr>
            <w:webHidden/>
          </w:rPr>
          <w:t>II</w:t>
        </w:r>
        <w:r>
          <w:rPr>
            <w:webHidden/>
          </w:rPr>
          <w:fldChar w:fldCharType="end"/>
        </w:r>
      </w:hyperlink>
    </w:p>
    <w:p w14:paraId="4A610D99" w14:textId="01699A4A" w:rsidR="006905EE" w:rsidRDefault="006905E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95777" w:history="1">
        <w:r w:rsidRPr="00641B60">
          <w:rPr>
            <w:rStyle w:val="Hyperlink"/>
          </w:rPr>
          <w:t>Table of contents</w:t>
        </w:r>
        <w:r>
          <w:rPr>
            <w:webHidden/>
          </w:rPr>
          <w:tab/>
        </w:r>
        <w:r>
          <w:rPr>
            <w:webHidden/>
          </w:rPr>
          <w:fldChar w:fldCharType="begin"/>
        </w:r>
        <w:r>
          <w:rPr>
            <w:webHidden/>
          </w:rPr>
          <w:instrText xml:space="preserve"> PAGEREF _Toc198195777 \h </w:instrText>
        </w:r>
        <w:r>
          <w:rPr>
            <w:webHidden/>
          </w:rPr>
        </w:r>
        <w:r>
          <w:rPr>
            <w:webHidden/>
          </w:rPr>
          <w:fldChar w:fldCharType="separate"/>
        </w:r>
        <w:r w:rsidR="000103A6">
          <w:rPr>
            <w:webHidden/>
          </w:rPr>
          <w:t>III</w:t>
        </w:r>
        <w:r>
          <w:rPr>
            <w:webHidden/>
          </w:rPr>
          <w:fldChar w:fldCharType="end"/>
        </w:r>
      </w:hyperlink>
    </w:p>
    <w:p w14:paraId="08538C90" w14:textId="74651AEF" w:rsidR="006905EE" w:rsidRDefault="006905E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95778" w:history="1">
        <w:r w:rsidRPr="00641B60">
          <w:rPr>
            <w:rStyle w:val="Hyperlink"/>
          </w:rPr>
          <w:t>Abbreviations</w:t>
        </w:r>
        <w:r>
          <w:rPr>
            <w:webHidden/>
          </w:rPr>
          <w:tab/>
        </w:r>
        <w:r>
          <w:rPr>
            <w:webHidden/>
          </w:rPr>
          <w:fldChar w:fldCharType="begin"/>
        </w:r>
        <w:r>
          <w:rPr>
            <w:webHidden/>
          </w:rPr>
          <w:instrText xml:space="preserve"> PAGEREF _Toc198195778 \h </w:instrText>
        </w:r>
        <w:r>
          <w:rPr>
            <w:webHidden/>
          </w:rPr>
        </w:r>
        <w:r>
          <w:rPr>
            <w:webHidden/>
          </w:rPr>
          <w:fldChar w:fldCharType="separate"/>
        </w:r>
        <w:r w:rsidR="000103A6">
          <w:rPr>
            <w:webHidden/>
          </w:rPr>
          <w:t>V</w:t>
        </w:r>
        <w:r>
          <w:rPr>
            <w:webHidden/>
          </w:rPr>
          <w:fldChar w:fldCharType="end"/>
        </w:r>
      </w:hyperlink>
    </w:p>
    <w:p w14:paraId="08442BF6" w14:textId="297A08AC" w:rsidR="006905EE" w:rsidRDefault="006905E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95779" w:history="1">
        <w:r w:rsidRPr="00641B60">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641B60">
          <w:rPr>
            <w:rStyle w:val="Hyperlink"/>
          </w:rPr>
          <w:t>Risk assessment context</w:t>
        </w:r>
        <w:r>
          <w:rPr>
            <w:webHidden/>
          </w:rPr>
          <w:tab/>
        </w:r>
        <w:r>
          <w:rPr>
            <w:webHidden/>
          </w:rPr>
          <w:fldChar w:fldCharType="begin"/>
        </w:r>
        <w:r>
          <w:rPr>
            <w:webHidden/>
          </w:rPr>
          <w:instrText xml:space="preserve"> PAGEREF _Toc198195779 \h </w:instrText>
        </w:r>
        <w:r>
          <w:rPr>
            <w:webHidden/>
          </w:rPr>
        </w:r>
        <w:r>
          <w:rPr>
            <w:webHidden/>
          </w:rPr>
          <w:fldChar w:fldCharType="separate"/>
        </w:r>
        <w:r w:rsidR="000103A6">
          <w:rPr>
            <w:webHidden/>
          </w:rPr>
          <w:t>6</w:t>
        </w:r>
        <w:r>
          <w:rPr>
            <w:webHidden/>
          </w:rPr>
          <w:fldChar w:fldCharType="end"/>
        </w:r>
      </w:hyperlink>
    </w:p>
    <w:p w14:paraId="3A571FF5" w14:textId="521E6668"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80" w:history="1">
        <w:r w:rsidRPr="00641B60">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Background</w:t>
        </w:r>
        <w:r>
          <w:rPr>
            <w:webHidden/>
          </w:rPr>
          <w:tab/>
        </w:r>
        <w:r>
          <w:rPr>
            <w:webHidden/>
          </w:rPr>
          <w:fldChar w:fldCharType="begin"/>
        </w:r>
        <w:r>
          <w:rPr>
            <w:webHidden/>
          </w:rPr>
          <w:instrText xml:space="preserve"> PAGEREF _Toc198195780 \h </w:instrText>
        </w:r>
        <w:r>
          <w:rPr>
            <w:webHidden/>
          </w:rPr>
        </w:r>
        <w:r>
          <w:rPr>
            <w:webHidden/>
          </w:rPr>
          <w:fldChar w:fldCharType="separate"/>
        </w:r>
        <w:r w:rsidR="000103A6">
          <w:rPr>
            <w:webHidden/>
          </w:rPr>
          <w:t>6</w:t>
        </w:r>
        <w:r>
          <w:rPr>
            <w:webHidden/>
          </w:rPr>
          <w:fldChar w:fldCharType="end"/>
        </w:r>
      </w:hyperlink>
    </w:p>
    <w:p w14:paraId="3B71DE8F" w14:textId="308F8069"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81" w:history="1">
        <w:r w:rsidRPr="00641B60">
          <w:rPr>
            <w:rStyle w:val="Hyperlink"/>
          </w:rPr>
          <w:t>1.1</w:t>
        </w:r>
        <w:r>
          <w:rPr>
            <w:rFonts w:asciiTheme="minorHAnsi" w:eastAsiaTheme="minorEastAsia" w:hAnsiTheme="minorHAnsi" w:cstheme="minorBidi"/>
            <w:iCs w:val="0"/>
            <w:kern w:val="2"/>
            <w:sz w:val="24"/>
            <w:szCs w:val="24"/>
            <w14:ligatures w14:val="standardContextual"/>
          </w:rPr>
          <w:tab/>
        </w:r>
        <w:r w:rsidRPr="00641B60">
          <w:rPr>
            <w:rStyle w:val="Hyperlink"/>
          </w:rPr>
          <w:t>Interface with other regulatory schemes</w:t>
        </w:r>
        <w:r>
          <w:rPr>
            <w:webHidden/>
          </w:rPr>
          <w:tab/>
        </w:r>
        <w:r>
          <w:rPr>
            <w:webHidden/>
          </w:rPr>
          <w:fldChar w:fldCharType="begin"/>
        </w:r>
        <w:r>
          <w:rPr>
            <w:webHidden/>
          </w:rPr>
          <w:instrText xml:space="preserve"> PAGEREF _Toc198195781 \h </w:instrText>
        </w:r>
        <w:r>
          <w:rPr>
            <w:webHidden/>
          </w:rPr>
        </w:r>
        <w:r>
          <w:rPr>
            <w:webHidden/>
          </w:rPr>
          <w:fldChar w:fldCharType="separate"/>
        </w:r>
        <w:r w:rsidR="000103A6">
          <w:rPr>
            <w:webHidden/>
          </w:rPr>
          <w:t>7</w:t>
        </w:r>
        <w:r>
          <w:rPr>
            <w:webHidden/>
          </w:rPr>
          <w:fldChar w:fldCharType="end"/>
        </w:r>
      </w:hyperlink>
    </w:p>
    <w:p w14:paraId="1A73E4A6" w14:textId="446B3B64"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82" w:history="1">
        <w:r w:rsidRPr="00641B60">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The proposed dealings</w:t>
        </w:r>
        <w:r>
          <w:rPr>
            <w:webHidden/>
          </w:rPr>
          <w:tab/>
        </w:r>
        <w:r>
          <w:rPr>
            <w:webHidden/>
          </w:rPr>
          <w:fldChar w:fldCharType="begin"/>
        </w:r>
        <w:r>
          <w:rPr>
            <w:webHidden/>
          </w:rPr>
          <w:instrText xml:space="preserve"> PAGEREF _Toc198195782 \h </w:instrText>
        </w:r>
        <w:r>
          <w:rPr>
            <w:webHidden/>
          </w:rPr>
        </w:r>
        <w:r>
          <w:rPr>
            <w:webHidden/>
          </w:rPr>
          <w:fldChar w:fldCharType="separate"/>
        </w:r>
        <w:r w:rsidR="000103A6">
          <w:rPr>
            <w:webHidden/>
          </w:rPr>
          <w:t>8</w:t>
        </w:r>
        <w:r>
          <w:rPr>
            <w:webHidden/>
          </w:rPr>
          <w:fldChar w:fldCharType="end"/>
        </w:r>
      </w:hyperlink>
    </w:p>
    <w:p w14:paraId="6B177FD5" w14:textId="7F580168"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83" w:history="1">
        <w:r w:rsidRPr="00641B60">
          <w:rPr>
            <w:rStyle w:val="Hyperlink"/>
            <w:bCs/>
          </w:rPr>
          <w:t>2.1</w:t>
        </w:r>
        <w:r>
          <w:rPr>
            <w:rFonts w:asciiTheme="minorHAnsi" w:eastAsiaTheme="minorEastAsia" w:hAnsiTheme="minorHAnsi" w:cstheme="minorBidi"/>
            <w:iCs w:val="0"/>
            <w:kern w:val="2"/>
            <w:sz w:val="24"/>
            <w:szCs w:val="24"/>
            <w14:ligatures w14:val="standardContextual"/>
          </w:rPr>
          <w:tab/>
        </w:r>
        <w:r w:rsidRPr="00641B60">
          <w:rPr>
            <w:rStyle w:val="Hyperlink"/>
          </w:rPr>
          <w:t>The proposed limits of the trial (duration, scale, location, people)</w:t>
        </w:r>
        <w:r>
          <w:rPr>
            <w:webHidden/>
          </w:rPr>
          <w:tab/>
        </w:r>
        <w:r>
          <w:rPr>
            <w:webHidden/>
          </w:rPr>
          <w:fldChar w:fldCharType="begin"/>
        </w:r>
        <w:r>
          <w:rPr>
            <w:webHidden/>
          </w:rPr>
          <w:instrText xml:space="preserve"> PAGEREF _Toc198195783 \h </w:instrText>
        </w:r>
        <w:r>
          <w:rPr>
            <w:webHidden/>
          </w:rPr>
        </w:r>
        <w:r>
          <w:rPr>
            <w:webHidden/>
          </w:rPr>
          <w:fldChar w:fldCharType="separate"/>
        </w:r>
        <w:r w:rsidR="000103A6">
          <w:rPr>
            <w:webHidden/>
          </w:rPr>
          <w:t>9</w:t>
        </w:r>
        <w:r>
          <w:rPr>
            <w:webHidden/>
          </w:rPr>
          <w:fldChar w:fldCharType="end"/>
        </w:r>
      </w:hyperlink>
    </w:p>
    <w:p w14:paraId="7F8FEBD0" w14:textId="6848EB1E"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84" w:history="1">
        <w:r w:rsidRPr="00641B60">
          <w:rPr>
            <w:rStyle w:val="Hyperlink"/>
            <w:bCs/>
          </w:rPr>
          <w:t>2.2</w:t>
        </w:r>
        <w:r>
          <w:rPr>
            <w:rFonts w:asciiTheme="minorHAnsi" w:eastAsiaTheme="minorEastAsia" w:hAnsiTheme="minorHAnsi" w:cstheme="minorBidi"/>
            <w:iCs w:val="0"/>
            <w:kern w:val="2"/>
            <w:sz w:val="24"/>
            <w:szCs w:val="24"/>
            <w14:ligatures w14:val="standardContextual"/>
          </w:rPr>
          <w:tab/>
        </w:r>
        <w:r w:rsidRPr="00641B60">
          <w:rPr>
            <w:rStyle w:val="Hyperlink"/>
          </w:rPr>
          <w:t>The proposed controls to restrict the spread and persistence of the GMOs in the environment</w:t>
        </w:r>
        <w:r>
          <w:rPr>
            <w:webHidden/>
          </w:rPr>
          <w:tab/>
        </w:r>
        <w:r>
          <w:rPr>
            <w:webHidden/>
          </w:rPr>
          <w:fldChar w:fldCharType="begin"/>
        </w:r>
        <w:r>
          <w:rPr>
            <w:webHidden/>
          </w:rPr>
          <w:instrText xml:space="preserve"> PAGEREF _Toc198195784 \h </w:instrText>
        </w:r>
        <w:r>
          <w:rPr>
            <w:webHidden/>
          </w:rPr>
        </w:r>
        <w:r>
          <w:rPr>
            <w:webHidden/>
          </w:rPr>
          <w:fldChar w:fldCharType="separate"/>
        </w:r>
        <w:r w:rsidR="000103A6">
          <w:rPr>
            <w:webHidden/>
          </w:rPr>
          <w:t>9</w:t>
        </w:r>
        <w:r>
          <w:rPr>
            <w:webHidden/>
          </w:rPr>
          <w:fldChar w:fldCharType="end"/>
        </w:r>
      </w:hyperlink>
    </w:p>
    <w:p w14:paraId="4F5677E2" w14:textId="11A703EB"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85" w:history="1">
        <w:r w:rsidRPr="00641B60">
          <w:rPr>
            <w:rStyle w:val="Hyperlink"/>
          </w:rPr>
          <w:t>2.3</w:t>
        </w:r>
        <w:r>
          <w:rPr>
            <w:rFonts w:asciiTheme="minorHAnsi" w:eastAsiaTheme="minorEastAsia" w:hAnsiTheme="minorHAnsi" w:cstheme="minorBidi"/>
            <w:iCs w:val="0"/>
            <w:kern w:val="2"/>
            <w:sz w:val="24"/>
            <w:szCs w:val="24"/>
            <w14:ligatures w14:val="standardContextual"/>
          </w:rPr>
          <w:tab/>
        </w:r>
        <w:r w:rsidRPr="00641B60">
          <w:rPr>
            <w:rStyle w:val="Hyperlink"/>
          </w:rPr>
          <w:t>Details of the proposed dealings</w:t>
        </w:r>
        <w:r>
          <w:rPr>
            <w:webHidden/>
          </w:rPr>
          <w:tab/>
        </w:r>
        <w:r>
          <w:rPr>
            <w:webHidden/>
          </w:rPr>
          <w:fldChar w:fldCharType="begin"/>
        </w:r>
        <w:r>
          <w:rPr>
            <w:webHidden/>
          </w:rPr>
          <w:instrText xml:space="preserve"> PAGEREF _Toc198195785 \h </w:instrText>
        </w:r>
        <w:r>
          <w:rPr>
            <w:webHidden/>
          </w:rPr>
        </w:r>
        <w:r>
          <w:rPr>
            <w:webHidden/>
          </w:rPr>
          <w:fldChar w:fldCharType="separate"/>
        </w:r>
        <w:r w:rsidR="000103A6">
          <w:rPr>
            <w:webHidden/>
          </w:rPr>
          <w:t>9</w:t>
        </w:r>
        <w:r>
          <w:rPr>
            <w:webHidden/>
          </w:rPr>
          <w:fldChar w:fldCharType="end"/>
        </w:r>
      </w:hyperlink>
    </w:p>
    <w:p w14:paraId="4341F38A" w14:textId="7FE5E546"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86" w:history="1">
        <w:r w:rsidRPr="00641B60">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Parent organism</w:t>
        </w:r>
        <w:r>
          <w:rPr>
            <w:webHidden/>
          </w:rPr>
          <w:tab/>
        </w:r>
        <w:r>
          <w:rPr>
            <w:webHidden/>
          </w:rPr>
          <w:fldChar w:fldCharType="begin"/>
        </w:r>
        <w:r>
          <w:rPr>
            <w:webHidden/>
          </w:rPr>
          <w:instrText xml:space="preserve"> PAGEREF _Toc198195786 \h </w:instrText>
        </w:r>
        <w:r>
          <w:rPr>
            <w:webHidden/>
          </w:rPr>
        </w:r>
        <w:r>
          <w:rPr>
            <w:webHidden/>
          </w:rPr>
          <w:fldChar w:fldCharType="separate"/>
        </w:r>
        <w:r w:rsidR="000103A6">
          <w:rPr>
            <w:webHidden/>
          </w:rPr>
          <w:t>13</w:t>
        </w:r>
        <w:r>
          <w:rPr>
            <w:webHidden/>
          </w:rPr>
          <w:fldChar w:fldCharType="end"/>
        </w:r>
      </w:hyperlink>
    </w:p>
    <w:p w14:paraId="5428D830" w14:textId="70CA4337"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87" w:history="1">
        <w:r w:rsidRPr="00641B60">
          <w:rPr>
            <w:rStyle w:val="Hyperlink"/>
          </w:rPr>
          <w:t>3.1</w:t>
        </w:r>
        <w:r>
          <w:rPr>
            <w:rFonts w:asciiTheme="minorHAnsi" w:eastAsiaTheme="minorEastAsia" w:hAnsiTheme="minorHAnsi" w:cstheme="minorBidi"/>
            <w:iCs w:val="0"/>
            <w:kern w:val="2"/>
            <w:sz w:val="24"/>
            <w:szCs w:val="24"/>
            <w14:ligatures w14:val="standardContextual"/>
          </w:rPr>
          <w:tab/>
        </w:r>
        <w:r w:rsidRPr="00641B60">
          <w:rPr>
            <w:rStyle w:val="Hyperlink"/>
          </w:rPr>
          <w:t>Pathology</w:t>
        </w:r>
        <w:r>
          <w:rPr>
            <w:webHidden/>
          </w:rPr>
          <w:tab/>
        </w:r>
        <w:r>
          <w:rPr>
            <w:webHidden/>
          </w:rPr>
          <w:fldChar w:fldCharType="begin"/>
        </w:r>
        <w:r>
          <w:rPr>
            <w:webHidden/>
          </w:rPr>
          <w:instrText xml:space="preserve"> PAGEREF _Toc198195787 \h </w:instrText>
        </w:r>
        <w:r>
          <w:rPr>
            <w:webHidden/>
          </w:rPr>
        </w:r>
        <w:r>
          <w:rPr>
            <w:webHidden/>
          </w:rPr>
          <w:fldChar w:fldCharType="separate"/>
        </w:r>
        <w:r w:rsidR="000103A6">
          <w:rPr>
            <w:webHidden/>
          </w:rPr>
          <w:t>14</w:t>
        </w:r>
        <w:r>
          <w:rPr>
            <w:webHidden/>
          </w:rPr>
          <w:fldChar w:fldCharType="end"/>
        </w:r>
      </w:hyperlink>
    </w:p>
    <w:p w14:paraId="3DFA8839" w14:textId="76A430A5"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88" w:history="1">
        <w:r w:rsidRPr="00641B60">
          <w:rPr>
            <w:rStyle w:val="Hyperlink"/>
          </w:rPr>
          <w:t>3.2</w:t>
        </w:r>
        <w:r>
          <w:rPr>
            <w:rFonts w:asciiTheme="minorHAnsi" w:eastAsiaTheme="minorEastAsia" w:hAnsiTheme="minorHAnsi" w:cstheme="minorBidi"/>
            <w:iCs w:val="0"/>
            <w:kern w:val="2"/>
            <w:sz w:val="24"/>
            <w:szCs w:val="24"/>
            <w14:ligatures w14:val="standardContextual"/>
          </w:rPr>
          <w:tab/>
        </w:r>
        <w:r w:rsidRPr="00641B60">
          <w:rPr>
            <w:rStyle w:val="Hyperlink"/>
          </w:rPr>
          <w:t>Structure and genomic organisation</w:t>
        </w:r>
        <w:r>
          <w:rPr>
            <w:webHidden/>
          </w:rPr>
          <w:tab/>
        </w:r>
        <w:r>
          <w:rPr>
            <w:webHidden/>
          </w:rPr>
          <w:fldChar w:fldCharType="begin"/>
        </w:r>
        <w:r>
          <w:rPr>
            <w:webHidden/>
          </w:rPr>
          <w:instrText xml:space="preserve"> PAGEREF _Toc198195788 \h </w:instrText>
        </w:r>
        <w:r>
          <w:rPr>
            <w:webHidden/>
          </w:rPr>
        </w:r>
        <w:r>
          <w:rPr>
            <w:webHidden/>
          </w:rPr>
          <w:fldChar w:fldCharType="separate"/>
        </w:r>
        <w:r w:rsidR="000103A6">
          <w:rPr>
            <w:webHidden/>
          </w:rPr>
          <w:t>14</w:t>
        </w:r>
        <w:r>
          <w:rPr>
            <w:webHidden/>
          </w:rPr>
          <w:fldChar w:fldCharType="end"/>
        </w:r>
      </w:hyperlink>
    </w:p>
    <w:p w14:paraId="4F48C3EE" w14:textId="3F52440C"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89" w:history="1">
        <w:r w:rsidRPr="00641B60">
          <w:rPr>
            <w:rStyle w:val="Hyperlink"/>
          </w:rPr>
          <w:t>3.3</w:t>
        </w:r>
        <w:r>
          <w:rPr>
            <w:rFonts w:asciiTheme="minorHAnsi" w:eastAsiaTheme="minorEastAsia" w:hAnsiTheme="minorHAnsi" w:cstheme="minorBidi"/>
            <w:iCs w:val="0"/>
            <w:kern w:val="2"/>
            <w:sz w:val="24"/>
            <w:szCs w:val="24"/>
            <w14:ligatures w14:val="standardContextual"/>
          </w:rPr>
          <w:tab/>
        </w:r>
        <w:r w:rsidRPr="00641B60">
          <w:rPr>
            <w:rStyle w:val="Hyperlink"/>
          </w:rPr>
          <w:t>Viral infection and replication</w:t>
        </w:r>
        <w:r>
          <w:rPr>
            <w:webHidden/>
          </w:rPr>
          <w:tab/>
        </w:r>
        <w:r>
          <w:rPr>
            <w:webHidden/>
          </w:rPr>
          <w:fldChar w:fldCharType="begin"/>
        </w:r>
        <w:r>
          <w:rPr>
            <w:webHidden/>
          </w:rPr>
          <w:instrText xml:space="preserve"> PAGEREF _Toc198195789 \h </w:instrText>
        </w:r>
        <w:r>
          <w:rPr>
            <w:webHidden/>
          </w:rPr>
        </w:r>
        <w:r>
          <w:rPr>
            <w:webHidden/>
          </w:rPr>
          <w:fldChar w:fldCharType="separate"/>
        </w:r>
        <w:r w:rsidR="000103A6">
          <w:rPr>
            <w:webHidden/>
          </w:rPr>
          <w:t>16</w:t>
        </w:r>
        <w:r>
          <w:rPr>
            <w:webHidden/>
          </w:rPr>
          <w:fldChar w:fldCharType="end"/>
        </w:r>
      </w:hyperlink>
    </w:p>
    <w:p w14:paraId="35915768" w14:textId="4DB6329A"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90" w:history="1">
        <w:r w:rsidRPr="00641B60">
          <w:rPr>
            <w:rStyle w:val="Hyperlink"/>
          </w:rPr>
          <w:t>3.4</w:t>
        </w:r>
        <w:r>
          <w:rPr>
            <w:rFonts w:asciiTheme="minorHAnsi" w:eastAsiaTheme="minorEastAsia" w:hAnsiTheme="minorHAnsi" w:cstheme="minorBidi"/>
            <w:iCs w:val="0"/>
            <w:kern w:val="2"/>
            <w:sz w:val="24"/>
            <w:szCs w:val="24"/>
            <w14:ligatures w14:val="standardContextual"/>
          </w:rPr>
          <w:tab/>
        </w:r>
        <w:r w:rsidRPr="00641B60">
          <w:rPr>
            <w:rStyle w:val="Hyperlink"/>
          </w:rPr>
          <w:t>Mutation and recombination of adenovirus</w:t>
        </w:r>
        <w:r>
          <w:rPr>
            <w:webHidden/>
          </w:rPr>
          <w:tab/>
        </w:r>
        <w:r>
          <w:rPr>
            <w:webHidden/>
          </w:rPr>
          <w:fldChar w:fldCharType="begin"/>
        </w:r>
        <w:r>
          <w:rPr>
            <w:webHidden/>
          </w:rPr>
          <w:instrText xml:space="preserve"> PAGEREF _Toc198195790 \h </w:instrText>
        </w:r>
        <w:r>
          <w:rPr>
            <w:webHidden/>
          </w:rPr>
        </w:r>
        <w:r>
          <w:rPr>
            <w:webHidden/>
          </w:rPr>
          <w:fldChar w:fldCharType="separate"/>
        </w:r>
        <w:r w:rsidR="000103A6">
          <w:rPr>
            <w:webHidden/>
          </w:rPr>
          <w:t>17</w:t>
        </w:r>
        <w:r>
          <w:rPr>
            <w:webHidden/>
          </w:rPr>
          <w:fldChar w:fldCharType="end"/>
        </w:r>
      </w:hyperlink>
    </w:p>
    <w:p w14:paraId="23D2F15F" w14:textId="21A52876"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91" w:history="1">
        <w:r w:rsidRPr="00641B60">
          <w:rPr>
            <w:rStyle w:val="Hyperlink"/>
          </w:rPr>
          <w:t>3.5</w:t>
        </w:r>
        <w:r>
          <w:rPr>
            <w:rFonts w:asciiTheme="minorHAnsi" w:eastAsiaTheme="minorEastAsia" w:hAnsiTheme="minorHAnsi" w:cstheme="minorBidi"/>
            <w:iCs w:val="0"/>
            <w:kern w:val="2"/>
            <w:sz w:val="24"/>
            <w:szCs w:val="24"/>
            <w14:ligatures w14:val="standardContextual"/>
          </w:rPr>
          <w:tab/>
        </w:r>
        <w:r w:rsidRPr="00641B60">
          <w:rPr>
            <w:rStyle w:val="Hyperlink"/>
          </w:rPr>
          <w:t>Epidemiology</w:t>
        </w:r>
        <w:r>
          <w:rPr>
            <w:webHidden/>
          </w:rPr>
          <w:tab/>
        </w:r>
        <w:r>
          <w:rPr>
            <w:webHidden/>
          </w:rPr>
          <w:fldChar w:fldCharType="begin"/>
        </w:r>
        <w:r>
          <w:rPr>
            <w:webHidden/>
          </w:rPr>
          <w:instrText xml:space="preserve"> PAGEREF _Toc198195791 \h </w:instrText>
        </w:r>
        <w:r>
          <w:rPr>
            <w:webHidden/>
          </w:rPr>
        </w:r>
        <w:r>
          <w:rPr>
            <w:webHidden/>
          </w:rPr>
          <w:fldChar w:fldCharType="separate"/>
        </w:r>
        <w:r w:rsidR="000103A6">
          <w:rPr>
            <w:webHidden/>
          </w:rPr>
          <w:t>18</w:t>
        </w:r>
        <w:r>
          <w:rPr>
            <w:webHidden/>
          </w:rPr>
          <w:fldChar w:fldCharType="end"/>
        </w:r>
      </w:hyperlink>
    </w:p>
    <w:p w14:paraId="6E829304" w14:textId="2AA18F99"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92" w:history="1">
        <w:r w:rsidRPr="00641B60">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The GMO - nature and effect of the genetic modification</w:t>
        </w:r>
        <w:r>
          <w:rPr>
            <w:webHidden/>
          </w:rPr>
          <w:tab/>
        </w:r>
        <w:r>
          <w:rPr>
            <w:webHidden/>
          </w:rPr>
          <w:fldChar w:fldCharType="begin"/>
        </w:r>
        <w:r>
          <w:rPr>
            <w:webHidden/>
          </w:rPr>
          <w:instrText xml:space="preserve"> PAGEREF _Toc198195792 \h </w:instrText>
        </w:r>
        <w:r>
          <w:rPr>
            <w:webHidden/>
          </w:rPr>
        </w:r>
        <w:r>
          <w:rPr>
            <w:webHidden/>
          </w:rPr>
          <w:fldChar w:fldCharType="separate"/>
        </w:r>
        <w:r w:rsidR="000103A6">
          <w:rPr>
            <w:webHidden/>
          </w:rPr>
          <w:t>20</w:t>
        </w:r>
        <w:r>
          <w:rPr>
            <w:webHidden/>
          </w:rPr>
          <w:fldChar w:fldCharType="end"/>
        </w:r>
      </w:hyperlink>
    </w:p>
    <w:p w14:paraId="224EE190" w14:textId="33441EC0"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93" w:history="1">
        <w:r w:rsidRPr="00641B60">
          <w:rPr>
            <w:rStyle w:val="Hyperlink"/>
          </w:rPr>
          <w:t>4.1</w:t>
        </w:r>
        <w:r>
          <w:rPr>
            <w:rFonts w:asciiTheme="minorHAnsi" w:eastAsiaTheme="minorEastAsia" w:hAnsiTheme="minorHAnsi" w:cstheme="minorBidi"/>
            <w:iCs w:val="0"/>
            <w:kern w:val="2"/>
            <w:sz w:val="24"/>
            <w:szCs w:val="24"/>
            <w14:ligatures w14:val="standardContextual"/>
          </w:rPr>
          <w:tab/>
        </w:r>
        <w:r w:rsidRPr="00641B60">
          <w:rPr>
            <w:rStyle w:val="Hyperlink"/>
          </w:rPr>
          <w:t>The genetic modifications and their effects</w:t>
        </w:r>
        <w:r>
          <w:rPr>
            <w:webHidden/>
          </w:rPr>
          <w:tab/>
        </w:r>
        <w:r>
          <w:rPr>
            <w:webHidden/>
          </w:rPr>
          <w:fldChar w:fldCharType="begin"/>
        </w:r>
        <w:r>
          <w:rPr>
            <w:webHidden/>
          </w:rPr>
          <w:instrText xml:space="preserve"> PAGEREF _Toc198195793 \h </w:instrText>
        </w:r>
        <w:r>
          <w:rPr>
            <w:webHidden/>
          </w:rPr>
        </w:r>
        <w:r>
          <w:rPr>
            <w:webHidden/>
          </w:rPr>
          <w:fldChar w:fldCharType="separate"/>
        </w:r>
        <w:r w:rsidR="000103A6">
          <w:rPr>
            <w:webHidden/>
          </w:rPr>
          <w:t>20</w:t>
        </w:r>
        <w:r>
          <w:rPr>
            <w:webHidden/>
          </w:rPr>
          <w:fldChar w:fldCharType="end"/>
        </w:r>
      </w:hyperlink>
    </w:p>
    <w:p w14:paraId="47301460" w14:textId="10110AFA"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94" w:history="1">
        <w:r w:rsidRPr="00641B60">
          <w:rPr>
            <w:rStyle w:val="Hyperlink"/>
          </w:rPr>
          <w:t>4.2</w:t>
        </w:r>
        <w:r>
          <w:rPr>
            <w:rFonts w:asciiTheme="minorHAnsi" w:eastAsiaTheme="minorEastAsia" w:hAnsiTheme="minorHAnsi" w:cstheme="minorBidi"/>
            <w:iCs w:val="0"/>
            <w:kern w:val="2"/>
            <w:sz w:val="24"/>
            <w:szCs w:val="24"/>
            <w14:ligatures w14:val="standardContextual"/>
          </w:rPr>
          <w:tab/>
        </w:r>
        <w:r w:rsidRPr="00641B60">
          <w:rPr>
            <w:rStyle w:val="Hyperlink"/>
          </w:rPr>
          <w:t>Characterisation of the GMO</w:t>
        </w:r>
        <w:r>
          <w:rPr>
            <w:webHidden/>
          </w:rPr>
          <w:tab/>
        </w:r>
        <w:r>
          <w:rPr>
            <w:webHidden/>
          </w:rPr>
          <w:fldChar w:fldCharType="begin"/>
        </w:r>
        <w:r>
          <w:rPr>
            <w:webHidden/>
          </w:rPr>
          <w:instrText xml:space="preserve"> PAGEREF _Toc198195794 \h </w:instrText>
        </w:r>
        <w:r>
          <w:rPr>
            <w:webHidden/>
          </w:rPr>
        </w:r>
        <w:r>
          <w:rPr>
            <w:webHidden/>
          </w:rPr>
          <w:fldChar w:fldCharType="separate"/>
        </w:r>
        <w:r w:rsidR="000103A6">
          <w:rPr>
            <w:webHidden/>
          </w:rPr>
          <w:t>21</w:t>
        </w:r>
        <w:r>
          <w:rPr>
            <w:webHidden/>
          </w:rPr>
          <w:fldChar w:fldCharType="end"/>
        </w:r>
      </w:hyperlink>
    </w:p>
    <w:p w14:paraId="1A8A7028" w14:textId="14E341B5"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95" w:history="1">
        <w:r w:rsidRPr="00641B60">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The receiving environment</w:t>
        </w:r>
        <w:r>
          <w:rPr>
            <w:webHidden/>
          </w:rPr>
          <w:tab/>
        </w:r>
        <w:r>
          <w:rPr>
            <w:webHidden/>
          </w:rPr>
          <w:fldChar w:fldCharType="begin"/>
        </w:r>
        <w:r>
          <w:rPr>
            <w:webHidden/>
          </w:rPr>
          <w:instrText xml:space="preserve"> PAGEREF _Toc198195795 \h </w:instrText>
        </w:r>
        <w:r>
          <w:rPr>
            <w:webHidden/>
          </w:rPr>
        </w:r>
        <w:r>
          <w:rPr>
            <w:webHidden/>
          </w:rPr>
          <w:fldChar w:fldCharType="separate"/>
        </w:r>
        <w:r w:rsidR="000103A6">
          <w:rPr>
            <w:webHidden/>
          </w:rPr>
          <w:t>23</w:t>
        </w:r>
        <w:r>
          <w:rPr>
            <w:webHidden/>
          </w:rPr>
          <w:fldChar w:fldCharType="end"/>
        </w:r>
      </w:hyperlink>
    </w:p>
    <w:p w14:paraId="4BFD7ABC" w14:textId="11EDAF35"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96" w:history="1">
        <w:r w:rsidRPr="00641B60">
          <w:rPr>
            <w:rStyle w:val="Hyperlink"/>
          </w:rPr>
          <w:t>5.1</w:t>
        </w:r>
        <w:r>
          <w:rPr>
            <w:rFonts w:asciiTheme="minorHAnsi" w:eastAsiaTheme="minorEastAsia" w:hAnsiTheme="minorHAnsi" w:cstheme="minorBidi"/>
            <w:iCs w:val="0"/>
            <w:kern w:val="2"/>
            <w:sz w:val="24"/>
            <w:szCs w:val="24"/>
            <w14:ligatures w14:val="standardContextual"/>
          </w:rPr>
          <w:tab/>
        </w:r>
        <w:r w:rsidRPr="00641B60">
          <w:rPr>
            <w:rStyle w:val="Hyperlink"/>
          </w:rPr>
          <w:t>Site of administration</w:t>
        </w:r>
        <w:r>
          <w:rPr>
            <w:webHidden/>
          </w:rPr>
          <w:tab/>
        </w:r>
        <w:r>
          <w:rPr>
            <w:webHidden/>
          </w:rPr>
          <w:fldChar w:fldCharType="begin"/>
        </w:r>
        <w:r>
          <w:rPr>
            <w:webHidden/>
          </w:rPr>
          <w:instrText xml:space="preserve"> PAGEREF _Toc198195796 \h </w:instrText>
        </w:r>
        <w:r>
          <w:rPr>
            <w:webHidden/>
          </w:rPr>
        </w:r>
        <w:r>
          <w:rPr>
            <w:webHidden/>
          </w:rPr>
          <w:fldChar w:fldCharType="separate"/>
        </w:r>
        <w:r w:rsidR="000103A6">
          <w:rPr>
            <w:webHidden/>
          </w:rPr>
          <w:t>23</w:t>
        </w:r>
        <w:r>
          <w:rPr>
            <w:webHidden/>
          </w:rPr>
          <w:fldChar w:fldCharType="end"/>
        </w:r>
      </w:hyperlink>
    </w:p>
    <w:p w14:paraId="565A4DB8" w14:textId="21E5C631"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97" w:history="1">
        <w:r w:rsidRPr="00641B60">
          <w:rPr>
            <w:rStyle w:val="Hyperlink"/>
          </w:rPr>
          <w:t>5.2</w:t>
        </w:r>
        <w:r>
          <w:rPr>
            <w:rFonts w:asciiTheme="minorHAnsi" w:eastAsiaTheme="minorEastAsia" w:hAnsiTheme="minorHAnsi" w:cstheme="minorBidi"/>
            <w:iCs w:val="0"/>
            <w:kern w:val="2"/>
            <w:sz w:val="24"/>
            <w:szCs w:val="24"/>
            <w14:ligatures w14:val="standardContextual"/>
          </w:rPr>
          <w:tab/>
        </w:r>
        <w:r w:rsidRPr="00641B60">
          <w:rPr>
            <w:rStyle w:val="Hyperlink"/>
          </w:rPr>
          <w:t>Presence of related viral species in the receiving environment</w:t>
        </w:r>
        <w:r>
          <w:rPr>
            <w:webHidden/>
          </w:rPr>
          <w:tab/>
        </w:r>
        <w:r>
          <w:rPr>
            <w:webHidden/>
          </w:rPr>
          <w:fldChar w:fldCharType="begin"/>
        </w:r>
        <w:r>
          <w:rPr>
            <w:webHidden/>
          </w:rPr>
          <w:instrText xml:space="preserve"> PAGEREF _Toc198195797 \h </w:instrText>
        </w:r>
        <w:r>
          <w:rPr>
            <w:webHidden/>
          </w:rPr>
        </w:r>
        <w:r>
          <w:rPr>
            <w:webHidden/>
          </w:rPr>
          <w:fldChar w:fldCharType="separate"/>
        </w:r>
        <w:r w:rsidR="000103A6">
          <w:rPr>
            <w:webHidden/>
          </w:rPr>
          <w:t>24</w:t>
        </w:r>
        <w:r>
          <w:rPr>
            <w:webHidden/>
          </w:rPr>
          <w:fldChar w:fldCharType="end"/>
        </w:r>
      </w:hyperlink>
    </w:p>
    <w:p w14:paraId="61647A5C" w14:textId="697A7DB7"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798" w:history="1">
        <w:r w:rsidRPr="00641B60">
          <w:rPr>
            <w:rStyle w:val="Hyperlink"/>
          </w:rPr>
          <w:t>5.3</w:t>
        </w:r>
        <w:r>
          <w:rPr>
            <w:rFonts w:asciiTheme="minorHAnsi" w:eastAsiaTheme="minorEastAsia" w:hAnsiTheme="minorHAnsi" w:cstheme="minorBidi"/>
            <w:iCs w:val="0"/>
            <w:kern w:val="2"/>
            <w:sz w:val="24"/>
            <w:szCs w:val="24"/>
            <w14:ligatures w14:val="standardContextual"/>
          </w:rPr>
          <w:tab/>
        </w:r>
        <w:r w:rsidRPr="00641B60">
          <w:rPr>
            <w:rStyle w:val="Hyperlink"/>
          </w:rPr>
          <w:t>Presence of similar genetic material in the environment</w:t>
        </w:r>
        <w:r>
          <w:rPr>
            <w:webHidden/>
          </w:rPr>
          <w:tab/>
        </w:r>
        <w:r>
          <w:rPr>
            <w:webHidden/>
          </w:rPr>
          <w:fldChar w:fldCharType="begin"/>
        </w:r>
        <w:r>
          <w:rPr>
            <w:webHidden/>
          </w:rPr>
          <w:instrText xml:space="preserve"> PAGEREF _Toc198195798 \h </w:instrText>
        </w:r>
        <w:r>
          <w:rPr>
            <w:webHidden/>
          </w:rPr>
        </w:r>
        <w:r>
          <w:rPr>
            <w:webHidden/>
          </w:rPr>
          <w:fldChar w:fldCharType="separate"/>
        </w:r>
        <w:r w:rsidR="000103A6">
          <w:rPr>
            <w:webHidden/>
          </w:rPr>
          <w:t>24</w:t>
        </w:r>
        <w:r>
          <w:rPr>
            <w:webHidden/>
          </w:rPr>
          <w:fldChar w:fldCharType="end"/>
        </w:r>
      </w:hyperlink>
    </w:p>
    <w:p w14:paraId="66B7188D" w14:textId="7A4AF824"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799" w:history="1">
        <w:r w:rsidRPr="00641B60">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Previous authorisations</w:t>
        </w:r>
        <w:r>
          <w:rPr>
            <w:webHidden/>
          </w:rPr>
          <w:tab/>
        </w:r>
        <w:r>
          <w:rPr>
            <w:webHidden/>
          </w:rPr>
          <w:fldChar w:fldCharType="begin"/>
        </w:r>
        <w:r>
          <w:rPr>
            <w:webHidden/>
          </w:rPr>
          <w:instrText xml:space="preserve"> PAGEREF _Toc198195799 \h </w:instrText>
        </w:r>
        <w:r>
          <w:rPr>
            <w:webHidden/>
          </w:rPr>
        </w:r>
        <w:r>
          <w:rPr>
            <w:webHidden/>
          </w:rPr>
          <w:fldChar w:fldCharType="separate"/>
        </w:r>
        <w:r w:rsidR="000103A6">
          <w:rPr>
            <w:webHidden/>
          </w:rPr>
          <w:t>24</w:t>
        </w:r>
        <w:r>
          <w:rPr>
            <w:webHidden/>
          </w:rPr>
          <w:fldChar w:fldCharType="end"/>
        </w:r>
      </w:hyperlink>
    </w:p>
    <w:p w14:paraId="1935C01A" w14:textId="10FB4D71" w:rsidR="006905EE" w:rsidRDefault="006905E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95800" w:history="1">
        <w:r w:rsidRPr="00641B60">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641B60">
          <w:rPr>
            <w:rStyle w:val="Hyperlink"/>
          </w:rPr>
          <w:t>Risk assessment</w:t>
        </w:r>
        <w:r>
          <w:rPr>
            <w:webHidden/>
          </w:rPr>
          <w:tab/>
        </w:r>
        <w:r>
          <w:rPr>
            <w:webHidden/>
          </w:rPr>
          <w:fldChar w:fldCharType="begin"/>
        </w:r>
        <w:r>
          <w:rPr>
            <w:webHidden/>
          </w:rPr>
          <w:instrText xml:space="preserve"> PAGEREF _Toc198195800 \h </w:instrText>
        </w:r>
        <w:r>
          <w:rPr>
            <w:webHidden/>
          </w:rPr>
        </w:r>
        <w:r>
          <w:rPr>
            <w:webHidden/>
          </w:rPr>
          <w:fldChar w:fldCharType="separate"/>
        </w:r>
        <w:r w:rsidR="000103A6">
          <w:rPr>
            <w:webHidden/>
          </w:rPr>
          <w:t>25</w:t>
        </w:r>
        <w:r>
          <w:rPr>
            <w:webHidden/>
          </w:rPr>
          <w:fldChar w:fldCharType="end"/>
        </w:r>
      </w:hyperlink>
    </w:p>
    <w:p w14:paraId="3E1767FB" w14:textId="2C97AA84"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801" w:history="1">
        <w:r w:rsidRPr="00641B60">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Introduction</w:t>
        </w:r>
        <w:r>
          <w:rPr>
            <w:webHidden/>
          </w:rPr>
          <w:tab/>
        </w:r>
        <w:r>
          <w:rPr>
            <w:webHidden/>
          </w:rPr>
          <w:fldChar w:fldCharType="begin"/>
        </w:r>
        <w:r>
          <w:rPr>
            <w:webHidden/>
          </w:rPr>
          <w:instrText xml:space="preserve"> PAGEREF _Toc198195801 \h </w:instrText>
        </w:r>
        <w:r>
          <w:rPr>
            <w:webHidden/>
          </w:rPr>
        </w:r>
        <w:r>
          <w:rPr>
            <w:webHidden/>
          </w:rPr>
          <w:fldChar w:fldCharType="separate"/>
        </w:r>
        <w:r w:rsidR="000103A6">
          <w:rPr>
            <w:webHidden/>
          </w:rPr>
          <w:t>25</w:t>
        </w:r>
        <w:r>
          <w:rPr>
            <w:webHidden/>
          </w:rPr>
          <w:fldChar w:fldCharType="end"/>
        </w:r>
      </w:hyperlink>
    </w:p>
    <w:p w14:paraId="22FCED6A" w14:textId="1DCA6835"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802" w:history="1">
        <w:r w:rsidRPr="00641B60">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Risk identification</w:t>
        </w:r>
        <w:r>
          <w:rPr>
            <w:webHidden/>
          </w:rPr>
          <w:tab/>
        </w:r>
        <w:r>
          <w:rPr>
            <w:webHidden/>
          </w:rPr>
          <w:fldChar w:fldCharType="begin"/>
        </w:r>
        <w:r>
          <w:rPr>
            <w:webHidden/>
          </w:rPr>
          <w:instrText xml:space="preserve"> PAGEREF _Toc198195802 \h </w:instrText>
        </w:r>
        <w:r>
          <w:rPr>
            <w:webHidden/>
          </w:rPr>
        </w:r>
        <w:r>
          <w:rPr>
            <w:webHidden/>
          </w:rPr>
          <w:fldChar w:fldCharType="separate"/>
        </w:r>
        <w:r w:rsidR="000103A6">
          <w:rPr>
            <w:webHidden/>
          </w:rPr>
          <w:t>26</w:t>
        </w:r>
        <w:r>
          <w:rPr>
            <w:webHidden/>
          </w:rPr>
          <w:fldChar w:fldCharType="end"/>
        </w:r>
      </w:hyperlink>
    </w:p>
    <w:p w14:paraId="5C2CBE31" w14:textId="6F23D78A"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803" w:history="1">
        <w:r w:rsidRPr="00641B60">
          <w:rPr>
            <w:rStyle w:val="Hyperlink"/>
          </w:rPr>
          <w:t>2.1</w:t>
        </w:r>
        <w:r>
          <w:rPr>
            <w:rFonts w:asciiTheme="minorHAnsi" w:eastAsiaTheme="minorEastAsia" w:hAnsiTheme="minorHAnsi" w:cstheme="minorBidi"/>
            <w:iCs w:val="0"/>
            <w:kern w:val="2"/>
            <w:sz w:val="24"/>
            <w:szCs w:val="24"/>
            <w14:ligatures w14:val="standardContextual"/>
          </w:rPr>
          <w:tab/>
        </w:r>
        <w:r w:rsidRPr="00641B60">
          <w:rPr>
            <w:rStyle w:val="Hyperlink"/>
          </w:rPr>
          <w:t>Risk source</w:t>
        </w:r>
        <w:r>
          <w:rPr>
            <w:webHidden/>
          </w:rPr>
          <w:tab/>
        </w:r>
        <w:r>
          <w:rPr>
            <w:webHidden/>
          </w:rPr>
          <w:fldChar w:fldCharType="begin"/>
        </w:r>
        <w:r>
          <w:rPr>
            <w:webHidden/>
          </w:rPr>
          <w:instrText xml:space="preserve"> PAGEREF _Toc198195803 \h </w:instrText>
        </w:r>
        <w:r>
          <w:rPr>
            <w:webHidden/>
          </w:rPr>
        </w:r>
        <w:r>
          <w:rPr>
            <w:webHidden/>
          </w:rPr>
          <w:fldChar w:fldCharType="separate"/>
        </w:r>
        <w:r w:rsidR="000103A6">
          <w:rPr>
            <w:webHidden/>
          </w:rPr>
          <w:t>26</w:t>
        </w:r>
        <w:r>
          <w:rPr>
            <w:webHidden/>
          </w:rPr>
          <w:fldChar w:fldCharType="end"/>
        </w:r>
      </w:hyperlink>
    </w:p>
    <w:p w14:paraId="3B8950F7" w14:textId="16314F34"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804" w:history="1">
        <w:r w:rsidRPr="00641B60">
          <w:rPr>
            <w:rStyle w:val="Hyperlink"/>
          </w:rPr>
          <w:t>2.2</w:t>
        </w:r>
        <w:r>
          <w:rPr>
            <w:rFonts w:asciiTheme="minorHAnsi" w:eastAsiaTheme="minorEastAsia" w:hAnsiTheme="minorHAnsi" w:cstheme="minorBidi"/>
            <w:iCs w:val="0"/>
            <w:kern w:val="2"/>
            <w:sz w:val="24"/>
            <w:szCs w:val="24"/>
            <w14:ligatures w14:val="standardContextual"/>
          </w:rPr>
          <w:tab/>
        </w:r>
        <w:r w:rsidRPr="00641B60">
          <w:rPr>
            <w:rStyle w:val="Hyperlink"/>
          </w:rPr>
          <w:t>Causal pathway</w:t>
        </w:r>
        <w:r>
          <w:rPr>
            <w:webHidden/>
          </w:rPr>
          <w:tab/>
        </w:r>
        <w:r>
          <w:rPr>
            <w:webHidden/>
          </w:rPr>
          <w:fldChar w:fldCharType="begin"/>
        </w:r>
        <w:r>
          <w:rPr>
            <w:webHidden/>
          </w:rPr>
          <w:instrText xml:space="preserve"> PAGEREF _Toc198195804 \h </w:instrText>
        </w:r>
        <w:r>
          <w:rPr>
            <w:webHidden/>
          </w:rPr>
        </w:r>
        <w:r>
          <w:rPr>
            <w:webHidden/>
          </w:rPr>
          <w:fldChar w:fldCharType="separate"/>
        </w:r>
        <w:r w:rsidR="000103A6">
          <w:rPr>
            <w:webHidden/>
          </w:rPr>
          <w:t>27</w:t>
        </w:r>
        <w:r>
          <w:rPr>
            <w:webHidden/>
          </w:rPr>
          <w:fldChar w:fldCharType="end"/>
        </w:r>
      </w:hyperlink>
    </w:p>
    <w:p w14:paraId="1DF3F48A" w14:textId="401162EB"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805" w:history="1">
        <w:r w:rsidRPr="00641B60">
          <w:rPr>
            <w:rStyle w:val="Hyperlink"/>
          </w:rPr>
          <w:t>2.3</w:t>
        </w:r>
        <w:r>
          <w:rPr>
            <w:rFonts w:asciiTheme="minorHAnsi" w:eastAsiaTheme="minorEastAsia" w:hAnsiTheme="minorHAnsi" w:cstheme="minorBidi"/>
            <w:iCs w:val="0"/>
            <w:kern w:val="2"/>
            <w:sz w:val="24"/>
            <w:szCs w:val="24"/>
            <w14:ligatures w14:val="standardContextual"/>
          </w:rPr>
          <w:tab/>
        </w:r>
        <w:r w:rsidRPr="00641B60">
          <w:rPr>
            <w:rStyle w:val="Hyperlink"/>
          </w:rPr>
          <w:t>Potential harms</w:t>
        </w:r>
        <w:r>
          <w:rPr>
            <w:webHidden/>
          </w:rPr>
          <w:tab/>
        </w:r>
        <w:r>
          <w:rPr>
            <w:webHidden/>
          </w:rPr>
          <w:fldChar w:fldCharType="begin"/>
        </w:r>
        <w:r>
          <w:rPr>
            <w:webHidden/>
          </w:rPr>
          <w:instrText xml:space="preserve"> PAGEREF _Toc198195805 \h </w:instrText>
        </w:r>
        <w:r>
          <w:rPr>
            <w:webHidden/>
          </w:rPr>
        </w:r>
        <w:r>
          <w:rPr>
            <w:webHidden/>
          </w:rPr>
          <w:fldChar w:fldCharType="separate"/>
        </w:r>
        <w:r w:rsidR="000103A6">
          <w:rPr>
            <w:webHidden/>
          </w:rPr>
          <w:t>28</w:t>
        </w:r>
        <w:r>
          <w:rPr>
            <w:webHidden/>
          </w:rPr>
          <w:fldChar w:fldCharType="end"/>
        </w:r>
      </w:hyperlink>
    </w:p>
    <w:p w14:paraId="32F91FAF" w14:textId="5D565C34"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806" w:history="1">
        <w:r w:rsidRPr="00641B60">
          <w:rPr>
            <w:rStyle w:val="Hyperlink"/>
          </w:rPr>
          <w:t>2.4</w:t>
        </w:r>
        <w:r>
          <w:rPr>
            <w:rFonts w:asciiTheme="minorHAnsi" w:eastAsiaTheme="minorEastAsia" w:hAnsiTheme="minorHAnsi" w:cstheme="minorBidi"/>
            <w:iCs w:val="0"/>
            <w:kern w:val="2"/>
            <w:sz w:val="24"/>
            <w:szCs w:val="24"/>
            <w14:ligatures w14:val="standardContextual"/>
          </w:rPr>
          <w:tab/>
        </w:r>
        <w:r w:rsidRPr="00641B60">
          <w:rPr>
            <w:rStyle w:val="Hyperlink"/>
          </w:rPr>
          <w:t>Postulated risk scenarios</w:t>
        </w:r>
        <w:r>
          <w:rPr>
            <w:webHidden/>
          </w:rPr>
          <w:tab/>
        </w:r>
        <w:r>
          <w:rPr>
            <w:webHidden/>
          </w:rPr>
          <w:fldChar w:fldCharType="begin"/>
        </w:r>
        <w:r>
          <w:rPr>
            <w:webHidden/>
          </w:rPr>
          <w:instrText xml:space="preserve"> PAGEREF _Toc198195806 \h </w:instrText>
        </w:r>
        <w:r>
          <w:rPr>
            <w:webHidden/>
          </w:rPr>
        </w:r>
        <w:r>
          <w:rPr>
            <w:webHidden/>
          </w:rPr>
          <w:fldChar w:fldCharType="separate"/>
        </w:r>
        <w:r w:rsidR="000103A6">
          <w:rPr>
            <w:webHidden/>
          </w:rPr>
          <w:t>28</w:t>
        </w:r>
        <w:r>
          <w:rPr>
            <w:webHidden/>
          </w:rPr>
          <w:fldChar w:fldCharType="end"/>
        </w:r>
      </w:hyperlink>
    </w:p>
    <w:p w14:paraId="1A415657" w14:textId="33C8846E"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807" w:history="1">
        <w:r w:rsidRPr="00641B60">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Uncertainty</w:t>
        </w:r>
        <w:r>
          <w:rPr>
            <w:webHidden/>
          </w:rPr>
          <w:tab/>
        </w:r>
        <w:r>
          <w:rPr>
            <w:webHidden/>
          </w:rPr>
          <w:fldChar w:fldCharType="begin"/>
        </w:r>
        <w:r>
          <w:rPr>
            <w:webHidden/>
          </w:rPr>
          <w:instrText xml:space="preserve"> PAGEREF _Toc198195807 \h </w:instrText>
        </w:r>
        <w:r>
          <w:rPr>
            <w:webHidden/>
          </w:rPr>
        </w:r>
        <w:r>
          <w:rPr>
            <w:webHidden/>
          </w:rPr>
          <w:fldChar w:fldCharType="separate"/>
        </w:r>
        <w:r w:rsidR="000103A6">
          <w:rPr>
            <w:webHidden/>
          </w:rPr>
          <w:t>38</w:t>
        </w:r>
        <w:r>
          <w:rPr>
            <w:webHidden/>
          </w:rPr>
          <w:fldChar w:fldCharType="end"/>
        </w:r>
      </w:hyperlink>
    </w:p>
    <w:p w14:paraId="579A124F" w14:textId="7C01DE67"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808" w:history="1">
        <w:r w:rsidRPr="00641B60">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Risk evaluation</w:t>
        </w:r>
        <w:r>
          <w:rPr>
            <w:webHidden/>
          </w:rPr>
          <w:tab/>
        </w:r>
        <w:r>
          <w:rPr>
            <w:webHidden/>
          </w:rPr>
          <w:fldChar w:fldCharType="begin"/>
        </w:r>
        <w:r>
          <w:rPr>
            <w:webHidden/>
          </w:rPr>
          <w:instrText xml:space="preserve"> PAGEREF _Toc198195808 \h </w:instrText>
        </w:r>
        <w:r>
          <w:rPr>
            <w:webHidden/>
          </w:rPr>
        </w:r>
        <w:r>
          <w:rPr>
            <w:webHidden/>
          </w:rPr>
          <w:fldChar w:fldCharType="separate"/>
        </w:r>
        <w:r w:rsidR="000103A6">
          <w:rPr>
            <w:webHidden/>
          </w:rPr>
          <w:t>39</w:t>
        </w:r>
        <w:r>
          <w:rPr>
            <w:webHidden/>
          </w:rPr>
          <w:fldChar w:fldCharType="end"/>
        </w:r>
      </w:hyperlink>
    </w:p>
    <w:p w14:paraId="4CBD3E36" w14:textId="0B61DCC2" w:rsidR="006905EE" w:rsidRDefault="006905EE">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95809" w:history="1">
        <w:r w:rsidRPr="00641B60">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641B60">
          <w:rPr>
            <w:rStyle w:val="Hyperlink"/>
          </w:rPr>
          <w:t>Risk management plan</w:t>
        </w:r>
        <w:r>
          <w:rPr>
            <w:webHidden/>
          </w:rPr>
          <w:tab/>
        </w:r>
        <w:r>
          <w:rPr>
            <w:webHidden/>
          </w:rPr>
          <w:fldChar w:fldCharType="begin"/>
        </w:r>
        <w:r>
          <w:rPr>
            <w:webHidden/>
          </w:rPr>
          <w:instrText xml:space="preserve"> PAGEREF _Toc198195809 \h </w:instrText>
        </w:r>
        <w:r>
          <w:rPr>
            <w:webHidden/>
          </w:rPr>
        </w:r>
        <w:r>
          <w:rPr>
            <w:webHidden/>
          </w:rPr>
          <w:fldChar w:fldCharType="separate"/>
        </w:r>
        <w:r w:rsidR="000103A6">
          <w:rPr>
            <w:webHidden/>
          </w:rPr>
          <w:t>40</w:t>
        </w:r>
        <w:r>
          <w:rPr>
            <w:webHidden/>
          </w:rPr>
          <w:fldChar w:fldCharType="end"/>
        </w:r>
      </w:hyperlink>
    </w:p>
    <w:p w14:paraId="13086B79" w14:textId="7DD84696"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810" w:history="1">
        <w:r w:rsidRPr="00641B60">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Background</w:t>
        </w:r>
        <w:r>
          <w:rPr>
            <w:webHidden/>
          </w:rPr>
          <w:tab/>
        </w:r>
        <w:r>
          <w:rPr>
            <w:webHidden/>
          </w:rPr>
          <w:fldChar w:fldCharType="begin"/>
        </w:r>
        <w:r>
          <w:rPr>
            <w:webHidden/>
          </w:rPr>
          <w:instrText xml:space="preserve"> PAGEREF _Toc198195810 \h </w:instrText>
        </w:r>
        <w:r>
          <w:rPr>
            <w:webHidden/>
          </w:rPr>
        </w:r>
        <w:r>
          <w:rPr>
            <w:webHidden/>
          </w:rPr>
          <w:fldChar w:fldCharType="separate"/>
        </w:r>
        <w:r w:rsidR="000103A6">
          <w:rPr>
            <w:webHidden/>
          </w:rPr>
          <w:t>40</w:t>
        </w:r>
        <w:r>
          <w:rPr>
            <w:webHidden/>
          </w:rPr>
          <w:fldChar w:fldCharType="end"/>
        </w:r>
      </w:hyperlink>
    </w:p>
    <w:p w14:paraId="450FA9DE" w14:textId="7180F0F1"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811" w:history="1">
        <w:r w:rsidRPr="00641B60">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Risk treatment measures for substantive risks</w:t>
        </w:r>
        <w:r>
          <w:rPr>
            <w:webHidden/>
          </w:rPr>
          <w:tab/>
        </w:r>
        <w:r>
          <w:rPr>
            <w:webHidden/>
          </w:rPr>
          <w:fldChar w:fldCharType="begin"/>
        </w:r>
        <w:r>
          <w:rPr>
            <w:webHidden/>
          </w:rPr>
          <w:instrText xml:space="preserve"> PAGEREF _Toc198195811 \h </w:instrText>
        </w:r>
        <w:r>
          <w:rPr>
            <w:webHidden/>
          </w:rPr>
        </w:r>
        <w:r>
          <w:rPr>
            <w:webHidden/>
          </w:rPr>
          <w:fldChar w:fldCharType="separate"/>
        </w:r>
        <w:r w:rsidR="000103A6">
          <w:rPr>
            <w:webHidden/>
          </w:rPr>
          <w:t>40</w:t>
        </w:r>
        <w:r>
          <w:rPr>
            <w:webHidden/>
          </w:rPr>
          <w:fldChar w:fldCharType="end"/>
        </w:r>
      </w:hyperlink>
    </w:p>
    <w:p w14:paraId="04F48A3C" w14:textId="21F02293"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812" w:history="1">
        <w:r w:rsidRPr="00641B60">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General risk management</w:t>
        </w:r>
        <w:r>
          <w:rPr>
            <w:webHidden/>
          </w:rPr>
          <w:tab/>
        </w:r>
        <w:r>
          <w:rPr>
            <w:webHidden/>
          </w:rPr>
          <w:fldChar w:fldCharType="begin"/>
        </w:r>
        <w:r>
          <w:rPr>
            <w:webHidden/>
          </w:rPr>
          <w:instrText xml:space="preserve"> PAGEREF _Toc198195812 \h </w:instrText>
        </w:r>
        <w:r>
          <w:rPr>
            <w:webHidden/>
          </w:rPr>
        </w:r>
        <w:r>
          <w:rPr>
            <w:webHidden/>
          </w:rPr>
          <w:fldChar w:fldCharType="separate"/>
        </w:r>
        <w:r w:rsidR="000103A6">
          <w:rPr>
            <w:webHidden/>
          </w:rPr>
          <w:t>40</w:t>
        </w:r>
        <w:r>
          <w:rPr>
            <w:webHidden/>
          </w:rPr>
          <w:fldChar w:fldCharType="end"/>
        </w:r>
      </w:hyperlink>
    </w:p>
    <w:p w14:paraId="3467D872" w14:textId="6DCFED98"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813" w:history="1">
        <w:r w:rsidRPr="00641B60">
          <w:rPr>
            <w:rStyle w:val="Hyperlink"/>
            <w:bCs/>
          </w:rPr>
          <w:t>3.1</w:t>
        </w:r>
        <w:r>
          <w:rPr>
            <w:rFonts w:asciiTheme="minorHAnsi" w:eastAsiaTheme="minorEastAsia" w:hAnsiTheme="minorHAnsi" w:cstheme="minorBidi"/>
            <w:iCs w:val="0"/>
            <w:kern w:val="2"/>
            <w:sz w:val="24"/>
            <w:szCs w:val="24"/>
            <w14:ligatures w14:val="standardContextual"/>
          </w:rPr>
          <w:tab/>
        </w:r>
        <w:r w:rsidRPr="00641B60">
          <w:rPr>
            <w:rStyle w:val="Hyperlink"/>
          </w:rPr>
          <w:t>Limits and controls on the clinical trial</w:t>
        </w:r>
        <w:r>
          <w:rPr>
            <w:webHidden/>
          </w:rPr>
          <w:tab/>
        </w:r>
        <w:r>
          <w:rPr>
            <w:webHidden/>
          </w:rPr>
          <w:fldChar w:fldCharType="begin"/>
        </w:r>
        <w:r>
          <w:rPr>
            <w:webHidden/>
          </w:rPr>
          <w:instrText xml:space="preserve"> PAGEREF _Toc198195813 \h </w:instrText>
        </w:r>
        <w:r>
          <w:rPr>
            <w:webHidden/>
          </w:rPr>
        </w:r>
        <w:r>
          <w:rPr>
            <w:webHidden/>
          </w:rPr>
          <w:fldChar w:fldCharType="separate"/>
        </w:r>
        <w:r w:rsidR="000103A6">
          <w:rPr>
            <w:webHidden/>
          </w:rPr>
          <w:t>40</w:t>
        </w:r>
        <w:r>
          <w:rPr>
            <w:webHidden/>
          </w:rPr>
          <w:fldChar w:fldCharType="end"/>
        </w:r>
      </w:hyperlink>
    </w:p>
    <w:p w14:paraId="0EE74D2E" w14:textId="515C7DF3" w:rsidR="006905EE" w:rsidRDefault="006905EE">
      <w:pPr>
        <w:pStyle w:val="TOC3"/>
        <w:rPr>
          <w:rFonts w:asciiTheme="minorHAnsi" w:eastAsiaTheme="minorEastAsia" w:hAnsiTheme="minorHAnsi" w:cstheme="minorBidi"/>
          <w:iCs w:val="0"/>
          <w:kern w:val="2"/>
          <w:sz w:val="24"/>
          <w:szCs w:val="24"/>
          <w14:ligatures w14:val="standardContextual"/>
        </w:rPr>
      </w:pPr>
      <w:hyperlink w:anchor="_Toc198195814" w:history="1">
        <w:r w:rsidRPr="00641B60">
          <w:rPr>
            <w:rStyle w:val="Hyperlink"/>
            <w:bCs/>
          </w:rPr>
          <w:t>3.2</w:t>
        </w:r>
        <w:r>
          <w:rPr>
            <w:rFonts w:asciiTheme="minorHAnsi" w:eastAsiaTheme="minorEastAsia" w:hAnsiTheme="minorHAnsi" w:cstheme="minorBidi"/>
            <w:iCs w:val="0"/>
            <w:kern w:val="2"/>
            <w:sz w:val="24"/>
            <w:szCs w:val="24"/>
            <w14:ligatures w14:val="standardContextual"/>
          </w:rPr>
          <w:tab/>
        </w:r>
        <w:r w:rsidRPr="00641B60">
          <w:rPr>
            <w:rStyle w:val="Hyperlink"/>
          </w:rPr>
          <w:t>Other risk management considerations</w:t>
        </w:r>
        <w:r>
          <w:rPr>
            <w:webHidden/>
          </w:rPr>
          <w:tab/>
        </w:r>
        <w:r>
          <w:rPr>
            <w:webHidden/>
          </w:rPr>
          <w:fldChar w:fldCharType="begin"/>
        </w:r>
        <w:r>
          <w:rPr>
            <w:webHidden/>
          </w:rPr>
          <w:instrText xml:space="preserve"> PAGEREF _Toc198195814 \h </w:instrText>
        </w:r>
        <w:r>
          <w:rPr>
            <w:webHidden/>
          </w:rPr>
        </w:r>
        <w:r>
          <w:rPr>
            <w:webHidden/>
          </w:rPr>
          <w:fldChar w:fldCharType="separate"/>
        </w:r>
        <w:r w:rsidR="000103A6">
          <w:rPr>
            <w:webHidden/>
          </w:rPr>
          <w:t>43</w:t>
        </w:r>
        <w:r>
          <w:rPr>
            <w:webHidden/>
          </w:rPr>
          <w:fldChar w:fldCharType="end"/>
        </w:r>
      </w:hyperlink>
    </w:p>
    <w:p w14:paraId="5A88A74A" w14:textId="3A4C3A2E"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815" w:history="1">
        <w:r w:rsidRPr="00641B60">
          <w:rPr>
            <w:rStyle w:val="Hyperlink"/>
            <w:bCs/>
            <w:iCs/>
          </w:rPr>
          <w:t>Section 4</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Issues to be addressed for future releases</w:t>
        </w:r>
        <w:r>
          <w:rPr>
            <w:webHidden/>
          </w:rPr>
          <w:tab/>
        </w:r>
        <w:r>
          <w:rPr>
            <w:webHidden/>
          </w:rPr>
          <w:fldChar w:fldCharType="begin"/>
        </w:r>
        <w:r>
          <w:rPr>
            <w:webHidden/>
          </w:rPr>
          <w:instrText xml:space="preserve"> PAGEREF _Toc198195815 \h </w:instrText>
        </w:r>
        <w:r>
          <w:rPr>
            <w:webHidden/>
          </w:rPr>
        </w:r>
        <w:r>
          <w:rPr>
            <w:webHidden/>
          </w:rPr>
          <w:fldChar w:fldCharType="separate"/>
        </w:r>
        <w:r w:rsidR="000103A6">
          <w:rPr>
            <w:webHidden/>
          </w:rPr>
          <w:t>45</w:t>
        </w:r>
        <w:r>
          <w:rPr>
            <w:webHidden/>
          </w:rPr>
          <w:fldChar w:fldCharType="end"/>
        </w:r>
      </w:hyperlink>
    </w:p>
    <w:p w14:paraId="4786A9F5" w14:textId="335B5551" w:rsidR="006905EE" w:rsidRDefault="006905EE">
      <w:pPr>
        <w:pStyle w:val="TOC2"/>
        <w:rPr>
          <w:rFonts w:asciiTheme="minorHAnsi" w:eastAsiaTheme="minorEastAsia" w:hAnsiTheme="minorHAnsi" w:cstheme="minorBidi"/>
          <w:smallCaps w:val="0"/>
          <w:kern w:val="2"/>
          <w:sz w:val="24"/>
          <w:szCs w:val="24"/>
          <w:lang w:eastAsia="en-AU"/>
          <w14:ligatures w14:val="standardContextual"/>
        </w:rPr>
      </w:pPr>
      <w:hyperlink w:anchor="_Toc198195816" w:history="1">
        <w:r w:rsidRPr="00641B60">
          <w:rPr>
            <w:rStyle w:val="Hyperlink"/>
            <w:bCs/>
            <w:iCs/>
          </w:rPr>
          <w:t>Section 5</w:t>
        </w:r>
        <w:r>
          <w:rPr>
            <w:rFonts w:asciiTheme="minorHAnsi" w:eastAsiaTheme="minorEastAsia" w:hAnsiTheme="minorHAnsi" w:cstheme="minorBidi"/>
            <w:smallCaps w:val="0"/>
            <w:kern w:val="2"/>
            <w:sz w:val="24"/>
            <w:szCs w:val="24"/>
            <w:lang w:eastAsia="en-AU"/>
            <w14:ligatures w14:val="standardContextual"/>
          </w:rPr>
          <w:tab/>
        </w:r>
        <w:r w:rsidRPr="00641B60">
          <w:rPr>
            <w:rStyle w:val="Hyperlink"/>
          </w:rPr>
          <w:t>Conclusions of the RARMP</w:t>
        </w:r>
        <w:r>
          <w:rPr>
            <w:webHidden/>
          </w:rPr>
          <w:tab/>
        </w:r>
        <w:r>
          <w:rPr>
            <w:webHidden/>
          </w:rPr>
          <w:fldChar w:fldCharType="begin"/>
        </w:r>
        <w:r>
          <w:rPr>
            <w:webHidden/>
          </w:rPr>
          <w:instrText xml:space="preserve"> PAGEREF _Toc198195816 \h </w:instrText>
        </w:r>
        <w:r>
          <w:rPr>
            <w:webHidden/>
          </w:rPr>
        </w:r>
        <w:r>
          <w:rPr>
            <w:webHidden/>
          </w:rPr>
          <w:fldChar w:fldCharType="separate"/>
        </w:r>
        <w:r w:rsidR="000103A6">
          <w:rPr>
            <w:webHidden/>
          </w:rPr>
          <w:t>45</w:t>
        </w:r>
        <w:r>
          <w:rPr>
            <w:webHidden/>
          </w:rPr>
          <w:fldChar w:fldCharType="end"/>
        </w:r>
      </w:hyperlink>
    </w:p>
    <w:p w14:paraId="21D474A3" w14:textId="1433014F" w:rsidR="00FC503D" w:rsidRPr="0000143A" w:rsidRDefault="00887AC7" w:rsidP="00F56FE9">
      <w:r w:rsidRPr="0000143A">
        <w:rPr>
          <w:b/>
          <w:bCs/>
          <w:caps/>
          <w:noProof/>
          <w:sz w:val="20"/>
        </w:rPr>
        <w:lastRenderedPageBreak/>
        <w:fldChar w:fldCharType="end"/>
      </w:r>
    </w:p>
    <w:p w14:paraId="6E8B47E9" w14:textId="77777777" w:rsidR="00FC503D" w:rsidRPr="0000143A" w:rsidRDefault="00FC503D" w:rsidP="00F56FE9">
      <w:pPr>
        <w:sectPr w:rsidR="00FC503D" w:rsidRPr="0000143A" w:rsidSect="00CF3062">
          <w:footerReference w:type="default" r:id="rId15"/>
          <w:pgSz w:w="11909" w:h="16834" w:code="9"/>
          <w:pgMar w:top="1247" w:right="1361" w:bottom="1247" w:left="1361" w:header="567" w:footer="567" w:gutter="0"/>
          <w:pgNumType w:fmt="upperRoman"/>
          <w:cols w:space="720"/>
        </w:sectPr>
      </w:pPr>
    </w:p>
    <w:p w14:paraId="7052A669" w14:textId="124F2986" w:rsidR="0042710A" w:rsidRPr="0000143A" w:rsidRDefault="00F56FE9" w:rsidP="004D2EFE">
      <w:pPr>
        <w:pStyle w:val="Heading1"/>
      </w:pPr>
      <w:bookmarkStart w:id="34" w:name="_Toc127695704"/>
      <w:bookmarkStart w:id="35" w:name="_Toc142471133"/>
      <w:bookmarkStart w:id="36" w:name="_Toc142987500"/>
      <w:bookmarkStart w:id="37" w:name="_Toc143058789"/>
      <w:bookmarkStart w:id="38" w:name="_Toc47536739"/>
      <w:bookmarkStart w:id="39" w:name="_Toc198195778"/>
      <w:r w:rsidRPr="0000143A">
        <w:lastRenderedPageBreak/>
        <w:t>Abbreviations</w:t>
      </w:r>
      <w:bookmarkEnd w:id="34"/>
      <w:bookmarkEnd w:id="35"/>
      <w:bookmarkEnd w:id="36"/>
      <w:bookmarkEnd w:id="37"/>
      <w:bookmarkEnd w:id="38"/>
      <w:bookmarkEnd w:id="39"/>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67"/>
        <w:gridCol w:w="7243"/>
      </w:tblGrid>
      <w:tr w:rsidR="009C63C9" w:rsidRPr="00707A27" w14:paraId="2CCB16F4"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42BD6321" w14:textId="77777777" w:rsidR="009C63C9" w:rsidRPr="00B55EDD" w:rsidRDefault="009C63C9" w:rsidP="00387093">
            <w:pPr>
              <w:spacing w:before="0"/>
              <w:contextualSpacing/>
              <w:rPr>
                <w:rFonts w:asciiTheme="minorHAnsi" w:hAnsiTheme="minorHAnsi" w:cstheme="minorHAnsi"/>
                <w:szCs w:val="22"/>
              </w:rPr>
            </w:pPr>
            <w:proofErr w:type="spellStart"/>
            <w:r>
              <w:rPr>
                <w:rFonts w:asciiTheme="minorHAnsi" w:hAnsiTheme="minorHAnsi" w:cstheme="minorHAnsi"/>
                <w:szCs w:val="22"/>
              </w:rPr>
              <w:t>AdV</w:t>
            </w:r>
            <w:proofErr w:type="spellEnd"/>
          </w:p>
        </w:tc>
        <w:tc>
          <w:tcPr>
            <w:tcW w:w="7243" w:type="dxa"/>
            <w:tcBorders>
              <w:top w:val="single" w:sz="4" w:space="0" w:color="auto"/>
              <w:left w:val="single" w:sz="4" w:space="0" w:color="auto"/>
              <w:bottom w:val="single" w:sz="4" w:space="0" w:color="auto"/>
              <w:right w:val="single" w:sz="4" w:space="0" w:color="auto"/>
            </w:tcBorders>
          </w:tcPr>
          <w:p w14:paraId="7690D1BC" w14:textId="77777777" w:rsidR="009C63C9" w:rsidRPr="00707A27" w:rsidRDefault="009C63C9" w:rsidP="00387093">
            <w:pPr>
              <w:spacing w:before="0"/>
              <w:contextualSpacing/>
              <w:rPr>
                <w:rFonts w:asciiTheme="minorHAnsi" w:hAnsiTheme="minorHAnsi" w:cstheme="minorHAnsi"/>
                <w:szCs w:val="22"/>
              </w:rPr>
            </w:pPr>
            <w:r>
              <w:rPr>
                <w:rFonts w:asciiTheme="minorHAnsi" w:hAnsiTheme="minorHAnsi" w:cstheme="minorHAnsi"/>
                <w:szCs w:val="22"/>
              </w:rPr>
              <w:t>Adenovirus</w:t>
            </w:r>
          </w:p>
        </w:tc>
      </w:tr>
      <w:tr w:rsidR="009C63C9" w:rsidRPr="00707A27" w14:paraId="64B47E18"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063C59A6" w14:textId="77777777" w:rsidR="009C63C9" w:rsidRPr="00B55EDD" w:rsidRDefault="009C63C9" w:rsidP="00387093">
            <w:pPr>
              <w:spacing w:before="0"/>
              <w:contextualSpacing/>
              <w:rPr>
                <w:rFonts w:asciiTheme="minorHAnsi" w:hAnsiTheme="minorHAnsi" w:cstheme="minorHAnsi"/>
                <w:szCs w:val="22"/>
              </w:rPr>
            </w:pPr>
            <w:r w:rsidRPr="00B55EDD">
              <w:rPr>
                <w:rFonts w:asciiTheme="minorHAnsi" w:hAnsiTheme="minorHAnsi" w:cstheme="minorHAnsi"/>
                <w:szCs w:val="22"/>
              </w:rPr>
              <w:t>APVMA</w:t>
            </w:r>
          </w:p>
        </w:tc>
        <w:tc>
          <w:tcPr>
            <w:tcW w:w="7243" w:type="dxa"/>
            <w:tcBorders>
              <w:top w:val="single" w:sz="4" w:space="0" w:color="auto"/>
              <w:left w:val="single" w:sz="4" w:space="0" w:color="auto"/>
              <w:bottom w:val="single" w:sz="4" w:space="0" w:color="auto"/>
              <w:right w:val="single" w:sz="4" w:space="0" w:color="auto"/>
            </w:tcBorders>
          </w:tcPr>
          <w:p w14:paraId="5447E1F6" w14:textId="77777777" w:rsidR="009C63C9" w:rsidRPr="00707A27" w:rsidRDefault="009C63C9" w:rsidP="00387093">
            <w:pPr>
              <w:spacing w:before="0"/>
              <w:contextualSpacing/>
              <w:rPr>
                <w:rFonts w:asciiTheme="minorHAnsi" w:hAnsiTheme="minorHAnsi" w:cstheme="minorHAnsi"/>
                <w:szCs w:val="22"/>
              </w:rPr>
            </w:pPr>
            <w:r w:rsidRPr="00707A27">
              <w:rPr>
                <w:rFonts w:asciiTheme="minorHAnsi" w:hAnsiTheme="minorHAnsi" w:cstheme="minorHAnsi"/>
                <w:szCs w:val="22"/>
              </w:rPr>
              <w:t>Australian Pesticides and Veterinary Medicines Authority</w:t>
            </w:r>
          </w:p>
        </w:tc>
      </w:tr>
      <w:tr w:rsidR="009C63C9" w:rsidRPr="00707A27" w14:paraId="3F85437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B5655DA" w14:textId="77777777" w:rsidR="009C63C9" w:rsidRPr="00B55EDD" w:rsidRDefault="009C63C9" w:rsidP="00387093">
            <w:pPr>
              <w:spacing w:before="20" w:after="20"/>
              <w:ind w:right="-30"/>
              <w:rPr>
                <w:rFonts w:asciiTheme="minorHAnsi" w:hAnsiTheme="minorHAnsi" w:cstheme="minorHAnsi"/>
                <w:szCs w:val="22"/>
              </w:rPr>
            </w:pPr>
            <w:r w:rsidRPr="00B55EDD">
              <w:rPr>
                <w:rFonts w:asciiTheme="minorHAnsi" w:hAnsiTheme="minorHAnsi" w:cstheme="minorHAnsi"/>
                <w:szCs w:val="22"/>
              </w:rPr>
              <w:t>CDC</w:t>
            </w:r>
          </w:p>
        </w:tc>
        <w:tc>
          <w:tcPr>
            <w:tcW w:w="7243" w:type="dxa"/>
            <w:tcBorders>
              <w:top w:val="single" w:sz="4" w:space="0" w:color="auto"/>
              <w:left w:val="single" w:sz="4" w:space="0" w:color="auto"/>
              <w:bottom w:val="single" w:sz="4" w:space="0" w:color="auto"/>
              <w:right w:val="single" w:sz="4" w:space="0" w:color="auto"/>
            </w:tcBorders>
          </w:tcPr>
          <w:p w14:paraId="3A28850E" w14:textId="4E336345" w:rsidR="009C63C9" w:rsidRPr="00707A27" w:rsidRDefault="004B3783" w:rsidP="00387093">
            <w:pPr>
              <w:spacing w:before="20" w:after="20"/>
              <w:ind w:right="-30"/>
              <w:rPr>
                <w:rFonts w:asciiTheme="minorHAnsi" w:hAnsiTheme="minorHAnsi" w:cstheme="minorHAnsi"/>
                <w:szCs w:val="22"/>
              </w:rPr>
            </w:pPr>
            <w:r>
              <w:rPr>
                <w:rFonts w:asciiTheme="minorHAnsi" w:hAnsiTheme="minorHAnsi" w:cstheme="minorHAnsi"/>
                <w:szCs w:val="22"/>
              </w:rPr>
              <w:t xml:space="preserve">US </w:t>
            </w:r>
            <w:proofErr w:type="spellStart"/>
            <w:r w:rsidR="009C63C9" w:rsidRPr="00707A27">
              <w:rPr>
                <w:rFonts w:asciiTheme="minorHAnsi" w:hAnsiTheme="minorHAnsi" w:cstheme="minorHAnsi"/>
                <w:szCs w:val="22"/>
              </w:rPr>
              <w:t>Centers</w:t>
            </w:r>
            <w:proofErr w:type="spellEnd"/>
            <w:r w:rsidR="009C63C9" w:rsidRPr="00707A27">
              <w:rPr>
                <w:rFonts w:asciiTheme="minorHAnsi" w:hAnsiTheme="minorHAnsi" w:cstheme="minorHAnsi"/>
                <w:szCs w:val="22"/>
              </w:rPr>
              <w:t xml:space="preserve"> for Disease Control and Prevention</w:t>
            </w:r>
          </w:p>
        </w:tc>
      </w:tr>
      <w:tr w:rsidR="009C63C9" w:rsidRPr="00707A27" w14:paraId="3565D61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7A6D8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DIR</w:t>
            </w:r>
          </w:p>
        </w:tc>
        <w:tc>
          <w:tcPr>
            <w:tcW w:w="7243" w:type="dxa"/>
            <w:tcBorders>
              <w:top w:val="single" w:sz="4" w:space="0" w:color="auto"/>
              <w:left w:val="single" w:sz="4" w:space="0" w:color="auto"/>
              <w:bottom w:val="single" w:sz="4" w:space="0" w:color="auto"/>
              <w:right w:val="single" w:sz="4" w:space="0" w:color="auto"/>
            </w:tcBorders>
          </w:tcPr>
          <w:p w14:paraId="51C95F9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Dealings </w:t>
            </w:r>
            <w:r>
              <w:rPr>
                <w:rFonts w:asciiTheme="minorHAnsi" w:hAnsiTheme="minorHAnsi" w:cstheme="minorHAnsi"/>
                <w:szCs w:val="22"/>
              </w:rPr>
              <w:t>I</w:t>
            </w:r>
            <w:r w:rsidRPr="00707A27">
              <w:rPr>
                <w:rFonts w:asciiTheme="minorHAnsi" w:hAnsiTheme="minorHAnsi" w:cstheme="minorHAnsi"/>
                <w:szCs w:val="22"/>
              </w:rPr>
              <w:t>nvolving Intentional Release</w:t>
            </w:r>
          </w:p>
        </w:tc>
      </w:tr>
      <w:tr w:rsidR="009C63C9" w:rsidRPr="00707A27" w14:paraId="6DF809A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ED2F1D8"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DNA</w:t>
            </w:r>
          </w:p>
        </w:tc>
        <w:tc>
          <w:tcPr>
            <w:tcW w:w="7243" w:type="dxa"/>
            <w:tcBorders>
              <w:top w:val="single" w:sz="4" w:space="0" w:color="auto"/>
              <w:left w:val="single" w:sz="4" w:space="0" w:color="auto"/>
              <w:bottom w:val="single" w:sz="4" w:space="0" w:color="auto"/>
              <w:right w:val="single" w:sz="4" w:space="0" w:color="auto"/>
            </w:tcBorders>
          </w:tcPr>
          <w:p w14:paraId="1D94BBD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Deoxyribonucleic acid</w:t>
            </w:r>
          </w:p>
        </w:tc>
      </w:tr>
      <w:tr w:rsidR="009C63C9" w:rsidRPr="00707A27" w14:paraId="18650C9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F97ACAD" w14:textId="77777777" w:rsidR="009C63C9" w:rsidRPr="00FE0ADF" w:rsidRDefault="009C63C9" w:rsidP="00387093">
            <w:pPr>
              <w:contextualSpacing/>
              <w:rPr>
                <w:rFonts w:asciiTheme="minorHAnsi" w:hAnsiTheme="minorHAnsi" w:cstheme="minorHAnsi"/>
                <w:szCs w:val="22"/>
              </w:rPr>
            </w:pPr>
            <w:r w:rsidRPr="00FE0ADF">
              <w:rPr>
                <w:rFonts w:asciiTheme="minorHAnsi" w:hAnsiTheme="minorHAnsi" w:cstheme="minorHAnsi"/>
                <w:szCs w:val="22"/>
              </w:rPr>
              <w:t>FSANZ</w:t>
            </w:r>
          </w:p>
        </w:tc>
        <w:tc>
          <w:tcPr>
            <w:tcW w:w="7243" w:type="dxa"/>
            <w:tcBorders>
              <w:top w:val="single" w:sz="4" w:space="0" w:color="auto"/>
              <w:left w:val="single" w:sz="4" w:space="0" w:color="auto"/>
              <w:bottom w:val="single" w:sz="4" w:space="0" w:color="auto"/>
              <w:right w:val="single" w:sz="4" w:space="0" w:color="auto"/>
            </w:tcBorders>
          </w:tcPr>
          <w:p w14:paraId="58C854A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Food Standards Australia New Zealand</w:t>
            </w:r>
          </w:p>
        </w:tc>
      </w:tr>
      <w:tr w:rsidR="009C63C9" w:rsidRPr="00707A27" w14:paraId="137178F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7A01ED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GTTAC</w:t>
            </w:r>
          </w:p>
        </w:tc>
        <w:tc>
          <w:tcPr>
            <w:tcW w:w="7243" w:type="dxa"/>
            <w:tcBorders>
              <w:top w:val="single" w:sz="4" w:space="0" w:color="auto"/>
              <w:left w:val="single" w:sz="4" w:space="0" w:color="auto"/>
              <w:bottom w:val="single" w:sz="4" w:space="0" w:color="auto"/>
              <w:right w:val="single" w:sz="4" w:space="0" w:color="auto"/>
            </w:tcBorders>
          </w:tcPr>
          <w:p w14:paraId="54CB39B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 Technology Technical Advisory Committee</w:t>
            </w:r>
          </w:p>
        </w:tc>
      </w:tr>
      <w:tr w:rsidR="009C63C9" w:rsidRPr="00707A27" w14:paraId="55A413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39AB7E"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w:t>
            </w:r>
          </w:p>
        </w:tc>
        <w:tc>
          <w:tcPr>
            <w:tcW w:w="7243" w:type="dxa"/>
            <w:tcBorders>
              <w:top w:val="single" w:sz="4" w:space="0" w:color="auto"/>
              <w:left w:val="single" w:sz="4" w:space="0" w:color="auto"/>
              <w:bottom w:val="single" w:sz="4" w:space="0" w:color="auto"/>
              <w:right w:val="single" w:sz="4" w:space="0" w:color="auto"/>
            </w:tcBorders>
          </w:tcPr>
          <w:p w14:paraId="5674B08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w:t>
            </w:r>
          </w:p>
        </w:tc>
      </w:tr>
      <w:tr w:rsidR="009C63C9" w:rsidRPr="00707A27" w14:paraId="452822E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288BB9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GMO</w:t>
            </w:r>
          </w:p>
        </w:tc>
        <w:tc>
          <w:tcPr>
            <w:tcW w:w="7243" w:type="dxa"/>
            <w:tcBorders>
              <w:top w:val="single" w:sz="4" w:space="0" w:color="auto"/>
              <w:left w:val="single" w:sz="4" w:space="0" w:color="auto"/>
              <w:bottom w:val="single" w:sz="4" w:space="0" w:color="auto"/>
              <w:right w:val="single" w:sz="4" w:space="0" w:color="auto"/>
            </w:tcBorders>
          </w:tcPr>
          <w:p w14:paraId="22918F0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Genetically modified organism</w:t>
            </w:r>
          </w:p>
        </w:tc>
      </w:tr>
      <w:tr w:rsidR="009C63C9" w14:paraId="7EB52CC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D0F12F"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HREC</w:t>
            </w:r>
          </w:p>
        </w:tc>
        <w:tc>
          <w:tcPr>
            <w:tcW w:w="7243" w:type="dxa"/>
            <w:tcBorders>
              <w:top w:val="single" w:sz="4" w:space="0" w:color="auto"/>
              <w:left w:val="single" w:sz="4" w:space="0" w:color="auto"/>
              <w:bottom w:val="single" w:sz="4" w:space="0" w:color="auto"/>
              <w:right w:val="single" w:sz="4" w:space="0" w:color="auto"/>
            </w:tcBorders>
          </w:tcPr>
          <w:p w14:paraId="7DC1610D"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Human Research Ethics Committee</w:t>
            </w:r>
          </w:p>
        </w:tc>
      </w:tr>
      <w:tr w:rsidR="009C63C9" w14:paraId="5D437479"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83AE48"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IATA</w:t>
            </w:r>
          </w:p>
        </w:tc>
        <w:tc>
          <w:tcPr>
            <w:tcW w:w="7243" w:type="dxa"/>
            <w:tcBorders>
              <w:top w:val="single" w:sz="4" w:space="0" w:color="auto"/>
              <w:left w:val="single" w:sz="4" w:space="0" w:color="auto"/>
              <w:bottom w:val="single" w:sz="4" w:space="0" w:color="auto"/>
              <w:right w:val="single" w:sz="4" w:space="0" w:color="auto"/>
            </w:tcBorders>
          </w:tcPr>
          <w:p w14:paraId="61C1A77E" w14:textId="77777777" w:rsidR="009C63C9" w:rsidRDefault="009C63C9" w:rsidP="00387093">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9C63C9" w:rsidRPr="00707A27" w14:paraId="2235DA5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FD82EC7"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IBC</w:t>
            </w:r>
          </w:p>
        </w:tc>
        <w:tc>
          <w:tcPr>
            <w:tcW w:w="7243" w:type="dxa"/>
            <w:tcBorders>
              <w:top w:val="single" w:sz="4" w:space="0" w:color="auto"/>
              <w:left w:val="single" w:sz="4" w:space="0" w:color="auto"/>
              <w:bottom w:val="single" w:sz="4" w:space="0" w:color="auto"/>
              <w:right w:val="single" w:sz="4" w:space="0" w:color="auto"/>
            </w:tcBorders>
          </w:tcPr>
          <w:p w14:paraId="23878CEB"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Institutional Biosafety Committee</w:t>
            </w:r>
          </w:p>
        </w:tc>
      </w:tr>
      <w:tr w:rsidR="009C63C9" w:rsidRPr="00707A27" w14:paraId="6EF01A8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705A2E2" w14:textId="77777777" w:rsidR="009C63C9" w:rsidRPr="00B55EDD" w:rsidRDefault="009C63C9" w:rsidP="00387093">
            <w:pPr>
              <w:contextualSpacing/>
              <w:rPr>
                <w:rFonts w:asciiTheme="minorHAnsi" w:hAnsiTheme="minorHAnsi" w:cstheme="minorHAnsi"/>
                <w:szCs w:val="22"/>
              </w:rPr>
            </w:pPr>
            <w:r w:rsidRPr="00B55EDD">
              <w:rPr>
                <w:rFonts w:asciiTheme="minorHAnsi" w:hAnsiTheme="minorHAnsi" w:cstheme="minorHAnsi"/>
                <w:szCs w:val="22"/>
              </w:rPr>
              <w:t>ICH-GCP</w:t>
            </w:r>
          </w:p>
        </w:tc>
        <w:tc>
          <w:tcPr>
            <w:tcW w:w="7243" w:type="dxa"/>
            <w:tcBorders>
              <w:top w:val="single" w:sz="4" w:space="0" w:color="auto"/>
              <w:left w:val="single" w:sz="4" w:space="0" w:color="auto"/>
              <w:bottom w:val="single" w:sz="4" w:space="0" w:color="auto"/>
              <w:right w:val="single" w:sz="4" w:space="0" w:color="auto"/>
            </w:tcBorders>
          </w:tcPr>
          <w:p w14:paraId="7E466DD2"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i/>
                <w:iCs/>
                <w:szCs w:val="22"/>
              </w:rPr>
              <w:t>Guidelines for Good Clinical Practice</w:t>
            </w:r>
            <w:r w:rsidRPr="00707A27">
              <w:rPr>
                <w:rFonts w:asciiTheme="minorHAnsi" w:hAnsiTheme="minorHAnsi" w:cstheme="minorHAnsi"/>
                <w:szCs w:val="22"/>
              </w:rPr>
              <w:t xml:space="preserve"> of the International Council for Harmonisation of Technical Requirements for Registration of Pharmaceuticals for Human Use</w:t>
            </w:r>
          </w:p>
        </w:tc>
      </w:tr>
      <w:tr w:rsidR="009C63C9" w:rsidRPr="00707A27" w14:paraId="7076CB7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C37B0C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w:t>
            </w:r>
            <w:r>
              <w:rPr>
                <w:rFonts w:asciiTheme="minorHAnsi" w:hAnsiTheme="minorHAnsi" w:cstheme="minorHAnsi"/>
                <w:szCs w:val="22"/>
              </w:rPr>
              <w:t>L</w:t>
            </w:r>
          </w:p>
        </w:tc>
        <w:tc>
          <w:tcPr>
            <w:tcW w:w="7243" w:type="dxa"/>
            <w:tcBorders>
              <w:top w:val="single" w:sz="4" w:space="0" w:color="auto"/>
              <w:left w:val="single" w:sz="4" w:space="0" w:color="auto"/>
              <w:bottom w:val="single" w:sz="4" w:space="0" w:color="auto"/>
              <w:right w:val="single" w:sz="4" w:space="0" w:color="auto"/>
            </w:tcBorders>
          </w:tcPr>
          <w:p w14:paraId="4F865BA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Millilitre</w:t>
            </w:r>
          </w:p>
        </w:tc>
      </w:tr>
      <w:tr w:rsidR="009C63C9" w:rsidRPr="00707A27" w14:paraId="4163A77B"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8687E1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w:t>
            </w:r>
          </w:p>
        </w:tc>
        <w:tc>
          <w:tcPr>
            <w:tcW w:w="7243" w:type="dxa"/>
            <w:tcBorders>
              <w:top w:val="single" w:sz="4" w:space="0" w:color="auto"/>
              <w:left w:val="single" w:sz="4" w:space="0" w:color="auto"/>
              <w:bottom w:val="single" w:sz="4" w:space="0" w:color="auto"/>
              <w:right w:val="single" w:sz="4" w:space="0" w:color="auto"/>
            </w:tcBorders>
          </w:tcPr>
          <w:p w14:paraId="7BBA9E9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Minute</w:t>
            </w:r>
          </w:p>
        </w:tc>
      </w:tr>
      <w:tr w:rsidR="009C63C9" w:rsidRPr="00707A27" w14:paraId="1537D90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71CE73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NHMRC</w:t>
            </w:r>
          </w:p>
        </w:tc>
        <w:tc>
          <w:tcPr>
            <w:tcW w:w="7243" w:type="dxa"/>
            <w:tcBorders>
              <w:top w:val="single" w:sz="4" w:space="0" w:color="auto"/>
              <w:left w:val="single" w:sz="4" w:space="0" w:color="auto"/>
              <w:bottom w:val="single" w:sz="4" w:space="0" w:color="auto"/>
              <w:right w:val="single" w:sz="4" w:space="0" w:color="auto"/>
            </w:tcBorders>
          </w:tcPr>
          <w:p w14:paraId="1ADFC290"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National Health and Medical Research Council</w:t>
            </w:r>
          </w:p>
        </w:tc>
      </w:tr>
      <w:tr w:rsidR="00AE01C1" w:rsidRPr="00707A27" w14:paraId="5072412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0E482AE" w14:textId="2BD61415"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NPAAC</w:t>
            </w:r>
          </w:p>
        </w:tc>
        <w:tc>
          <w:tcPr>
            <w:tcW w:w="7243" w:type="dxa"/>
            <w:tcBorders>
              <w:top w:val="single" w:sz="4" w:space="0" w:color="auto"/>
              <w:left w:val="single" w:sz="4" w:space="0" w:color="auto"/>
              <w:bottom w:val="single" w:sz="4" w:space="0" w:color="auto"/>
              <w:right w:val="single" w:sz="4" w:space="0" w:color="auto"/>
            </w:tcBorders>
          </w:tcPr>
          <w:p w14:paraId="49760A34" w14:textId="64745A6D"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 xml:space="preserve">National Pathology Accreditation Advisory Council </w:t>
            </w:r>
          </w:p>
        </w:tc>
      </w:tr>
      <w:tr w:rsidR="00AE01C1" w:rsidRPr="00707A27" w14:paraId="63A36D0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BBC863F" w14:textId="5998B379"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NSQHS</w:t>
            </w:r>
          </w:p>
        </w:tc>
        <w:tc>
          <w:tcPr>
            <w:tcW w:w="7243" w:type="dxa"/>
            <w:tcBorders>
              <w:top w:val="single" w:sz="4" w:space="0" w:color="auto"/>
              <w:left w:val="single" w:sz="4" w:space="0" w:color="auto"/>
              <w:bottom w:val="single" w:sz="4" w:space="0" w:color="auto"/>
              <w:right w:val="single" w:sz="4" w:space="0" w:color="auto"/>
            </w:tcBorders>
          </w:tcPr>
          <w:p w14:paraId="1A770910" w14:textId="187A0F64" w:rsidR="00AE01C1" w:rsidRPr="00707A27" w:rsidRDefault="00AE01C1" w:rsidP="00387093">
            <w:pPr>
              <w:contextualSpacing/>
              <w:rPr>
                <w:rFonts w:asciiTheme="minorHAnsi" w:hAnsiTheme="minorHAnsi" w:cstheme="minorHAnsi"/>
                <w:szCs w:val="22"/>
              </w:rPr>
            </w:pPr>
            <w:r>
              <w:rPr>
                <w:rFonts w:asciiTheme="minorHAnsi" w:hAnsiTheme="minorHAnsi" w:cstheme="minorHAnsi"/>
                <w:szCs w:val="22"/>
              </w:rPr>
              <w:t>National Safety and Quality Health Service Standards</w:t>
            </w:r>
          </w:p>
        </w:tc>
      </w:tr>
      <w:tr w:rsidR="009C63C9" w:rsidRPr="00707A27" w14:paraId="7F90F36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A8D4BF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OGTR</w:t>
            </w:r>
          </w:p>
        </w:tc>
        <w:tc>
          <w:tcPr>
            <w:tcW w:w="7243" w:type="dxa"/>
            <w:tcBorders>
              <w:top w:val="single" w:sz="4" w:space="0" w:color="auto"/>
              <w:left w:val="single" w:sz="4" w:space="0" w:color="auto"/>
              <w:bottom w:val="single" w:sz="4" w:space="0" w:color="auto"/>
              <w:right w:val="single" w:sz="4" w:space="0" w:color="auto"/>
            </w:tcBorders>
          </w:tcPr>
          <w:p w14:paraId="39A8109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Office of the Gene Technology Regulator</w:t>
            </w:r>
          </w:p>
        </w:tc>
      </w:tr>
      <w:tr w:rsidR="009C63C9" w:rsidRPr="00707A27" w14:paraId="3CCEA4C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6D696FF"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PPE</w:t>
            </w:r>
          </w:p>
        </w:tc>
        <w:tc>
          <w:tcPr>
            <w:tcW w:w="7243" w:type="dxa"/>
            <w:tcBorders>
              <w:top w:val="single" w:sz="4" w:space="0" w:color="auto"/>
              <w:left w:val="single" w:sz="4" w:space="0" w:color="auto"/>
              <w:bottom w:val="single" w:sz="4" w:space="0" w:color="auto"/>
              <w:right w:val="single" w:sz="4" w:space="0" w:color="auto"/>
            </w:tcBorders>
          </w:tcPr>
          <w:p w14:paraId="216BBA16"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noProof/>
                <w:szCs w:val="22"/>
              </w:rPr>
              <w:t>P</w:t>
            </w:r>
            <w:r w:rsidRPr="00707A27">
              <w:rPr>
                <w:rFonts w:asciiTheme="minorHAnsi" w:hAnsiTheme="minorHAnsi" w:cstheme="minorHAnsi"/>
                <w:noProof/>
                <w:szCs w:val="22"/>
              </w:rPr>
              <w:t>ersonal Protective Equipment</w:t>
            </w:r>
          </w:p>
        </w:tc>
      </w:tr>
      <w:tr w:rsidR="009C63C9" w:rsidRPr="00707A27" w14:paraId="40ACA742"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E9518E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PFU</w:t>
            </w:r>
          </w:p>
        </w:tc>
        <w:tc>
          <w:tcPr>
            <w:tcW w:w="7243" w:type="dxa"/>
            <w:tcBorders>
              <w:top w:val="single" w:sz="4" w:space="0" w:color="auto"/>
              <w:left w:val="single" w:sz="4" w:space="0" w:color="auto"/>
              <w:bottom w:val="single" w:sz="4" w:space="0" w:color="auto"/>
              <w:right w:val="single" w:sz="4" w:space="0" w:color="auto"/>
            </w:tcBorders>
          </w:tcPr>
          <w:p w14:paraId="18E913E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Plaque Forming Units</w:t>
            </w:r>
          </w:p>
        </w:tc>
      </w:tr>
      <w:tr w:rsidR="009C63C9" w:rsidRPr="00707A27" w14:paraId="307264D1"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A9966DE"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PCR</w:t>
            </w:r>
          </w:p>
        </w:tc>
        <w:tc>
          <w:tcPr>
            <w:tcW w:w="7243" w:type="dxa"/>
            <w:tcBorders>
              <w:top w:val="single" w:sz="4" w:space="0" w:color="auto"/>
              <w:left w:val="single" w:sz="4" w:space="0" w:color="auto"/>
              <w:bottom w:val="single" w:sz="4" w:space="0" w:color="auto"/>
              <w:right w:val="single" w:sz="4" w:space="0" w:color="auto"/>
            </w:tcBorders>
          </w:tcPr>
          <w:p w14:paraId="2A0C2EF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Polymerase chain reaction</w:t>
            </w:r>
          </w:p>
        </w:tc>
      </w:tr>
      <w:tr w:rsidR="009C63C9" w:rsidRPr="00633AAB" w14:paraId="3B06AEE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F926A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RAF</w:t>
            </w:r>
          </w:p>
        </w:tc>
        <w:tc>
          <w:tcPr>
            <w:tcW w:w="7243" w:type="dxa"/>
            <w:tcBorders>
              <w:top w:val="single" w:sz="4" w:space="0" w:color="auto"/>
              <w:left w:val="single" w:sz="4" w:space="0" w:color="auto"/>
              <w:bottom w:val="single" w:sz="4" w:space="0" w:color="auto"/>
              <w:right w:val="single" w:sz="4" w:space="0" w:color="auto"/>
            </w:tcBorders>
          </w:tcPr>
          <w:p w14:paraId="1F0918BC" w14:textId="77777777" w:rsidR="009C63C9" w:rsidRPr="00633AAB" w:rsidRDefault="009C63C9" w:rsidP="00387093">
            <w:pPr>
              <w:contextualSpacing/>
              <w:rPr>
                <w:rFonts w:asciiTheme="minorHAnsi" w:hAnsiTheme="minorHAnsi" w:cstheme="minorHAnsi"/>
                <w:iCs/>
                <w:szCs w:val="22"/>
              </w:rPr>
            </w:pPr>
            <w:r w:rsidRPr="00533C8D">
              <w:rPr>
                <w:rFonts w:asciiTheme="minorHAnsi" w:hAnsiTheme="minorHAnsi" w:cstheme="minorHAnsi"/>
                <w:iCs/>
                <w:szCs w:val="22"/>
              </w:rPr>
              <w:t>Risk Analysis Framework</w:t>
            </w:r>
          </w:p>
        </w:tc>
      </w:tr>
      <w:tr w:rsidR="009C63C9" w:rsidRPr="00707A27" w14:paraId="7F2FB11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A7190A5" w14:textId="77777777" w:rsidR="009C63C9" w:rsidRPr="00707A27" w:rsidRDefault="009C63C9" w:rsidP="00387093">
            <w:pPr>
              <w:contextualSpacing/>
              <w:rPr>
                <w:rFonts w:asciiTheme="minorHAnsi" w:hAnsiTheme="minorHAnsi" w:cstheme="minorHAnsi"/>
                <w:szCs w:val="22"/>
                <w:lang w:eastAsia="nl-NL"/>
              </w:rPr>
            </w:pPr>
            <w:r w:rsidRPr="00707A27">
              <w:rPr>
                <w:rFonts w:asciiTheme="minorHAnsi" w:hAnsiTheme="minorHAnsi" w:cstheme="minorHAnsi"/>
                <w:szCs w:val="22"/>
              </w:rPr>
              <w:t>RARMP</w:t>
            </w:r>
          </w:p>
        </w:tc>
        <w:tc>
          <w:tcPr>
            <w:tcW w:w="7243" w:type="dxa"/>
            <w:tcBorders>
              <w:top w:val="single" w:sz="4" w:space="0" w:color="auto"/>
              <w:left w:val="single" w:sz="4" w:space="0" w:color="auto"/>
              <w:bottom w:val="single" w:sz="4" w:space="0" w:color="auto"/>
              <w:right w:val="single" w:sz="4" w:space="0" w:color="auto"/>
            </w:tcBorders>
          </w:tcPr>
          <w:p w14:paraId="41C6B58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Risk Assessment and Risk Management Plan</w:t>
            </w:r>
          </w:p>
        </w:tc>
      </w:tr>
      <w:tr w:rsidR="009C63C9" w:rsidRPr="00707A27" w14:paraId="7CB2AA4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3AAD65D"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SOP</w:t>
            </w:r>
          </w:p>
        </w:tc>
        <w:tc>
          <w:tcPr>
            <w:tcW w:w="7243" w:type="dxa"/>
            <w:tcBorders>
              <w:top w:val="single" w:sz="4" w:space="0" w:color="auto"/>
              <w:left w:val="single" w:sz="4" w:space="0" w:color="auto"/>
              <w:bottom w:val="single" w:sz="4" w:space="0" w:color="auto"/>
              <w:right w:val="single" w:sz="4" w:space="0" w:color="auto"/>
            </w:tcBorders>
          </w:tcPr>
          <w:p w14:paraId="2BEEA16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Standard Operating Procedure</w:t>
            </w:r>
          </w:p>
        </w:tc>
      </w:tr>
      <w:tr w:rsidR="009C63C9" w:rsidRPr="00707A27" w14:paraId="22C6AF3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D3C73E2"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SNV</w:t>
            </w:r>
          </w:p>
        </w:tc>
        <w:tc>
          <w:tcPr>
            <w:tcW w:w="7243" w:type="dxa"/>
            <w:tcBorders>
              <w:top w:val="single" w:sz="4" w:space="0" w:color="auto"/>
              <w:left w:val="single" w:sz="4" w:space="0" w:color="auto"/>
              <w:bottom w:val="single" w:sz="4" w:space="0" w:color="auto"/>
              <w:right w:val="single" w:sz="4" w:space="0" w:color="auto"/>
            </w:tcBorders>
          </w:tcPr>
          <w:p w14:paraId="4336A78D" w14:textId="77777777" w:rsidR="009C63C9" w:rsidRPr="00707A27" w:rsidRDefault="009C63C9" w:rsidP="00387093">
            <w:pPr>
              <w:contextualSpacing/>
              <w:rPr>
                <w:rFonts w:asciiTheme="minorHAnsi" w:hAnsiTheme="minorHAnsi" w:cstheme="minorHAnsi"/>
                <w:szCs w:val="22"/>
              </w:rPr>
            </w:pPr>
            <w:r>
              <w:t>S</w:t>
            </w:r>
            <w:r w:rsidRPr="00D21E2C">
              <w:t xml:space="preserve">ingle nucleotide </w:t>
            </w:r>
            <w:r>
              <w:t>variation</w:t>
            </w:r>
          </w:p>
        </w:tc>
      </w:tr>
      <w:tr w:rsidR="009C63C9" w:rsidRPr="00707A27" w14:paraId="675932A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B3C35B5" w14:textId="77777777" w:rsidR="009C63C9" w:rsidRPr="004C5445" w:rsidRDefault="009C63C9" w:rsidP="00387093">
            <w:pPr>
              <w:contextualSpacing/>
              <w:rPr>
                <w:rFonts w:asciiTheme="minorHAnsi" w:hAnsiTheme="minorHAnsi" w:cstheme="minorHAnsi"/>
                <w:i/>
                <w:iCs/>
                <w:szCs w:val="22"/>
              </w:rPr>
            </w:pPr>
            <w:r w:rsidRPr="004C5445">
              <w:rPr>
                <w:rFonts w:asciiTheme="minorHAnsi" w:hAnsiTheme="minorHAnsi" w:cstheme="minorHAnsi"/>
                <w:i/>
                <w:iCs/>
                <w:szCs w:val="22"/>
              </w:rPr>
              <w:t>the Act</w:t>
            </w:r>
          </w:p>
        </w:tc>
        <w:tc>
          <w:tcPr>
            <w:tcW w:w="7243" w:type="dxa"/>
            <w:tcBorders>
              <w:top w:val="single" w:sz="4" w:space="0" w:color="auto"/>
              <w:left w:val="single" w:sz="4" w:space="0" w:color="auto"/>
              <w:bottom w:val="single" w:sz="4" w:space="0" w:color="auto"/>
              <w:right w:val="single" w:sz="4" w:space="0" w:color="auto"/>
            </w:tcBorders>
          </w:tcPr>
          <w:p w14:paraId="0FE5361A"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 xml:space="preserve">The </w:t>
            </w:r>
            <w:r w:rsidRPr="00707A27">
              <w:rPr>
                <w:rFonts w:asciiTheme="minorHAnsi" w:hAnsiTheme="minorHAnsi" w:cstheme="minorHAnsi"/>
                <w:i/>
                <w:szCs w:val="22"/>
              </w:rPr>
              <w:t>Gene Technology Act 2000</w:t>
            </w:r>
          </w:p>
        </w:tc>
      </w:tr>
      <w:tr w:rsidR="009C63C9" w:rsidRPr="00633AAB" w14:paraId="2659D2A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3F8F4C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Regulations</w:t>
            </w:r>
          </w:p>
        </w:tc>
        <w:tc>
          <w:tcPr>
            <w:tcW w:w="7243" w:type="dxa"/>
            <w:tcBorders>
              <w:top w:val="single" w:sz="4" w:space="0" w:color="auto"/>
              <w:left w:val="single" w:sz="4" w:space="0" w:color="auto"/>
              <w:bottom w:val="single" w:sz="4" w:space="0" w:color="auto"/>
              <w:right w:val="single" w:sz="4" w:space="0" w:color="auto"/>
            </w:tcBorders>
          </w:tcPr>
          <w:p w14:paraId="60D35467" w14:textId="77777777" w:rsidR="009C63C9" w:rsidRPr="00633AAB" w:rsidRDefault="009C63C9" w:rsidP="00387093">
            <w:pPr>
              <w:contextualSpacing/>
              <w:rPr>
                <w:rFonts w:asciiTheme="minorHAnsi" w:hAnsiTheme="minorHAnsi" w:cstheme="minorHAnsi"/>
                <w:szCs w:val="22"/>
              </w:rPr>
            </w:pPr>
            <w:r w:rsidRPr="00633AAB">
              <w:rPr>
                <w:rFonts w:asciiTheme="minorHAnsi" w:hAnsiTheme="minorHAnsi" w:cstheme="minorHAnsi"/>
                <w:szCs w:val="22"/>
              </w:rPr>
              <w:t xml:space="preserve">The </w:t>
            </w:r>
            <w:r w:rsidRPr="00533C8D">
              <w:rPr>
                <w:rFonts w:asciiTheme="minorHAnsi" w:hAnsiTheme="minorHAnsi" w:cstheme="minorHAnsi"/>
                <w:szCs w:val="22"/>
              </w:rPr>
              <w:t>Gene Technology Regulations 2001</w:t>
            </w:r>
          </w:p>
        </w:tc>
      </w:tr>
      <w:tr w:rsidR="009C63C9" w:rsidRPr="00707A27" w14:paraId="71265C7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EF32556"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Regulator</w:t>
            </w:r>
          </w:p>
        </w:tc>
        <w:tc>
          <w:tcPr>
            <w:tcW w:w="7243" w:type="dxa"/>
            <w:tcBorders>
              <w:top w:val="single" w:sz="4" w:space="0" w:color="auto"/>
              <w:left w:val="single" w:sz="4" w:space="0" w:color="auto"/>
              <w:bottom w:val="single" w:sz="4" w:space="0" w:color="auto"/>
              <w:right w:val="single" w:sz="4" w:space="0" w:color="auto"/>
            </w:tcBorders>
          </w:tcPr>
          <w:p w14:paraId="30EC37D3"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 Gene Technology Regulator</w:t>
            </w:r>
          </w:p>
        </w:tc>
      </w:tr>
      <w:tr w:rsidR="009C63C9" w:rsidRPr="00707A27" w14:paraId="3A809EA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7B70225"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TGA</w:t>
            </w:r>
          </w:p>
        </w:tc>
        <w:tc>
          <w:tcPr>
            <w:tcW w:w="7243" w:type="dxa"/>
            <w:tcBorders>
              <w:top w:val="single" w:sz="4" w:space="0" w:color="auto"/>
              <w:left w:val="single" w:sz="4" w:space="0" w:color="auto"/>
              <w:bottom w:val="single" w:sz="4" w:space="0" w:color="auto"/>
              <w:right w:val="single" w:sz="4" w:space="0" w:color="auto"/>
            </w:tcBorders>
          </w:tcPr>
          <w:p w14:paraId="72DA4471"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Therapeutic Goods Administration</w:t>
            </w:r>
          </w:p>
        </w:tc>
      </w:tr>
      <w:tr w:rsidR="009C63C9" w:rsidRPr="00707A27" w14:paraId="282BEB6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3546E52"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TSDs</w:t>
            </w:r>
          </w:p>
        </w:tc>
        <w:tc>
          <w:tcPr>
            <w:tcW w:w="7243" w:type="dxa"/>
            <w:tcBorders>
              <w:top w:val="single" w:sz="4" w:space="0" w:color="auto"/>
              <w:left w:val="single" w:sz="4" w:space="0" w:color="auto"/>
              <w:bottom w:val="single" w:sz="4" w:space="0" w:color="auto"/>
              <w:right w:val="single" w:sz="4" w:space="0" w:color="auto"/>
            </w:tcBorders>
          </w:tcPr>
          <w:p w14:paraId="09193C53" w14:textId="77777777" w:rsidR="009C63C9" w:rsidRPr="00707A27" w:rsidRDefault="009C63C9" w:rsidP="00387093">
            <w:pPr>
              <w:contextualSpacing/>
              <w:rPr>
                <w:rFonts w:asciiTheme="minorHAnsi" w:hAnsiTheme="minorHAnsi" w:cstheme="minorHAnsi"/>
                <w:szCs w:val="22"/>
              </w:rPr>
            </w:pPr>
            <w:r>
              <w:rPr>
                <w:rFonts w:asciiTheme="minorHAnsi" w:hAnsiTheme="minorHAnsi" w:cstheme="minorHAnsi"/>
                <w:szCs w:val="22"/>
              </w:rPr>
              <w:t xml:space="preserve">The Regulator’s </w:t>
            </w:r>
            <w:r w:rsidRPr="00675801">
              <w:rPr>
                <w:rFonts w:asciiTheme="minorHAnsi" w:hAnsiTheme="minorHAnsi" w:cstheme="minorHAnsi"/>
                <w:i/>
                <w:iCs/>
                <w:szCs w:val="22"/>
              </w:rPr>
              <w:t>Guidelines for Transport, Storage and Disposal</w:t>
            </w:r>
          </w:p>
        </w:tc>
      </w:tr>
      <w:tr w:rsidR="009C63C9" w:rsidRPr="00707A27" w14:paraId="4740266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7F3CC67"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USA</w:t>
            </w:r>
          </w:p>
        </w:tc>
        <w:tc>
          <w:tcPr>
            <w:tcW w:w="7243" w:type="dxa"/>
            <w:tcBorders>
              <w:top w:val="single" w:sz="4" w:space="0" w:color="auto"/>
              <w:left w:val="single" w:sz="4" w:space="0" w:color="auto"/>
              <w:bottom w:val="single" w:sz="4" w:space="0" w:color="auto"/>
              <w:right w:val="single" w:sz="4" w:space="0" w:color="auto"/>
            </w:tcBorders>
          </w:tcPr>
          <w:p w14:paraId="1EF56569"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United States of America</w:t>
            </w:r>
          </w:p>
        </w:tc>
      </w:tr>
      <w:tr w:rsidR="009C63C9" w:rsidRPr="00707A27" w14:paraId="28EB365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30D9B7B"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WHO</w:t>
            </w:r>
          </w:p>
        </w:tc>
        <w:tc>
          <w:tcPr>
            <w:tcW w:w="7243" w:type="dxa"/>
            <w:tcBorders>
              <w:top w:val="single" w:sz="4" w:space="0" w:color="auto"/>
              <w:left w:val="single" w:sz="4" w:space="0" w:color="auto"/>
              <w:bottom w:val="single" w:sz="4" w:space="0" w:color="auto"/>
              <w:right w:val="single" w:sz="4" w:space="0" w:color="auto"/>
            </w:tcBorders>
          </w:tcPr>
          <w:p w14:paraId="3C12664C" w14:textId="77777777" w:rsidR="009C63C9" w:rsidRPr="00707A27" w:rsidRDefault="009C63C9" w:rsidP="00387093">
            <w:pPr>
              <w:contextualSpacing/>
              <w:rPr>
                <w:rFonts w:asciiTheme="minorHAnsi" w:hAnsiTheme="minorHAnsi" w:cstheme="minorHAnsi"/>
                <w:szCs w:val="22"/>
              </w:rPr>
            </w:pPr>
            <w:r w:rsidRPr="00707A27">
              <w:rPr>
                <w:rFonts w:asciiTheme="minorHAnsi" w:hAnsiTheme="minorHAnsi" w:cstheme="minorHAnsi"/>
                <w:szCs w:val="22"/>
              </w:rPr>
              <w:t>World Health Organization</w:t>
            </w:r>
          </w:p>
        </w:tc>
      </w:tr>
    </w:tbl>
    <w:p w14:paraId="3CF9F3C0" w14:textId="05EBDC96" w:rsidR="00F24F57" w:rsidRPr="0000143A" w:rsidRDefault="00F24F57" w:rsidP="00F56FE9">
      <w:pPr>
        <w:sectPr w:rsidR="00F24F57" w:rsidRPr="0000143A" w:rsidSect="00406E1A">
          <w:footerReference w:type="default" r:id="rId16"/>
          <w:pgSz w:w="11909" w:h="16834" w:code="9"/>
          <w:pgMar w:top="1418" w:right="1361" w:bottom="1418" w:left="1361" w:header="720" w:footer="720" w:gutter="0"/>
          <w:pgNumType w:fmt="upperRoman"/>
          <w:cols w:space="720"/>
        </w:sectPr>
      </w:pPr>
    </w:p>
    <w:p w14:paraId="5C08D714" w14:textId="5CB6EE91" w:rsidR="00533D84" w:rsidRPr="0000143A" w:rsidRDefault="00533D84" w:rsidP="00297C6E">
      <w:pPr>
        <w:pStyle w:val="1RARMP"/>
      </w:pPr>
      <w:bookmarkStart w:id="40" w:name="_Toc301341824"/>
      <w:bookmarkStart w:id="41" w:name="_Toc47536740"/>
      <w:bookmarkStart w:id="42" w:name="_Ref57107670"/>
      <w:bookmarkStart w:id="43" w:name="_Ref57107703"/>
      <w:bookmarkStart w:id="44" w:name="_Ref57107745"/>
      <w:bookmarkStart w:id="45" w:name="_Ref57107833"/>
      <w:bookmarkStart w:id="46" w:name="_Ref57107847"/>
      <w:bookmarkStart w:id="47" w:name="_Ref57118890"/>
      <w:bookmarkStart w:id="48" w:name="_Ref57118926"/>
      <w:bookmarkStart w:id="49" w:name="_Ref57118937"/>
      <w:bookmarkStart w:id="50" w:name="_Ref57118949"/>
      <w:bookmarkStart w:id="51" w:name="_Ref57118962"/>
      <w:bookmarkStart w:id="52" w:name="_Ref57119022"/>
      <w:bookmarkStart w:id="53" w:name="_Ref57119079"/>
      <w:bookmarkStart w:id="54" w:name="_Ref57119151"/>
      <w:bookmarkStart w:id="55" w:name="_Ref57119245"/>
      <w:bookmarkStart w:id="56" w:name="_Ref58589090"/>
      <w:bookmarkStart w:id="57" w:name="_Ref58589095"/>
      <w:bookmarkStart w:id="58" w:name="_Ref58746019"/>
      <w:bookmarkStart w:id="59" w:name="_Ref61526715"/>
      <w:bookmarkStart w:id="60" w:name="_Ref61527328"/>
      <w:bookmarkStart w:id="61" w:name="_Ref67313083"/>
      <w:bookmarkStart w:id="62" w:name="_Ref67319228"/>
      <w:bookmarkStart w:id="63" w:name="_Ref67475058"/>
      <w:bookmarkStart w:id="64" w:name="_Ref67481049"/>
      <w:bookmarkStart w:id="65" w:name="_Ref67492375"/>
      <w:bookmarkStart w:id="66" w:name="_Ref67492394"/>
      <w:bookmarkStart w:id="67" w:name="_Ref67492471"/>
      <w:bookmarkStart w:id="68" w:name="_Ref67493429"/>
      <w:bookmarkStart w:id="69" w:name="_Ref68594429"/>
      <w:bookmarkStart w:id="70" w:name="_Ref68612879"/>
      <w:bookmarkStart w:id="71" w:name="_Ref68615635"/>
      <w:bookmarkStart w:id="72" w:name="_Ref68615652"/>
      <w:bookmarkStart w:id="73" w:name="_Toc198195779"/>
      <w:bookmarkStart w:id="74" w:name="_Toc142471144"/>
      <w:bookmarkStart w:id="75" w:name="_Toc142987511"/>
      <w:bookmarkStart w:id="76" w:name="_Toc143058800"/>
      <w:bookmarkStart w:id="77" w:name="_Toc94337984"/>
      <w:bookmarkStart w:id="78" w:name="_Toc97019206"/>
      <w:r w:rsidRPr="0000143A">
        <w:lastRenderedPageBreak/>
        <w:t>Risk assessment context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A30124D" w14:textId="77777777" w:rsidR="00F4070C" w:rsidRPr="0000143A" w:rsidRDefault="00F4070C" w:rsidP="00E1104A">
      <w:pPr>
        <w:pStyle w:val="2RARMP"/>
      </w:pPr>
      <w:bookmarkStart w:id="79" w:name="_Toc202859546"/>
      <w:bookmarkStart w:id="80" w:name="_Toc301341825"/>
      <w:bookmarkStart w:id="81" w:name="_Toc446425382"/>
      <w:bookmarkStart w:id="82" w:name="_Toc47536741"/>
      <w:bookmarkStart w:id="83" w:name="_Ref62051078"/>
      <w:bookmarkStart w:id="84" w:name="_Toc198195780"/>
      <w:r w:rsidRPr="0000143A">
        <w:t>Background</w:t>
      </w:r>
      <w:bookmarkEnd w:id="79"/>
      <w:bookmarkEnd w:id="80"/>
      <w:bookmarkEnd w:id="81"/>
      <w:bookmarkEnd w:id="82"/>
      <w:bookmarkEnd w:id="83"/>
      <w:bookmarkEnd w:id="84"/>
    </w:p>
    <w:p w14:paraId="013AED5E" w14:textId="77777777" w:rsidR="00B15FE0" w:rsidRPr="0000143A" w:rsidRDefault="00F54D39" w:rsidP="001156D4">
      <w:pPr>
        <w:pStyle w:val="RARMPnumberedparagraphs"/>
      </w:pPr>
      <w:r w:rsidRPr="0000143A">
        <w:t xml:space="preserve">An application has been made under the </w:t>
      </w:r>
      <w:r w:rsidRPr="0000143A">
        <w:rPr>
          <w:i/>
          <w:iCs/>
        </w:rPr>
        <w:t>Gene Technology Act 2000</w:t>
      </w:r>
      <w:r w:rsidRPr="0000143A">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 xml:space="preserve">objective is to protect the health and safety of people, and to protect the environment, by identifying risks posed by or </w:t>
      </w:r>
      <w:proofErr w:type="gramStart"/>
      <w:r w:rsidRPr="004D4C8A">
        <w:t>as a result of</w:t>
      </w:r>
      <w:proofErr w:type="gramEnd"/>
      <w:r w:rsidRPr="004D4C8A">
        <w:t xml:space="preserve"> gene technology, and by managing those risks through regulating certain dealings with GMOs.</w:t>
      </w:r>
    </w:p>
    <w:p w14:paraId="373559D8" w14:textId="77777777" w:rsidR="002F6367" w:rsidRPr="004D4C8A" w:rsidRDefault="002F6367" w:rsidP="001156D4">
      <w:pPr>
        <w:pStyle w:val="RARMPnumberedparagraphs"/>
      </w:pPr>
      <w:r w:rsidRPr="004D4C8A">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4D4C8A">
        <w:t>take into account</w:t>
      </w:r>
      <w:proofErr w:type="gramEnd"/>
      <w:r w:rsidRPr="004D4C8A">
        <w:t xml:space="preserve"> and who must be consulted when preparing the RARMP.</w:t>
      </w:r>
    </w:p>
    <w:p w14:paraId="14C48AEA" w14:textId="144989D4"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824706">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82001F">
        <w:rPr>
          <w:noProof/>
        </w:rPr>
        <w:t>(</w:t>
      </w:r>
      <w:hyperlink w:anchor="_ENREF_66" w:tooltip="OGTR, 2013 #1" w:history="1">
        <w:r w:rsidR="00185FBF">
          <w:rPr>
            <w:noProof/>
          </w:rPr>
          <w:t>OGTR, 2013</w:t>
        </w:r>
      </w:hyperlink>
      <w:r w:rsidR="0082001F">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7" w:history="1">
        <w:r w:rsidR="00023B69" w:rsidRPr="00023B69">
          <w:rPr>
            <w:rStyle w:val="Hyperlink"/>
            <w:color w:val="0070C0"/>
          </w:rPr>
          <w:t>OGTR website</w:t>
        </w:r>
      </w:hyperlink>
      <w:r w:rsidR="00023B69">
        <w:rPr>
          <w:rStyle w:val="Hyperlink"/>
        </w:rPr>
        <w:t>)</w:t>
      </w:r>
      <w:r w:rsidRPr="00425DA7">
        <w:rPr>
          <w:rStyle w:val="Hyperlink"/>
          <w:u w:val="none"/>
        </w:rPr>
        <w:t>.</w:t>
      </w:r>
    </w:p>
    <w:p w14:paraId="3F14C6BE" w14:textId="385C583B" w:rsidR="005A6602" w:rsidRPr="005A6602" w:rsidRDefault="00AE01C1" w:rsidP="005A6602">
      <w:pPr>
        <w:pStyle w:val="RARMPnumberedparagraphs"/>
        <w:rPr>
          <w:color w:val="0000FF"/>
        </w:rPr>
      </w:pPr>
      <w:r>
        <w:rPr>
          <w:szCs w:val="22"/>
        </w:rPr>
        <w:t xml:space="preserve">Figure 1 </w:t>
      </w:r>
      <w:r w:rsidR="005A6602" w:rsidRPr="002F0258">
        <w:rPr>
          <w:szCs w:val="22"/>
        </w:rPr>
        <w:t>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0103A6">
        <w:t>Chapter 1</w:t>
      </w:r>
      <w:r w:rsidR="00472456">
        <w:fldChar w:fldCharType="end"/>
      </w:r>
      <w:r w:rsidR="005A6602" w:rsidRPr="004D4C8A">
        <w:t xml:space="preserve"> describes the risk assessment 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6F1464B7" w:rsidR="00533D84" w:rsidRPr="00C63E8D" w:rsidRDefault="00533D84" w:rsidP="006F72AC">
      <w:pPr>
        <w:pStyle w:val="Caption-Figure"/>
        <w:rPr>
          <w:b/>
        </w:rPr>
      </w:pPr>
      <w:bookmarkStart w:id="85" w:name="_Ref383596632"/>
      <w:r w:rsidRPr="00C63E8D">
        <w:t>Figure</w:t>
      </w:r>
      <w:bookmarkEnd w:id="85"/>
      <w:r w:rsidR="00AE01C1">
        <w:t xml:space="preserve"> 1</w:t>
      </w:r>
      <w:r w:rsidR="004D4C8A" w:rsidRPr="00C63E8D">
        <w:rPr>
          <w:noProof/>
        </w:rPr>
        <w:t>.</w:t>
      </w:r>
      <w:bookmarkStart w:id="86" w:name="_Ref256168805"/>
      <w:r w:rsidR="004D4C8A" w:rsidRPr="00C63E8D">
        <w:t xml:space="preserve"> </w:t>
      </w:r>
      <w:r w:rsidR="001266B9" w:rsidRPr="00C63E8D">
        <w:t xml:space="preserve">Summary of parameters </w:t>
      </w:r>
      <w:r w:rsidRPr="00C63E8D">
        <w:t>used to establish the risk assessment context</w:t>
      </w:r>
      <w:bookmarkEnd w:id="86"/>
      <w:r w:rsidR="004D4C8A" w:rsidRPr="00C63E8D">
        <w:t xml:space="preserve">, </w:t>
      </w:r>
      <w:r w:rsidR="004D4C8A" w:rsidRPr="00B37F6E">
        <w:t>within</w:t>
      </w:r>
      <w:r w:rsidR="004D4C8A" w:rsidRPr="00C63E8D">
        <w:t xml:space="preserve"> the </w:t>
      </w:r>
      <w:r w:rsidR="00A64F74" w:rsidRPr="00C63E8D">
        <w:t>legislative requirements, operational policies and guidelines of the OGTR and the RAF.</w:t>
      </w:r>
    </w:p>
    <w:p w14:paraId="0EFCAFA8" w14:textId="423BD917" w:rsidR="008C75CD" w:rsidRDefault="00C009AF" w:rsidP="008C75CD">
      <w:pPr>
        <w:pStyle w:val="RARMPnumberedparagraphs"/>
        <w:rPr>
          <w:szCs w:val="22"/>
        </w:rPr>
      </w:pPr>
      <w:r w:rsidRPr="00937960">
        <w:t xml:space="preserve">In accordance with Section 50A of the Act, this application </w:t>
      </w:r>
      <w:proofErr w:type="gramStart"/>
      <w:r w:rsidRPr="00937960">
        <w:t>is considered to be</w:t>
      </w:r>
      <w:proofErr w:type="gramEnd"/>
      <w:r w:rsidRPr="00937960">
        <w:t xml:space="preserve"> a limited and controlled release application, as the Regulator was satisfied that it meets the criteria prescribed by the Act. Therefore, the Regulator was not required to consult with prescribed experts, agencies and authorities before preparation of the RARMP</w:t>
      </w:r>
      <w:r w:rsidR="00897A3E" w:rsidRPr="00E52B4D">
        <w:rPr>
          <w:szCs w:val="22"/>
        </w:rPr>
        <w:t>.</w:t>
      </w:r>
    </w:p>
    <w:p w14:paraId="65F14309" w14:textId="4B0EBC30" w:rsidR="00425DA7" w:rsidRPr="00ED5B9C" w:rsidRDefault="00ED5B9C" w:rsidP="00ED5B9C">
      <w:pPr>
        <w:pStyle w:val="RARMPnumberedparagraphs"/>
        <w:rPr>
          <w:szCs w:val="22"/>
        </w:rPr>
      </w:pPr>
      <w:r w:rsidRPr="006905EE">
        <w:lastRenderedPageBreak/>
        <w:t xml:space="preserve">Section 52 of the Act requires the Regulator to seek comment on the RARMP from agencies - the Gene Technology Technical Advisory Committee (GTTAC), State and Territory Governments, Australian Government authorities or agencies prescribed in the Regulations, Australian local councils and the Minister for the Environment - and from the public. The advice from the prescribed experts, agencies and authorities and how it was </w:t>
      </w:r>
      <w:proofErr w:type="gramStart"/>
      <w:r w:rsidRPr="006905EE">
        <w:t>taken into account</w:t>
      </w:r>
      <w:proofErr w:type="gramEnd"/>
      <w:r w:rsidRPr="006905EE">
        <w:t xml:space="preserve"> is summarised in Appendix A. </w:t>
      </w:r>
      <w:r w:rsidR="004B3783">
        <w:t>Three</w:t>
      </w:r>
      <w:r w:rsidR="004B3783" w:rsidRPr="006905EE">
        <w:t xml:space="preserve"> </w:t>
      </w:r>
      <w:r w:rsidRPr="006905EE">
        <w:t xml:space="preserve">public submissions were </w:t>
      </w:r>
      <w:proofErr w:type="gramStart"/>
      <w:r w:rsidRPr="006905EE">
        <w:t>received</w:t>
      </w:r>
      <w:proofErr w:type="gramEnd"/>
      <w:r w:rsidRPr="006905EE">
        <w:t xml:space="preserve"> and their consideration is summarised in Appendix B</w:t>
      </w:r>
      <w:r>
        <w:t>.</w:t>
      </w:r>
    </w:p>
    <w:p w14:paraId="0EEB8964" w14:textId="77777777" w:rsidR="00BE23F9" w:rsidRPr="00503030" w:rsidRDefault="00BE23F9" w:rsidP="00BE23F9">
      <w:pPr>
        <w:pStyle w:val="3RARMP"/>
        <w:tabs>
          <w:tab w:val="clear" w:pos="284"/>
          <w:tab w:val="num" w:pos="567"/>
        </w:tabs>
        <w:spacing w:before="240"/>
      </w:pPr>
      <w:bookmarkStart w:id="87" w:name="_Ref425251282"/>
      <w:bookmarkStart w:id="88" w:name="_Toc475694691"/>
      <w:bookmarkStart w:id="89" w:name="_Toc47536742"/>
      <w:bookmarkStart w:id="90" w:name="_Toc198195781"/>
      <w:r w:rsidRPr="00503030">
        <w:t>Interface with other regulatory schemes</w:t>
      </w:r>
      <w:bookmarkEnd w:id="87"/>
      <w:bookmarkEnd w:id="88"/>
      <w:bookmarkEnd w:id="89"/>
      <w:bookmarkEnd w:id="90"/>
    </w:p>
    <w:p w14:paraId="103FA8E3" w14:textId="4249D172" w:rsidR="00F364D2" w:rsidRPr="00F364D2" w:rsidRDefault="0011547C" w:rsidP="00F364D2">
      <w:pPr>
        <w:pStyle w:val="RARMPnumberedparagraphs"/>
      </w:pPr>
      <w:r w:rsidRPr="00DC2DD2">
        <w:t xml:space="preserve"> </w:t>
      </w:r>
      <w:r w:rsidR="00F364D2" w:rsidRPr="00F364D2">
        <w:t xml:space="preserve">Gene technology </w:t>
      </w:r>
      <w:r w:rsidR="005E504D" w:rsidRPr="00F364D2">
        <w:t xml:space="preserve">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w:t>
      </w:r>
      <w:r w:rsidR="005E504D" w:rsidRPr="009D5274">
        <w:t>Agriculture, Fisheries and Forestry</w:t>
      </w:r>
      <w:r w:rsidR="005E504D">
        <w:t xml:space="preserve"> (DAFF)</w:t>
      </w:r>
      <w:r w:rsidR="00F364D2" w:rsidRPr="00F364D2">
        <w:t xml:space="preserve">. </w:t>
      </w:r>
    </w:p>
    <w:p w14:paraId="753EC7F4" w14:textId="77777777" w:rsidR="00F364D2" w:rsidRPr="00F364D2" w:rsidRDefault="00F364D2" w:rsidP="00F364D2">
      <w:pPr>
        <w:pStyle w:val="RARMPnumberedparagraphs"/>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77777777" w:rsidR="00F364D2" w:rsidRPr="00F364D2" w:rsidRDefault="00F364D2" w:rsidP="00F364D2">
      <w:pPr>
        <w:pStyle w:val="RARMPnumberedparagraphs"/>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virus, and risks associated with import, transport and disposal of the GMO.</w:t>
      </w:r>
    </w:p>
    <w:p w14:paraId="390B7079" w14:textId="77777777" w:rsidR="00F364D2" w:rsidRPr="00F364D2" w:rsidRDefault="00F364D2" w:rsidP="00F364D2">
      <w:pPr>
        <w:pStyle w:val="RARMPnumberedparagraphs"/>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389A92D4" w:rsidR="00F364D2" w:rsidRPr="00F364D2" w:rsidRDefault="00F364D2" w:rsidP="00F364D2">
      <w:pPr>
        <w:pStyle w:val="RARMPnumberedparagraphs"/>
      </w:pPr>
      <w:r w:rsidRPr="00F364D2">
        <w:t xml:space="preserve">The National Health and Medical Research Council (NHMRC) has issued the </w:t>
      </w:r>
      <w:r w:rsidRPr="00F364D2">
        <w:rPr>
          <w:i/>
        </w:rPr>
        <w:t xml:space="preserve">National Statement on Ethical Conduct in Human Research </w:t>
      </w:r>
      <w:r w:rsidRPr="00F364D2">
        <w:fldChar w:fldCharType="begin"/>
      </w:r>
      <w:r w:rsidR="00824706">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db-id="verwe2fxj5fev7epfz8xtdvez025feseze0z" timestamp="1732074051"&gt;2&lt;/key&gt;&lt;/foreign-keys&gt;&lt;ref-type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rsidRPr="00F364D2">
        <w:fldChar w:fldCharType="separate"/>
      </w:r>
      <w:r w:rsidRPr="00F364D2">
        <w:rPr>
          <w:noProof/>
        </w:rPr>
        <w:t>(</w:t>
      </w:r>
      <w:hyperlink w:anchor="_ENREF_62" w:tooltip="National Health and Medical Research Council, 2018 #2" w:history="1">
        <w:r w:rsidR="00185FBF" w:rsidRPr="00F364D2">
          <w:rPr>
            <w:noProof/>
          </w:rPr>
          <w:t>National Health and Medical Research Council et al., 2018</w:t>
        </w:r>
      </w:hyperlink>
      <w:r w:rsidRPr="00F364D2">
        <w:rPr>
          <w:noProof/>
        </w:rPr>
        <w:t>)</w:t>
      </w:r>
      <w:r w:rsidRPr="00F364D2">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12F41A49" w:rsidR="00F364D2" w:rsidRPr="00F364D2" w:rsidRDefault="00F364D2" w:rsidP="00F364D2">
      <w:pPr>
        <w:pStyle w:val="RARMPnumberedparagraphs"/>
      </w:pPr>
      <w:r w:rsidRPr="00F364D2">
        <w:t xml:space="preserve">Approval by a Human Research Ethics Committee (HREC) is also a fundamental requirement of a clinical trial. HRECs conduct both ethical and scientific assessment of the proposal and in addition often consider issues of research governance. Other elements of governance of clinical trials that are </w:t>
      </w:r>
      <w:r w:rsidRPr="00F364D2">
        <w:lastRenderedPageBreak/>
        <w:t xml:space="preserve">considered by HRECs include appropriate informed consent, specific inclusion and exclusion criteria, data monitoring and </w:t>
      </w:r>
      <w:r w:rsidR="003208BB">
        <w:t>GMO</w:t>
      </w:r>
      <w:r w:rsidR="003208BB" w:rsidRPr="00F364D2">
        <w:t xml:space="preserve"> </w:t>
      </w:r>
      <w:r w:rsidRPr="00F364D2">
        <w:t>accounting and reconciliation.</w:t>
      </w:r>
    </w:p>
    <w:p w14:paraId="6A40EA4F" w14:textId="52A4C3D2" w:rsidR="00F364D2" w:rsidRPr="00F364D2" w:rsidRDefault="00736347" w:rsidP="00F364D2">
      <w:pPr>
        <w:pStyle w:val="RARMPnumberedparagraphs"/>
      </w:pPr>
      <w:r>
        <w:t>DAFF</w:t>
      </w:r>
      <w:r w:rsidR="00F364D2" w:rsidRPr="00F364D2">
        <w:t xml:space="preserve"> </w:t>
      </w:r>
      <w:r w:rsidRPr="00F364D2">
        <w:t xml:space="preserve">administers Australian biosecurity conditions for the importation of biological products under the </w:t>
      </w:r>
      <w:r>
        <w:rPr>
          <w:i/>
        </w:rPr>
        <w:t>Biosecurity Act 2015</w:t>
      </w:r>
      <w:r w:rsidRPr="00F364D2">
        <w:t>. Biological products include animal or microbial derived products such as foods, therapeutics, laboratory materials and vaccines (including GM</w:t>
      </w:r>
      <w:r w:rsidR="003208BB">
        <w:t>O</w:t>
      </w:r>
      <w:r w:rsidRPr="00F364D2">
        <w:t>)</w:t>
      </w:r>
      <w:r w:rsidR="00F364D2" w:rsidRPr="00F364D2">
        <w:t>.</w:t>
      </w:r>
    </w:p>
    <w:p w14:paraId="6612A0BC" w14:textId="4DBEC138" w:rsidR="00E24D19" w:rsidRDefault="00F364D2" w:rsidP="00F364D2">
      <w:pPr>
        <w:pStyle w:val="RARMPnumberedparagraphs"/>
      </w:pPr>
      <w:r w:rsidRPr="00F364D2">
        <w:t xml:space="preserve">Analysis of biological samples collected from trial participants administered with the GMO </w:t>
      </w:r>
      <w:r w:rsidR="00E54946">
        <w:t>w</w:t>
      </w:r>
      <w:r w:rsidR="001D00C9">
        <w:t>ould</w:t>
      </w:r>
      <w:r w:rsidRPr="00F364D2">
        <w:t xml:space="preserve"> occur at clinical trial sites, or at pathology laboratories. These facilities are regulated by State and Territory governments and adhere to professional standards for safety, disease control (</w:t>
      </w:r>
      <w:hyperlink r:id="rId19"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 (</w:t>
      </w:r>
      <w:r w:rsidR="00AE01C1">
        <w:t xml:space="preserve">National Pathology Accreditation Advisory Council; </w:t>
      </w:r>
      <w:hyperlink r:id="rId20" w:history="1">
        <w:r w:rsidRPr="00F364D2">
          <w:rPr>
            <w:rStyle w:val="Hyperlink"/>
          </w:rPr>
          <w:t>NPAAC</w:t>
        </w:r>
      </w:hyperlink>
      <w:r>
        <w:t>).</w:t>
      </w:r>
    </w:p>
    <w:p w14:paraId="38E33D4F" w14:textId="059F2D23" w:rsidR="00E7463C" w:rsidRDefault="00E7463C" w:rsidP="00B74ABD">
      <w:pPr>
        <w:pStyle w:val="RARMPnumberedparagraphs"/>
      </w:pPr>
      <w:hyperlink r:id="rId21" w:history="1">
        <w:r w:rsidRPr="000D648E">
          <w:rPr>
            <w:rStyle w:val="Hyperlink"/>
            <w:szCs w:val="22"/>
          </w:rPr>
          <w:t>NPAAC</w:t>
        </w:r>
      </w:hyperlink>
      <w:r w:rsidRPr="00273E51">
        <w:t xml:space="preserve"> advises </w:t>
      </w:r>
      <w:r>
        <w:t>C</w:t>
      </w:r>
      <w:r w:rsidRPr="00273E51">
        <w:t xml:space="preserve">ommonwealth, </w:t>
      </w:r>
      <w:r>
        <w:t>State and T</w:t>
      </w:r>
      <w:r w:rsidRPr="00273E51">
        <w:t>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w:t>
      </w:r>
      <w:r>
        <w:t xml:space="preserve"> (APA)</w:t>
      </w:r>
      <w:r w:rsidRPr="00273E51">
        <w:t xml:space="preserve">. Accreditation of pathology services is overseen by </w:t>
      </w:r>
      <w:r>
        <w:t xml:space="preserve">Services Australia (formerly </w:t>
      </w:r>
      <w:r w:rsidRPr="00273E51">
        <w:t>Department of Human Services</w:t>
      </w:r>
      <w:r>
        <w:t>)</w:t>
      </w:r>
      <w:r w:rsidRPr="00273E51">
        <w:t>, and currently, the only endorsed assessing body for pathology accreditation is the National Association of Testing Authorities (</w:t>
      </w:r>
      <w:hyperlink r:id="rId22" w:history="1">
        <w:r w:rsidRPr="00273E51">
          <w:t>NATA</w:t>
        </w:r>
      </w:hyperlink>
      <w:r>
        <w:t xml:space="preserve">). </w:t>
      </w:r>
    </w:p>
    <w:p w14:paraId="75B34058" w14:textId="72647F19" w:rsidR="00B74ABD" w:rsidRPr="00273E51" w:rsidRDefault="00B74ABD" w:rsidP="00E7463C">
      <w:pPr>
        <w:pStyle w:val="RARMPnumberedparagraphs"/>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3"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004C94AB" w14:textId="0E11DF46" w:rsidR="00B74ABD" w:rsidRPr="00DC2DD2" w:rsidRDefault="00B74ABD" w:rsidP="00B74ABD">
      <w:pPr>
        <w:pStyle w:val="RARMPnumberedparagraphs"/>
      </w:pPr>
      <w:r w:rsidRPr="00273E51">
        <w:t xml:space="preserve">Hospitals and </w:t>
      </w:r>
      <w:r w:rsidRPr="00E40CF4">
        <w:t>pathology</w:t>
      </w:r>
      <w:r w:rsidRPr="00273E51">
        <w:t xml:space="preserve"> laboratories, including their workers, managers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were initially developed by the</w:t>
      </w:r>
      <w:r w:rsidR="004B3783">
        <w:t xml:space="preserve"> US</w:t>
      </w:r>
      <w:r w:rsidRPr="00273E51">
        <w:t xml:space="preserve"> </w:t>
      </w:r>
      <w:proofErr w:type="spellStart"/>
      <w:r w:rsidRPr="00273E51">
        <w:t>Centers</w:t>
      </w:r>
      <w:proofErr w:type="spellEnd"/>
      <w:r w:rsidRPr="00273E51">
        <w:t xml:space="preserve"> for Disease Control and Prevention (CDC) and are known as the standard precautions for working with potentially infectious material. The standard precautions are described in the </w:t>
      </w:r>
      <w:hyperlink r:id="rId24" w:history="1">
        <w:r w:rsidRPr="00273E51">
          <w:rPr>
            <w:rStyle w:val="Hyperlink"/>
          </w:rPr>
          <w:t>Australian Guidelines for the Prevention and Control of Infection in Healthcare (2019)</w:t>
        </w:r>
      </w:hyperlink>
      <w:r w:rsidRPr="00273E51">
        <w:t>.</w:t>
      </w:r>
    </w:p>
    <w:p w14:paraId="23C90725" w14:textId="4F02E334" w:rsidR="000B3797" w:rsidRPr="0091295F" w:rsidRDefault="00E3313D" w:rsidP="0091295F">
      <w:pPr>
        <w:pStyle w:val="2RARMP"/>
      </w:pPr>
      <w:bookmarkStart w:id="91" w:name="_Toc202859548"/>
      <w:bookmarkStart w:id="92" w:name="_Ref233341201"/>
      <w:bookmarkStart w:id="93" w:name="_Toc301341827"/>
      <w:bookmarkStart w:id="94" w:name="_Toc47536743"/>
      <w:bookmarkStart w:id="95" w:name="_Ref57107423"/>
      <w:bookmarkStart w:id="96" w:name="_Toc198195782"/>
      <w:r w:rsidRPr="0000143A">
        <w:t xml:space="preserve">The proposed </w:t>
      </w:r>
      <w:bookmarkEnd w:id="91"/>
      <w:bookmarkEnd w:id="92"/>
      <w:bookmarkEnd w:id="93"/>
      <w:r w:rsidR="00AC5442">
        <w:t>dealings</w:t>
      </w:r>
      <w:bookmarkEnd w:id="94"/>
      <w:bookmarkEnd w:id="95"/>
      <w:bookmarkEnd w:id="96"/>
    </w:p>
    <w:p w14:paraId="0FEA1F95" w14:textId="2D47BB4A" w:rsidR="00AD70A8" w:rsidRPr="00E52B4D" w:rsidRDefault="00AE207E" w:rsidP="00A83B97">
      <w:pPr>
        <w:pStyle w:val="RARMPnumberedparagraphs"/>
        <w:rPr>
          <w:strike/>
          <w:szCs w:val="22"/>
        </w:rPr>
      </w:pPr>
      <w:proofErr w:type="spellStart"/>
      <w:r>
        <w:t>Novotech</w:t>
      </w:r>
      <w:proofErr w:type="spellEnd"/>
      <w:r w:rsidRPr="00AE2169">
        <w:t xml:space="preserve"> </w:t>
      </w:r>
      <w:r w:rsidR="00800414">
        <w:t>has proposed</w:t>
      </w:r>
      <w:r w:rsidRPr="00AE2169">
        <w:t xml:space="preserve"> a </w:t>
      </w:r>
      <w:r>
        <w:t xml:space="preserve">Phase 1 </w:t>
      </w:r>
      <w:r w:rsidRPr="00AE2169">
        <w:t xml:space="preserve">clinical trial to assess the safety and efficacy of a genetically modified (GM) </w:t>
      </w:r>
      <w:r>
        <w:t>human adenovirus (</w:t>
      </w:r>
      <w:proofErr w:type="spellStart"/>
      <w:r>
        <w:t>HAdV</w:t>
      </w:r>
      <w:proofErr w:type="spellEnd"/>
      <w:r>
        <w:t>) that preferentially replicates in cancer cells</w:t>
      </w:r>
      <w:r w:rsidR="00204367">
        <w:rPr>
          <w:szCs w:val="22"/>
        </w:rPr>
        <w:t>.</w:t>
      </w:r>
      <w:r w:rsidR="00AD70A8" w:rsidRPr="00E52B4D">
        <w:rPr>
          <w:szCs w:val="22"/>
        </w:rPr>
        <w:t xml:space="preserve"> </w:t>
      </w:r>
      <w:r w:rsidR="00505014">
        <w:rPr>
          <w:szCs w:val="22"/>
        </w:rPr>
        <w:t xml:space="preserve">The purpose of the clinical trial is to assess the safety and efficacy of the GM treatment in patients with </w:t>
      </w:r>
      <w:r w:rsidR="00AF62D2">
        <w:rPr>
          <w:szCs w:val="22"/>
        </w:rPr>
        <w:t xml:space="preserve">solid tumours. </w:t>
      </w:r>
    </w:p>
    <w:p w14:paraId="40B31AAC" w14:textId="554134DD" w:rsidR="00520F69" w:rsidRPr="00E52B4D" w:rsidRDefault="00F364D2" w:rsidP="000C6B7A">
      <w:pPr>
        <w:pStyle w:val="RARMPnumberedparagraphs"/>
        <w:rPr>
          <w:szCs w:val="22"/>
        </w:rPr>
      </w:pPr>
      <w:r>
        <w:rPr>
          <w:szCs w:val="22"/>
        </w:rPr>
        <w:lastRenderedPageBreak/>
        <w:t>The dealings involved in the proposed clinical trial are</w:t>
      </w:r>
      <w:r w:rsidR="00E3313D" w:rsidRPr="00E52B4D">
        <w:rPr>
          <w:szCs w:val="22"/>
        </w:rPr>
        <w:t>:</w:t>
      </w:r>
    </w:p>
    <w:p w14:paraId="15FDF7D2" w14:textId="17042E43" w:rsidR="00790EDC" w:rsidRDefault="00AE207E" w:rsidP="00B50718">
      <w:pPr>
        <w:pStyle w:val="ListParagraph"/>
        <w:numPr>
          <w:ilvl w:val="0"/>
          <w:numId w:val="6"/>
        </w:numPr>
        <w:ind w:left="851" w:hanging="425"/>
        <w:rPr>
          <w:szCs w:val="22"/>
        </w:rPr>
      </w:pPr>
      <w:r>
        <w:rPr>
          <w:szCs w:val="22"/>
        </w:rPr>
        <w:t>I</w:t>
      </w:r>
      <w:r w:rsidR="00790EDC" w:rsidRPr="00E52B4D">
        <w:rPr>
          <w:szCs w:val="22"/>
        </w:rPr>
        <w:t>mport</w:t>
      </w:r>
      <w:r w:rsidR="00F364D2">
        <w:rPr>
          <w:szCs w:val="22"/>
        </w:rPr>
        <w:t xml:space="preserve"> the </w:t>
      </w:r>
      <w:proofErr w:type="gramStart"/>
      <w:r w:rsidR="00F364D2">
        <w:rPr>
          <w:szCs w:val="22"/>
        </w:rPr>
        <w:t>GMO</w:t>
      </w:r>
      <w:r w:rsidR="000A1DC3">
        <w:rPr>
          <w:szCs w:val="22"/>
        </w:rPr>
        <w:t>;</w:t>
      </w:r>
      <w:proofErr w:type="gramEnd"/>
    </w:p>
    <w:p w14:paraId="738C812C" w14:textId="74A2FD2D" w:rsidR="00F364D2" w:rsidRDefault="00B81E89" w:rsidP="00B50718">
      <w:pPr>
        <w:pStyle w:val="ListParagraph"/>
        <w:numPr>
          <w:ilvl w:val="0"/>
          <w:numId w:val="6"/>
        </w:numPr>
        <w:ind w:left="851" w:hanging="425"/>
        <w:rPr>
          <w:szCs w:val="22"/>
        </w:rPr>
      </w:pPr>
      <w:r>
        <w:rPr>
          <w:szCs w:val="22"/>
        </w:rPr>
        <w:t xml:space="preserve">conduct the following </w:t>
      </w:r>
      <w:r w:rsidR="00AE01C1">
        <w:rPr>
          <w:szCs w:val="22"/>
        </w:rPr>
        <w:t xml:space="preserve">experiments </w:t>
      </w:r>
      <w:r>
        <w:rPr>
          <w:szCs w:val="22"/>
        </w:rPr>
        <w:t>with the GMO:</w:t>
      </w:r>
    </w:p>
    <w:p w14:paraId="06B26370" w14:textId="3C89D90F" w:rsidR="00B81E89" w:rsidRDefault="00B81E89" w:rsidP="00B50718">
      <w:pPr>
        <w:pStyle w:val="ListParagraph"/>
        <w:numPr>
          <w:ilvl w:val="1"/>
          <w:numId w:val="6"/>
        </w:numPr>
        <w:rPr>
          <w:szCs w:val="22"/>
        </w:rPr>
      </w:pPr>
      <w:r>
        <w:rPr>
          <w:szCs w:val="22"/>
        </w:rPr>
        <w:t>prepar</w:t>
      </w:r>
      <w:r w:rsidR="00AE207E">
        <w:rPr>
          <w:szCs w:val="22"/>
        </w:rPr>
        <w:t>e</w:t>
      </w:r>
      <w:r>
        <w:rPr>
          <w:szCs w:val="22"/>
        </w:rPr>
        <w:t xml:space="preserve"> the GMO for administration to trial </w:t>
      </w:r>
      <w:proofErr w:type="gramStart"/>
      <w:r>
        <w:rPr>
          <w:szCs w:val="22"/>
        </w:rPr>
        <w:t>participants;</w:t>
      </w:r>
      <w:proofErr w:type="gramEnd"/>
    </w:p>
    <w:p w14:paraId="11A00352" w14:textId="24ECA218" w:rsidR="00B81E89" w:rsidRDefault="00B81E89" w:rsidP="00B50718">
      <w:pPr>
        <w:pStyle w:val="ListParagraph"/>
        <w:numPr>
          <w:ilvl w:val="1"/>
          <w:numId w:val="6"/>
        </w:numPr>
        <w:rPr>
          <w:szCs w:val="22"/>
        </w:rPr>
      </w:pPr>
      <w:r>
        <w:rPr>
          <w:szCs w:val="22"/>
        </w:rPr>
        <w:t>administ</w:t>
      </w:r>
      <w:r w:rsidR="00061A01">
        <w:rPr>
          <w:szCs w:val="22"/>
        </w:rPr>
        <w:t>er</w:t>
      </w:r>
      <w:r>
        <w:rPr>
          <w:szCs w:val="22"/>
        </w:rPr>
        <w:t xml:space="preserve"> the GMO to trial participants by </w:t>
      </w:r>
      <w:r w:rsidR="00061A01">
        <w:rPr>
          <w:szCs w:val="22"/>
        </w:rPr>
        <w:t>intra-</w:t>
      </w:r>
      <w:proofErr w:type="spellStart"/>
      <w:r w:rsidR="00061A01">
        <w:rPr>
          <w:szCs w:val="22"/>
        </w:rPr>
        <w:t>tumo</w:t>
      </w:r>
      <w:r w:rsidR="00AF62D2">
        <w:rPr>
          <w:szCs w:val="22"/>
        </w:rPr>
        <w:t>u</w:t>
      </w:r>
      <w:r w:rsidR="00061A01">
        <w:rPr>
          <w:szCs w:val="22"/>
        </w:rPr>
        <w:t>ral</w:t>
      </w:r>
      <w:proofErr w:type="spellEnd"/>
      <w:r w:rsidR="00740734">
        <w:rPr>
          <w:szCs w:val="22"/>
        </w:rPr>
        <w:t xml:space="preserve"> (IT)</w:t>
      </w:r>
      <w:r w:rsidR="00061A01">
        <w:rPr>
          <w:szCs w:val="22"/>
        </w:rPr>
        <w:t xml:space="preserve"> </w:t>
      </w:r>
      <w:proofErr w:type="gramStart"/>
      <w:r w:rsidR="00061A01">
        <w:rPr>
          <w:szCs w:val="22"/>
        </w:rPr>
        <w:t>injection</w:t>
      </w:r>
      <w:r>
        <w:rPr>
          <w:szCs w:val="22"/>
        </w:rPr>
        <w:t>;</w:t>
      </w:r>
      <w:proofErr w:type="gramEnd"/>
    </w:p>
    <w:p w14:paraId="5773E1A1" w14:textId="59511C79" w:rsidR="00B81E89" w:rsidRPr="00C901FC" w:rsidRDefault="00B81E89" w:rsidP="00B50718">
      <w:pPr>
        <w:pStyle w:val="ListParagraph"/>
        <w:numPr>
          <w:ilvl w:val="1"/>
          <w:numId w:val="6"/>
        </w:numPr>
        <w:rPr>
          <w:szCs w:val="22"/>
        </w:rPr>
      </w:pPr>
      <w:r w:rsidRPr="00C901FC">
        <w:rPr>
          <w:szCs w:val="22"/>
        </w:rPr>
        <w:t xml:space="preserve">collect </w:t>
      </w:r>
      <w:r w:rsidR="00C901FC" w:rsidRPr="00C901FC">
        <w:rPr>
          <w:szCs w:val="22"/>
        </w:rPr>
        <w:t xml:space="preserve">samples from trial </w:t>
      </w:r>
      <w:proofErr w:type="gramStart"/>
      <w:r w:rsidR="00C901FC" w:rsidRPr="00C901FC">
        <w:rPr>
          <w:szCs w:val="22"/>
        </w:rPr>
        <w:t>participants</w:t>
      </w:r>
      <w:r w:rsidRPr="00C901FC">
        <w:rPr>
          <w:szCs w:val="22"/>
        </w:rPr>
        <w:t>;</w:t>
      </w:r>
      <w:proofErr w:type="gramEnd"/>
    </w:p>
    <w:p w14:paraId="3F52C254" w14:textId="55CE9017" w:rsidR="00B81E89" w:rsidRPr="00C901FC" w:rsidRDefault="00C901FC" w:rsidP="00B50718">
      <w:pPr>
        <w:pStyle w:val="ListParagraph"/>
        <w:numPr>
          <w:ilvl w:val="1"/>
          <w:numId w:val="6"/>
        </w:numPr>
        <w:rPr>
          <w:szCs w:val="22"/>
        </w:rPr>
      </w:pPr>
      <w:r w:rsidRPr="00C901FC">
        <w:rPr>
          <w:szCs w:val="22"/>
        </w:rPr>
        <w:t xml:space="preserve">analyse </w:t>
      </w:r>
      <w:r w:rsidR="00061A01">
        <w:rPr>
          <w:szCs w:val="22"/>
        </w:rPr>
        <w:t xml:space="preserve">the </w:t>
      </w:r>
      <w:proofErr w:type="gramStart"/>
      <w:r w:rsidR="00061A01">
        <w:rPr>
          <w:szCs w:val="22"/>
        </w:rPr>
        <w:t>samples</w:t>
      </w:r>
      <w:r w:rsidR="00B81E89" w:rsidRPr="00C901FC">
        <w:rPr>
          <w:szCs w:val="22"/>
        </w:rPr>
        <w:t>;</w:t>
      </w:r>
      <w:proofErr w:type="gramEnd"/>
    </w:p>
    <w:p w14:paraId="32132129" w14:textId="37533D2F" w:rsidR="00520F69" w:rsidRPr="00E52B4D" w:rsidRDefault="00F364D2" w:rsidP="00B50718">
      <w:pPr>
        <w:pStyle w:val="ListParagraph"/>
        <w:numPr>
          <w:ilvl w:val="0"/>
          <w:numId w:val="6"/>
        </w:numPr>
        <w:ind w:left="851" w:hanging="425"/>
        <w:rPr>
          <w:szCs w:val="22"/>
        </w:rPr>
      </w:pPr>
      <w:r>
        <w:rPr>
          <w:szCs w:val="22"/>
        </w:rPr>
        <w:t>t</w:t>
      </w:r>
      <w:r w:rsidR="00520F69" w:rsidRPr="00E52B4D">
        <w:rPr>
          <w:szCs w:val="22"/>
        </w:rPr>
        <w:t>ransport</w:t>
      </w:r>
      <w:r>
        <w:rPr>
          <w:szCs w:val="22"/>
        </w:rPr>
        <w:t xml:space="preserve"> the GMO</w:t>
      </w:r>
      <w:r w:rsidR="000A1DC3">
        <w:rPr>
          <w:szCs w:val="22"/>
        </w:rPr>
        <w:t>;</w:t>
      </w:r>
      <w:r w:rsidR="00785697">
        <w:rPr>
          <w:szCs w:val="22"/>
        </w:rPr>
        <w:t xml:space="preserve"> and</w:t>
      </w:r>
    </w:p>
    <w:p w14:paraId="22EBF238" w14:textId="461503AB" w:rsidR="00520F69" w:rsidRPr="00E52B4D" w:rsidRDefault="00520F69" w:rsidP="00B50718">
      <w:pPr>
        <w:pStyle w:val="ListParagraph"/>
        <w:numPr>
          <w:ilvl w:val="0"/>
          <w:numId w:val="6"/>
        </w:numPr>
        <w:ind w:left="851" w:hanging="425"/>
        <w:rPr>
          <w:szCs w:val="22"/>
        </w:rPr>
      </w:pPr>
      <w:r w:rsidRPr="00E52B4D">
        <w:rPr>
          <w:szCs w:val="22"/>
        </w:rPr>
        <w:t>dispos</w:t>
      </w:r>
      <w:r w:rsidR="00061A01">
        <w:rPr>
          <w:szCs w:val="22"/>
        </w:rPr>
        <w:t>e</w:t>
      </w:r>
      <w:r w:rsidR="00B81E89">
        <w:rPr>
          <w:szCs w:val="22"/>
        </w:rPr>
        <w:t xml:space="preserve"> of the </w:t>
      </w:r>
      <w:proofErr w:type="gramStart"/>
      <w:r w:rsidR="00B81E89">
        <w:rPr>
          <w:szCs w:val="22"/>
        </w:rPr>
        <w:t>GMO</w:t>
      </w:r>
      <w:r w:rsidR="00514965">
        <w:rPr>
          <w:szCs w:val="22"/>
        </w:rPr>
        <w:t>;</w:t>
      </w:r>
      <w:proofErr w:type="gramEnd"/>
      <w:r w:rsidRPr="00E52B4D">
        <w:rPr>
          <w:szCs w:val="22"/>
        </w:rPr>
        <w:t xml:space="preserve"> </w:t>
      </w:r>
    </w:p>
    <w:p w14:paraId="50B81D64" w14:textId="272E1C7B" w:rsidR="00E3313D" w:rsidRPr="00E52B4D" w:rsidRDefault="00962DFB" w:rsidP="00E34FA0">
      <w:pPr>
        <w:rPr>
          <w:szCs w:val="22"/>
        </w:rPr>
      </w:pPr>
      <w:r w:rsidRPr="00E52B4D">
        <w:rPr>
          <w:szCs w:val="22"/>
        </w:rPr>
        <w:t xml:space="preserve">and </w:t>
      </w:r>
      <w:r w:rsidR="005C3118">
        <w:rPr>
          <w:szCs w:val="22"/>
        </w:rPr>
        <w:t xml:space="preserve">the </w:t>
      </w:r>
      <w:r w:rsidR="00E3313D" w:rsidRPr="00E52B4D">
        <w:rPr>
          <w:szCs w:val="22"/>
        </w:rPr>
        <w:t>possession</w:t>
      </w:r>
      <w:r w:rsidR="00AC5442" w:rsidRPr="00E52B4D">
        <w:rPr>
          <w:szCs w:val="22"/>
        </w:rPr>
        <w:t xml:space="preserve"> (including storage)</w:t>
      </w:r>
      <w:r w:rsidR="00E3313D" w:rsidRPr="00E52B4D">
        <w:rPr>
          <w:szCs w:val="22"/>
        </w:rPr>
        <w:t xml:space="preserve">, supply </w:t>
      </w:r>
      <w:r w:rsidR="00061A01">
        <w:rPr>
          <w:szCs w:val="22"/>
        </w:rPr>
        <w:t>and</w:t>
      </w:r>
      <w:r w:rsidR="00E3313D" w:rsidRPr="00E52B4D">
        <w:rPr>
          <w:szCs w:val="22"/>
        </w:rPr>
        <w:t xml:space="preserve"> use of the GMO for the purposes of, or </w:t>
      </w:r>
      <w:proofErr w:type="gramStart"/>
      <w:r w:rsidR="00E3313D" w:rsidRPr="00E52B4D">
        <w:rPr>
          <w:szCs w:val="22"/>
        </w:rPr>
        <w:t>in the course of</w:t>
      </w:r>
      <w:proofErr w:type="gramEnd"/>
      <w:r w:rsidR="00E3313D" w:rsidRPr="00E52B4D">
        <w:rPr>
          <w:szCs w:val="22"/>
        </w:rPr>
        <w:t>, any of the</w:t>
      </w:r>
      <w:r w:rsidR="00061A01">
        <w:rPr>
          <w:szCs w:val="22"/>
        </w:rPr>
        <w:t>se dealings</w:t>
      </w:r>
      <w:r w:rsidR="00E3313D" w:rsidRPr="00E52B4D">
        <w:rPr>
          <w:szCs w:val="22"/>
        </w:rPr>
        <w:t>.</w:t>
      </w:r>
    </w:p>
    <w:p w14:paraId="4D22B748" w14:textId="77777777" w:rsidR="003D53C8" w:rsidRDefault="003D53C8" w:rsidP="003D53C8">
      <w:pPr>
        <w:pStyle w:val="Style3"/>
        <w:numPr>
          <w:ilvl w:val="2"/>
          <w:numId w:val="2"/>
        </w:numPr>
        <w:tabs>
          <w:tab w:val="clear" w:pos="284"/>
          <w:tab w:val="num" w:pos="1985"/>
        </w:tabs>
      </w:pPr>
      <w:bookmarkStart w:id="97" w:name="_Ref56778381"/>
      <w:bookmarkStart w:id="98" w:name="_Toc61015620"/>
      <w:bookmarkStart w:id="99" w:name="_Toc198195783"/>
      <w:bookmarkStart w:id="100" w:name="_Toc47536744"/>
      <w:bookmarkStart w:id="101" w:name="_Ref57107502"/>
      <w:bookmarkStart w:id="102" w:name="_Ref57107516"/>
      <w:bookmarkStart w:id="103" w:name="_Ref57107551"/>
      <w:bookmarkStart w:id="104" w:name="_Ref57107555"/>
      <w:bookmarkStart w:id="105" w:name="_Ref57107559"/>
      <w:bookmarkStart w:id="106" w:name="_Ref57107567"/>
      <w:bookmarkStart w:id="107" w:name="_Ref57107597"/>
      <w:bookmarkStart w:id="108" w:name="_Ref57107659"/>
      <w:bookmarkStart w:id="109" w:name="_Ref57107711"/>
      <w:bookmarkStart w:id="110" w:name="_Ref58746028"/>
      <w:bookmarkStart w:id="111" w:name="_Ref61527344"/>
      <w:bookmarkStart w:id="112" w:name="_Ref67313111"/>
      <w:r>
        <w:t>The proposed limits of the trial (duration, scale, location, people)</w:t>
      </w:r>
      <w:bookmarkEnd w:id="97"/>
      <w:bookmarkEnd w:id="98"/>
      <w:bookmarkEnd w:id="99"/>
    </w:p>
    <w:p w14:paraId="47DE1F25" w14:textId="7D7F98D5" w:rsidR="003D53C8" w:rsidRPr="009A0410" w:rsidRDefault="003D53C8" w:rsidP="00423C2D">
      <w:pPr>
        <w:pStyle w:val="RARMPnumberedparagraphs"/>
        <w:rPr>
          <w:color w:val="0000FF"/>
        </w:rPr>
      </w:pPr>
      <w:r w:rsidRPr="00961290">
        <w:t xml:space="preserve">The </w:t>
      </w:r>
      <w:r w:rsidR="00612239" w:rsidRPr="00ED21FD">
        <w:t>clinical</w:t>
      </w:r>
      <w:r w:rsidR="00612239" w:rsidRPr="00796CCD">
        <w:t xml:space="preserve"> trial is proposed to take place over a </w:t>
      </w:r>
      <w:r w:rsidR="00612239">
        <w:t>three</w:t>
      </w:r>
      <w:r w:rsidR="00612239" w:rsidRPr="00796CCD">
        <w:t xml:space="preserve">-year period from the date of issue of the licence. </w:t>
      </w:r>
      <w:r w:rsidR="00612239">
        <w:t>Up</w:t>
      </w:r>
      <w:r w:rsidR="00612239" w:rsidRPr="00796CCD">
        <w:t xml:space="preserve"> </w:t>
      </w:r>
      <w:r w:rsidR="00612239">
        <w:t>to 30</w:t>
      </w:r>
      <w:r w:rsidR="00612239" w:rsidRPr="00796CCD">
        <w:t xml:space="preserve"> </w:t>
      </w:r>
      <w:r w:rsidR="00612239">
        <w:t>participant</w:t>
      </w:r>
      <w:r w:rsidR="00612239" w:rsidRPr="00796CCD">
        <w:t xml:space="preserve">s in Australia would receive </w:t>
      </w:r>
      <w:r w:rsidR="00EA447D">
        <w:t>4</w:t>
      </w:r>
      <w:r w:rsidR="00612239">
        <w:t xml:space="preserve">-7 </w:t>
      </w:r>
      <w:r w:rsidR="00612239" w:rsidRPr="00796CCD">
        <w:t>doses of the GMO</w:t>
      </w:r>
      <w:r w:rsidR="00612239">
        <w:t xml:space="preserve"> via </w:t>
      </w:r>
      <w:r w:rsidR="0093487E">
        <w:t>intra</w:t>
      </w:r>
      <w:r w:rsidR="0070184F">
        <w:t>-</w:t>
      </w:r>
      <w:proofErr w:type="spellStart"/>
      <w:r w:rsidR="0093487E">
        <w:t>tumo</w:t>
      </w:r>
      <w:r w:rsidR="0070184F">
        <w:t>u</w:t>
      </w:r>
      <w:r w:rsidR="0093487E">
        <w:t>ral</w:t>
      </w:r>
      <w:proofErr w:type="spellEnd"/>
      <w:r w:rsidR="0093487E">
        <w:t xml:space="preserve"> </w:t>
      </w:r>
      <w:r w:rsidR="002B7E97">
        <w:t>(IT)</w:t>
      </w:r>
      <w:r w:rsidR="00612239">
        <w:t xml:space="preserve"> injection</w:t>
      </w:r>
      <w:r w:rsidR="000857B8" w:rsidRPr="000857B8">
        <w:t>.</w:t>
      </w:r>
      <w:r w:rsidRPr="000857B8">
        <w:t xml:space="preserve"> </w:t>
      </w:r>
    </w:p>
    <w:p w14:paraId="2F5DAE0D" w14:textId="6617B52A" w:rsidR="003D53C8" w:rsidRDefault="003D53C8" w:rsidP="00423C2D">
      <w:pPr>
        <w:pStyle w:val="RARMPnumberedparagraphs"/>
      </w:pPr>
      <w:r w:rsidRPr="00961290">
        <w:t xml:space="preserve">The </w:t>
      </w:r>
      <w:r w:rsidR="00A929CB" w:rsidRPr="00796CCD">
        <w:t>clinical trial would take place at clinical trial sites and hospitals in Australia</w:t>
      </w:r>
      <w:r w:rsidR="006F68EB">
        <w:t>. T</w:t>
      </w:r>
      <w:r w:rsidR="00A929CB">
        <w:t>hese sites have not yet been identified</w:t>
      </w:r>
      <w:r w:rsidRPr="006D0588">
        <w:t>.</w:t>
      </w:r>
    </w:p>
    <w:p w14:paraId="37EAF9DF" w14:textId="00A2D8BA" w:rsidR="003D53C8" w:rsidRPr="00961290" w:rsidRDefault="003D53C8" w:rsidP="00423C2D">
      <w:pPr>
        <w:pStyle w:val="RARMPnumberedparagraphs"/>
      </w:pPr>
      <w:bookmarkStart w:id="113" w:name="_Ref58250515"/>
      <w:r w:rsidRPr="00961290">
        <w:t xml:space="preserve">Only trained and authorised staff would </w:t>
      </w:r>
      <w:r>
        <w:t>conduct dealings with the GMO</w:t>
      </w:r>
      <w:r w:rsidRPr="00961290">
        <w:t>.</w:t>
      </w:r>
      <w:r>
        <w:t xml:space="preserve"> Administration of the GMO </w:t>
      </w:r>
      <w:r w:rsidR="00A929CB">
        <w:t>to</w:t>
      </w:r>
      <w:r>
        <w:t xml:space="preserve"> trial participants would be conducted by highly trained staff. </w:t>
      </w:r>
      <w:bookmarkEnd w:id="113"/>
    </w:p>
    <w:p w14:paraId="4C80AEFC" w14:textId="77777777" w:rsidR="003D53C8" w:rsidRPr="00C016CD" w:rsidRDefault="003D53C8" w:rsidP="003D53C8">
      <w:pPr>
        <w:pStyle w:val="Style3"/>
        <w:numPr>
          <w:ilvl w:val="2"/>
          <w:numId w:val="2"/>
        </w:numPr>
        <w:tabs>
          <w:tab w:val="clear" w:pos="284"/>
          <w:tab w:val="num" w:pos="1985"/>
        </w:tabs>
      </w:pPr>
      <w:bookmarkStart w:id="114" w:name="_Ref57040802"/>
      <w:bookmarkStart w:id="115" w:name="_Toc61015621"/>
      <w:bookmarkStart w:id="116" w:name="_Toc198195784"/>
      <w:r w:rsidRPr="00C016CD">
        <w:t>The proposed controls to restrict the spread and persistence of the GMOs in the environment</w:t>
      </w:r>
      <w:bookmarkEnd w:id="114"/>
      <w:bookmarkEnd w:id="115"/>
      <w:bookmarkEnd w:id="116"/>
    </w:p>
    <w:p w14:paraId="7FC5E49E" w14:textId="77777777" w:rsidR="003D53C8" w:rsidRPr="00941480" w:rsidRDefault="003D53C8" w:rsidP="00423C2D">
      <w:pPr>
        <w:pStyle w:val="RARMPnumberedparagraphs"/>
      </w:pPr>
      <w:r w:rsidRPr="00941480">
        <w:t xml:space="preserve">The applicant has proposed </w:t>
      </w:r>
      <w:proofErr w:type="gramStart"/>
      <w:r w:rsidRPr="00941480">
        <w:t>a number of</w:t>
      </w:r>
      <w:proofErr w:type="gramEnd"/>
      <w:r w:rsidRPr="00941480">
        <w:t xml:space="preserve"> controls to minimise exposure to the GMO, and to restrict the spread and persistence of the GMOs in the environment. These include:</w:t>
      </w:r>
    </w:p>
    <w:p w14:paraId="65E070E4" w14:textId="775A9FBA" w:rsidR="003D53C8" w:rsidRPr="007D6A58" w:rsidRDefault="00C961CD" w:rsidP="0001323A">
      <w:pPr>
        <w:pStyle w:val="ListParagraph"/>
        <w:numPr>
          <w:ilvl w:val="0"/>
          <w:numId w:val="65"/>
        </w:numPr>
        <w:spacing w:before="0" w:after="0"/>
        <w:contextualSpacing/>
        <w:rPr>
          <w:rFonts w:asciiTheme="minorHAnsi" w:hAnsiTheme="minorHAnsi" w:cstheme="minorHAnsi"/>
        </w:rPr>
      </w:pPr>
      <w:r>
        <w:rPr>
          <w:rFonts w:asciiTheme="minorHAnsi" w:hAnsiTheme="minorHAnsi" w:cstheme="minorHAnsi"/>
        </w:rPr>
        <w:t>Only</w:t>
      </w:r>
      <w:r>
        <w:t xml:space="preserve"> trained personnel would conduct dealings with the GMO. Staff preparing and administering the GMO would be experienced in the use and disposal of sharps</w:t>
      </w:r>
      <w:r w:rsidR="009E0AEF">
        <w:t>.</w:t>
      </w:r>
    </w:p>
    <w:p w14:paraId="6E57BF74" w14:textId="1DC57EDB" w:rsidR="003D53C8" w:rsidRPr="007D6A58" w:rsidRDefault="00926D8A" w:rsidP="0001323A">
      <w:pPr>
        <w:pStyle w:val="ListParagraph"/>
        <w:numPr>
          <w:ilvl w:val="0"/>
          <w:numId w:val="65"/>
        </w:numPr>
        <w:spacing w:before="0" w:after="0"/>
        <w:contextualSpacing/>
        <w:rPr>
          <w:rFonts w:asciiTheme="minorHAnsi" w:hAnsiTheme="minorHAnsi" w:cstheme="minorHAnsi"/>
        </w:rPr>
      </w:pPr>
      <w:r>
        <w:t xml:space="preserve">Staff considered to be </w:t>
      </w:r>
      <w:r w:rsidR="00883D65">
        <w:t xml:space="preserve">at </w:t>
      </w:r>
      <w:r>
        <w:t xml:space="preserve">risk (see Paragraph </w:t>
      </w:r>
      <w:r w:rsidR="005949F3">
        <w:t>37</w:t>
      </w:r>
      <w:r>
        <w:t>) would be excluded from handling the GMO.</w:t>
      </w:r>
    </w:p>
    <w:p w14:paraId="3758C32C" w14:textId="172981AF" w:rsidR="003D53C8" w:rsidRPr="007D6A58" w:rsidRDefault="00C467D8" w:rsidP="0001323A">
      <w:pPr>
        <w:pStyle w:val="ListParagraph"/>
        <w:numPr>
          <w:ilvl w:val="0"/>
          <w:numId w:val="65"/>
        </w:numPr>
        <w:spacing w:before="0" w:after="0"/>
        <w:contextualSpacing/>
        <w:rPr>
          <w:rFonts w:asciiTheme="minorHAnsi" w:hAnsiTheme="minorHAnsi" w:cstheme="minorHAnsi"/>
        </w:rPr>
      </w:pPr>
      <w:r>
        <w:t>Staff preparing or administering the GMO would be required to wear appropriate PPE (e.g. gown, gloves, and eye protection) during the procedures</w:t>
      </w:r>
      <w:r>
        <w:rPr>
          <w:i/>
        </w:rPr>
        <w:t>.</w:t>
      </w:r>
    </w:p>
    <w:p w14:paraId="5EAFB95A" w14:textId="1E3B75C0" w:rsidR="003D53C8" w:rsidRDefault="00691BD4" w:rsidP="0001323A">
      <w:pPr>
        <w:pStyle w:val="ListParagraph"/>
        <w:numPr>
          <w:ilvl w:val="0"/>
          <w:numId w:val="65"/>
        </w:numPr>
        <w:spacing w:before="0" w:after="0"/>
        <w:contextualSpacing/>
      </w:pPr>
      <w:r>
        <w:t xml:space="preserve">Transport </w:t>
      </w:r>
      <w:r w:rsidR="00F84856">
        <w:t xml:space="preserve">to </w:t>
      </w:r>
      <w:r w:rsidR="00833A21">
        <w:t xml:space="preserve">and </w:t>
      </w:r>
      <w:r w:rsidR="00833A21" w:rsidRPr="00C67316">
        <w:t xml:space="preserve">storage of the GMO </w:t>
      </w:r>
      <w:r w:rsidR="00F84856">
        <w:t xml:space="preserve">at </w:t>
      </w:r>
      <w:r w:rsidR="00833A21">
        <w:t xml:space="preserve">a </w:t>
      </w:r>
      <w:r w:rsidR="00833A21" w:rsidRPr="00C67316">
        <w:t xml:space="preserve">clinical trial </w:t>
      </w:r>
      <w:r w:rsidR="00604C0C">
        <w:t>facility</w:t>
      </w:r>
      <w:r w:rsidR="00604C0C" w:rsidRPr="00C67316">
        <w:t xml:space="preserve"> </w:t>
      </w:r>
      <w:r w:rsidR="00833A21">
        <w:t>where it will be administered will</w:t>
      </w:r>
      <w:r w:rsidR="00833A21" w:rsidRPr="00C67316">
        <w:t xml:space="preserve"> be in accordance with the Regulator’s </w:t>
      </w:r>
      <w:r w:rsidR="00833A21" w:rsidRPr="00252095">
        <w:rPr>
          <w:i/>
          <w:iCs/>
        </w:rPr>
        <w:t xml:space="preserve">Guidelines for the Transport, Storage and Disposal of GMOs </w:t>
      </w:r>
      <w:r w:rsidR="00833A21" w:rsidRPr="00AD6F2D">
        <w:t>(TSDs</w:t>
      </w:r>
      <w:r w:rsidR="00833A21">
        <w:t xml:space="preserve">). </w:t>
      </w:r>
    </w:p>
    <w:p w14:paraId="3784A42A" w14:textId="30E0609A" w:rsidR="00833A21" w:rsidRDefault="00506498" w:rsidP="0001323A">
      <w:pPr>
        <w:pStyle w:val="ListParagraph"/>
        <w:numPr>
          <w:ilvl w:val="0"/>
          <w:numId w:val="65"/>
        </w:numPr>
        <w:spacing w:before="0" w:after="0"/>
        <w:contextualSpacing/>
      </w:pPr>
      <w:r>
        <w:t xml:space="preserve">Disinfecting surfaces and equipment that </w:t>
      </w:r>
      <w:proofErr w:type="gramStart"/>
      <w:r>
        <w:t>come into contact with</w:t>
      </w:r>
      <w:proofErr w:type="gramEnd"/>
      <w:r>
        <w:t xml:space="preserve"> the GMO using an effective disinfectant (including but not limited to 70% ethanol </w:t>
      </w:r>
      <w:r w:rsidR="00612C62">
        <w:t xml:space="preserve">or </w:t>
      </w:r>
      <w:r>
        <w:t xml:space="preserve">2% sodium hypochlorite). </w:t>
      </w:r>
    </w:p>
    <w:p w14:paraId="0195E976" w14:textId="38A557B6" w:rsidR="00506498" w:rsidRDefault="005001D4" w:rsidP="0001323A">
      <w:pPr>
        <w:pStyle w:val="ListParagraph"/>
        <w:numPr>
          <w:ilvl w:val="0"/>
          <w:numId w:val="65"/>
        </w:numPr>
        <w:spacing w:before="0" w:after="0"/>
        <w:contextualSpacing/>
      </w:pPr>
      <w:r>
        <w:t xml:space="preserve">Providing patients with treatment instructions and providing instructions to decontaminate toilets with </w:t>
      </w:r>
      <w:r w:rsidR="0032354A">
        <w:t xml:space="preserve">10% </w:t>
      </w:r>
      <w:r>
        <w:t xml:space="preserve">bleach for </w:t>
      </w:r>
      <w:r w:rsidR="0032354A">
        <w:t>5</w:t>
      </w:r>
      <w:r>
        <w:t xml:space="preserve"> minutes after each use </w:t>
      </w:r>
      <w:r w:rsidR="0032354A">
        <w:t xml:space="preserve">for the duration of the trial </w:t>
      </w:r>
      <w:r>
        <w:t xml:space="preserve">until 2 weeks after the final GMO administration. </w:t>
      </w:r>
    </w:p>
    <w:p w14:paraId="424C775F" w14:textId="4E84FB76" w:rsidR="0017137D" w:rsidRDefault="00143EA3" w:rsidP="0017137D">
      <w:pPr>
        <w:pStyle w:val="3RARMP"/>
      </w:pPr>
      <w:bookmarkStart w:id="117" w:name="_Toc198195785"/>
      <w:r w:rsidRPr="00EC16F0">
        <w:t>Details of the proposed dealings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7"/>
    </w:p>
    <w:p w14:paraId="40B9EEC9" w14:textId="44B676E1" w:rsidR="0066244D" w:rsidRDefault="0066244D" w:rsidP="00321D13">
      <w:pPr>
        <w:pStyle w:val="4RARMP"/>
      </w:pPr>
      <w:r>
        <w:t>Manufacturing of the GMO</w:t>
      </w:r>
    </w:p>
    <w:p w14:paraId="0FD6CB96" w14:textId="511C6187" w:rsidR="0032563C" w:rsidRDefault="0066244D" w:rsidP="00541A4F">
      <w:pPr>
        <w:pStyle w:val="RARMPnumberedparagraphs"/>
      </w:pPr>
      <w:r>
        <w:t xml:space="preserve">The </w:t>
      </w:r>
      <w:r w:rsidR="007C4884" w:rsidRPr="00BB3621">
        <w:t>GMO will be manufactured</w:t>
      </w:r>
      <w:r w:rsidR="007C4884">
        <w:t xml:space="preserve"> overseas in accordance with Good Manufacturing Practice (GMP) regulations and imported into Australia</w:t>
      </w:r>
      <w:r w:rsidR="001961BB">
        <w:t xml:space="preserve">. </w:t>
      </w:r>
      <w:r w:rsidR="00341FDE">
        <w:t xml:space="preserve">GMP regulations are detailed further on the </w:t>
      </w:r>
      <w:hyperlink r:id="rId25" w:history="1">
        <w:r w:rsidR="00442546">
          <w:rPr>
            <w:rStyle w:val="Hyperlink"/>
          </w:rPr>
          <w:t>TGA website</w:t>
        </w:r>
      </w:hyperlink>
      <w:r w:rsidR="00341FDE">
        <w:t xml:space="preserve">. </w:t>
      </w:r>
    </w:p>
    <w:p w14:paraId="496CDCE5" w14:textId="63DD642A" w:rsidR="0066244D" w:rsidRDefault="0066244D" w:rsidP="00321D13">
      <w:pPr>
        <w:pStyle w:val="4RARMP"/>
      </w:pPr>
      <w:bookmarkStart w:id="118" w:name="_Ref66352797"/>
      <w:r>
        <w:lastRenderedPageBreak/>
        <w:t>Transport and storage of the GMO</w:t>
      </w:r>
      <w:bookmarkEnd w:id="118"/>
    </w:p>
    <w:p w14:paraId="5F16A93D" w14:textId="6F01BACF" w:rsidR="000C4A55" w:rsidRDefault="0092796C" w:rsidP="0066244D">
      <w:pPr>
        <w:pStyle w:val="RARMPnumberedparagraphs"/>
      </w:pPr>
      <w:r>
        <w:t xml:space="preserve">The GMO </w:t>
      </w:r>
      <w:r w:rsidR="00E54946">
        <w:t>w</w:t>
      </w:r>
      <w:r w:rsidR="00F219FD">
        <w:t>ou</w:t>
      </w:r>
      <w:r w:rsidR="00B03632">
        <w:t>l</w:t>
      </w:r>
      <w:r w:rsidR="00F219FD">
        <w:t>d</w:t>
      </w:r>
      <w:r>
        <w:t xml:space="preserve"> be imported </w:t>
      </w:r>
      <w:r w:rsidR="00541A4F">
        <w:t>according to the packaging and labelling requirements of the International Air Transport Association (IATA) code UN</w:t>
      </w:r>
      <w:r w:rsidR="004F3E1D">
        <w:t xml:space="preserve"> </w:t>
      </w:r>
      <w:r w:rsidR="00541A4F">
        <w:t>3373</w:t>
      </w:r>
      <w:r w:rsidR="009078DA">
        <w:t xml:space="preserve">. </w:t>
      </w:r>
    </w:p>
    <w:p w14:paraId="4942F800" w14:textId="12052987" w:rsidR="004E6335" w:rsidRDefault="00790B6F" w:rsidP="0066244D">
      <w:pPr>
        <w:pStyle w:val="RARMPnumberedparagraphs"/>
      </w:pPr>
      <w:r>
        <w:t xml:space="preserve">Transport of the GMO from the Australian border would be directly to </w:t>
      </w:r>
      <w:r w:rsidR="005D492B">
        <w:t>storage and distribution de</w:t>
      </w:r>
      <w:r w:rsidR="0023735A">
        <w:t>pots</w:t>
      </w:r>
      <w:r w:rsidR="00532E5D">
        <w:t>, then to clinical trial sites</w:t>
      </w:r>
      <w:r w:rsidR="00921FE3">
        <w:t xml:space="preserve">. </w:t>
      </w:r>
      <w:r w:rsidR="006D7ABD">
        <w:t xml:space="preserve">Once at the </w:t>
      </w:r>
      <w:r w:rsidR="0023735A">
        <w:t>depot</w:t>
      </w:r>
      <w:r w:rsidR="00532E5D">
        <w:t xml:space="preserve"> or trial site</w:t>
      </w:r>
      <w:r w:rsidR="006D7ABD">
        <w:t>, the GMO would be stor</w:t>
      </w:r>
      <w:r w:rsidR="0023735A">
        <w:t xml:space="preserve">ed in a freezer with </w:t>
      </w:r>
      <w:r w:rsidR="00532E5D">
        <w:t xml:space="preserve">access restricted to appropriately trained personnel. </w:t>
      </w:r>
      <w:r w:rsidR="00BE666E">
        <w:t xml:space="preserve">The GMO will be contained within a sealed, unbreakable primary container and a sealed unbreakable secondary container. The external surface of the primary </w:t>
      </w:r>
      <w:r w:rsidR="00786D50">
        <w:t>and secondary container</w:t>
      </w:r>
      <w:r w:rsidR="0066725F">
        <w:t>s</w:t>
      </w:r>
      <w:r w:rsidR="00786D50">
        <w:t xml:space="preserve"> will be decontaminated before and after transport. </w:t>
      </w:r>
    </w:p>
    <w:p w14:paraId="1B895207" w14:textId="15B02771" w:rsidR="0066244D" w:rsidRPr="0050101F" w:rsidRDefault="00D66F53" w:rsidP="0050101F">
      <w:pPr>
        <w:pStyle w:val="RARMPnumberedparagraphs"/>
      </w:pPr>
      <w:r w:rsidRPr="00E86880">
        <w:t>Procedures will be in place to ensure that all transported GMOs can be accounted for, and that a loss of GMOs during transport can be detected; and</w:t>
      </w:r>
      <w:r>
        <w:t xml:space="preserve"> access to the GMOs will be restricted to authorised persons conducting dealings under the licence, who have been informed by the licence holder of any licence conditions that apply to them. This includes situations where containers are left for collection in a holding area</w:t>
      </w:r>
      <w:r w:rsidR="0050101F">
        <w:rPr>
          <w:bCs/>
          <w:lang w:val="en-US"/>
        </w:rPr>
        <w:t xml:space="preserve">. </w:t>
      </w:r>
    </w:p>
    <w:p w14:paraId="48939E1A" w14:textId="541136DC" w:rsidR="004D16FE" w:rsidRDefault="00F35BB1" w:rsidP="00F35BB1">
      <w:pPr>
        <w:pStyle w:val="RARMPnumberedparagraphs"/>
      </w:pPr>
      <w:r>
        <w:rPr>
          <w:bCs/>
        </w:rPr>
        <w:t xml:space="preserve">The proposed </w:t>
      </w:r>
      <w:r w:rsidR="00D45782" w:rsidRPr="00DC351A">
        <w:t xml:space="preserve">method of supply and storage of the GMOs, as advised by the applicant, would be in accordance with the </w:t>
      </w:r>
      <w:r w:rsidR="00D45782" w:rsidRPr="00103592">
        <w:rPr>
          <w:iCs/>
        </w:rPr>
        <w:t xml:space="preserve">Regulator’s </w:t>
      </w:r>
      <w:r w:rsidR="00D45782" w:rsidRPr="00DC351A">
        <w:rPr>
          <w:i/>
        </w:rPr>
        <w:t>Guidelines for the Transport, Storage and Disposal of GMOs</w:t>
      </w:r>
      <w:r w:rsidR="00D45782">
        <w:rPr>
          <w:i/>
        </w:rPr>
        <w:t xml:space="preserve"> </w:t>
      </w:r>
      <w:r w:rsidR="00D45782" w:rsidRPr="00C51386">
        <w:t>(TSD)</w:t>
      </w:r>
      <w:r w:rsidR="007D34EC">
        <w:rPr>
          <w:bCs/>
        </w:rPr>
        <w:t xml:space="preserve">. </w:t>
      </w:r>
    </w:p>
    <w:p w14:paraId="41E13AFB" w14:textId="3BEC2A78" w:rsidR="0066244D" w:rsidRDefault="0066244D" w:rsidP="00321D13">
      <w:pPr>
        <w:pStyle w:val="4RARMP"/>
      </w:pPr>
      <w:bookmarkStart w:id="119" w:name="_Ref67409772"/>
      <w:r>
        <w:t>Clinical trial sites</w:t>
      </w:r>
      <w:bookmarkEnd w:id="119"/>
    </w:p>
    <w:p w14:paraId="06C0FDB0" w14:textId="19477A76" w:rsidR="004D16FE" w:rsidRDefault="0066244D" w:rsidP="009C0E98">
      <w:pPr>
        <w:pStyle w:val="RARMPnumberedparagraphs"/>
      </w:pPr>
      <w:r w:rsidRPr="0066244D">
        <w:t xml:space="preserve">The clinical trial </w:t>
      </w:r>
      <w:r w:rsidR="00215D89">
        <w:t xml:space="preserve">would be carried out </w:t>
      </w:r>
      <w:r w:rsidR="003278CB">
        <w:t xml:space="preserve">at clinical trial </w:t>
      </w:r>
      <w:r w:rsidR="00A44F34">
        <w:t xml:space="preserve">facilities </w:t>
      </w:r>
      <w:r w:rsidR="003278CB">
        <w:t xml:space="preserve">and hospitals, which are yet to be confirmed. </w:t>
      </w:r>
      <w:r w:rsidR="0071508D">
        <w:t xml:space="preserve">Clinical trial sites would be assessed by the applicant for their ability </w:t>
      </w:r>
      <w:r w:rsidR="00495A69">
        <w:t xml:space="preserve">to comply with </w:t>
      </w:r>
      <w:r w:rsidR="00AB533B">
        <w:t>the International Council for Harmonisation of Technical Requirements for Pharmaceuticals for Human Use (ICH) Good Clinical Practise (GCP) guidelines</w:t>
      </w:r>
      <w:r w:rsidR="009C0E98">
        <w:t xml:space="preserve"> (</w:t>
      </w:r>
      <w:hyperlink r:id="rId26" w:history="1">
        <w:r w:rsidR="009C0E98">
          <w:rPr>
            <w:rStyle w:val="Hyperlink"/>
          </w:rPr>
          <w:t>ICH Guideline for Good Clinical Practice</w:t>
        </w:r>
      </w:hyperlink>
      <w:r w:rsidR="009C0E98">
        <w:rPr>
          <w:rStyle w:val="Hyperlink"/>
        </w:rPr>
        <w:t>)</w:t>
      </w:r>
      <w:r w:rsidR="00447B21">
        <w:t>.</w:t>
      </w:r>
      <w:r w:rsidR="00693361">
        <w:t xml:space="preserve"> Sites would also be selected based on their ability to comply with the TSDs </w:t>
      </w:r>
      <w:r w:rsidR="00C773B6">
        <w:t xml:space="preserve">and the licence conditions. </w:t>
      </w:r>
      <w:r w:rsidR="00447B21">
        <w:t xml:space="preserve"> </w:t>
      </w:r>
    </w:p>
    <w:p w14:paraId="648A930C" w14:textId="5AB4DF9D" w:rsidR="00420205" w:rsidRDefault="009C0E98" w:rsidP="00321D13">
      <w:pPr>
        <w:pStyle w:val="4RARMP"/>
      </w:pPr>
      <w:bookmarkStart w:id="120" w:name="_Ref66354871"/>
      <w:r>
        <w:t xml:space="preserve">The clinical trial </w:t>
      </w:r>
      <w:bookmarkEnd w:id="120"/>
    </w:p>
    <w:p w14:paraId="3B40BB41" w14:textId="40FC857D" w:rsidR="00420205" w:rsidRDefault="00420205" w:rsidP="00420205">
      <w:pPr>
        <w:pStyle w:val="RARMPnumberedparagraphs"/>
      </w:pPr>
      <w:r w:rsidRPr="00420205">
        <w:t xml:space="preserve">The applicant proposes a </w:t>
      </w:r>
      <w:r w:rsidR="005D2FE3">
        <w:t>P</w:t>
      </w:r>
      <w:r w:rsidRPr="00420205">
        <w:t>hase 1 open-label, dose escalation study, which is to be conducted at multiple locations in Australia</w:t>
      </w:r>
      <w:r w:rsidR="00FB049E">
        <w:t xml:space="preserve"> (as noted in Section </w:t>
      </w:r>
      <w:r w:rsidR="00FB049E">
        <w:fldChar w:fldCharType="begin"/>
      </w:r>
      <w:r w:rsidR="00FB049E">
        <w:instrText xml:space="preserve"> REF _Ref67409772 \r \h </w:instrText>
      </w:r>
      <w:r w:rsidR="00FB049E">
        <w:fldChar w:fldCharType="separate"/>
      </w:r>
      <w:r w:rsidR="000103A6">
        <w:t>2.3.3</w:t>
      </w:r>
      <w:r w:rsidR="00FB049E">
        <w:fldChar w:fldCharType="end"/>
      </w:r>
      <w:r w:rsidR="00FB049E">
        <w:t>)</w:t>
      </w:r>
      <w:r w:rsidR="00F67978">
        <w:t>.</w:t>
      </w:r>
      <w:r w:rsidR="009441D4">
        <w:t xml:space="preserve"> The study aims to assess the safety profile </w:t>
      </w:r>
      <w:r w:rsidR="00776F9A">
        <w:t>of the GMO and determine the maximum tolerated dose (MTD) or maximum fea</w:t>
      </w:r>
      <w:r w:rsidR="001067C9">
        <w:t xml:space="preserve">sible dose (MFD) of the GMO administered by </w:t>
      </w:r>
      <w:r w:rsidR="00740734">
        <w:t>IT</w:t>
      </w:r>
      <w:r w:rsidR="003A43C4">
        <w:t xml:space="preserve"> injection</w:t>
      </w:r>
      <w:r w:rsidR="001067C9">
        <w:t xml:space="preserve">. </w:t>
      </w:r>
    </w:p>
    <w:p w14:paraId="1B32EE6A" w14:textId="50A00625" w:rsidR="000C2FB5" w:rsidRDefault="0028708B" w:rsidP="00420205">
      <w:pPr>
        <w:pStyle w:val="RARMPnumberedparagraphs"/>
      </w:pPr>
      <w:r>
        <w:t>Participants will receive</w:t>
      </w:r>
      <w:r w:rsidR="003A43C4">
        <w:t xml:space="preserve"> </w:t>
      </w:r>
      <w:r w:rsidR="00A44F34">
        <w:t xml:space="preserve">4 </w:t>
      </w:r>
      <w:r w:rsidR="003A43C4">
        <w:t xml:space="preserve">doses of the GMO </w:t>
      </w:r>
      <w:r w:rsidR="008A0213">
        <w:t>(week 1, week 4, week 6 and week 8) with a 2 week follow up</w:t>
      </w:r>
      <w:r w:rsidR="00963FA8">
        <w:t xml:space="preserve"> period</w:t>
      </w:r>
      <w:r w:rsidR="008A0213">
        <w:t xml:space="preserve"> after each dose</w:t>
      </w:r>
      <w:r w:rsidR="0067472E">
        <w:t>,</w:t>
      </w:r>
      <w:r w:rsidR="008A0213">
        <w:t xml:space="preserve"> </w:t>
      </w:r>
      <w:r w:rsidR="00B51B1B">
        <w:t>over 10 weeks</w:t>
      </w:r>
      <w:r w:rsidR="005E1B51">
        <w:t>.</w:t>
      </w:r>
      <w:r w:rsidR="00A83A20">
        <w:t xml:space="preserve"> </w:t>
      </w:r>
      <w:r w:rsidR="008C602B">
        <w:t xml:space="preserve">If no </w:t>
      </w:r>
      <w:r w:rsidR="005C36B2">
        <w:t>safety concerns are documented, p</w:t>
      </w:r>
      <w:r w:rsidR="00B51B1B">
        <w:t xml:space="preserve">articipants </w:t>
      </w:r>
      <w:r w:rsidR="00383812">
        <w:t xml:space="preserve">may elect to receive an additional 3 doses </w:t>
      </w:r>
      <w:r w:rsidR="00A53E71">
        <w:t>at two-week intervals</w:t>
      </w:r>
      <w:r w:rsidR="00BE39BD">
        <w:t xml:space="preserve"> (week 10, 12 and 14)</w:t>
      </w:r>
      <w:r w:rsidR="00A53E71">
        <w:t xml:space="preserve">. Patients will be monitored for up to </w:t>
      </w:r>
      <w:r w:rsidR="00D359D5">
        <w:t xml:space="preserve">16 weeks. </w:t>
      </w:r>
    </w:p>
    <w:p w14:paraId="1B2BB80E" w14:textId="3085DB31" w:rsidR="00D359D5" w:rsidRPr="00420205" w:rsidRDefault="00D359D5" w:rsidP="00420205">
      <w:pPr>
        <w:pStyle w:val="RARMPnumberedparagraphs"/>
      </w:pPr>
      <w:r>
        <w:t xml:space="preserve">Participants will be enrolled in </w:t>
      </w:r>
      <w:r w:rsidR="00003218">
        <w:t xml:space="preserve">3 </w:t>
      </w:r>
      <w:r>
        <w:t>cohorts</w:t>
      </w:r>
      <w:r w:rsidR="00003218">
        <w:t xml:space="preserve"> </w:t>
      </w:r>
      <w:r w:rsidR="00A22499">
        <w:t xml:space="preserve">of escalating doses. The dose </w:t>
      </w:r>
      <w:r w:rsidR="00D14383">
        <w:t xml:space="preserve">in </w:t>
      </w:r>
      <w:r w:rsidR="009859CA">
        <w:t xml:space="preserve">each </w:t>
      </w:r>
      <w:r w:rsidR="00D14383">
        <w:t xml:space="preserve">cohort will only be increased if </w:t>
      </w:r>
      <w:r w:rsidR="009859CA">
        <w:t xml:space="preserve">the previous cohort </w:t>
      </w:r>
      <w:r w:rsidR="00D14383">
        <w:t>demonstrates a good safety profile</w:t>
      </w:r>
      <w:r w:rsidR="00F22C8F">
        <w:t xml:space="preserve">. </w:t>
      </w:r>
    </w:p>
    <w:p w14:paraId="1A9309BB" w14:textId="28F1EFD5" w:rsidR="0066244D" w:rsidRDefault="0066244D" w:rsidP="00321D13">
      <w:pPr>
        <w:pStyle w:val="4RARMP"/>
      </w:pPr>
      <w:bookmarkStart w:id="121" w:name="_Ref67491471"/>
      <w:r>
        <w:t>Selection of trial participants</w:t>
      </w:r>
      <w:bookmarkEnd w:id="121"/>
    </w:p>
    <w:p w14:paraId="3C2BEB2C" w14:textId="05F0B553" w:rsidR="0001323A" w:rsidRPr="0001323A" w:rsidRDefault="008E7153" w:rsidP="0001323A">
      <w:pPr>
        <w:pStyle w:val="RARMPnumberedparagraphs"/>
      </w:pPr>
      <w:r>
        <w:t>I</w:t>
      </w:r>
      <w:r w:rsidR="0001323A" w:rsidRPr="0001323A">
        <w:t xml:space="preserve">nclusion criteria </w:t>
      </w:r>
      <w:r w:rsidR="00E768C2">
        <w:t xml:space="preserve">proposed by the applicant </w:t>
      </w:r>
      <w:r>
        <w:t xml:space="preserve">relevant </w:t>
      </w:r>
      <w:r w:rsidR="0001323A" w:rsidRPr="0001323A">
        <w:t xml:space="preserve">to </w:t>
      </w:r>
      <w:r w:rsidR="00F22C8F">
        <w:t xml:space="preserve">this assessment </w:t>
      </w:r>
      <w:r w:rsidR="00E768C2">
        <w:t>include that trial participants must</w:t>
      </w:r>
      <w:r w:rsidR="0001323A" w:rsidRPr="0001323A">
        <w:t>:</w:t>
      </w:r>
    </w:p>
    <w:p w14:paraId="51569ED8" w14:textId="3C85CA9E" w:rsidR="0001323A" w:rsidRDefault="0067472E" w:rsidP="0001323A">
      <w:pPr>
        <w:numPr>
          <w:ilvl w:val="0"/>
          <w:numId w:val="85"/>
        </w:numPr>
        <w:spacing w:before="0" w:after="160" w:line="259" w:lineRule="auto"/>
        <w:rPr>
          <w:rFonts w:cs="Calibri"/>
          <w:szCs w:val="22"/>
        </w:rPr>
      </w:pPr>
      <w:r>
        <w:rPr>
          <w:rFonts w:cs="Calibri"/>
          <w:szCs w:val="22"/>
        </w:rPr>
        <w:t>B</w:t>
      </w:r>
      <w:r w:rsidRPr="0001323A">
        <w:rPr>
          <w:rFonts w:cs="Calibri"/>
          <w:szCs w:val="22"/>
        </w:rPr>
        <w:t xml:space="preserve">e </w:t>
      </w:r>
      <w:r w:rsidR="00872795">
        <w:rPr>
          <w:rFonts w:cs="Calibri"/>
          <w:szCs w:val="22"/>
        </w:rPr>
        <w:t>18 years of age or older at screening.</w:t>
      </w:r>
    </w:p>
    <w:p w14:paraId="77DD27EB" w14:textId="6F5EA611" w:rsidR="00872795" w:rsidRDefault="00872795" w:rsidP="0001323A">
      <w:pPr>
        <w:numPr>
          <w:ilvl w:val="0"/>
          <w:numId w:val="85"/>
        </w:numPr>
        <w:spacing w:before="0" w:after="160" w:line="259" w:lineRule="auto"/>
        <w:rPr>
          <w:rFonts w:cs="Calibri"/>
          <w:szCs w:val="22"/>
        </w:rPr>
      </w:pPr>
      <w:r>
        <w:rPr>
          <w:rFonts w:cs="Calibri"/>
          <w:szCs w:val="22"/>
        </w:rPr>
        <w:t xml:space="preserve">Have a diagnosis </w:t>
      </w:r>
      <w:r w:rsidR="009152A1">
        <w:rPr>
          <w:rFonts w:cs="Calibri"/>
          <w:szCs w:val="22"/>
        </w:rPr>
        <w:t xml:space="preserve">of Stage </w:t>
      </w:r>
      <w:proofErr w:type="spellStart"/>
      <w:r w:rsidR="009152A1">
        <w:rPr>
          <w:rFonts w:cs="Calibri"/>
          <w:szCs w:val="22"/>
        </w:rPr>
        <w:t>IIIb</w:t>
      </w:r>
      <w:proofErr w:type="spellEnd"/>
      <w:r w:rsidR="009152A1">
        <w:rPr>
          <w:rFonts w:cs="Calibri"/>
          <w:szCs w:val="22"/>
        </w:rPr>
        <w:t xml:space="preserve"> to IV metastatic melanoma</w:t>
      </w:r>
      <w:r w:rsidR="00EE7A4C">
        <w:rPr>
          <w:rFonts w:cs="Calibri"/>
          <w:szCs w:val="22"/>
        </w:rPr>
        <w:t xml:space="preserve">. </w:t>
      </w:r>
    </w:p>
    <w:p w14:paraId="6DB620FB" w14:textId="7634D73B" w:rsidR="009D3D72" w:rsidRDefault="007941F1" w:rsidP="0001323A">
      <w:pPr>
        <w:numPr>
          <w:ilvl w:val="0"/>
          <w:numId w:val="85"/>
        </w:numPr>
        <w:spacing w:before="0" w:after="160" w:line="259" w:lineRule="auto"/>
        <w:rPr>
          <w:rFonts w:cs="Calibri"/>
          <w:szCs w:val="22"/>
        </w:rPr>
      </w:pPr>
      <w:r>
        <w:rPr>
          <w:rFonts w:cs="Calibri"/>
          <w:szCs w:val="22"/>
        </w:rPr>
        <w:t>Have a negative serum pregnancy test prior to study entry, if female and of chil</w:t>
      </w:r>
      <w:r w:rsidR="00A017F5">
        <w:rPr>
          <w:rFonts w:cs="Calibri"/>
          <w:szCs w:val="22"/>
        </w:rPr>
        <w:t xml:space="preserve">dbearing potential. </w:t>
      </w:r>
    </w:p>
    <w:p w14:paraId="6A13D619" w14:textId="261AD09F" w:rsidR="00A017F5" w:rsidRDefault="00F63777" w:rsidP="0001323A">
      <w:pPr>
        <w:numPr>
          <w:ilvl w:val="0"/>
          <w:numId w:val="85"/>
        </w:numPr>
        <w:spacing w:before="0" w:after="160" w:line="259" w:lineRule="auto"/>
        <w:rPr>
          <w:rFonts w:cs="Calibri"/>
          <w:szCs w:val="22"/>
        </w:rPr>
      </w:pPr>
      <w:r>
        <w:rPr>
          <w:rFonts w:cs="Calibri"/>
          <w:szCs w:val="22"/>
        </w:rPr>
        <w:t xml:space="preserve">Agree to use </w:t>
      </w:r>
      <w:r w:rsidR="000A6641">
        <w:rPr>
          <w:rFonts w:cs="Calibri"/>
          <w:szCs w:val="22"/>
        </w:rPr>
        <w:t xml:space="preserve">effective barrier contraceptives from screening until 30 days after the final administration of the GMO. </w:t>
      </w:r>
    </w:p>
    <w:p w14:paraId="21594670" w14:textId="2E18A4C4" w:rsidR="0001323A" w:rsidRPr="0001323A" w:rsidRDefault="0001323A" w:rsidP="0001323A">
      <w:pPr>
        <w:pStyle w:val="RARMPnumberedparagraphs"/>
      </w:pPr>
      <w:r w:rsidRPr="0001323A">
        <w:t>Relevant exclusion criteria include</w:t>
      </w:r>
      <w:r w:rsidR="007A04C4">
        <w:t xml:space="preserve"> participants who</w:t>
      </w:r>
      <w:r w:rsidRPr="0001323A">
        <w:t>:</w:t>
      </w:r>
    </w:p>
    <w:p w14:paraId="78EFEE48" w14:textId="7F447ECD" w:rsidR="0001323A" w:rsidRDefault="007A04C4" w:rsidP="0001323A">
      <w:pPr>
        <w:numPr>
          <w:ilvl w:val="0"/>
          <w:numId w:val="86"/>
        </w:numPr>
        <w:spacing w:before="0" w:after="160" w:line="259" w:lineRule="auto"/>
        <w:rPr>
          <w:rFonts w:cs="Calibri"/>
          <w:szCs w:val="22"/>
        </w:rPr>
      </w:pPr>
      <w:r>
        <w:rPr>
          <w:rFonts w:cs="Calibri"/>
          <w:szCs w:val="22"/>
        </w:rPr>
        <w:lastRenderedPageBreak/>
        <w:t xml:space="preserve">Are pregnant or lactating. </w:t>
      </w:r>
    </w:p>
    <w:p w14:paraId="45B12F6E" w14:textId="58A5A441" w:rsidR="003864DA" w:rsidRDefault="003864DA" w:rsidP="0001323A">
      <w:pPr>
        <w:numPr>
          <w:ilvl w:val="0"/>
          <w:numId w:val="86"/>
        </w:numPr>
        <w:spacing w:before="0" w:after="160" w:line="259" w:lineRule="auto"/>
        <w:rPr>
          <w:rFonts w:cs="Calibri"/>
          <w:szCs w:val="22"/>
        </w:rPr>
      </w:pPr>
      <w:r>
        <w:rPr>
          <w:rFonts w:cs="Calibri"/>
          <w:szCs w:val="22"/>
        </w:rPr>
        <w:t xml:space="preserve">Are </w:t>
      </w:r>
      <w:r w:rsidR="0010470B">
        <w:rPr>
          <w:rFonts w:cs="Calibri"/>
          <w:szCs w:val="22"/>
        </w:rPr>
        <w:t>ill with an active infection</w:t>
      </w:r>
      <w:r w:rsidR="00CB6E00">
        <w:rPr>
          <w:rFonts w:cs="Calibri"/>
          <w:szCs w:val="22"/>
        </w:rPr>
        <w:t xml:space="preserve"> requiring systemic treatment within 5 days of screening. </w:t>
      </w:r>
    </w:p>
    <w:p w14:paraId="0D93EAAB" w14:textId="2E589324" w:rsidR="00CB6E00" w:rsidRPr="00442546" w:rsidRDefault="00FD465E" w:rsidP="0001323A">
      <w:pPr>
        <w:numPr>
          <w:ilvl w:val="0"/>
          <w:numId w:val="86"/>
        </w:numPr>
        <w:spacing w:before="0" w:after="160" w:line="259" w:lineRule="auto"/>
        <w:rPr>
          <w:rFonts w:cs="Calibri"/>
          <w:szCs w:val="22"/>
        </w:rPr>
      </w:pPr>
      <w:r w:rsidRPr="00442546">
        <w:rPr>
          <w:rFonts w:cs="Calibri"/>
          <w:szCs w:val="22"/>
        </w:rPr>
        <w:t xml:space="preserve">Are </w:t>
      </w:r>
      <w:r w:rsidR="006D4919" w:rsidRPr="00442546">
        <w:rPr>
          <w:rFonts w:cs="Calibri"/>
          <w:szCs w:val="22"/>
        </w:rPr>
        <w:t>immuno</w:t>
      </w:r>
      <w:r w:rsidR="006D4919" w:rsidRPr="00C62B66">
        <w:rPr>
          <w:rFonts w:cs="Calibri"/>
          <w:szCs w:val="22"/>
        </w:rPr>
        <w:t>suppressed</w:t>
      </w:r>
      <w:r w:rsidR="006D4919" w:rsidRPr="00442546">
        <w:rPr>
          <w:rFonts w:cs="Calibri"/>
          <w:szCs w:val="22"/>
        </w:rPr>
        <w:t xml:space="preserve"> </w:t>
      </w:r>
      <w:r w:rsidRPr="00442546">
        <w:rPr>
          <w:rFonts w:cs="Calibri"/>
          <w:szCs w:val="22"/>
        </w:rPr>
        <w:t xml:space="preserve">or known to be HIV positive. </w:t>
      </w:r>
    </w:p>
    <w:p w14:paraId="0E4BC326" w14:textId="5D5D515F" w:rsidR="00D94AA8" w:rsidRDefault="00B00042" w:rsidP="0001323A">
      <w:pPr>
        <w:numPr>
          <w:ilvl w:val="0"/>
          <w:numId w:val="86"/>
        </w:numPr>
        <w:spacing w:before="0" w:after="160" w:line="259" w:lineRule="auto"/>
        <w:rPr>
          <w:rFonts w:cs="Calibri"/>
          <w:szCs w:val="22"/>
        </w:rPr>
      </w:pPr>
      <w:r>
        <w:rPr>
          <w:rFonts w:cs="Calibri"/>
          <w:szCs w:val="22"/>
        </w:rPr>
        <w:t xml:space="preserve">Have previously received </w:t>
      </w:r>
      <w:r w:rsidR="00AE00A3">
        <w:rPr>
          <w:rFonts w:cs="Calibri"/>
          <w:szCs w:val="22"/>
        </w:rPr>
        <w:t xml:space="preserve">adenovirus therapy. </w:t>
      </w:r>
    </w:p>
    <w:p w14:paraId="1D748C48" w14:textId="211D776D" w:rsidR="00AE00A3" w:rsidRPr="0001323A" w:rsidRDefault="00AE00A3" w:rsidP="0001323A">
      <w:pPr>
        <w:numPr>
          <w:ilvl w:val="0"/>
          <w:numId w:val="86"/>
        </w:numPr>
        <w:spacing w:before="0" w:after="160" w:line="259" w:lineRule="auto"/>
        <w:rPr>
          <w:rFonts w:cs="Calibri"/>
          <w:szCs w:val="22"/>
        </w:rPr>
      </w:pPr>
      <w:r>
        <w:rPr>
          <w:rFonts w:cs="Calibri"/>
          <w:szCs w:val="22"/>
        </w:rPr>
        <w:t xml:space="preserve">Have previously received any oncolytic virus within 2 months prior to screening. </w:t>
      </w:r>
    </w:p>
    <w:p w14:paraId="283BF610" w14:textId="491F9E39" w:rsidR="0001323A" w:rsidRPr="004E77CE" w:rsidRDefault="0001323A" w:rsidP="0001323A">
      <w:pPr>
        <w:pStyle w:val="RARMPnumberedparagraphs"/>
        <w:rPr>
          <w:color w:val="FF0000"/>
        </w:rPr>
      </w:pPr>
      <w:r w:rsidRPr="0001323A">
        <w:rPr>
          <w:rFonts w:eastAsia="Calibri"/>
          <w:lang w:eastAsia="en-US"/>
        </w:rPr>
        <w:t xml:space="preserve">In addition, </w:t>
      </w:r>
      <w:r w:rsidRPr="0001323A">
        <w:t>participants</w:t>
      </w:r>
      <w:r w:rsidRPr="0001323A">
        <w:rPr>
          <w:rFonts w:eastAsia="Calibri"/>
          <w:lang w:eastAsia="en-US"/>
        </w:rPr>
        <w:t xml:space="preserve"> may be excluded for any reason that, in the opinion of the investigator, makes the participant unsuitable for the study.</w:t>
      </w:r>
      <w:r w:rsidR="00D90011">
        <w:rPr>
          <w:rFonts w:eastAsia="Calibri"/>
          <w:lang w:eastAsia="en-US"/>
        </w:rPr>
        <w:t xml:space="preserve"> </w:t>
      </w:r>
    </w:p>
    <w:p w14:paraId="4C8D5C3C" w14:textId="7AEC533E" w:rsidR="0066244D" w:rsidRDefault="0066244D" w:rsidP="00321D13">
      <w:pPr>
        <w:pStyle w:val="4RARMP"/>
      </w:pPr>
      <w:r>
        <w:t>Preparation of the GMO for administration</w:t>
      </w:r>
    </w:p>
    <w:p w14:paraId="1E8E4B20" w14:textId="4137B40D" w:rsidR="00F1309D" w:rsidRPr="0001323A" w:rsidRDefault="00F1309D" w:rsidP="00F1309D">
      <w:pPr>
        <w:pStyle w:val="RARMPnumberedparagraphs"/>
        <w:rPr>
          <w:color w:val="FF0000"/>
        </w:rPr>
      </w:pPr>
      <w:r>
        <w:rPr>
          <w:rFonts w:eastAsia="Calibri"/>
          <w:lang w:eastAsia="en-US"/>
        </w:rPr>
        <w:t xml:space="preserve">For the purposes of this RARMP, persons who are pregnant or have immunosuppressive disorders are considered persons at higher risk of a serious adverse event when exposed to the GMO. The applicant proposes that at risk persons will be excluded from preparing or administering the GMO. </w:t>
      </w:r>
    </w:p>
    <w:p w14:paraId="11032FBD" w14:textId="4BB91553" w:rsidR="00F31821" w:rsidRDefault="00E54946" w:rsidP="00F31821">
      <w:pPr>
        <w:pStyle w:val="RARMPnumberedparagraphs"/>
      </w:pPr>
      <w:r>
        <w:t xml:space="preserve">The doses </w:t>
      </w:r>
      <w:r w:rsidR="008D47B8">
        <w:t xml:space="preserve">of the GMO </w:t>
      </w:r>
      <w:r>
        <w:t xml:space="preserve">for administration </w:t>
      </w:r>
      <w:r w:rsidR="006D36E8">
        <w:t xml:space="preserve">would </w:t>
      </w:r>
      <w:r>
        <w:t>be prepared in</w:t>
      </w:r>
      <w:r w:rsidR="00F31821">
        <w:t xml:space="preserve"> pharmacies within the clinical facilities</w:t>
      </w:r>
      <w:r w:rsidR="0050101F">
        <w:t xml:space="preserve"> by trained personnel</w:t>
      </w:r>
      <w:r w:rsidR="00F31821">
        <w:t xml:space="preserve">. </w:t>
      </w:r>
      <w:r w:rsidR="006D36E8">
        <w:t xml:space="preserve">Access to the GMO </w:t>
      </w:r>
      <w:r w:rsidR="00A44F34">
        <w:t xml:space="preserve">would </w:t>
      </w:r>
      <w:r w:rsidR="006D36E8">
        <w:t xml:space="preserve">be restricted to the pharmacy personnel. </w:t>
      </w:r>
      <w:r w:rsidR="00467660" w:rsidRPr="00D044D4">
        <w:rPr>
          <w:rFonts w:asciiTheme="minorHAnsi" w:hAnsiTheme="minorHAnsi"/>
          <w:bCs/>
          <w:szCs w:val="22"/>
        </w:rPr>
        <w:t xml:space="preserve">Training </w:t>
      </w:r>
      <w:r w:rsidR="00A44F34" w:rsidRPr="00D044D4">
        <w:rPr>
          <w:rFonts w:asciiTheme="minorHAnsi" w:hAnsiTheme="minorHAnsi"/>
          <w:bCs/>
          <w:szCs w:val="22"/>
        </w:rPr>
        <w:t>w</w:t>
      </w:r>
      <w:r w:rsidR="00A44F34">
        <w:rPr>
          <w:rFonts w:asciiTheme="minorHAnsi" w:hAnsiTheme="minorHAnsi"/>
          <w:bCs/>
          <w:szCs w:val="22"/>
        </w:rPr>
        <w:t>ould</w:t>
      </w:r>
      <w:r w:rsidR="00A44F34" w:rsidRPr="00D044D4">
        <w:rPr>
          <w:rFonts w:asciiTheme="minorHAnsi" w:hAnsiTheme="minorHAnsi"/>
          <w:bCs/>
          <w:szCs w:val="22"/>
        </w:rPr>
        <w:t xml:space="preserve"> </w:t>
      </w:r>
      <w:r w:rsidR="00467660" w:rsidRPr="00D044D4">
        <w:rPr>
          <w:rFonts w:asciiTheme="minorHAnsi" w:hAnsiTheme="minorHAnsi"/>
          <w:bCs/>
          <w:szCs w:val="22"/>
        </w:rPr>
        <w:t xml:space="preserve">be provided by the </w:t>
      </w:r>
      <w:r w:rsidR="00F1309D">
        <w:rPr>
          <w:rFonts w:asciiTheme="minorHAnsi" w:hAnsiTheme="minorHAnsi"/>
          <w:bCs/>
          <w:szCs w:val="22"/>
        </w:rPr>
        <w:t>licence holder</w:t>
      </w:r>
      <w:r w:rsidR="00F1309D" w:rsidRPr="00D044D4">
        <w:rPr>
          <w:rFonts w:asciiTheme="minorHAnsi" w:hAnsiTheme="minorHAnsi"/>
          <w:bCs/>
          <w:szCs w:val="22"/>
        </w:rPr>
        <w:t xml:space="preserve"> </w:t>
      </w:r>
      <w:r w:rsidR="00467660" w:rsidRPr="00D044D4">
        <w:rPr>
          <w:rFonts w:asciiTheme="minorHAnsi" w:hAnsiTheme="minorHAnsi"/>
          <w:bCs/>
          <w:szCs w:val="22"/>
        </w:rPr>
        <w:t>in line with the licence conditions</w:t>
      </w:r>
      <w:r w:rsidR="00467660">
        <w:rPr>
          <w:rFonts w:asciiTheme="minorHAnsi" w:hAnsiTheme="minorHAnsi"/>
          <w:bCs/>
          <w:szCs w:val="22"/>
        </w:rPr>
        <w:t>.</w:t>
      </w:r>
      <w:r w:rsidR="0050101F">
        <w:t xml:space="preserve"> </w:t>
      </w:r>
    </w:p>
    <w:p w14:paraId="1153AC65" w14:textId="131F7FD8" w:rsidR="00B73EA7" w:rsidRDefault="004853E4" w:rsidP="00F31821">
      <w:pPr>
        <w:pStyle w:val="RARMPnumberedparagraphs"/>
      </w:pPr>
      <w:r>
        <w:t xml:space="preserve">The GMO will be prepared </w:t>
      </w:r>
      <w:r w:rsidR="006101CC">
        <w:t xml:space="preserve">at 4 dose levels: </w:t>
      </w:r>
      <w:r w:rsidR="00B02D12">
        <w:t>seroconversion dose</w:t>
      </w:r>
      <w:r w:rsidR="00201D0F">
        <w:t>s</w:t>
      </w:r>
      <w:r w:rsidR="00B02D12">
        <w:t xml:space="preserve"> of 1x10</w:t>
      </w:r>
      <w:r w:rsidR="00B02D12">
        <w:rPr>
          <w:vertAlign w:val="superscript"/>
        </w:rPr>
        <w:t>6</w:t>
      </w:r>
      <w:r w:rsidR="00B02D12">
        <w:t xml:space="preserve"> viral particles (</w:t>
      </w:r>
      <w:proofErr w:type="spellStart"/>
      <w:r w:rsidR="00B02D12">
        <w:t>vp</w:t>
      </w:r>
      <w:proofErr w:type="spellEnd"/>
      <w:r w:rsidR="00B02D12">
        <w:t>)</w:t>
      </w:r>
      <w:r w:rsidR="00201D0F">
        <w:t xml:space="preserve">, then escalation doses </w:t>
      </w:r>
      <w:r w:rsidR="008141E9">
        <w:t>of 1x10</w:t>
      </w:r>
      <w:r w:rsidR="008141E9">
        <w:rPr>
          <w:vertAlign w:val="superscript"/>
        </w:rPr>
        <w:t>8</w:t>
      </w:r>
      <w:r w:rsidR="008141E9">
        <w:t xml:space="preserve"> </w:t>
      </w:r>
      <w:proofErr w:type="spellStart"/>
      <w:r w:rsidR="008141E9">
        <w:t>vp</w:t>
      </w:r>
      <w:proofErr w:type="spellEnd"/>
      <w:r w:rsidR="008141E9">
        <w:t>, 1x10</w:t>
      </w:r>
      <w:r w:rsidR="008141E9">
        <w:rPr>
          <w:vertAlign w:val="superscript"/>
        </w:rPr>
        <w:t>9</w:t>
      </w:r>
      <w:r w:rsidR="008141E9">
        <w:t xml:space="preserve"> </w:t>
      </w:r>
      <w:proofErr w:type="spellStart"/>
      <w:r w:rsidR="008141E9">
        <w:t>vp</w:t>
      </w:r>
      <w:proofErr w:type="spellEnd"/>
      <w:r w:rsidR="008141E9">
        <w:t xml:space="preserve"> and 1x10</w:t>
      </w:r>
      <w:r w:rsidR="008141E9">
        <w:rPr>
          <w:vertAlign w:val="superscript"/>
        </w:rPr>
        <w:t>10</w:t>
      </w:r>
      <w:r w:rsidR="008141E9">
        <w:t xml:space="preserve"> </w:t>
      </w:r>
      <w:proofErr w:type="spellStart"/>
      <w:r w:rsidR="008141E9">
        <w:t>vp</w:t>
      </w:r>
      <w:proofErr w:type="spellEnd"/>
      <w:r w:rsidR="008141E9">
        <w:t xml:space="preserve">. </w:t>
      </w:r>
      <w:r w:rsidR="009D227B">
        <w:t>Higher doses will</w:t>
      </w:r>
      <w:r w:rsidR="00697318">
        <w:t xml:space="preserve"> only</w:t>
      </w:r>
      <w:r w:rsidR="009D227B">
        <w:t xml:space="preserve"> be used following demonstrated safety of the lower doses. </w:t>
      </w:r>
    </w:p>
    <w:p w14:paraId="61D37531" w14:textId="5445A0E1" w:rsidR="00467660" w:rsidRPr="007D34EC" w:rsidRDefault="00467660" w:rsidP="00467660">
      <w:pPr>
        <w:pStyle w:val="RARMPnumberedparagraphs"/>
      </w:pPr>
      <w:r w:rsidRPr="007D34EC">
        <w:t xml:space="preserve">Dilutions of the GMO </w:t>
      </w:r>
      <w:r w:rsidR="00E54946" w:rsidRPr="007D34EC">
        <w:t>w</w:t>
      </w:r>
      <w:r w:rsidR="006D36E8">
        <w:t>ould</w:t>
      </w:r>
      <w:r w:rsidRPr="007D34EC">
        <w:t xml:space="preserve"> be needed, the final volume </w:t>
      </w:r>
      <w:r w:rsidR="00461CEA">
        <w:t xml:space="preserve">after dilution of the original vial </w:t>
      </w:r>
      <w:r w:rsidR="00E54946" w:rsidRPr="007D34EC">
        <w:t>w</w:t>
      </w:r>
      <w:r w:rsidR="006D36E8">
        <w:t>ou</w:t>
      </w:r>
      <w:r w:rsidR="00E54946" w:rsidRPr="007D34EC">
        <w:t>l</w:t>
      </w:r>
      <w:r w:rsidR="006D36E8">
        <w:t>d</w:t>
      </w:r>
      <w:r w:rsidR="007D34EC">
        <w:t xml:space="preserve"> be </w:t>
      </w:r>
      <w:r w:rsidR="008B1ABF">
        <w:t xml:space="preserve">up to 10 </w:t>
      </w:r>
      <w:r w:rsidR="003A5007">
        <w:t xml:space="preserve">mL </w:t>
      </w:r>
      <w:r w:rsidR="001C3839">
        <w:t>in a dosing syringe</w:t>
      </w:r>
      <w:r w:rsidRPr="007D34EC">
        <w:t xml:space="preserve">. The preparation of the dose </w:t>
      </w:r>
      <w:r w:rsidR="00661781" w:rsidRPr="007D34EC">
        <w:t>w</w:t>
      </w:r>
      <w:r w:rsidR="00661781">
        <w:t>ould</w:t>
      </w:r>
      <w:r w:rsidR="00661781" w:rsidRPr="007D34EC">
        <w:t xml:space="preserve"> </w:t>
      </w:r>
      <w:r w:rsidRPr="007D34EC">
        <w:t xml:space="preserve">be performed </w:t>
      </w:r>
      <w:r w:rsidR="003E5EFA">
        <w:t xml:space="preserve">in </w:t>
      </w:r>
      <w:r w:rsidR="00DA2010">
        <w:t xml:space="preserve">a Class II </w:t>
      </w:r>
      <w:r w:rsidR="003E5EFA">
        <w:t xml:space="preserve">Biosafety Cabinet </w:t>
      </w:r>
      <w:r w:rsidR="00FD2433">
        <w:t>(BSC</w:t>
      </w:r>
      <w:r w:rsidR="00DA2010">
        <w:t>-2</w:t>
      </w:r>
      <w:r w:rsidR="00FD2433">
        <w:t>)</w:t>
      </w:r>
      <w:r w:rsidRPr="007D34EC">
        <w:t xml:space="preserve">. This </w:t>
      </w:r>
      <w:r w:rsidR="00661781" w:rsidRPr="007D34EC">
        <w:t>w</w:t>
      </w:r>
      <w:r w:rsidR="00661781">
        <w:t>ould</w:t>
      </w:r>
      <w:r w:rsidR="00661781" w:rsidRPr="007D34EC">
        <w:t xml:space="preserve"> </w:t>
      </w:r>
      <w:r w:rsidRPr="007D34EC">
        <w:t xml:space="preserve">be carried out aseptically </w:t>
      </w:r>
      <w:r w:rsidR="00E71A69">
        <w:t xml:space="preserve">by drawing solution into dosing </w:t>
      </w:r>
      <w:r w:rsidRPr="007D34EC">
        <w:t xml:space="preserve">syringes </w:t>
      </w:r>
      <w:r w:rsidR="00E71A69">
        <w:t xml:space="preserve">from </w:t>
      </w:r>
      <w:r w:rsidR="001E1AD9">
        <w:t xml:space="preserve">rubber stoppered </w:t>
      </w:r>
      <w:r w:rsidRPr="007D34EC">
        <w:t xml:space="preserve">vials. </w:t>
      </w:r>
      <w:r w:rsidR="00E71A69">
        <w:t xml:space="preserve">Sharps used </w:t>
      </w:r>
      <w:r w:rsidR="00C60A70">
        <w:t xml:space="preserve">for solution transfer </w:t>
      </w:r>
      <w:r w:rsidR="00661781">
        <w:t xml:space="preserve">would </w:t>
      </w:r>
      <w:r w:rsidR="00C60A70">
        <w:t xml:space="preserve">be discarded in clinical waste sharps bins. </w:t>
      </w:r>
      <w:r w:rsidRPr="007D34EC">
        <w:t xml:space="preserve">Therefore, there </w:t>
      </w:r>
      <w:r w:rsidR="006D36E8">
        <w:t>would</w:t>
      </w:r>
      <w:r w:rsidR="006D36E8" w:rsidRPr="007D34EC">
        <w:t xml:space="preserve"> </w:t>
      </w:r>
      <w:r w:rsidRPr="007D34EC">
        <w:t>no</w:t>
      </w:r>
      <w:r w:rsidR="006D36E8">
        <w:t>t be</w:t>
      </w:r>
      <w:r w:rsidRPr="007D34EC">
        <w:t xml:space="preserve"> open transfer of solutions outside the syringe or </w:t>
      </w:r>
      <w:r w:rsidR="00C60A70">
        <w:t>GMO</w:t>
      </w:r>
      <w:r w:rsidRPr="007D34EC">
        <w:t xml:space="preserve"> vial as all solutions </w:t>
      </w:r>
      <w:r w:rsidR="00E54946" w:rsidRPr="007D34EC">
        <w:t>w</w:t>
      </w:r>
      <w:r w:rsidR="006D36E8">
        <w:t>ould</w:t>
      </w:r>
      <w:r w:rsidRPr="007D34EC">
        <w:t xml:space="preserve"> be contained within the sealed primary vial or syringe. The filled </w:t>
      </w:r>
      <w:r w:rsidR="00765237">
        <w:t xml:space="preserve">capped </w:t>
      </w:r>
      <w:r w:rsidRPr="007D34EC">
        <w:t xml:space="preserve">syringe </w:t>
      </w:r>
      <w:r w:rsidR="00E54946" w:rsidRPr="007D34EC">
        <w:t>w</w:t>
      </w:r>
      <w:r w:rsidR="00F23BFE">
        <w:t>ould</w:t>
      </w:r>
      <w:r w:rsidRPr="007D34EC">
        <w:t xml:space="preserve"> be transported to the administration area as described in Section </w:t>
      </w:r>
      <w:r w:rsidRPr="007D34EC">
        <w:fldChar w:fldCharType="begin"/>
      </w:r>
      <w:r w:rsidRPr="007D34EC">
        <w:instrText xml:space="preserve"> REF _Ref66352797 \r \h </w:instrText>
      </w:r>
      <w:r w:rsidRPr="007D34EC">
        <w:fldChar w:fldCharType="separate"/>
      </w:r>
      <w:r w:rsidR="000103A6">
        <w:t>2.3.2</w:t>
      </w:r>
      <w:r w:rsidRPr="007D34EC">
        <w:fldChar w:fldCharType="end"/>
      </w:r>
      <w:r w:rsidRPr="007D34EC">
        <w:t xml:space="preserve">. </w:t>
      </w:r>
    </w:p>
    <w:p w14:paraId="66E2DE18" w14:textId="4B797CF4" w:rsidR="0066244D" w:rsidRDefault="0066244D" w:rsidP="00321D13">
      <w:pPr>
        <w:pStyle w:val="4RARMP"/>
      </w:pPr>
      <w:r>
        <w:t>Intra</w:t>
      </w:r>
      <w:r w:rsidR="00C60A70">
        <w:t xml:space="preserve">-tumoral </w:t>
      </w:r>
      <w:r>
        <w:t>administration of the GMO</w:t>
      </w:r>
    </w:p>
    <w:p w14:paraId="1B0AC440" w14:textId="7593B703" w:rsidR="007D34EC" w:rsidRDefault="0066244D" w:rsidP="00467660">
      <w:pPr>
        <w:pStyle w:val="RARMPnumberedparagraphs"/>
      </w:pPr>
      <w:r w:rsidRPr="0066244D">
        <w:t>The GM</w:t>
      </w:r>
      <w:r w:rsidR="003224CF">
        <w:t>O</w:t>
      </w:r>
      <w:r w:rsidRPr="0066244D">
        <w:t xml:space="preserve"> </w:t>
      </w:r>
      <w:r w:rsidR="00661781">
        <w:t>would</w:t>
      </w:r>
      <w:r w:rsidR="00661781" w:rsidRPr="0066244D">
        <w:t xml:space="preserve"> </w:t>
      </w:r>
      <w:r w:rsidRPr="0066244D">
        <w:t xml:space="preserve">be administered </w:t>
      </w:r>
      <w:r w:rsidR="00740734">
        <w:t xml:space="preserve">via </w:t>
      </w:r>
      <w:r w:rsidR="003224CF">
        <w:t>IT</w:t>
      </w:r>
      <w:r w:rsidR="00740734">
        <w:t xml:space="preserve"> injection</w:t>
      </w:r>
      <w:r w:rsidRPr="0066244D">
        <w:t xml:space="preserve"> at clinical trial sites</w:t>
      </w:r>
      <w:r w:rsidR="00921774">
        <w:t xml:space="preserve"> to subcutaneous or </w:t>
      </w:r>
      <w:r w:rsidR="000F5CB6">
        <w:t>cutaneous lesions</w:t>
      </w:r>
      <w:r w:rsidRPr="0066244D">
        <w:t xml:space="preserve">. </w:t>
      </w:r>
      <w:r w:rsidR="007D34EC">
        <w:t>The I</w:t>
      </w:r>
      <w:r w:rsidR="005F182D">
        <w:t>T</w:t>
      </w:r>
      <w:r w:rsidR="007D34EC">
        <w:t xml:space="preserve"> administration </w:t>
      </w:r>
      <w:r w:rsidR="00661781">
        <w:t xml:space="preserve">would </w:t>
      </w:r>
      <w:r w:rsidR="007D34EC">
        <w:t xml:space="preserve">be carried out by study </w:t>
      </w:r>
      <w:r w:rsidR="00ED4DDF">
        <w:t>physi</w:t>
      </w:r>
      <w:r w:rsidR="00531479">
        <w:t>cians</w:t>
      </w:r>
      <w:r w:rsidR="007D34EC">
        <w:t xml:space="preserve"> who would be wearing appropriate PPE (face shield/safety glasses, face mask, disposa</w:t>
      </w:r>
      <w:r w:rsidR="008D47B8">
        <w:t>b</w:t>
      </w:r>
      <w:r w:rsidR="007D34EC">
        <w:t>l</w:t>
      </w:r>
      <w:r w:rsidR="008D47B8">
        <w:t>e</w:t>
      </w:r>
      <w:r w:rsidR="007D34EC">
        <w:t xml:space="preserve"> gown and disposable gloves). </w:t>
      </w:r>
    </w:p>
    <w:p w14:paraId="3FCC04C8" w14:textId="57DC9B3C" w:rsidR="0066244D" w:rsidRDefault="007A3403" w:rsidP="00467660">
      <w:pPr>
        <w:pStyle w:val="RARMPnumberedparagraphs"/>
      </w:pPr>
      <w:r>
        <w:t xml:space="preserve">Prior to administration, the filled syringe would </w:t>
      </w:r>
      <w:r w:rsidR="000D7987">
        <w:t xml:space="preserve">be </w:t>
      </w:r>
      <w:r>
        <w:t>capped</w:t>
      </w:r>
      <w:r w:rsidR="00BF6DC9">
        <w:t xml:space="preserve"> and transported to the clinic</w:t>
      </w:r>
      <w:r w:rsidR="00A44F34" w:rsidRPr="00A44F34">
        <w:t xml:space="preserve"> </w:t>
      </w:r>
      <w:r w:rsidR="00A44F34" w:rsidRPr="007D34EC">
        <w:t xml:space="preserve">as described in Section </w:t>
      </w:r>
      <w:r w:rsidR="00A44F34" w:rsidRPr="007D34EC">
        <w:fldChar w:fldCharType="begin"/>
      </w:r>
      <w:r w:rsidR="00A44F34" w:rsidRPr="007D34EC">
        <w:instrText xml:space="preserve"> REF _Ref66352797 \r \h </w:instrText>
      </w:r>
      <w:r w:rsidR="00A44F34" w:rsidRPr="007D34EC">
        <w:fldChar w:fldCharType="separate"/>
      </w:r>
      <w:r w:rsidR="000103A6">
        <w:t>2.3.2</w:t>
      </w:r>
      <w:r w:rsidR="00A44F34" w:rsidRPr="007D34EC">
        <w:fldChar w:fldCharType="end"/>
      </w:r>
      <w:r w:rsidR="00BF6DC9">
        <w:t xml:space="preserve">. </w:t>
      </w:r>
    </w:p>
    <w:p w14:paraId="5B2BE171" w14:textId="5B6D300A" w:rsidR="00D266BB" w:rsidRDefault="001D7DB6" w:rsidP="003E4AFB">
      <w:pPr>
        <w:pStyle w:val="RARMPnumberedparagraphs"/>
      </w:pPr>
      <w:r>
        <w:t xml:space="preserve">The GMO </w:t>
      </w:r>
      <w:r w:rsidR="001F5F45">
        <w:t xml:space="preserve">would </w:t>
      </w:r>
      <w:r>
        <w:t xml:space="preserve">be administered directly into cutaneous </w:t>
      </w:r>
      <w:r w:rsidR="001550CE">
        <w:t>or subcutaneous tumo</w:t>
      </w:r>
      <w:r w:rsidR="007E779A">
        <w:t>u</w:t>
      </w:r>
      <w:r w:rsidR="001550CE">
        <w:t xml:space="preserve">rs </w:t>
      </w:r>
      <w:r w:rsidR="007E779A">
        <w:t>up to a maximum volume of 10 mL</w:t>
      </w:r>
      <w:r w:rsidR="002A31A8">
        <w:t xml:space="preserve"> (maximum 1 mL/cm</w:t>
      </w:r>
      <w:r w:rsidR="004A3652">
        <w:t xml:space="preserve"> of lesion</w:t>
      </w:r>
      <w:r w:rsidR="009D227B">
        <w:t xml:space="preserve"> diameter</w:t>
      </w:r>
      <w:r w:rsidR="002A31A8">
        <w:t>)</w:t>
      </w:r>
      <w:r w:rsidR="007E779A">
        <w:t xml:space="preserve">. </w:t>
      </w:r>
      <w:r w:rsidR="0000048D">
        <w:t>Participants with multiple lesions will have the GMO administered to the largest lesion</w:t>
      </w:r>
      <w:r w:rsidR="00224072">
        <w:t xml:space="preserve"> first</w:t>
      </w:r>
      <w:r w:rsidR="00F24AD3">
        <w:t>, then to remaining lesions in reducing size order</w:t>
      </w:r>
      <w:r w:rsidR="00224072">
        <w:t xml:space="preserve"> until the 10 mL dose is depleted.</w:t>
      </w:r>
      <w:r w:rsidR="007E779A">
        <w:t xml:space="preserve"> </w:t>
      </w:r>
      <w:r w:rsidR="004D3077">
        <w:t xml:space="preserve">For lesions </w:t>
      </w:r>
      <w:r w:rsidR="000F5CB6">
        <w:t>larger</w:t>
      </w:r>
      <w:r w:rsidR="004D3077">
        <w:t xml:space="preserve"> than 5 cm</w:t>
      </w:r>
      <w:r w:rsidR="00D66DB0">
        <w:t xml:space="preserve"> in diameter, </w:t>
      </w:r>
      <w:r w:rsidR="005067B3">
        <w:t xml:space="preserve">the GMO will be injected at multiple injection </w:t>
      </w:r>
      <w:r w:rsidR="009D227B">
        <w:t>points in the same lesion</w:t>
      </w:r>
      <w:r w:rsidR="005067B3">
        <w:t xml:space="preserve"> to evenly </w:t>
      </w:r>
      <w:r w:rsidR="005E7550">
        <w:t>distribute the GMO. For lesions smaller than 5 cm</w:t>
      </w:r>
      <w:r w:rsidR="00C131CB">
        <w:t xml:space="preserve">, a single injection site into the lesion will be used up to a maximum administration volume of 5 </w:t>
      </w:r>
      <w:proofErr w:type="spellStart"/>
      <w:r w:rsidR="00C131CB">
        <w:t>mL.</w:t>
      </w:r>
      <w:proofErr w:type="spellEnd"/>
      <w:r w:rsidR="00C131CB">
        <w:t xml:space="preserve"> </w:t>
      </w:r>
    </w:p>
    <w:p w14:paraId="2911801C" w14:textId="2128D7B4" w:rsidR="00C131CB" w:rsidRDefault="00E34DAC" w:rsidP="003E4AFB">
      <w:pPr>
        <w:pStyle w:val="RARMPnumberedparagraphs"/>
      </w:pPr>
      <w:r>
        <w:t>T</w:t>
      </w:r>
      <w:r w:rsidR="00137396">
        <w:t>o minimise GMO leakage</w:t>
      </w:r>
      <w:r>
        <w:t>,</w:t>
      </w:r>
      <w:r w:rsidR="00137396">
        <w:t xml:space="preserve"> </w:t>
      </w:r>
      <w:r>
        <w:t>d</w:t>
      </w:r>
      <w:r w:rsidR="00F81EAA">
        <w:t xml:space="preserve">oses </w:t>
      </w:r>
      <w:r w:rsidR="001F5F45">
        <w:t xml:space="preserve">would </w:t>
      </w:r>
      <w:r w:rsidR="00F81EAA">
        <w:t xml:space="preserve">be administered using a fanning technique to evenly distribute the dose </w:t>
      </w:r>
      <w:r w:rsidR="003A5007">
        <w:t>across a lesion</w:t>
      </w:r>
      <w:r w:rsidR="00F81EAA">
        <w:t xml:space="preserve"> without removing the needle.</w:t>
      </w:r>
      <w:r w:rsidR="00F815C6">
        <w:t xml:space="preserve"> </w:t>
      </w:r>
      <w:r w:rsidR="00462529">
        <w:t>The fanning technique</w:t>
      </w:r>
      <w:r w:rsidR="00F1447D">
        <w:t xml:space="preserve"> </w:t>
      </w:r>
      <w:r w:rsidR="00DD3C47">
        <w:t>uses a single end-hole needle</w:t>
      </w:r>
      <w:r w:rsidR="00BB7107">
        <w:t xml:space="preserve"> to deliver a therapeutic over multiple linear passes in the same plane</w:t>
      </w:r>
      <w:r w:rsidR="00DA79D2">
        <w:t xml:space="preserve"> under </w:t>
      </w:r>
      <w:r w:rsidR="004B5C27">
        <w:t>dermal layers</w:t>
      </w:r>
      <w:r w:rsidR="005860F1">
        <w:t xml:space="preserve"> and has been used </w:t>
      </w:r>
      <w:r w:rsidR="00166589">
        <w:t xml:space="preserve">in a wide range of clinical trials to deliver therapeutics </w:t>
      </w:r>
      <w:r w:rsidR="00931795">
        <w:fldChar w:fldCharType="begin">
          <w:fldData xml:space="preserve">PEVuZE5vdGU+PENpdGU+PEF1dGhvcj5TaGV0aDwvQXV0aG9yPjxZZWFyPjIwMjA8L1llYXI+PFJl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</w:fldData>
        </w:fldChar>
      </w:r>
      <w:r w:rsidR="00931795">
        <w:instrText xml:space="preserve"> ADDIN EN.CITE </w:instrText>
      </w:r>
      <w:r w:rsidR="00931795">
        <w:fldChar w:fldCharType="begin">
          <w:fldData xml:space="preserve">PEVuZE5vdGU+PENpdGU+PEF1dGhvcj5TaGV0aDwvQXV0aG9yPjxZZWFyPjIwMjA8L1llYXI+PFJl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</w:fldData>
        </w:fldChar>
      </w:r>
      <w:r w:rsidR="00931795">
        <w:instrText xml:space="preserve"> ADDIN EN.CITE.DATA </w:instrText>
      </w:r>
      <w:r w:rsidR="00931795">
        <w:fldChar w:fldCharType="end"/>
      </w:r>
      <w:r w:rsidR="00931795">
        <w:fldChar w:fldCharType="separate"/>
      </w:r>
      <w:r w:rsidR="00931795">
        <w:rPr>
          <w:noProof/>
        </w:rPr>
        <w:t>(</w:t>
      </w:r>
      <w:hyperlink w:anchor="_ENREF_85" w:tooltip="Sheth, 2020 #182" w:history="1">
        <w:r w:rsidR="00185FBF">
          <w:rPr>
            <w:noProof/>
          </w:rPr>
          <w:t>Sheth et al., 2020</w:t>
        </w:r>
      </w:hyperlink>
      <w:r w:rsidR="00931795">
        <w:rPr>
          <w:noProof/>
        </w:rPr>
        <w:t>)</w:t>
      </w:r>
      <w:r w:rsidR="00931795">
        <w:fldChar w:fldCharType="end"/>
      </w:r>
      <w:r w:rsidR="0056565C">
        <w:t xml:space="preserve">. </w:t>
      </w:r>
      <w:r w:rsidR="00896345">
        <w:t xml:space="preserve">Fanning </w:t>
      </w:r>
      <w:r w:rsidR="00092E79">
        <w:t xml:space="preserve">can result in complete tumour filling, but </w:t>
      </w:r>
      <w:r w:rsidR="007B3B60">
        <w:t xml:space="preserve">therapeutic leakage into surrounding tissue is also </w:t>
      </w:r>
      <w:r w:rsidR="007B3B60">
        <w:lastRenderedPageBreak/>
        <w:t xml:space="preserve">observed </w:t>
      </w:r>
      <w:r w:rsidR="00931795">
        <w:fldChar w:fldCharType="begin">
          <w:fldData xml:space="preserve">PEVuZE5vdGU+PENpdGU+PEF1dGhvcj5TaGV0aDwvQXV0aG9yPjxZZWFyPjIwMjA8L1llYXI+PFJl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</w:fldData>
        </w:fldChar>
      </w:r>
      <w:r w:rsidR="00931795">
        <w:instrText xml:space="preserve"> ADDIN EN.CITE </w:instrText>
      </w:r>
      <w:r w:rsidR="00931795">
        <w:fldChar w:fldCharType="begin">
          <w:fldData xml:space="preserve">PEVuZE5vdGU+PENpdGU+PEF1dGhvcj5TaGV0aDwvQXV0aG9yPjxZZWFyPjIwMjA8L1llYXI+PFJl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</w:fldData>
        </w:fldChar>
      </w:r>
      <w:r w:rsidR="00931795">
        <w:instrText xml:space="preserve"> ADDIN EN.CITE.DATA </w:instrText>
      </w:r>
      <w:r w:rsidR="00931795">
        <w:fldChar w:fldCharType="end"/>
      </w:r>
      <w:r w:rsidR="00931795">
        <w:fldChar w:fldCharType="separate"/>
      </w:r>
      <w:r w:rsidR="00931795">
        <w:rPr>
          <w:noProof/>
        </w:rPr>
        <w:t>(</w:t>
      </w:r>
      <w:hyperlink w:anchor="_ENREF_85" w:tooltip="Sheth, 2020 #182" w:history="1">
        <w:r w:rsidR="00185FBF">
          <w:rPr>
            <w:noProof/>
          </w:rPr>
          <w:t>Sheth et al., 2020</w:t>
        </w:r>
      </w:hyperlink>
      <w:r w:rsidR="00931795">
        <w:rPr>
          <w:noProof/>
        </w:rPr>
        <w:t>)</w:t>
      </w:r>
      <w:r w:rsidR="00931795">
        <w:fldChar w:fldCharType="end"/>
      </w:r>
      <w:r w:rsidR="007B3B60">
        <w:t xml:space="preserve">. </w:t>
      </w:r>
      <w:r w:rsidR="00D91D06">
        <w:t xml:space="preserve">It is possible that some GMO could be inadvertently injected into surrounding tissue during the fanning procedure, however persons administering the GMO will be trained in the procedure. </w:t>
      </w:r>
    </w:p>
    <w:p w14:paraId="702FFAAD" w14:textId="6060EC67" w:rsidR="007A3403" w:rsidRDefault="00F815C6" w:rsidP="003E4AFB">
      <w:pPr>
        <w:pStyle w:val="RARMPnumberedparagraphs"/>
      </w:pPr>
      <w:r>
        <w:t>The injection site</w:t>
      </w:r>
      <w:r w:rsidR="00C131CB">
        <w:t>/s</w:t>
      </w:r>
      <w:r>
        <w:t xml:space="preserve"> </w:t>
      </w:r>
      <w:r w:rsidR="001F5F45">
        <w:t xml:space="preserve">would </w:t>
      </w:r>
      <w:r>
        <w:t>the</w:t>
      </w:r>
      <w:r w:rsidR="00CB6240">
        <w:t>n be wiped with ethanol and covered with an occlusive dressing for at least one week</w:t>
      </w:r>
      <w:r w:rsidR="003E4AFB">
        <w:t>.</w:t>
      </w:r>
      <w:r w:rsidR="007A3403">
        <w:t xml:space="preserve"> Participants </w:t>
      </w:r>
      <w:r w:rsidR="001F5F45">
        <w:t xml:space="preserve">would </w:t>
      </w:r>
      <w:r w:rsidR="007A3403">
        <w:t xml:space="preserve">be required to stay in the trial site for </w:t>
      </w:r>
      <w:r w:rsidR="003E4AFB">
        <w:t>at least 6</w:t>
      </w:r>
      <w:r w:rsidR="007A3403">
        <w:t xml:space="preserve"> hours</w:t>
      </w:r>
      <w:r w:rsidR="003E4AFB">
        <w:t xml:space="preserve"> after the first </w:t>
      </w:r>
      <w:r w:rsidR="00903882">
        <w:t xml:space="preserve">and second </w:t>
      </w:r>
      <w:r w:rsidR="003E4AFB">
        <w:t>administration</w:t>
      </w:r>
      <w:r w:rsidR="008C14C1">
        <w:t xml:space="preserve">, then </w:t>
      </w:r>
      <w:r w:rsidR="003A5007">
        <w:t xml:space="preserve">one </w:t>
      </w:r>
      <w:r w:rsidR="008C14C1">
        <w:t>hour for subsequent administrations</w:t>
      </w:r>
      <w:r w:rsidR="00661781">
        <w:t xml:space="preserve"> provided no adverse reactions occur during previous doses</w:t>
      </w:r>
      <w:r w:rsidR="007A3403">
        <w:t xml:space="preserve">. </w:t>
      </w:r>
    </w:p>
    <w:p w14:paraId="0C66A9A2" w14:textId="77777777" w:rsidR="00467660" w:rsidRDefault="00467660" w:rsidP="00321D13">
      <w:pPr>
        <w:pStyle w:val="4RARMP"/>
      </w:pPr>
      <w:r>
        <w:t>Decontamination and disposal of the GMO</w:t>
      </w:r>
    </w:p>
    <w:p w14:paraId="2F34F33A" w14:textId="7465E5A5" w:rsidR="00467660" w:rsidRDefault="00467660" w:rsidP="00467660">
      <w:pPr>
        <w:pStyle w:val="RARMPnumberedparagraphs"/>
      </w:pPr>
      <w:r w:rsidRPr="0066244D">
        <w:t xml:space="preserve">Following administration, all residual </w:t>
      </w:r>
      <w:r w:rsidR="007C3C2F">
        <w:t xml:space="preserve">GMO </w:t>
      </w:r>
      <w:r w:rsidRPr="0066244D">
        <w:t>and associated waste which has</w:t>
      </w:r>
      <w:r w:rsidR="007C3C2F">
        <w:t xml:space="preserve"> come in to contact with the GMO </w:t>
      </w:r>
      <w:r w:rsidRPr="0066244D">
        <w:t>(such as syringes</w:t>
      </w:r>
      <w:r w:rsidR="007C3C2F">
        <w:t xml:space="preserve">, </w:t>
      </w:r>
      <w:r w:rsidRPr="0066244D">
        <w:t>swabs</w:t>
      </w:r>
      <w:r w:rsidR="007C3C2F">
        <w:t xml:space="preserve"> and PPE</w:t>
      </w:r>
      <w:r w:rsidRPr="0066244D">
        <w:t>) w</w:t>
      </w:r>
      <w:r w:rsidR="00F47982">
        <w:t>ou</w:t>
      </w:r>
      <w:r w:rsidRPr="0066244D">
        <w:t>l</w:t>
      </w:r>
      <w:r w:rsidR="00F47982">
        <w:t>d</w:t>
      </w:r>
      <w:r w:rsidRPr="0066244D">
        <w:t xml:space="preserve"> be </w:t>
      </w:r>
      <w:r w:rsidR="007C3C2F">
        <w:t xml:space="preserve">disposed </w:t>
      </w:r>
      <w:r w:rsidR="00F47982">
        <w:t xml:space="preserve">of </w:t>
      </w:r>
      <w:r w:rsidR="007C3C2F" w:rsidRPr="0066244D">
        <w:t>in accordance with the relevant State and Territory legislat</w:t>
      </w:r>
      <w:r w:rsidR="00CB0BE4">
        <w:t>e</w:t>
      </w:r>
      <w:r w:rsidR="00423C2D">
        <w:t>d</w:t>
      </w:r>
      <w:r w:rsidR="007C3C2F" w:rsidRPr="0066244D">
        <w:t xml:space="preserve"> procedures for clinical/medical waste disposal</w:t>
      </w:r>
      <w:r w:rsidR="009B5605">
        <w:t>,</w:t>
      </w:r>
      <w:r w:rsidR="007C3C2F" w:rsidRPr="0066244D">
        <w:t xml:space="preserve"> </w:t>
      </w:r>
      <w:r w:rsidR="00F47982">
        <w:t>which can include</w:t>
      </w:r>
      <w:r w:rsidR="007C3C2F" w:rsidRPr="0066244D">
        <w:t xml:space="preserve"> high temperature incineration</w:t>
      </w:r>
      <w:r w:rsidRPr="0066244D">
        <w:t xml:space="preserve">. </w:t>
      </w:r>
      <w:r w:rsidR="00CD4131">
        <w:t>A</w:t>
      </w:r>
      <w:r w:rsidR="007C3C2F">
        <w:t xml:space="preserve">ny </w:t>
      </w:r>
      <w:r w:rsidRPr="0066244D">
        <w:t xml:space="preserve">unused </w:t>
      </w:r>
      <w:r w:rsidR="00AC2564">
        <w:t>vials of the</w:t>
      </w:r>
      <w:r w:rsidRPr="0066244D">
        <w:t xml:space="preserve"> GM</w:t>
      </w:r>
      <w:r w:rsidR="007C3C2F">
        <w:t>O</w:t>
      </w:r>
      <w:r w:rsidRPr="0066244D">
        <w:t xml:space="preserve"> </w:t>
      </w:r>
      <w:r w:rsidR="00E54946">
        <w:t>w</w:t>
      </w:r>
      <w:r w:rsidR="00665948">
        <w:t>ould</w:t>
      </w:r>
      <w:r w:rsidRPr="0066244D">
        <w:t xml:space="preserve"> be </w:t>
      </w:r>
      <w:r w:rsidR="00701CC0">
        <w:t xml:space="preserve">also </w:t>
      </w:r>
      <w:r w:rsidRPr="0066244D">
        <w:t xml:space="preserve">disposed </w:t>
      </w:r>
      <w:r w:rsidR="00D7118A">
        <w:t xml:space="preserve">of </w:t>
      </w:r>
      <w:r w:rsidR="00701CC0">
        <w:t xml:space="preserve">using </w:t>
      </w:r>
      <w:r w:rsidR="00CD4131">
        <w:t>the same process.</w:t>
      </w:r>
      <w:r w:rsidR="007C3C2F">
        <w:t xml:space="preserve"> Disposal </w:t>
      </w:r>
      <w:r w:rsidR="00E54946">
        <w:t>w</w:t>
      </w:r>
      <w:r w:rsidR="00665948">
        <w:t>ould</w:t>
      </w:r>
      <w:r w:rsidR="007C3C2F">
        <w:t xml:space="preserve"> be carried out by external service providers</w:t>
      </w:r>
      <w:r w:rsidR="00AE18AA">
        <w:t xml:space="preserve"> via the clinical waste stream</w:t>
      </w:r>
      <w:r>
        <w:t>.</w:t>
      </w:r>
    </w:p>
    <w:p w14:paraId="655BABA1" w14:textId="3FC505DE" w:rsidR="002D117A" w:rsidRPr="002D117A" w:rsidRDefault="000C04A1" w:rsidP="00467660">
      <w:pPr>
        <w:pStyle w:val="RARMPnumberedparagraphs"/>
      </w:pPr>
      <w:r>
        <w:t xml:space="preserve">Trained personnel </w:t>
      </w:r>
      <w:r w:rsidR="001F5F45">
        <w:t xml:space="preserve">would </w:t>
      </w:r>
      <w:r w:rsidR="00A420BF">
        <w:t xml:space="preserve">remove the occlusive dressing at the follow-up visit </w:t>
      </w:r>
      <w:r w:rsidR="00833E84">
        <w:t>2</w:t>
      </w:r>
      <w:r w:rsidR="00697318">
        <w:t xml:space="preserve"> </w:t>
      </w:r>
      <w:r w:rsidR="00A420BF">
        <w:t>week</w:t>
      </w:r>
      <w:r w:rsidR="00747A68">
        <w:t>s</w:t>
      </w:r>
      <w:r w:rsidR="00A420BF">
        <w:t xml:space="preserve"> after </w:t>
      </w:r>
      <w:proofErr w:type="gramStart"/>
      <w:r w:rsidR="00A420BF">
        <w:t xml:space="preserve">administration, </w:t>
      </w:r>
      <w:r w:rsidR="00D7118A">
        <w:t>and</w:t>
      </w:r>
      <w:proofErr w:type="gramEnd"/>
      <w:r w:rsidR="00D7118A">
        <w:t xml:space="preserve"> would ensure</w:t>
      </w:r>
      <w:r w:rsidR="00A420BF">
        <w:t xml:space="preserve"> </w:t>
      </w:r>
      <w:r w:rsidR="00D7118A">
        <w:t>disposal</w:t>
      </w:r>
      <w:r w:rsidR="00A420BF">
        <w:t xml:space="preserve"> as part of the clinical waste stream</w:t>
      </w:r>
      <w:r w:rsidR="002E072C">
        <w:t xml:space="preserve">. </w:t>
      </w:r>
      <w:proofErr w:type="gramStart"/>
      <w:r w:rsidR="00747A68">
        <w:t xml:space="preserve">In the event </w:t>
      </w:r>
      <w:r w:rsidR="00CF57C3">
        <w:t>that</w:t>
      </w:r>
      <w:proofErr w:type="gramEnd"/>
      <w:r w:rsidR="00CF57C3">
        <w:t xml:space="preserve"> the dressing is removed or falls off prior to the follow-up visit, </w:t>
      </w:r>
      <w:r w:rsidR="00096B16">
        <w:t xml:space="preserve">participants will be provided with gloves and biohazard bags with instructions </w:t>
      </w:r>
      <w:r w:rsidR="004F2F85">
        <w:t xml:space="preserve">to return the dressing to the clinical trial site for disposal. </w:t>
      </w:r>
    </w:p>
    <w:p w14:paraId="1B113B9D" w14:textId="2840188F" w:rsidR="007C3C2F" w:rsidRPr="00467660" w:rsidRDefault="007C3C2F" w:rsidP="00467660">
      <w:pPr>
        <w:pStyle w:val="RARMPnumberedparagraphs"/>
      </w:pPr>
      <w:r>
        <w:rPr>
          <w:lang w:val="en-GB"/>
        </w:rPr>
        <w:t xml:space="preserve">Any </w:t>
      </w:r>
      <w:r w:rsidRPr="007C3C2F">
        <w:rPr>
          <w:lang w:val="en-GB"/>
        </w:rPr>
        <w:t xml:space="preserve">equipment that is contaminated with the GMO </w:t>
      </w:r>
      <w:r w:rsidR="001F5F45">
        <w:rPr>
          <w:lang w:val="en-GB"/>
        </w:rPr>
        <w:t>would</w:t>
      </w:r>
      <w:r w:rsidR="001F5F45" w:rsidRPr="007C3C2F">
        <w:rPr>
          <w:lang w:val="en-GB"/>
        </w:rPr>
        <w:t xml:space="preserve"> </w:t>
      </w:r>
      <w:r w:rsidRPr="007C3C2F">
        <w:rPr>
          <w:lang w:val="en-GB"/>
        </w:rPr>
        <w:t xml:space="preserve">be cleaned with an appropriate disinfectant </w:t>
      </w:r>
      <w:r>
        <w:rPr>
          <w:lang w:val="en-GB"/>
        </w:rPr>
        <w:t>shown to be effective against the GMO.</w:t>
      </w:r>
    </w:p>
    <w:p w14:paraId="40062206" w14:textId="7BE72A28" w:rsidR="0066244D" w:rsidRDefault="0066244D" w:rsidP="00321D13">
      <w:pPr>
        <w:pStyle w:val="4RARMP"/>
      </w:pPr>
      <w:r>
        <w:t>Sample collection and analysis</w:t>
      </w:r>
    </w:p>
    <w:p w14:paraId="656B45D1" w14:textId="018EBB18" w:rsidR="00467660" w:rsidRDefault="00CA6E01" w:rsidP="00467660">
      <w:pPr>
        <w:pStyle w:val="RARMPnumberedparagraphs"/>
      </w:pPr>
      <w:r>
        <w:t xml:space="preserve">Biological samples </w:t>
      </w:r>
      <w:r w:rsidR="00482286">
        <w:t>such as blood</w:t>
      </w:r>
      <w:r w:rsidR="00A1391E">
        <w:t xml:space="preserve">, urine, stool and saliva </w:t>
      </w:r>
      <w:r w:rsidR="001F5F45">
        <w:t xml:space="preserve">would </w:t>
      </w:r>
      <w:r w:rsidR="00A1391E">
        <w:t>be collected to evaluate viral shedding</w:t>
      </w:r>
      <w:r w:rsidR="001A0FF0">
        <w:t xml:space="preserve"> </w:t>
      </w:r>
      <w:r w:rsidR="008767F0">
        <w:t xml:space="preserve">on </w:t>
      </w:r>
      <w:r w:rsidR="004B79E7">
        <w:t>dosing day</w:t>
      </w:r>
      <w:r w:rsidR="008767F0">
        <w:t xml:space="preserve"> and day 3 </w:t>
      </w:r>
      <w:r w:rsidR="00D719B8">
        <w:t>for all administration cycles</w:t>
      </w:r>
      <w:r w:rsidR="008767F0">
        <w:t xml:space="preserve">. </w:t>
      </w:r>
      <w:r w:rsidR="00424924">
        <w:t xml:space="preserve">Samples taken on the dosing day of cycles 4-6 will be taken pre-dose. </w:t>
      </w:r>
      <w:r w:rsidR="00D91D06">
        <w:t xml:space="preserve">Some samples taken may contain low levels of the GMO. </w:t>
      </w:r>
      <w:r w:rsidR="00964FAF">
        <w:t xml:space="preserve"> </w:t>
      </w:r>
    </w:p>
    <w:p w14:paraId="26D174A0" w14:textId="15FA5C5A" w:rsidR="00FA033D" w:rsidRDefault="00FA033D" w:rsidP="00467660">
      <w:pPr>
        <w:pStyle w:val="RARMPnumberedparagraphs"/>
      </w:pPr>
      <w:r>
        <w:t xml:space="preserve">Blood samples </w:t>
      </w:r>
      <w:r w:rsidR="00DB592B">
        <w:t xml:space="preserve">would </w:t>
      </w:r>
      <w:r>
        <w:t>be collected</w:t>
      </w:r>
      <w:r w:rsidR="008A000E">
        <w:t xml:space="preserve"> by clinical site staff wearing appropriate PPE. Staff must ensure that the sample collection area is clean and sterile. </w:t>
      </w:r>
    </w:p>
    <w:p w14:paraId="7385F3A9" w14:textId="1290FB73" w:rsidR="001E2258" w:rsidRDefault="001E2258" w:rsidP="00467660">
      <w:pPr>
        <w:pStyle w:val="RARMPnumberedparagraphs"/>
      </w:pPr>
      <w:r>
        <w:t xml:space="preserve">Urine, stool and saliva samples </w:t>
      </w:r>
      <w:r w:rsidR="00DB592B">
        <w:t xml:space="preserve">would </w:t>
      </w:r>
      <w:r>
        <w:t xml:space="preserve">be self-collected </w:t>
      </w:r>
      <w:r w:rsidR="00C62988">
        <w:t xml:space="preserve">by </w:t>
      </w:r>
      <w:r>
        <w:t xml:space="preserve">trial participants </w:t>
      </w:r>
      <w:r w:rsidR="00237DCF">
        <w:t>within clinical settings during follow-up visits</w:t>
      </w:r>
      <w:r w:rsidR="00C62988">
        <w:t>,</w:t>
      </w:r>
      <w:r w:rsidR="00903882">
        <w:t xml:space="preserve"> or at home and returned to the clinical trial site</w:t>
      </w:r>
      <w:r w:rsidR="00237DCF">
        <w:t>. Appropriate instr</w:t>
      </w:r>
      <w:r w:rsidR="005355D9">
        <w:t xml:space="preserve">uctions and training </w:t>
      </w:r>
      <w:r w:rsidR="00DB592B">
        <w:t xml:space="preserve">would </w:t>
      </w:r>
      <w:r w:rsidR="005355D9">
        <w:t xml:space="preserve">be given to trial participants before sample collection. </w:t>
      </w:r>
    </w:p>
    <w:p w14:paraId="6E4946E0" w14:textId="118BF456" w:rsidR="00467660" w:rsidRDefault="00467660" w:rsidP="00467660">
      <w:pPr>
        <w:pStyle w:val="RARMPnumberedparagraphs"/>
      </w:pPr>
      <w:r>
        <w:t xml:space="preserve">After collection, </w:t>
      </w:r>
      <w:r w:rsidR="005355D9">
        <w:t>clinical site staff may need to process the samples according to the study protocol</w:t>
      </w:r>
      <w:r>
        <w:t>.</w:t>
      </w:r>
      <w:r w:rsidR="00B4044E">
        <w:t xml:space="preserve"> All sample processing </w:t>
      </w:r>
      <w:r w:rsidR="00EE7EDC">
        <w:t xml:space="preserve">steps </w:t>
      </w:r>
      <w:r w:rsidR="00DB592B">
        <w:t xml:space="preserve">would </w:t>
      </w:r>
      <w:r w:rsidR="00EE7EDC">
        <w:t xml:space="preserve">be performed following appropriate safety precautions and in compliance with </w:t>
      </w:r>
      <w:r w:rsidR="009E477C">
        <w:t xml:space="preserve">standard clinical pathology procedures </w:t>
      </w:r>
      <w:r w:rsidR="00535E00">
        <w:t xml:space="preserve">or other relevant guidelines. </w:t>
      </w:r>
    </w:p>
    <w:p w14:paraId="293D3B8F" w14:textId="34C504B5" w:rsidR="00535E00" w:rsidRDefault="00535E00" w:rsidP="00467660">
      <w:pPr>
        <w:pStyle w:val="RARMPnumberedparagraphs"/>
      </w:pPr>
      <w:r>
        <w:t xml:space="preserve">Whilst some samples such as whole blood may be analysed at the site of collection, most </w:t>
      </w:r>
      <w:r w:rsidR="00DB592B">
        <w:t xml:space="preserve">would </w:t>
      </w:r>
      <w:r>
        <w:t xml:space="preserve">be transported to </w:t>
      </w:r>
      <w:r w:rsidR="000353A8">
        <w:t xml:space="preserve">an independent laboratory </w:t>
      </w:r>
      <w:r w:rsidR="00C62988">
        <w:t xml:space="preserve">in Australia </w:t>
      </w:r>
      <w:r w:rsidR="000353A8">
        <w:t>or exported in accordance with</w:t>
      </w:r>
      <w:r w:rsidR="009F15CE">
        <w:t xml:space="preserve"> IATA UN 3373 for analysis. </w:t>
      </w:r>
    </w:p>
    <w:p w14:paraId="458C42AB" w14:textId="567D6977" w:rsidR="0066244D" w:rsidRDefault="0066244D" w:rsidP="00321D13">
      <w:pPr>
        <w:pStyle w:val="4RARMP"/>
      </w:pPr>
      <w:r>
        <w:t>Personal protective clothing</w:t>
      </w:r>
    </w:p>
    <w:p w14:paraId="10CB6568" w14:textId="4E70E98A" w:rsidR="00420205" w:rsidRDefault="00420205" w:rsidP="00420205">
      <w:pPr>
        <w:pStyle w:val="RARMPnumberedparagraphs"/>
      </w:pPr>
      <w:r>
        <w:t xml:space="preserve">Clinical trial staff </w:t>
      </w:r>
      <w:r w:rsidR="00F47982">
        <w:t>involved in the preparation</w:t>
      </w:r>
      <w:r w:rsidR="00C62988">
        <w:t xml:space="preserve"> and </w:t>
      </w:r>
      <w:r>
        <w:t xml:space="preserve">administration of the GMO to trial participants and </w:t>
      </w:r>
      <w:r w:rsidR="00F47982">
        <w:t xml:space="preserve">in the </w:t>
      </w:r>
      <w:r>
        <w:t xml:space="preserve">clean-up of spills </w:t>
      </w:r>
      <w:r w:rsidR="00E54946">
        <w:t>w</w:t>
      </w:r>
      <w:r w:rsidR="00F47982">
        <w:t>ould</w:t>
      </w:r>
      <w:r>
        <w:t xml:space="preserve"> wear a disposa</w:t>
      </w:r>
      <w:r w:rsidR="000D7987">
        <w:t>ble</w:t>
      </w:r>
      <w:r>
        <w:t xml:space="preserve"> </w:t>
      </w:r>
      <w:r w:rsidR="007A2060">
        <w:t xml:space="preserve">fluid-resistant </w:t>
      </w:r>
      <w:r>
        <w:t xml:space="preserve">gown, gloves, face mask and eye protection (safety glasses or face-shields). </w:t>
      </w:r>
    </w:p>
    <w:p w14:paraId="3754D312" w14:textId="58B5B46F" w:rsidR="0066244D" w:rsidRDefault="0066244D" w:rsidP="00321D13">
      <w:pPr>
        <w:pStyle w:val="4RARMP"/>
      </w:pPr>
      <w:bookmarkStart w:id="122" w:name="_Ref66355079"/>
      <w:r>
        <w:t>Training</w:t>
      </w:r>
      <w:bookmarkEnd w:id="122"/>
    </w:p>
    <w:p w14:paraId="1F7E2D36" w14:textId="4D7CF441" w:rsidR="00215EFE" w:rsidRDefault="00215EFE" w:rsidP="00CD4131">
      <w:pPr>
        <w:pStyle w:val="RARMPnumberedparagraphs"/>
      </w:pPr>
      <w:r>
        <w:t xml:space="preserve">If the licence is issued, </w:t>
      </w:r>
      <w:proofErr w:type="spellStart"/>
      <w:r>
        <w:t>Novotech</w:t>
      </w:r>
      <w:proofErr w:type="spellEnd"/>
      <w:r>
        <w:t xml:space="preserve"> would have responsibility for training of personnel and </w:t>
      </w:r>
      <w:r w:rsidR="001C6DB5">
        <w:t xml:space="preserve">ensuring </w:t>
      </w:r>
      <w:r>
        <w:t xml:space="preserve">compliance with licence conditions. </w:t>
      </w:r>
    </w:p>
    <w:p w14:paraId="0956D53E" w14:textId="71419AA3" w:rsidR="003E1F9E" w:rsidRDefault="003E1F9E" w:rsidP="00CD4131">
      <w:pPr>
        <w:pStyle w:val="RARMPnumberedparagraphs"/>
      </w:pPr>
      <w:r>
        <w:lastRenderedPageBreak/>
        <w:t xml:space="preserve">The applicant has </w:t>
      </w:r>
      <w:r w:rsidR="00C62988">
        <w:t xml:space="preserve">indicated </w:t>
      </w:r>
      <w:r>
        <w:t xml:space="preserve">that appropriate training </w:t>
      </w:r>
      <w:r w:rsidR="001C6DB5">
        <w:t xml:space="preserve">materials </w:t>
      </w:r>
      <w:r>
        <w:t>(</w:t>
      </w:r>
      <w:r w:rsidR="001C6DB5">
        <w:t>i.e</w:t>
      </w:r>
      <w:r>
        <w:t xml:space="preserve">. training </w:t>
      </w:r>
      <w:r w:rsidR="001C6DB5">
        <w:t xml:space="preserve">in </w:t>
      </w:r>
      <w:r>
        <w:t>all procedures specific to the GMO including</w:t>
      </w:r>
      <w:r w:rsidR="001C6DB5">
        <w:t>, but not limited to,</w:t>
      </w:r>
      <w:r>
        <w:t xml:space="preserve"> preparation</w:t>
      </w:r>
      <w:r w:rsidR="00B444FE">
        <w:t xml:space="preserve">, handling, administration, spill procedures, containment and disposal) </w:t>
      </w:r>
      <w:r w:rsidR="00181A35">
        <w:t xml:space="preserve">would </w:t>
      </w:r>
      <w:r w:rsidR="00B444FE">
        <w:t xml:space="preserve">be provided to all </w:t>
      </w:r>
      <w:r w:rsidR="00B20748">
        <w:t xml:space="preserve">personnel involved in the trial. </w:t>
      </w:r>
    </w:p>
    <w:p w14:paraId="4DD7EAA7" w14:textId="38855901" w:rsidR="00CD4131" w:rsidRPr="00B0496A" w:rsidRDefault="00296264" w:rsidP="00CD4131">
      <w:pPr>
        <w:pStyle w:val="RARMPnumberedparagraphs"/>
      </w:pPr>
      <w:r>
        <w:t xml:space="preserve">The doses of GMO </w:t>
      </w:r>
      <w:r w:rsidR="00181A35">
        <w:t xml:space="preserve">would </w:t>
      </w:r>
      <w:r>
        <w:t xml:space="preserve">be prepared by trained </w:t>
      </w:r>
      <w:r w:rsidR="00DA2010">
        <w:t>pharmacists or pharmacy technicians in a BSC-2</w:t>
      </w:r>
      <w:r w:rsidR="000E56D4">
        <w:t>. Those staff would be trained on the preparation of the GMO and handling of sharps to minimise the likelihood of exposure.</w:t>
      </w:r>
    </w:p>
    <w:p w14:paraId="37B84004" w14:textId="6A42A324" w:rsidR="00DD3088" w:rsidRDefault="0066244D" w:rsidP="00321D13">
      <w:pPr>
        <w:pStyle w:val="4RARMP"/>
      </w:pPr>
      <w:r>
        <w:t>Accountability and Monitoring</w:t>
      </w:r>
    </w:p>
    <w:p w14:paraId="7C0B47D8" w14:textId="211EFEE8" w:rsidR="005153A1" w:rsidRPr="005153A1" w:rsidRDefault="00BC7478" w:rsidP="007C3C2F">
      <w:pPr>
        <w:pStyle w:val="RARMPnumberedparagraphs"/>
      </w:pPr>
      <w:r>
        <w:rPr>
          <w:bCs/>
          <w:lang w:val="en-US"/>
        </w:rPr>
        <w:t xml:space="preserve">The applicant has proposed that trial participants </w:t>
      </w:r>
      <w:r w:rsidR="00181A35">
        <w:rPr>
          <w:bCs/>
          <w:lang w:val="en-US"/>
        </w:rPr>
        <w:t xml:space="preserve">would </w:t>
      </w:r>
      <w:r>
        <w:rPr>
          <w:bCs/>
          <w:lang w:val="en-US"/>
        </w:rPr>
        <w:t xml:space="preserve">be instructed to monitor themselves for </w:t>
      </w:r>
      <w:r w:rsidR="00A8337B">
        <w:rPr>
          <w:bCs/>
          <w:lang w:val="en-US"/>
        </w:rPr>
        <w:t xml:space="preserve">signs of infection or adverse reactions such as fever, </w:t>
      </w:r>
      <w:r w:rsidR="00407D19">
        <w:rPr>
          <w:bCs/>
          <w:lang w:val="en-US"/>
        </w:rPr>
        <w:t>flu-like symptoms or injection site reactions</w:t>
      </w:r>
      <w:r w:rsidR="00AC2564">
        <w:rPr>
          <w:bCs/>
          <w:lang w:val="en-US"/>
        </w:rPr>
        <w:t>.</w:t>
      </w:r>
    </w:p>
    <w:p w14:paraId="19797D0A" w14:textId="278CBB49" w:rsidR="007C3C2F" w:rsidRPr="00CD4131" w:rsidRDefault="005153A1" w:rsidP="007C3C2F">
      <w:pPr>
        <w:pStyle w:val="RARMPnumberedparagraphs"/>
      </w:pPr>
      <w:r>
        <w:rPr>
          <w:bCs/>
          <w:lang w:val="en-US"/>
        </w:rPr>
        <w:t xml:space="preserve">Any unintended exposure to the GMO through injury or direct contact would be reported to the Regulator. </w:t>
      </w:r>
      <w:r w:rsidR="00AC2564">
        <w:rPr>
          <w:bCs/>
          <w:lang w:val="en-US"/>
        </w:rPr>
        <w:t xml:space="preserve"> </w:t>
      </w:r>
    </w:p>
    <w:p w14:paraId="4582F23D" w14:textId="47571BB1" w:rsidR="00CD4131" w:rsidRDefault="00CD4131" w:rsidP="00321D13">
      <w:pPr>
        <w:pStyle w:val="4RARMP"/>
      </w:pPr>
      <w:r>
        <w:t>Contingency plans</w:t>
      </w:r>
    </w:p>
    <w:p w14:paraId="08E4AB1C" w14:textId="429CF4EC" w:rsidR="00D46357" w:rsidRDefault="00611489" w:rsidP="00CD4131">
      <w:pPr>
        <w:pStyle w:val="RARMPnumberedparagraphs"/>
      </w:pPr>
      <w:r>
        <w:t xml:space="preserve">In the event of </w:t>
      </w:r>
      <w:r w:rsidR="001312BF">
        <w:t>exposure of people to the GMO via sharps injury or contact with broken skin, the applicant p</w:t>
      </w:r>
      <w:r w:rsidR="002026A9">
        <w:t xml:space="preserve">roposes </w:t>
      </w:r>
      <w:r w:rsidR="00D46357">
        <w:t xml:space="preserve">such persons </w:t>
      </w:r>
      <w:r w:rsidR="003846D0">
        <w:t xml:space="preserve">would </w:t>
      </w:r>
      <w:r w:rsidR="00D46357">
        <w:t>be instructed to:</w:t>
      </w:r>
    </w:p>
    <w:p w14:paraId="0283EFA9" w14:textId="77777777" w:rsidR="00CC67E8" w:rsidRDefault="00D46357" w:rsidP="00D46357">
      <w:pPr>
        <w:pStyle w:val="RARMPnumberedparagraphs"/>
        <w:numPr>
          <w:ilvl w:val="1"/>
          <w:numId w:val="5"/>
        </w:numPr>
      </w:pPr>
      <w:r>
        <w:t xml:space="preserve">Implement institutional </w:t>
      </w:r>
      <w:r w:rsidR="00CC67E8">
        <w:t xml:space="preserve">needlestick or exposure </w:t>
      </w:r>
      <w:proofErr w:type="gramStart"/>
      <w:r w:rsidR="00CC67E8">
        <w:t>guidelines;</w:t>
      </w:r>
      <w:proofErr w:type="gramEnd"/>
    </w:p>
    <w:p w14:paraId="488F41CF" w14:textId="77777777" w:rsidR="00CC67E8" w:rsidRDefault="00CC67E8" w:rsidP="00D46357">
      <w:pPr>
        <w:pStyle w:val="RARMPnumberedparagraphs"/>
        <w:numPr>
          <w:ilvl w:val="1"/>
          <w:numId w:val="5"/>
        </w:numPr>
      </w:pPr>
      <w:r>
        <w:t xml:space="preserve">Wash the area thoroughly with soap and </w:t>
      </w:r>
      <w:proofErr w:type="gramStart"/>
      <w:r>
        <w:t>water;</w:t>
      </w:r>
      <w:proofErr w:type="gramEnd"/>
    </w:p>
    <w:p w14:paraId="24831F98" w14:textId="161D52C0" w:rsidR="0030179B" w:rsidRDefault="00D178CA" w:rsidP="00D46357">
      <w:pPr>
        <w:pStyle w:val="RARMPnumberedparagraphs"/>
        <w:numPr>
          <w:ilvl w:val="1"/>
          <w:numId w:val="5"/>
        </w:numPr>
      </w:pPr>
      <w:r>
        <w:t>Cover the area with a non-occlusive dressing</w:t>
      </w:r>
      <w:r w:rsidR="00D3674C">
        <w:t xml:space="preserve"> for 7 days</w:t>
      </w:r>
      <w:r w:rsidR="0030179B">
        <w:t>;</w:t>
      </w:r>
      <w:r w:rsidR="0045169F">
        <w:t xml:space="preserve"> and</w:t>
      </w:r>
    </w:p>
    <w:p w14:paraId="319FEDDB" w14:textId="5B42D9DC" w:rsidR="00CD4131" w:rsidRDefault="0030179B" w:rsidP="00D46357">
      <w:pPr>
        <w:pStyle w:val="RARMPnumberedparagraphs"/>
        <w:numPr>
          <w:ilvl w:val="1"/>
          <w:numId w:val="5"/>
        </w:numPr>
      </w:pPr>
      <w:r>
        <w:t xml:space="preserve">Report the incident to the </w:t>
      </w:r>
      <w:r w:rsidR="00AD384B">
        <w:t>licence holder, the institution</w:t>
      </w:r>
      <w:r w:rsidR="00B85B10">
        <w:t>’</w:t>
      </w:r>
      <w:r w:rsidR="00AD384B">
        <w:t>s IBC a</w:t>
      </w:r>
      <w:r w:rsidR="0045169F">
        <w:t>nd the trial sponsor</w:t>
      </w:r>
      <w:r w:rsidR="00CD4131">
        <w:t>.</w:t>
      </w:r>
    </w:p>
    <w:p w14:paraId="526C7114" w14:textId="6A62C477" w:rsidR="00D3674C" w:rsidRDefault="005D238F" w:rsidP="00D3674C">
      <w:pPr>
        <w:pStyle w:val="RARMPnumberedparagraphs"/>
      </w:pPr>
      <w:r>
        <w:t xml:space="preserve">In the event of unintentional release of the GMO </w:t>
      </w:r>
      <w:r w:rsidR="00F76609">
        <w:t xml:space="preserve">due to spills, </w:t>
      </w:r>
      <w:r w:rsidR="002134C2">
        <w:t xml:space="preserve">personnel </w:t>
      </w:r>
      <w:r w:rsidR="003846D0">
        <w:t xml:space="preserve">would </w:t>
      </w:r>
      <w:r w:rsidR="002134C2">
        <w:t>be instr</w:t>
      </w:r>
      <w:r w:rsidR="00230B7C">
        <w:t xml:space="preserve">ucted to follow spill management procedures, including </w:t>
      </w:r>
      <w:proofErr w:type="gramStart"/>
      <w:r w:rsidR="00230B7C">
        <w:t>that;</w:t>
      </w:r>
      <w:proofErr w:type="gramEnd"/>
    </w:p>
    <w:p w14:paraId="20260745" w14:textId="0CD2CC68" w:rsidR="00230B7C" w:rsidRDefault="00230B7C" w:rsidP="00230B7C">
      <w:pPr>
        <w:pStyle w:val="RARMPnumberedparagraphs"/>
        <w:numPr>
          <w:ilvl w:val="1"/>
          <w:numId w:val="5"/>
        </w:numPr>
      </w:pPr>
      <w:r>
        <w:t xml:space="preserve">The GMO will be contained to prevent further </w:t>
      </w:r>
      <w:proofErr w:type="gramStart"/>
      <w:r>
        <w:t>dispersal;</w:t>
      </w:r>
      <w:proofErr w:type="gramEnd"/>
    </w:p>
    <w:p w14:paraId="0E3A3C2D" w14:textId="55444D15" w:rsidR="00230B7C" w:rsidRDefault="00230B7C" w:rsidP="00230B7C">
      <w:pPr>
        <w:pStyle w:val="RARMPnumberedparagraphs"/>
        <w:numPr>
          <w:ilvl w:val="1"/>
          <w:numId w:val="5"/>
        </w:numPr>
      </w:pPr>
      <w:r>
        <w:t>Persons cleaning up the GMO will wear PPE</w:t>
      </w:r>
      <w:r w:rsidR="00125BDC">
        <w:t xml:space="preserve"> including gloves, gown, mask (N95 or similar), and a face shield or safety </w:t>
      </w:r>
      <w:proofErr w:type="gramStart"/>
      <w:r w:rsidR="00125BDC">
        <w:t>glasses;</w:t>
      </w:r>
      <w:proofErr w:type="gramEnd"/>
    </w:p>
    <w:p w14:paraId="22BA9FD6" w14:textId="7DBC5B7C" w:rsidR="00125BDC" w:rsidRDefault="00C442D1" w:rsidP="00230B7C">
      <w:pPr>
        <w:pStyle w:val="RARMPnumberedparagraphs"/>
        <w:numPr>
          <w:ilvl w:val="1"/>
          <w:numId w:val="5"/>
        </w:numPr>
      </w:pPr>
      <w:r>
        <w:t xml:space="preserve">The exposed area will be decontaminated with an appropriate chemical disinfectant effective against the </w:t>
      </w:r>
      <w:proofErr w:type="gramStart"/>
      <w:r>
        <w:t>GMO;</w:t>
      </w:r>
      <w:proofErr w:type="gramEnd"/>
    </w:p>
    <w:p w14:paraId="531BF8DC" w14:textId="4DE8078D" w:rsidR="00C442D1" w:rsidRDefault="00C442D1" w:rsidP="00230B7C">
      <w:pPr>
        <w:pStyle w:val="RARMPnumberedparagraphs"/>
        <w:numPr>
          <w:ilvl w:val="1"/>
          <w:numId w:val="5"/>
        </w:numPr>
      </w:pPr>
      <w:r>
        <w:t xml:space="preserve">Any material used to clean up the spill </w:t>
      </w:r>
      <w:r w:rsidR="00365DDA">
        <w:t xml:space="preserve">or PPE worn during the </w:t>
      </w:r>
      <w:proofErr w:type="spellStart"/>
      <w:r w:rsidR="00365DDA">
        <w:t>clean up</w:t>
      </w:r>
      <w:proofErr w:type="spellEnd"/>
      <w:r w:rsidR="00365DDA">
        <w:t xml:space="preserve"> will be </w:t>
      </w:r>
      <w:proofErr w:type="gramStart"/>
      <w:r w:rsidR="00365DDA">
        <w:t>decontaminated;</w:t>
      </w:r>
      <w:proofErr w:type="gramEnd"/>
    </w:p>
    <w:p w14:paraId="3424386C" w14:textId="57268543" w:rsidR="00365DDA" w:rsidRDefault="00365DDA" w:rsidP="00230B7C">
      <w:pPr>
        <w:pStyle w:val="RARMPnumberedparagraphs"/>
        <w:numPr>
          <w:ilvl w:val="1"/>
          <w:numId w:val="5"/>
        </w:numPr>
      </w:pPr>
      <w:r>
        <w:t xml:space="preserve">Clinical trial staff will notify the licence holder as soon as reasonably </w:t>
      </w:r>
      <w:proofErr w:type="gramStart"/>
      <w:r>
        <w:t>practicable</w:t>
      </w:r>
      <w:r w:rsidR="0070543C">
        <w:t>;</w:t>
      </w:r>
      <w:proofErr w:type="gramEnd"/>
    </w:p>
    <w:p w14:paraId="71B18B9D" w14:textId="651D68F4" w:rsidR="0070543C" w:rsidRPr="00E52B4D" w:rsidRDefault="0070543C" w:rsidP="00230B7C">
      <w:pPr>
        <w:pStyle w:val="RARMPnumberedparagraphs"/>
        <w:numPr>
          <w:ilvl w:val="1"/>
          <w:numId w:val="5"/>
        </w:numPr>
      </w:pPr>
      <w:r>
        <w:t xml:space="preserve">The licence holder will notify the Regulator as soon as reasonably practicable. </w:t>
      </w:r>
    </w:p>
    <w:p w14:paraId="08D96F19" w14:textId="32EE7FC7" w:rsidR="00A63D42" w:rsidRPr="0000143A" w:rsidRDefault="006F39CD" w:rsidP="00E1104A">
      <w:pPr>
        <w:pStyle w:val="2RARMP"/>
      </w:pPr>
      <w:bookmarkStart w:id="123" w:name="_Toc47536745"/>
      <w:bookmarkStart w:id="124" w:name="_Ref57119182"/>
      <w:bookmarkStart w:id="125" w:name="_Toc198195786"/>
      <w:r>
        <w:t>P</w:t>
      </w:r>
      <w:r w:rsidR="00A63D42">
        <w:t>arent organism</w:t>
      </w:r>
      <w:bookmarkEnd w:id="123"/>
      <w:bookmarkEnd w:id="124"/>
      <w:bookmarkEnd w:id="125"/>
    </w:p>
    <w:p w14:paraId="1887D72B" w14:textId="31CA0DCE" w:rsidR="006F39CD" w:rsidRPr="00E52B4D" w:rsidRDefault="006F39CD" w:rsidP="00D808EE">
      <w:pPr>
        <w:pStyle w:val="RARMPnumberedparagraphs"/>
        <w:rPr>
          <w:rFonts w:cs="Calibri"/>
          <w:szCs w:val="22"/>
        </w:rPr>
      </w:pPr>
      <w:bookmarkStart w:id="126" w:name="_Toc94337968"/>
      <w:bookmarkStart w:id="127" w:name="_Toc97019190"/>
      <w:bookmarkStart w:id="128" w:name="_Toc121209907"/>
      <w:bookmarkEnd w:id="74"/>
      <w:bookmarkEnd w:id="75"/>
      <w:bookmarkEnd w:id="76"/>
      <w:r w:rsidRPr="00E52B4D">
        <w:rPr>
          <w:szCs w:val="22"/>
        </w:rPr>
        <w:t xml:space="preserve">The </w:t>
      </w:r>
      <w:r w:rsidR="00D224CA">
        <w:rPr>
          <w:szCs w:val="22"/>
        </w:rPr>
        <w:t>GM</w:t>
      </w:r>
      <w:r w:rsidR="00AE0C7A">
        <w:rPr>
          <w:szCs w:val="22"/>
        </w:rPr>
        <w:t>O</w:t>
      </w:r>
      <w:r w:rsidR="00D224CA">
        <w:rPr>
          <w:szCs w:val="22"/>
        </w:rPr>
        <w:t xml:space="preserve"> </w:t>
      </w:r>
      <w:r w:rsidR="00192401">
        <w:rPr>
          <w:szCs w:val="22"/>
        </w:rPr>
        <w:t xml:space="preserve">is derived from human adenovirus </w:t>
      </w:r>
      <w:r w:rsidR="005406CA">
        <w:rPr>
          <w:szCs w:val="22"/>
        </w:rPr>
        <w:t>(</w:t>
      </w:r>
      <w:proofErr w:type="spellStart"/>
      <w:r w:rsidR="005406CA" w:rsidRPr="00E52B4D">
        <w:rPr>
          <w:szCs w:val="22"/>
        </w:rPr>
        <w:t>HAdV</w:t>
      </w:r>
      <w:proofErr w:type="spellEnd"/>
      <w:r w:rsidR="005406CA">
        <w:rPr>
          <w:szCs w:val="22"/>
        </w:rPr>
        <w:t>)</w:t>
      </w:r>
      <w:r w:rsidR="00A26BD6">
        <w:rPr>
          <w:szCs w:val="22"/>
        </w:rPr>
        <w:t xml:space="preserve"> species C </w:t>
      </w:r>
      <w:r w:rsidR="00192401">
        <w:rPr>
          <w:szCs w:val="22"/>
        </w:rPr>
        <w:t>serotype 6 (</w:t>
      </w:r>
      <w:r w:rsidR="00667373">
        <w:rPr>
          <w:szCs w:val="22"/>
        </w:rPr>
        <w:t>HAdV-</w:t>
      </w:r>
      <w:r w:rsidR="00CF5BD8">
        <w:rPr>
          <w:szCs w:val="22"/>
        </w:rPr>
        <w:t>C</w:t>
      </w:r>
      <w:r w:rsidR="00667373">
        <w:rPr>
          <w:szCs w:val="22"/>
        </w:rPr>
        <w:t>6</w:t>
      </w:r>
      <w:r w:rsidR="00192401">
        <w:rPr>
          <w:szCs w:val="22"/>
        </w:rPr>
        <w:t>)</w:t>
      </w:r>
      <w:r w:rsidR="00192401">
        <w:rPr>
          <w:rFonts w:cs="Calibri"/>
        </w:rPr>
        <w:t xml:space="preserve">. </w:t>
      </w:r>
      <w:r w:rsidR="00A26BD6">
        <w:rPr>
          <w:szCs w:val="22"/>
        </w:rPr>
        <w:t>It</w:t>
      </w:r>
      <w:r w:rsidR="00192401">
        <w:rPr>
          <w:szCs w:val="22"/>
        </w:rPr>
        <w:t xml:space="preserve"> is</w:t>
      </w:r>
      <w:r w:rsidR="00FA5E66" w:rsidRPr="00E52B4D">
        <w:rPr>
          <w:rFonts w:cs="Calibri"/>
          <w:szCs w:val="22"/>
        </w:rPr>
        <w:t xml:space="preserve"> a member of</w:t>
      </w:r>
      <w:r w:rsidR="00D808EE" w:rsidRPr="00E52B4D">
        <w:rPr>
          <w:rFonts w:cs="Calibri"/>
          <w:szCs w:val="22"/>
        </w:rPr>
        <w:t xml:space="preserve"> the genus </w:t>
      </w:r>
      <w:proofErr w:type="spellStart"/>
      <w:r w:rsidR="000A2759" w:rsidRPr="00E52B4D">
        <w:rPr>
          <w:rFonts w:cs="Calibri"/>
          <w:i/>
          <w:szCs w:val="22"/>
        </w:rPr>
        <w:t>Mastadenovirus</w:t>
      </w:r>
      <w:proofErr w:type="spellEnd"/>
      <w:r w:rsidR="00D808EE" w:rsidRPr="00E52B4D">
        <w:rPr>
          <w:rFonts w:cs="Calibri"/>
          <w:szCs w:val="22"/>
        </w:rPr>
        <w:t xml:space="preserve"> in the </w:t>
      </w:r>
      <w:r w:rsidR="000A2759" w:rsidRPr="00E52B4D">
        <w:rPr>
          <w:rFonts w:cs="Calibri"/>
          <w:i/>
          <w:szCs w:val="22"/>
        </w:rPr>
        <w:t>Adenoviridae</w:t>
      </w:r>
      <w:r w:rsidR="00D808EE" w:rsidRPr="00E52B4D">
        <w:rPr>
          <w:rFonts w:cs="Calibri"/>
          <w:i/>
          <w:szCs w:val="22"/>
        </w:rPr>
        <w:t xml:space="preserve"> </w:t>
      </w:r>
      <w:r w:rsidR="00680D67" w:rsidRPr="00E52B4D">
        <w:rPr>
          <w:rFonts w:cs="Calibri"/>
          <w:szCs w:val="22"/>
        </w:rPr>
        <w:t xml:space="preserve">family. </w:t>
      </w:r>
      <w:r w:rsidR="00FA5E66" w:rsidRPr="00E52B4D">
        <w:rPr>
          <w:rFonts w:cs="Calibri"/>
          <w:szCs w:val="22"/>
        </w:rPr>
        <w:t>Adenoviruses (</w:t>
      </w:r>
      <w:proofErr w:type="spellStart"/>
      <w:r w:rsidR="00F136DB" w:rsidRPr="00E52B4D">
        <w:rPr>
          <w:rFonts w:cs="Calibri"/>
          <w:szCs w:val="22"/>
        </w:rPr>
        <w:t>AdVs</w:t>
      </w:r>
      <w:proofErr w:type="spellEnd"/>
      <w:r w:rsidR="00FA5E66" w:rsidRPr="00E52B4D">
        <w:rPr>
          <w:rFonts w:cs="Calibri"/>
          <w:szCs w:val="22"/>
        </w:rPr>
        <w:t>)</w:t>
      </w:r>
      <w:r w:rsidR="00D808EE" w:rsidRPr="00E52B4D">
        <w:rPr>
          <w:rFonts w:cs="Calibri"/>
          <w:szCs w:val="22"/>
        </w:rPr>
        <w:t xml:space="preserve"> </w:t>
      </w:r>
      <w:r w:rsidR="00680D67" w:rsidRPr="00E52B4D">
        <w:rPr>
          <w:rFonts w:cs="Calibri"/>
          <w:szCs w:val="22"/>
        </w:rPr>
        <w:t>are</w:t>
      </w:r>
      <w:r w:rsidR="00D808EE" w:rsidRPr="00E52B4D">
        <w:rPr>
          <w:rFonts w:cs="Calibri"/>
          <w:szCs w:val="22"/>
        </w:rPr>
        <w:t xml:space="preserve"> classified as</w:t>
      </w:r>
      <w:r w:rsidR="00861338" w:rsidRPr="00E52B4D">
        <w:rPr>
          <w:rFonts w:cs="Calibri"/>
          <w:szCs w:val="22"/>
        </w:rPr>
        <w:t xml:space="preserve"> </w:t>
      </w:r>
      <w:r w:rsidR="00D808EE" w:rsidRPr="00E52B4D">
        <w:rPr>
          <w:rFonts w:cs="Calibri"/>
          <w:szCs w:val="22"/>
        </w:rPr>
        <w:t xml:space="preserve">Risk Group 2 </w:t>
      </w:r>
      <w:r w:rsidR="00FA5E66" w:rsidRPr="00E52B4D">
        <w:rPr>
          <w:rFonts w:cs="Calibri"/>
          <w:szCs w:val="22"/>
        </w:rPr>
        <w:t>micro</w:t>
      </w:r>
      <w:r w:rsidR="00D808EE" w:rsidRPr="00E52B4D">
        <w:rPr>
          <w:rFonts w:cs="Calibri"/>
          <w:szCs w:val="22"/>
        </w:rPr>
        <w:t>organism</w:t>
      </w:r>
      <w:r w:rsidR="00FA5E66" w:rsidRPr="00E52B4D">
        <w:rPr>
          <w:rFonts w:cs="Calibri"/>
          <w:szCs w:val="22"/>
        </w:rPr>
        <w:t>s</w:t>
      </w:r>
      <w:r w:rsidR="00D808EE" w:rsidRPr="00E52B4D">
        <w:rPr>
          <w:rFonts w:cs="Calibri"/>
          <w:szCs w:val="22"/>
        </w:rPr>
        <w:t xml:space="preserve"> </w:t>
      </w:r>
      <w:r w:rsidR="00AB64BA" w:rsidRPr="00E52B4D">
        <w:rPr>
          <w:rFonts w:cs="Calibri"/>
          <w:szCs w:val="22"/>
        </w:rPr>
        <w:fldChar w:fldCharType="begin"/>
      </w:r>
      <w:r w:rsidR="00824706">
        <w:rPr>
          <w:rFonts w:cs="Calibri"/>
          <w:szCs w:val="22"/>
        </w:rPr>
        <w:instrText xml:space="preserve"> ADDIN EN.CITE &lt;EndNote&gt;&lt;Cite&gt;&lt;Author&gt;Standards Australia/New Zealand&lt;/Author&gt;&lt;Year&gt;2010&lt;/Year&gt;&lt;RecNum&gt;54&lt;/RecNum&gt;&lt;DisplayText&gt;(Standards Australia/New Zealand, 2010)&lt;/DisplayText&gt;&lt;record&gt;&lt;rec-number&gt;54&lt;/rec-number&gt;&lt;foreign-keys&gt;&lt;key app="EN" db-id="verwe2fxj5fev7epfz8xtdvez025feseze0z" timestamp="1733275116"&gt;54&lt;/key&gt;&lt;/foreign-keys&gt;&lt;ref-type name="Web Page"&gt;12&lt;/ref-type&gt;&lt;contributors&gt;&lt;authors&gt;&lt;author&gt;Standards Australia/New Zealand,&lt;/author&gt;&lt;/authors&gt;&lt;/contributors&gt;&lt;titles&gt;&lt;title&gt;Safety in laboratories - Microbiological safety and containment AS/NZS 2243.3:2010&lt;/title&gt;&lt;/titles&gt;&lt;dates&gt;&lt;year&gt;2010&lt;/year&gt;&lt;/dates&gt;&lt;urls&gt;&lt;/urls&gt;&lt;/record&gt;&lt;/Cite&gt;&lt;/EndNote&gt;</w:instrText>
      </w:r>
      <w:r w:rsidR="00AB64BA" w:rsidRPr="00E52B4D">
        <w:rPr>
          <w:rFonts w:cs="Calibri"/>
          <w:szCs w:val="22"/>
        </w:rPr>
        <w:fldChar w:fldCharType="separate"/>
      </w:r>
      <w:r w:rsidR="00AB64BA" w:rsidRPr="00E52B4D">
        <w:rPr>
          <w:rFonts w:cs="Calibri"/>
          <w:noProof/>
          <w:szCs w:val="22"/>
        </w:rPr>
        <w:t>(</w:t>
      </w:r>
      <w:hyperlink w:anchor="_ENREF_88" w:tooltip="Standards Australia/New Zealand, 2010 #54" w:history="1">
        <w:r w:rsidR="00185FBF" w:rsidRPr="00E52B4D">
          <w:rPr>
            <w:rFonts w:cs="Calibri"/>
            <w:noProof/>
            <w:szCs w:val="22"/>
          </w:rPr>
          <w:t>Standards Australia/New Zealand, 2010</w:t>
        </w:r>
      </w:hyperlink>
      <w:r w:rsidR="00AB64BA" w:rsidRPr="00E52B4D">
        <w:rPr>
          <w:rFonts w:cs="Calibri"/>
          <w:noProof/>
          <w:szCs w:val="22"/>
        </w:rPr>
        <w:t>)</w:t>
      </w:r>
      <w:r w:rsidR="00AB64BA" w:rsidRPr="00E52B4D">
        <w:rPr>
          <w:rFonts w:cs="Calibri"/>
          <w:szCs w:val="22"/>
        </w:rPr>
        <w:fldChar w:fldCharType="end"/>
      </w:r>
      <w:r w:rsidR="00D808EE" w:rsidRPr="00E52B4D">
        <w:rPr>
          <w:rFonts w:cs="Calibri"/>
          <w:szCs w:val="22"/>
        </w:rPr>
        <w:t xml:space="preserve">. </w:t>
      </w:r>
      <w:r w:rsidRPr="00E52B4D">
        <w:rPr>
          <w:szCs w:val="22"/>
        </w:rPr>
        <w:t>Th</w:t>
      </w:r>
      <w:r w:rsidR="00C43963" w:rsidRPr="00E52B4D">
        <w:rPr>
          <w:szCs w:val="22"/>
        </w:rPr>
        <w:t xml:space="preserve">e characteristics of the </w:t>
      </w:r>
      <w:r w:rsidRPr="00E52B4D">
        <w:rPr>
          <w:szCs w:val="22"/>
        </w:rPr>
        <w:t xml:space="preserve">parent organism provide a baseline for comparing the potential </w:t>
      </w:r>
      <w:r w:rsidR="000C0834">
        <w:rPr>
          <w:szCs w:val="22"/>
        </w:rPr>
        <w:t>for harm from dealings with</w:t>
      </w:r>
      <w:r w:rsidR="00203D1E">
        <w:rPr>
          <w:szCs w:val="22"/>
        </w:rPr>
        <w:t xml:space="preserve"> the</w:t>
      </w:r>
      <w:r w:rsidR="000C0834">
        <w:rPr>
          <w:szCs w:val="22"/>
        </w:rPr>
        <w:t xml:space="preserve"> GM</w:t>
      </w:r>
      <w:r w:rsidR="00A03D39">
        <w:rPr>
          <w:szCs w:val="22"/>
        </w:rPr>
        <w:t>O</w:t>
      </w:r>
      <w:r w:rsidRPr="00E52B4D">
        <w:rPr>
          <w:szCs w:val="22"/>
        </w:rPr>
        <w:t xml:space="preserve">. As such, the relevant biological properties of </w:t>
      </w:r>
      <w:proofErr w:type="spellStart"/>
      <w:r w:rsidR="00377C07">
        <w:rPr>
          <w:color w:val="000000" w:themeColor="text1"/>
          <w:szCs w:val="22"/>
        </w:rPr>
        <w:t>HAdV</w:t>
      </w:r>
      <w:r w:rsidR="00203D1E">
        <w:rPr>
          <w:color w:val="000000" w:themeColor="text1"/>
          <w:szCs w:val="22"/>
        </w:rPr>
        <w:t>s</w:t>
      </w:r>
      <w:proofErr w:type="spellEnd"/>
      <w:r w:rsidR="000A2759" w:rsidRPr="00E52B4D">
        <w:rPr>
          <w:color w:val="000000" w:themeColor="text1"/>
          <w:szCs w:val="22"/>
        </w:rPr>
        <w:t xml:space="preserve"> </w:t>
      </w:r>
      <w:r w:rsidRPr="00E52B4D">
        <w:rPr>
          <w:szCs w:val="22"/>
        </w:rPr>
        <w:t>will be discussed here.</w:t>
      </w:r>
    </w:p>
    <w:p w14:paraId="1807B011" w14:textId="46D21A08" w:rsidR="00875E49" w:rsidRPr="000A1C7A" w:rsidRDefault="006C043E" w:rsidP="00D5389D">
      <w:pPr>
        <w:pStyle w:val="RARMPnumberedparagraphs"/>
        <w:rPr>
          <w:rFonts w:cs="Calibri"/>
          <w:szCs w:val="22"/>
        </w:rPr>
      </w:pPr>
      <w:r>
        <w:rPr>
          <w:szCs w:val="22"/>
        </w:rPr>
        <w:t xml:space="preserve">Human adenoviruses </w:t>
      </w:r>
      <w:r w:rsidR="00462C29" w:rsidRPr="00E52B4D">
        <w:rPr>
          <w:szCs w:val="22"/>
        </w:rPr>
        <w:t xml:space="preserve">are categorised into </w:t>
      </w:r>
      <w:r w:rsidR="001C6DB5">
        <w:rPr>
          <w:szCs w:val="22"/>
        </w:rPr>
        <w:t>7</w:t>
      </w:r>
      <w:r w:rsidR="001C6DB5" w:rsidRPr="00E52B4D">
        <w:rPr>
          <w:szCs w:val="22"/>
        </w:rPr>
        <w:t xml:space="preserve"> </w:t>
      </w:r>
      <w:r w:rsidR="004738F1" w:rsidRPr="00E52B4D">
        <w:rPr>
          <w:szCs w:val="22"/>
        </w:rPr>
        <w:t>species</w:t>
      </w:r>
      <w:r w:rsidR="001C6DB5">
        <w:rPr>
          <w:szCs w:val="22"/>
        </w:rPr>
        <w:t>,</w:t>
      </w:r>
      <w:r w:rsidR="004738F1" w:rsidRPr="00E52B4D">
        <w:rPr>
          <w:szCs w:val="22"/>
        </w:rPr>
        <w:t xml:space="preserve"> A to G</w:t>
      </w:r>
      <w:r w:rsidR="001C6DB5">
        <w:rPr>
          <w:szCs w:val="22"/>
        </w:rPr>
        <w:t>,</w:t>
      </w:r>
      <w:r w:rsidR="00465837" w:rsidRPr="00E52B4D">
        <w:rPr>
          <w:szCs w:val="22"/>
        </w:rPr>
        <w:t xml:space="preserve"> based on their </w:t>
      </w:r>
      <w:r w:rsidR="00F15AED">
        <w:rPr>
          <w:szCs w:val="22"/>
        </w:rPr>
        <w:t>serology</w:t>
      </w:r>
      <w:r w:rsidR="00465837" w:rsidRPr="00E52B4D">
        <w:rPr>
          <w:szCs w:val="22"/>
        </w:rPr>
        <w:t>, sequence homology</w:t>
      </w:r>
      <w:r w:rsidR="000F258B" w:rsidRPr="00E52B4D">
        <w:rPr>
          <w:szCs w:val="22"/>
        </w:rPr>
        <w:t xml:space="preserve">, serum neutralisation, hemagglutinin </w:t>
      </w:r>
      <w:r w:rsidR="00F15AED">
        <w:rPr>
          <w:szCs w:val="22"/>
        </w:rPr>
        <w:t>properties</w:t>
      </w:r>
      <w:r w:rsidR="000F258B" w:rsidRPr="00E52B4D">
        <w:rPr>
          <w:szCs w:val="22"/>
        </w:rPr>
        <w:t xml:space="preserve"> and genom</w:t>
      </w:r>
      <w:r w:rsidR="00203D1E">
        <w:rPr>
          <w:szCs w:val="22"/>
        </w:rPr>
        <w:t>ic</w:t>
      </w:r>
      <w:r w:rsidR="000F258B" w:rsidRPr="00E52B4D">
        <w:rPr>
          <w:szCs w:val="22"/>
        </w:rPr>
        <w:t xml:space="preserve"> sequence </w:t>
      </w:r>
      <w:r w:rsidR="00480194">
        <w:rPr>
          <w:szCs w:val="22"/>
        </w:rPr>
        <w:fldChar w:fldCharType="begin">
          <w:fldData xml:space="preserve">PEVuZE5vdGU+PENpdGU+PEF1dGhvcj5Cb3RzPC9BdXRob3I+PFllYXI+MjAyMDwvWWVhcj48UmVj
TnVtPjU1PC9SZWNOdW0+PERpc3BsYXlUZXh0PihMYW5nZSBldCBhbC4sIDIwMTk7IEJvdHMgYW5k
IEhvZWJlbiwgMjAyMDsgTGVpa2FzIGV0IGFsLiwgMjAyMyk8L0Rpc3BsYXlUZXh0PjxyZWNvcmQ+
PHJlYy1udW1iZXI+NTU8L3JlYy1udW1iZXI+PGZvcmVpZ24ta2V5cz48a2V5IGFwcD0iRU4iIGRi
LWlkPSJ2ZXJ3ZTJmeGo1ZmV2N2VwZno4eHRkdmV6MDI1ZmVzZXplMHoiIHRpbWVzdGFtcD0iMTcz
MzI3NTExNiI+NTU8L2tleT48L2ZvcmVpZ24ta2V5cz48cmVmLXR5cGUgbmFtZT0iSm91cm5hbCBB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bGU+PC90aXRsZXM+PHBlcmlvZGljYWw+PGZ1bGwtdGl0bGU+SW50ZXJuYXRpb25hbCBKb3VybmFs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</w:fldData>
        </w:fldChar>
      </w:r>
      <w:r w:rsidR="00931795">
        <w:rPr>
          <w:szCs w:val="22"/>
        </w:rPr>
        <w:instrText xml:space="preserve"> ADDIN EN.CITE </w:instrText>
      </w:r>
      <w:r w:rsidR="00931795">
        <w:rPr>
          <w:szCs w:val="22"/>
        </w:rPr>
        <w:fldChar w:fldCharType="begin">
          <w:fldData xml:space="preserve">PEVuZE5vdGU+PENpdGU+PEF1dGhvcj5Cb3RzPC9BdXRob3I+PFllYXI+MjAyMDwvWWVhcj48UmVj
TnVtPjU1PC9SZWNOdW0+PERpc3BsYXlUZXh0PihMYW5nZSBldCBhbC4sIDIwMTk7IEJvdHMgYW5k
IEhvZWJlbiwgMjAyMDsgTGVpa2FzIGV0IGFsLiwgMjAyMyk8L0Rpc3BsYXlUZXh0PjxyZWNvcmQ+
PHJlYy1udW1iZXI+NTU8L3JlYy1udW1iZXI+PGZvcmVpZ24ta2V5cz48a2V5IGFwcD0iRU4iIGRi
LWlkPSJ2ZXJ3ZTJmeGo1ZmV2N2VwZno4eHRkdmV6MDI1ZmVzZXplMHoiIHRpbWVzdGFtcD0iMTcz
MzI3NTExNiI+NTU8L2tleT48L2ZvcmVpZ24ta2V5cz48cmVmLXR5cGUgbmFtZT0iSm91cm5hbCBB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bGU+PC90aXRsZXM+PHBlcmlvZGljYWw+PGZ1bGwtdGl0bGU+SW50ZXJuYXRpb25hbCBKb3VybmFs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</w:fldData>
        </w:fldChar>
      </w:r>
      <w:r w:rsidR="00931795">
        <w:rPr>
          <w:szCs w:val="22"/>
        </w:rPr>
        <w:instrText xml:space="preserve"> ADDIN EN.CITE.DATA </w:instrText>
      </w:r>
      <w:r w:rsidR="00931795">
        <w:rPr>
          <w:szCs w:val="22"/>
        </w:rPr>
      </w:r>
      <w:r w:rsidR="00931795">
        <w:rPr>
          <w:szCs w:val="22"/>
        </w:rPr>
        <w:fldChar w:fldCharType="end"/>
      </w:r>
      <w:r w:rsidR="00480194">
        <w:rPr>
          <w:szCs w:val="22"/>
        </w:rPr>
      </w:r>
      <w:r w:rsidR="00480194">
        <w:rPr>
          <w:szCs w:val="22"/>
        </w:rPr>
        <w:fldChar w:fldCharType="separate"/>
      </w:r>
      <w:r w:rsidR="005D694C">
        <w:rPr>
          <w:noProof/>
          <w:szCs w:val="22"/>
        </w:rPr>
        <w:t>(</w:t>
      </w:r>
      <w:hyperlink w:anchor="_ENREF_45" w:tooltip="Lange, 2019 #57" w:history="1">
        <w:r w:rsidR="00185FBF">
          <w:rPr>
            <w:noProof/>
            <w:szCs w:val="22"/>
          </w:rPr>
          <w:t>Lange et al., 2019</w:t>
        </w:r>
      </w:hyperlink>
      <w:r w:rsidR="005D694C">
        <w:rPr>
          <w:noProof/>
          <w:szCs w:val="22"/>
        </w:rPr>
        <w:t xml:space="preserve">; </w:t>
      </w:r>
      <w:hyperlink w:anchor="_ENREF_11" w:tooltip="Bots, 2020 #55" w:history="1">
        <w:r w:rsidR="00185FBF">
          <w:rPr>
            <w:noProof/>
            <w:szCs w:val="22"/>
          </w:rPr>
          <w:t>Bots and Hoeben, 2020</w:t>
        </w:r>
      </w:hyperlink>
      <w:r w:rsidR="005D694C">
        <w:rPr>
          <w:noProof/>
          <w:szCs w:val="22"/>
        </w:rPr>
        <w:t xml:space="preserve">; </w:t>
      </w:r>
      <w:hyperlink w:anchor="_ENREF_47" w:tooltip="Leikas, 2023 #163" w:history="1">
        <w:r w:rsidR="00185FBF">
          <w:rPr>
            <w:noProof/>
            <w:szCs w:val="22"/>
          </w:rPr>
          <w:t>Leikas et al., 2023</w:t>
        </w:r>
      </w:hyperlink>
      <w:r w:rsidR="005D694C">
        <w:rPr>
          <w:noProof/>
          <w:szCs w:val="22"/>
        </w:rPr>
        <w:t>)</w:t>
      </w:r>
      <w:r w:rsidR="00480194">
        <w:rPr>
          <w:szCs w:val="22"/>
        </w:rPr>
        <w:fldChar w:fldCharType="end"/>
      </w:r>
      <w:r w:rsidR="00465837" w:rsidRPr="00E52B4D">
        <w:rPr>
          <w:szCs w:val="22"/>
        </w:rPr>
        <w:t>.</w:t>
      </w:r>
      <w:r w:rsidR="00462C29" w:rsidRPr="00E52B4D">
        <w:rPr>
          <w:szCs w:val="22"/>
        </w:rPr>
        <w:t xml:space="preserve"> </w:t>
      </w:r>
      <w:r w:rsidR="00667373" w:rsidRPr="000A1C7A">
        <w:rPr>
          <w:szCs w:val="22"/>
        </w:rPr>
        <w:t>HAdV-</w:t>
      </w:r>
      <w:r w:rsidR="00CF5BD8" w:rsidRPr="000A1C7A">
        <w:rPr>
          <w:szCs w:val="22"/>
        </w:rPr>
        <w:t>C</w:t>
      </w:r>
      <w:r w:rsidR="00667373" w:rsidRPr="000A1C7A">
        <w:rPr>
          <w:szCs w:val="22"/>
        </w:rPr>
        <w:t>6</w:t>
      </w:r>
      <w:r w:rsidR="0008671A" w:rsidRPr="000A1C7A">
        <w:rPr>
          <w:szCs w:val="22"/>
        </w:rPr>
        <w:t xml:space="preserve"> belongs to species </w:t>
      </w:r>
      <w:r w:rsidR="00CF5BD8" w:rsidRPr="000A1C7A">
        <w:rPr>
          <w:szCs w:val="22"/>
        </w:rPr>
        <w:t>C</w:t>
      </w:r>
      <w:r w:rsidR="00770F82">
        <w:rPr>
          <w:szCs w:val="22"/>
        </w:rPr>
        <w:t xml:space="preserve"> with </w:t>
      </w:r>
      <w:r w:rsidR="00DE6369">
        <w:rPr>
          <w:szCs w:val="22"/>
        </w:rPr>
        <w:t xml:space="preserve">5 </w:t>
      </w:r>
      <w:r w:rsidR="00770F82">
        <w:rPr>
          <w:szCs w:val="22"/>
        </w:rPr>
        <w:t>serotypes (C1, C2, C5, C6 and C57) and is commonly associated with acute respiratory tract infections in children</w:t>
      </w:r>
      <w:r w:rsidR="0008671A" w:rsidRPr="000A1C7A">
        <w:rPr>
          <w:szCs w:val="22"/>
        </w:rPr>
        <w:t xml:space="preserve"> </w:t>
      </w:r>
      <w:r w:rsidR="004E20C9" w:rsidRPr="000A1C7A">
        <w:rPr>
          <w:szCs w:val="22"/>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szCs w:val="22"/>
        </w:rPr>
        <w:instrText xml:space="preserve"> ADDIN EN.CITE </w:instrText>
      </w:r>
      <w:r w:rsidR="00824706">
        <w:rPr>
          <w:szCs w:val="22"/>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szCs w:val="22"/>
        </w:rPr>
        <w:instrText xml:space="preserve"> ADDIN EN.CITE.DATA </w:instrText>
      </w:r>
      <w:r w:rsidR="00824706">
        <w:rPr>
          <w:szCs w:val="22"/>
        </w:rPr>
      </w:r>
      <w:r w:rsidR="00824706">
        <w:rPr>
          <w:szCs w:val="22"/>
        </w:rPr>
        <w:fldChar w:fldCharType="end"/>
      </w:r>
      <w:r w:rsidR="004E20C9" w:rsidRPr="000A1C7A">
        <w:rPr>
          <w:szCs w:val="22"/>
        </w:rPr>
      </w:r>
      <w:r w:rsidR="004E20C9" w:rsidRPr="000A1C7A">
        <w:rPr>
          <w:szCs w:val="22"/>
        </w:rPr>
        <w:fldChar w:fldCharType="separate"/>
      </w:r>
      <w:r w:rsidR="004E20C9" w:rsidRPr="000A1C7A">
        <w:rPr>
          <w:noProof/>
          <w:szCs w:val="22"/>
        </w:rPr>
        <w:t>(</w:t>
      </w:r>
      <w:hyperlink w:anchor="_ENREF_58" w:tooltip="Mennechet, 2019 #58" w:history="1">
        <w:r w:rsidR="00185FBF" w:rsidRPr="000A1C7A">
          <w:rPr>
            <w:noProof/>
            <w:szCs w:val="22"/>
          </w:rPr>
          <w:t>Mennechet et al., 2019</w:t>
        </w:r>
      </w:hyperlink>
      <w:r w:rsidR="004E20C9" w:rsidRPr="000A1C7A">
        <w:rPr>
          <w:noProof/>
          <w:szCs w:val="22"/>
        </w:rPr>
        <w:t>)</w:t>
      </w:r>
      <w:r w:rsidR="004E20C9" w:rsidRPr="000A1C7A">
        <w:rPr>
          <w:szCs w:val="22"/>
        </w:rPr>
        <w:fldChar w:fldCharType="end"/>
      </w:r>
      <w:r w:rsidR="0008671A" w:rsidRPr="000A1C7A">
        <w:rPr>
          <w:szCs w:val="22"/>
        </w:rPr>
        <w:t xml:space="preserve">. </w:t>
      </w:r>
    </w:p>
    <w:p w14:paraId="25176EC5" w14:textId="7D8BA8BB" w:rsidR="00D5389D" w:rsidRPr="00770F82" w:rsidRDefault="00E24AA9" w:rsidP="00D5389D">
      <w:pPr>
        <w:pStyle w:val="RARMPnumberedparagraphs"/>
        <w:rPr>
          <w:rFonts w:cs="Calibri"/>
          <w:szCs w:val="22"/>
        </w:rPr>
      </w:pPr>
      <w:r>
        <w:rPr>
          <w:szCs w:val="22"/>
        </w:rPr>
        <w:t xml:space="preserve">Despite the high prevalence of </w:t>
      </w:r>
      <w:proofErr w:type="spellStart"/>
      <w:r>
        <w:rPr>
          <w:szCs w:val="22"/>
        </w:rPr>
        <w:t>HAdV</w:t>
      </w:r>
      <w:proofErr w:type="spellEnd"/>
      <w:r>
        <w:rPr>
          <w:szCs w:val="22"/>
        </w:rPr>
        <w:t xml:space="preserve">-C in the population, </w:t>
      </w:r>
      <w:r w:rsidR="00770F82">
        <w:rPr>
          <w:szCs w:val="22"/>
        </w:rPr>
        <w:t>HAdV-</w:t>
      </w:r>
      <w:r>
        <w:rPr>
          <w:szCs w:val="22"/>
        </w:rPr>
        <w:t>C5 vectors</w:t>
      </w:r>
      <w:r w:rsidR="00770F82">
        <w:rPr>
          <w:szCs w:val="22"/>
        </w:rPr>
        <w:t xml:space="preserve"> </w:t>
      </w:r>
      <w:r>
        <w:rPr>
          <w:szCs w:val="22"/>
        </w:rPr>
        <w:t xml:space="preserve">have been frequently used </w:t>
      </w:r>
      <w:r w:rsidR="00780058">
        <w:rPr>
          <w:szCs w:val="22"/>
        </w:rPr>
        <w:t xml:space="preserve">in clinical trials </w:t>
      </w:r>
      <w:r>
        <w:rPr>
          <w:szCs w:val="22"/>
        </w:rPr>
        <w:t>as cancer therapies</w:t>
      </w:r>
      <w:r w:rsidR="00CD6FBF">
        <w:rPr>
          <w:szCs w:val="22"/>
        </w:rPr>
        <w:t xml:space="preserve"> </w:t>
      </w:r>
      <w:r w:rsidR="00425C51">
        <w:rPr>
          <w:szCs w:val="22"/>
        </w:rPr>
        <w:fldChar w:fldCharType="begin">
          <w:fldData xml:space="preserve">PEVuZE5vdGU+PENpdGU+PEF1dGhvcj5TYXRvLURhaGxtYW48L0F1dGhvcj48WWVhcj4yMDIwPC9Z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</w:fldData>
        </w:fldChar>
      </w:r>
      <w:r w:rsidR="00215382">
        <w:rPr>
          <w:szCs w:val="22"/>
        </w:rPr>
        <w:instrText xml:space="preserve"> ADDIN EN.CITE </w:instrText>
      </w:r>
      <w:r w:rsidR="00215382">
        <w:rPr>
          <w:szCs w:val="22"/>
        </w:rPr>
        <w:fldChar w:fldCharType="begin">
          <w:fldData xml:space="preserve">PEVuZE5vdGU+PENpdGU+PEF1dGhvcj5TYXRvLURhaGxtYW48L0F1dGhvcj48WWVhcj4yMDIwPC9Z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</w:fldData>
        </w:fldChar>
      </w:r>
      <w:r w:rsidR="00215382">
        <w:rPr>
          <w:szCs w:val="22"/>
        </w:rPr>
        <w:instrText xml:space="preserve"> ADDIN EN.CITE.DATA </w:instrText>
      </w:r>
      <w:r w:rsidR="00215382">
        <w:rPr>
          <w:szCs w:val="22"/>
        </w:rPr>
      </w:r>
      <w:r w:rsidR="00215382">
        <w:rPr>
          <w:szCs w:val="22"/>
        </w:rPr>
        <w:fldChar w:fldCharType="end"/>
      </w:r>
      <w:r w:rsidR="00425C51">
        <w:rPr>
          <w:szCs w:val="22"/>
        </w:rPr>
      </w:r>
      <w:r w:rsidR="00425C51">
        <w:rPr>
          <w:szCs w:val="22"/>
        </w:rPr>
        <w:fldChar w:fldCharType="separate"/>
      </w:r>
      <w:r w:rsidR="00215382">
        <w:rPr>
          <w:noProof/>
          <w:szCs w:val="22"/>
        </w:rPr>
        <w:t>(</w:t>
      </w:r>
      <w:hyperlink w:anchor="_ENREF_84" w:tooltip="Shaw, 2019 #60" w:history="1">
        <w:r w:rsidR="00185FBF">
          <w:rPr>
            <w:noProof/>
            <w:szCs w:val="22"/>
          </w:rPr>
          <w:t>Shaw and Suzuki, 2019</w:t>
        </w:r>
      </w:hyperlink>
      <w:r w:rsidR="00215382">
        <w:rPr>
          <w:noProof/>
          <w:szCs w:val="22"/>
        </w:rPr>
        <w:t xml:space="preserve">; </w:t>
      </w:r>
      <w:hyperlink w:anchor="_ENREF_83" w:tooltip="Sato-Dahlman, 2020 #59" w:history="1">
        <w:r w:rsidR="00185FBF">
          <w:rPr>
            <w:noProof/>
            <w:szCs w:val="22"/>
          </w:rPr>
          <w:t xml:space="preserve">Sato-Dahlman et al., </w:t>
        </w:r>
        <w:r w:rsidR="00185FBF">
          <w:rPr>
            <w:noProof/>
            <w:szCs w:val="22"/>
          </w:rPr>
          <w:lastRenderedPageBreak/>
          <w:t>2020</w:t>
        </w:r>
      </w:hyperlink>
      <w:r w:rsidR="00215382">
        <w:rPr>
          <w:noProof/>
          <w:szCs w:val="22"/>
        </w:rPr>
        <w:t xml:space="preserve">; </w:t>
      </w:r>
      <w:hyperlink w:anchor="_ENREF_47" w:tooltip="Leikas, 2023 #163" w:history="1">
        <w:r w:rsidR="00185FBF">
          <w:rPr>
            <w:noProof/>
            <w:szCs w:val="22"/>
          </w:rPr>
          <w:t>Leikas et al., 2023</w:t>
        </w:r>
      </w:hyperlink>
      <w:r w:rsidR="00215382">
        <w:rPr>
          <w:noProof/>
          <w:szCs w:val="22"/>
        </w:rPr>
        <w:t>)</w:t>
      </w:r>
      <w:r w:rsidR="00425C51">
        <w:rPr>
          <w:szCs w:val="22"/>
        </w:rPr>
        <w:fldChar w:fldCharType="end"/>
      </w:r>
      <w:r w:rsidR="00CD6FBF">
        <w:rPr>
          <w:szCs w:val="22"/>
        </w:rPr>
        <w:t xml:space="preserve">. </w:t>
      </w:r>
      <w:r w:rsidR="002D7E26">
        <w:rPr>
          <w:szCs w:val="22"/>
        </w:rPr>
        <w:t xml:space="preserve">The less prevalent HAdV-C6 has </w:t>
      </w:r>
      <w:r w:rsidR="00291E9C">
        <w:rPr>
          <w:szCs w:val="22"/>
        </w:rPr>
        <w:t xml:space="preserve">been </w:t>
      </w:r>
      <w:r w:rsidR="002D7E26">
        <w:rPr>
          <w:szCs w:val="22"/>
        </w:rPr>
        <w:t xml:space="preserve">proposed as a </w:t>
      </w:r>
      <w:r w:rsidR="00291E9C">
        <w:rPr>
          <w:szCs w:val="22"/>
        </w:rPr>
        <w:t xml:space="preserve">therapeutic </w:t>
      </w:r>
      <w:r w:rsidR="002D7E26">
        <w:rPr>
          <w:szCs w:val="22"/>
        </w:rPr>
        <w:t>candidate because</w:t>
      </w:r>
      <w:r w:rsidR="00CD6FBF">
        <w:rPr>
          <w:szCs w:val="22"/>
        </w:rPr>
        <w:t xml:space="preserve"> </w:t>
      </w:r>
      <w:r w:rsidR="002D7E26">
        <w:rPr>
          <w:szCs w:val="22"/>
        </w:rPr>
        <w:t xml:space="preserve">it is </w:t>
      </w:r>
      <w:r w:rsidR="00CD6FBF">
        <w:rPr>
          <w:szCs w:val="22"/>
        </w:rPr>
        <w:t xml:space="preserve">likely to have similar biological characteristics </w:t>
      </w:r>
      <w:r w:rsidR="00CB0BE4">
        <w:rPr>
          <w:szCs w:val="22"/>
        </w:rPr>
        <w:t>to</w:t>
      </w:r>
      <w:r w:rsidR="002D7E26">
        <w:rPr>
          <w:szCs w:val="22"/>
        </w:rPr>
        <w:t xml:space="preserve"> other </w:t>
      </w:r>
      <w:proofErr w:type="spellStart"/>
      <w:r w:rsidR="002D7E26">
        <w:rPr>
          <w:szCs w:val="22"/>
        </w:rPr>
        <w:t>HAdV</w:t>
      </w:r>
      <w:proofErr w:type="spellEnd"/>
      <w:r w:rsidR="002D7E26">
        <w:rPr>
          <w:szCs w:val="22"/>
        </w:rPr>
        <w:t xml:space="preserve">-Cs </w:t>
      </w:r>
      <w:r w:rsidR="00CB0BE4">
        <w:rPr>
          <w:szCs w:val="22"/>
        </w:rPr>
        <w:t>such as</w:t>
      </w:r>
      <w:r w:rsidR="002D7E26">
        <w:rPr>
          <w:szCs w:val="22"/>
        </w:rPr>
        <w:t xml:space="preserve"> HAdV-C5</w:t>
      </w:r>
      <w:r w:rsidR="00A26BD6">
        <w:rPr>
          <w:szCs w:val="22"/>
        </w:rPr>
        <w:t>,</w:t>
      </w:r>
      <w:r w:rsidR="002D7E26">
        <w:rPr>
          <w:szCs w:val="22"/>
        </w:rPr>
        <w:t xml:space="preserve"> </w:t>
      </w:r>
      <w:r w:rsidR="00847754">
        <w:rPr>
          <w:szCs w:val="22"/>
        </w:rPr>
        <w:t>wit</w:t>
      </w:r>
      <w:r w:rsidR="001658B0">
        <w:rPr>
          <w:szCs w:val="22"/>
        </w:rPr>
        <w:t xml:space="preserve">h </w:t>
      </w:r>
      <w:r w:rsidR="004B2675">
        <w:rPr>
          <w:szCs w:val="22"/>
        </w:rPr>
        <w:t>a lower risk of pre-existing immunity to</w:t>
      </w:r>
      <w:r w:rsidR="00A35203">
        <w:rPr>
          <w:szCs w:val="22"/>
        </w:rPr>
        <w:t xml:space="preserve"> the platform </w:t>
      </w:r>
      <w:r w:rsidR="00425C51">
        <w:rPr>
          <w:szCs w:val="22"/>
        </w:rPr>
        <w:fldChar w:fldCharType="begin">
          <w:fldData xml:space="preserve">PEVuZE5vdGU+PENpdGU+PEF1dGhvcj5Dcm9zYnk8L0F1dGhvcj48WWVhcj4yMDE0PC9ZZWFyPjxS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</w:fldData>
        </w:fldChar>
      </w:r>
      <w:r w:rsidR="00215382">
        <w:rPr>
          <w:szCs w:val="22"/>
        </w:rPr>
        <w:instrText xml:space="preserve"> ADDIN EN.CITE </w:instrText>
      </w:r>
      <w:r w:rsidR="00215382">
        <w:rPr>
          <w:szCs w:val="22"/>
        </w:rPr>
        <w:fldChar w:fldCharType="begin">
          <w:fldData xml:space="preserve">PEVuZE5vdGU+PENpdGU+PEF1dGhvcj5Dcm9zYnk8L0F1dGhvcj48WWVhcj4yMDE0PC9ZZWFyPjxS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</w:fldData>
        </w:fldChar>
      </w:r>
      <w:r w:rsidR="00215382">
        <w:rPr>
          <w:szCs w:val="22"/>
        </w:rPr>
        <w:instrText xml:space="preserve"> ADDIN EN.CITE.DATA </w:instrText>
      </w:r>
      <w:r w:rsidR="00215382">
        <w:rPr>
          <w:szCs w:val="22"/>
        </w:rPr>
      </w:r>
      <w:r w:rsidR="00215382">
        <w:rPr>
          <w:szCs w:val="22"/>
        </w:rPr>
        <w:fldChar w:fldCharType="end"/>
      </w:r>
      <w:r w:rsidR="00425C51">
        <w:rPr>
          <w:szCs w:val="22"/>
        </w:rPr>
      </w:r>
      <w:r w:rsidR="00425C51">
        <w:rPr>
          <w:szCs w:val="22"/>
        </w:rPr>
        <w:fldChar w:fldCharType="separate"/>
      </w:r>
      <w:r w:rsidR="00215382">
        <w:rPr>
          <w:noProof/>
          <w:szCs w:val="22"/>
        </w:rPr>
        <w:t>(</w:t>
      </w:r>
      <w:hyperlink w:anchor="_ENREF_19" w:tooltip="Crosby, 2014 #61" w:history="1">
        <w:r w:rsidR="00185FBF">
          <w:rPr>
            <w:noProof/>
            <w:szCs w:val="22"/>
          </w:rPr>
          <w:t>Crosby and Barry, 2014</w:t>
        </w:r>
      </w:hyperlink>
      <w:r w:rsidR="00215382">
        <w:rPr>
          <w:noProof/>
          <w:szCs w:val="22"/>
        </w:rPr>
        <w:t xml:space="preserve">; </w:t>
      </w:r>
      <w:hyperlink w:anchor="_ENREF_20" w:tooltip="Crosby, 2015 #62" w:history="1">
        <w:r w:rsidR="00185FBF">
          <w:rPr>
            <w:noProof/>
            <w:szCs w:val="22"/>
          </w:rPr>
          <w:t>Crosby et al., 2015</w:t>
        </w:r>
      </w:hyperlink>
      <w:r w:rsidR="00215382">
        <w:rPr>
          <w:noProof/>
          <w:szCs w:val="22"/>
        </w:rPr>
        <w:t xml:space="preserve">; </w:t>
      </w:r>
      <w:hyperlink w:anchor="_ENREF_63" w:tooltip="Nguyen, 2018 #164" w:history="1">
        <w:r w:rsidR="00185FBF">
          <w:rPr>
            <w:noProof/>
            <w:szCs w:val="22"/>
          </w:rPr>
          <w:t>Nguyen et al., 2018</w:t>
        </w:r>
      </w:hyperlink>
      <w:r w:rsidR="00215382">
        <w:rPr>
          <w:noProof/>
          <w:szCs w:val="22"/>
        </w:rPr>
        <w:t>)</w:t>
      </w:r>
      <w:r w:rsidR="00425C51">
        <w:rPr>
          <w:szCs w:val="22"/>
        </w:rPr>
        <w:fldChar w:fldCharType="end"/>
      </w:r>
      <w:r w:rsidR="00CD6FBF">
        <w:rPr>
          <w:szCs w:val="22"/>
        </w:rPr>
        <w:t>.</w:t>
      </w:r>
    </w:p>
    <w:p w14:paraId="13670F59" w14:textId="12A95C98" w:rsidR="00634C1B" w:rsidRPr="00FC51AB" w:rsidRDefault="000A657C" w:rsidP="00FC51AB">
      <w:pPr>
        <w:pStyle w:val="3RARMP"/>
      </w:pPr>
      <w:bookmarkStart w:id="129" w:name="_Toc198195787"/>
      <w:r w:rsidRPr="00FA0361">
        <w:t>Pathology</w:t>
      </w:r>
      <w:bookmarkEnd w:id="129"/>
    </w:p>
    <w:p w14:paraId="221E72EA" w14:textId="473A09DF" w:rsidR="00A33F90" w:rsidRPr="00E52B4D" w:rsidRDefault="00A26BD6" w:rsidP="00A33F90">
      <w:pPr>
        <w:pStyle w:val="RARMPnumberedparagraphs"/>
        <w:rPr>
          <w:szCs w:val="22"/>
        </w:rPr>
      </w:pPr>
      <w:r>
        <w:rPr>
          <w:szCs w:val="22"/>
        </w:rPr>
        <w:t>Human adenoviruses</w:t>
      </w:r>
      <w:r w:rsidR="00BB20C2" w:rsidRPr="00E52B4D">
        <w:rPr>
          <w:szCs w:val="22"/>
        </w:rPr>
        <w:t xml:space="preserve"> are common </w:t>
      </w:r>
      <w:r w:rsidR="00203D1E">
        <w:rPr>
          <w:szCs w:val="22"/>
        </w:rPr>
        <w:t xml:space="preserve">human </w:t>
      </w:r>
      <w:r w:rsidR="00BB20C2" w:rsidRPr="00E52B4D">
        <w:rPr>
          <w:szCs w:val="22"/>
        </w:rPr>
        <w:t xml:space="preserve">pathogens and </w:t>
      </w:r>
      <w:r w:rsidR="00A33F90" w:rsidRPr="00E52B4D">
        <w:rPr>
          <w:szCs w:val="22"/>
        </w:rPr>
        <w:t>cause a wide range of illnesses such as common cold</w:t>
      </w:r>
      <w:r w:rsidR="00203D1E">
        <w:rPr>
          <w:szCs w:val="22"/>
        </w:rPr>
        <w:t>;</w:t>
      </w:r>
      <w:r w:rsidR="00A33F90" w:rsidRPr="00E52B4D">
        <w:rPr>
          <w:szCs w:val="22"/>
        </w:rPr>
        <w:t xml:space="preserve"> sore throat</w:t>
      </w:r>
      <w:r w:rsidR="00203D1E">
        <w:rPr>
          <w:szCs w:val="22"/>
        </w:rPr>
        <w:t>;</w:t>
      </w:r>
      <w:r w:rsidR="00A33F90" w:rsidRPr="00E52B4D">
        <w:rPr>
          <w:szCs w:val="22"/>
        </w:rPr>
        <w:t xml:space="preserve"> bronchitis</w:t>
      </w:r>
      <w:r w:rsidR="00203D1E">
        <w:rPr>
          <w:szCs w:val="22"/>
        </w:rPr>
        <w:t>;</w:t>
      </w:r>
      <w:r w:rsidR="00A33F90" w:rsidRPr="00E52B4D">
        <w:rPr>
          <w:szCs w:val="22"/>
        </w:rPr>
        <w:t xml:space="preserve"> pneumonia</w:t>
      </w:r>
      <w:r w:rsidR="00203D1E">
        <w:rPr>
          <w:szCs w:val="22"/>
        </w:rPr>
        <w:t>;</w:t>
      </w:r>
      <w:r w:rsidR="00A33F90" w:rsidRPr="00E52B4D">
        <w:rPr>
          <w:szCs w:val="22"/>
        </w:rPr>
        <w:t xml:space="preserve"> diarrhoea</w:t>
      </w:r>
      <w:r w:rsidR="00203D1E">
        <w:rPr>
          <w:szCs w:val="22"/>
        </w:rPr>
        <w:t>;</w:t>
      </w:r>
      <w:r w:rsidR="00A33F90" w:rsidRPr="00E52B4D">
        <w:rPr>
          <w:szCs w:val="22"/>
        </w:rPr>
        <w:t xml:space="preserve"> conjunctivitis</w:t>
      </w:r>
      <w:r w:rsidR="00203D1E">
        <w:rPr>
          <w:szCs w:val="22"/>
        </w:rPr>
        <w:t>;</w:t>
      </w:r>
      <w:r w:rsidR="00A33F90" w:rsidRPr="00E52B4D">
        <w:rPr>
          <w:szCs w:val="22"/>
        </w:rPr>
        <w:t xml:space="preserve"> fever</w:t>
      </w:r>
      <w:r w:rsidR="00203D1E">
        <w:rPr>
          <w:szCs w:val="22"/>
        </w:rPr>
        <w:t>;</w:t>
      </w:r>
      <w:r w:rsidR="00A33F90" w:rsidRPr="00E52B4D">
        <w:rPr>
          <w:szCs w:val="22"/>
        </w:rPr>
        <w:t xml:space="preserve"> inflammation of the stomach, intestine and bladder</w:t>
      </w:r>
      <w:r w:rsidR="00203D1E">
        <w:rPr>
          <w:szCs w:val="22"/>
        </w:rPr>
        <w:t>;</w:t>
      </w:r>
      <w:r w:rsidR="00A33F90" w:rsidRPr="00E52B4D">
        <w:rPr>
          <w:szCs w:val="22"/>
        </w:rPr>
        <w:t xml:space="preserve"> and neurologic disease (conditions that affect the brain and spinal cord)</w:t>
      </w:r>
      <w:r w:rsidR="00905693">
        <w:rPr>
          <w:szCs w:val="22"/>
        </w:rPr>
        <w:t xml:space="preserve"> </w:t>
      </w:r>
      <w:r w:rsidR="00905693">
        <w:rPr>
          <w:szCs w:val="22"/>
        </w:rPr>
        <w:fldChar w:fldCharType="begin">
          <w:fldData xml:space="preserve">PEVuZE5vdGU+PENpdGU+PEF1dGhvcj5DREM8L0F1dGhvcj48WWVhcj4yMDE5PC9ZZWFyPjxSZWNO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</w:fldData>
        </w:fldChar>
      </w:r>
      <w:r w:rsidR="00215382">
        <w:rPr>
          <w:szCs w:val="22"/>
        </w:rPr>
        <w:instrText xml:space="preserve"> ADDIN EN.CITE </w:instrText>
      </w:r>
      <w:r w:rsidR="00215382">
        <w:rPr>
          <w:szCs w:val="22"/>
        </w:rPr>
        <w:fldChar w:fldCharType="begin">
          <w:fldData xml:space="preserve">PEVuZE5vdGU+PENpdGU+PEF1dGhvcj5DREM8L0F1dGhvcj48WWVhcj4yMDE5PC9ZZWFyPjxSZWNO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</w:fldData>
        </w:fldChar>
      </w:r>
      <w:r w:rsidR="00215382">
        <w:rPr>
          <w:szCs w:val="22"/>
        </w:rPr>
        <w:instrText xml:space="preserve"> ADDIN EN.CITE.DATA </w:instrText>
      </w:r>
      <w:r w:rsidR="00215382">
        <w:rPr>
          <w:szCs w:val="22"/>
        </w:rPr>
      </w:r>
      <w:r w:rsidR="00215382">
        <w:rPr>
          <w:szCs w:val="22"/>
        </w:rPr>
        <w:fldChar w:fldCharType="end"/>
      </w:r>
      <w:r w:rsidR="00905693">
        <w:rPr>
          <w:szCs w:val="22"/>
        </w:rPr>
      </w:r>
      <w:r w:rsidR="00905693">
        <w:rPr>
          <w:szCs w:val="22"/>
        </w:rPr>
        <w:fldChar w:fldCharType="separate"/>
      </w:r>
      <w:r w:rsidR="00215382">
        <w:rPr>
          <w:noProof/>
          <w:szCs w:val="22"/>
        </w:rPr>
        <w:t>(</w:t>
      </w:r>
      <w:hyperlink w:anchor="_ENREF_70" w:tooltip="Public Health Agency of Canada, 2014 #64" w:history="1">
        <w:r w:rsidR="00185FBF">
          <w:rPr>
            <w:noProof/>
            <w:szCs w:val="22"/>
          </w:rPr>
          <w:t>Public Health Agency of Canada, 2014</w:t>
        </w:r>
      </w:hyperlink>
      <w:r w:rsidR="00215382">
        <w:rPr>
          <w:noProof/>
          <w:szCs w:val="22"/>
        </w:rPr>
        <w:t xml:space="preserve">; </w:t>
      </w:r>
      <w:hyperlink w:anchor="_ENREF_15" w:tooltip="CDC, 2019 #63" w:history="1">
        <w:r w:rsidR="00185FBF">
          <w:rPr>
            <w:noProof/>
            <w:szCs w:val="22"/>
          </w:rPr>
          <w:t>CDC, 2019a</w:t>
        </w:r>
      </w:hyperlink>
      <w:r w:rsidR="00215382">
        <w:rPr>
          <w:noProof/>
          <w:szCs w:val="22"/>
        </w:rPr>
        <w:t xml:space="preserve">; </w:t>
      </w:r>
      <w:hyperlink w:anchor="_ENREF_47" w:tooltip="Leikas, 2023 #163" w:history="1">
        <w:r w:rsidR="00185FBF">
          <w:rPr>
            <w:noProof/>
            <w:szCs w:val="22"/>
          </w:rPr>
          <w:t>Leikas et al., 2023</w:t>
        </w:r>
      </w:hyperlink>
      <w:r w:rsidR="00215382">
        <w:rPr>
          <w:noProof/>
          <w:szCs w:val="22"/>
        </w:rPr>
        <w:t>)</w:t>
      </w:r>
      <w:r w:rsidR="00905693">
        <w:rPr>
          <w:szCs w:val="22"/>
        </w:rPr>
        <w:fldChar w:fldCharType="end"/>
      </w:r>
      <w:r w:rsidR="00BB20C2" w:rsidRPr="00E52B4D">
        <w:rPr>
          <w:szCs w:val="22"/>
        </w:rPr>
        <w:t>.</w:t>
      </w:r>
      <w:r w:rsidR="00570A85" w:rsidRPr="00E52B4D">
        <w:rPr>
          <w:szCs w:val="22"/>
        </w:rPr>
        <w:t xml:space="preserve"> </w:t>
      </w:r>
    </w:p>
    <w:p w14:paraId="1D7FA7E3" w14:textId="0441D6D8" w:rsidR="00BB20C2" w:rsidRPr="00E52B4D" w:rsidRDefault="00A26BD6" w:rsidP="00570A85">
      <w:pPr>
        <w:pStyle w:val="RARMPnumberedparagraphs"/>
        <w:rPr>
          <w:szCs w:val="22"/>
        </w:rPr>
      </w:pPr>
      <w:r>
        <w:rPr>
          <w:szCs w:val="22"/>
        </w:rPr>
        <w:t>I</w:t>
      </w:r>
      <w:r w:rsidRPr="00E52B4D">
        <w:rPr>
          <w:szCs w:val="22"/>
        </w:rPr>
        <w:t>nfection</w:t>
      </w:r>
      <w:r>
        <w:rPr>
          <w:szCs w:val="22"/>
        </w:rPr>
        <w:t xml:space="preserve">s with </w:t>
      </w:r>
      <w:proofErr w:type="spellStart"/>
      <w:r w:rsidRPr="00E52B4D">
        <w:rPr>
          <w:szCs w:val="22"/>
        </w:rPr>
        <w:t>HAdV</w:t>
      </w:r>
      <w:proofErr w:type="spellEnd"/>
      <w:r>
        <w:rPr>
          <w:szCs w:val="22"/>
        </w:rPr>
        <w:t xml:space="preserve"> </w:t>
      </w:r>
      <w:r w:rsidR="00371906">
        <w:rPr>
          <w:szCs w:val="22"/>
        </w:rPr>
        <w:t>are</w:t>
      </w:r>
      <w:r w:rsidR="00570A85" w:rsidRPr="00E52B4D">
        <w:rPr>
          <w:szCs w:val="22"/>
        </w:rPr>
        <w:t xml:space="preserve"> generally mild </w:t>
      </w:r>
      <w:r w:rsidR="007E1B4E" w:rsidRPr="00E52B4D">
        <w:rPr>
          <w:szCs w:val="22"/>
        </w:rPr>
        <w:t>and self-limiting</w:t>
      </w:r>
      <w:r w:rsidR="009F330D">
        <w:rPr>
          <w:szCs w:val="22"/>
        </w:rPr>
        <w:t>,</w:t>
      </w:r>
      <w:r w:rsidR="007E1B4E" w:rsidRPr="00E52B4D">
        <w:rPr>
          <w:szCs w:val="22"/>
        </w:rPr>
        <w:t xml:space="preserve"> </w:t>
      </w:r>
      <w:r w:rsidR="00570A85" w:rsidRPr="00E52B4D">
        <w:rPr>
          <w:szCs w:val="22"/>
        </w:rPr>
        <w:t>but</w:t>
      </w:r>
      <w:r w:rsidR="009F330D">
        <w:rPr>
          <w:szCs w:val="22"/>
        </w:rPr>
        <w:t xml:space="preserve"> could be more severe or lethal</w:t>
      </w:r>
      <w:r w:rsidR="00570A85" w:rsidRPr="00E52B4D">
        <w:rPr>
          <w:szCs w:val="22"/>
        </w:rPr>
        <w:t xml:space="preserve"> </w:t>
      </w:r>
      <w:r w:rsidR="00D8314F">
        <w:rPr>
          <w:szCs w:val="22"/>
        </w:rPr>
        <w:t xml:space="preserve">in </w:t>
      </w:r>
      <w:r w:rsidR="006D4919">
        <w:rPr>
          <w:szCs w:val="22"/>
        </w:rPr>
        <w:t xml:space="preserve">immunosuppressed </w:t>
      </w:r>
      <w:r w:rsidR="009F330D">
        <w:rPr>
          <w:szCs w:val="22"/>
        </w:rPr>
        <w:t>individuals</w:t>
      </w:r>
      <w:r w:rsidR="00206229">
        <w:rPr>
          <w:szCs w:val="22"/>
        </w:rPr>
        <w:t xml:space="preserve"> or </w:t>
      </w:r>
      <w:r>
        <w:rPr>
          <w:szCs w:val="22"/>
        </w:rPr>
        <w:t xml:space="preserve">in </w:t>
      </w:r>
      <w:r w:rsidR="00206229">
        <w:rPr>
          <w:szCs w:val="22"/>
        </w:rPr>
        <w:t>the very young</w:t>
      </w:r>
      <w:r w:rsidR="00D8314F">
        <w:rPr>
          <w:szCs w:val="22"/>
        </w:rPr>
        <w:t xml:space="preserve"> </w:t>
      </w:r>
      <w:r w:rsidR="004E20C9">
        <w:rPr>
          <w:szCs w:val="22"/>
        </w:rPr>
        <w:fldChar w:fldCharType="begin">
          <w:fldData xml:space="preserve">PEVuZE5vdGU+PENpdGU+PEF1dGhvcj5NZW5uZWNoZXQ8L0F1dGhvcj48WWVhcj4yMDE5PC9ZZWFy
PjxSZWNOdW0+NTg8L1JlY051bT48RGlzcGxheVRleHQ+KE1lbm5lY2hldCBldCBhbC4sIDIwMTk7
IExlaWthcyBldCBhbC4sIDIwMjMpPC9EaXNwbGF5VGV4dD48cmVjb3JkPjxyZWMtbnVtYmVyPjU4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PjwvcmVjb3JkPjwvQ2l0ZT48Q2l0ZT48QXV0aG9yPkxlaWthczwvQXV0aG9yPjxZZWFyPjIwMjM8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</w:fldData>
        </w:fldChar>
      </w:r>
      <w:r w:rsidR="00215382">
        <w:rPr>
          <w:szCs w:val="22"/>
        </w:rPr>
        <w:instrText xml:space="preserve"> ADDIN EN.CITE </w:instrText>
      </w:r>
      <w:r w:rsidR="00215382">
        <w:rPr>
          <w:szCs w:val="22"/>
        </w:rPr>
        <w:fldChar w:fldCharType="begin">
          <w:fldData xml:space="preserve">PEVuZE5vdGU+PENpdGU+PEF1dGhvcj5NZW5uZWNoZXQ8L0F1dGhvcj48WWVhcj4yMDE5PC9ZZWFy
PjxSZWNOdW0+NTg8L1JlY051bT48RGlzcGxheVRleHQ+KE1lbm5lY2hldCBldCBhbC4sIDIwMTk7
IExlaWthcyBldCBhbC4sIDIwMjMpPC9EaXNwbGF5VGV4dD48cmVjb3JkPjxyZWMtbnVtYmVyPjU4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PjwvcmVjb3JkPjwvQ2l0ZT48Q2l0ZT48QXV0aG9yPkxlaWthczwvQXV0aG9yPjxZZWFyPjIwMjM8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</w:fldData>
        </w:fldChar>
      </w:r>
      <w:r w:rsidR="00215382">
        <w:rPr>
          <w:szCs w:val="22"/>
        </w:rPr>
        <w:instrText xml:space="preserve"> ADDIN EN.CITE.DATA </w:instrText>
      </w:r>
      <w:r w:rsidR="00215382">
        <w:rPr>
          <w:szCs w:val="22"/>
        </w:rPr>
      </w:r>
      <w:r w:rsidR="00215382">
        <w:rPr>
          <w:szCs w:val="22"/>
        </w:rPr>
        <w:fldChar w:fldCharType="end"/>
      </w:r>
      <w:r w:rsidR="004E20C9">
        <w:rPr>
          <w:szCs w:val="22"/>
        </w:rPr>
      </w:r>
      <w:r w:rsidR="004E20C9">
        <w:rPr>
          <w:szCs w:val="22"/>
        </w:rPr>
        <w:fldChar w:fldCharType="separate"/>
      </w:r>
      <w:r w:rsidR="00215382">
        <w:rPr>
          <w:noProof/>
          <w:szCs w:val="22"/>
        </w:rPr>
        <w:t>(</w:t>
      </w:r>
      <w:hyperlink w:anchor="_ENREF_58" w:tooltip="Mennechet, 2019 #58" w:history="1">
        <w:r w:rsidR="00185FBF">
          <w:rPr>
            <w:noProof/>
            <w:szCs w:val="22"/>
          </w:rPr>
          <w:t>Mennechet et al., 2019</w:t>
        </w:r>
      </w:hyperlink>
      <w:r w:rsidR="00215382">
        <w:rPr>
          <w:noProof/>
          <w:szCs w:val="22"/>
        </w:rPr>
        <w:t xml:space="preserve">; </w:t>
      </w:r>
      <w:hyperlink w:anchor="_ENREF_47" w:tooltip="Leikas, 2023 #163" w:history="1">
        <w:r w:rsidR="00185FBF">
          <w:rPr>
            <w:noProof/>
            <w:szCs w:val="22"/>
          </w:rPr>
          <w:t>Leikas et al., 2023</w:t>
        </w:r>
      </w:hyperlink>
      <w:r w:rsidR="00215382">
        <w:rPr>
          <w:noProof/>
          <w:szCs w:val="22"/>
        </w:rPr>
        <w:t>)</w:t>
      </w:r>
      <w:r w:rsidR="004E20C9">
        <w:rPr>
          <w:szCs w:val="22"/>
        </w:rPr>
        <w:fldChar w:fldCharType="end"/>
      </w:r>
      <w:r w:rsidR="00570A85" w:rsidRPr="00E52B4D">
        <w:rPr>
          <w:szCs w:val="22"/>
        </w:rPr>
        <w:t xml:space="preserve">. </w:t>
      </w:r>
      <w:r w:rsidR="00BB20C2" w:rsidRPr="00E52B4D">
        <w:rPr>
          <w:szCs w:val="22"/>
        </w:rPr>
        <w:t xml:space="preserve">Overall, </w:t>
      </w:r>
      <w:proofErr w:type="spellStart"/>
      <w:r w:rsidR="005A0A38" w:rsidRPr="00E52B4D">
        <w:rPr>
          <w:szCs w:val="22"/>
        </w:rPr>
        <w:t>H</w:t>
      </w:r>
      <w:r w:rsidR="00F136DB" w:rsidRPr="00E52B4D">
        <w:rPr>
          <w:szCs w:val="22"/>
        </w:rPr>
        <w:t>Ad</w:t>
      </w:r>
      <w:r w:rsidR="009D79A9" w:rsidRPr="00E52B4D">
        <w:rPr>
          <w:szCs w:val="22"/>
        </w:rPr>
        <w:t>V</w:t>
      </w:r>
      <w:proofErr w:type="spellEnd"/>
      <w:r w:rsidR="00BB20C2" w:rsidRPr="00E52B4D">
        <w:rPr>
          <w:szCs w:val="22"/>
        </w:rPr>
        <w:t xml:space="preserve"> infections are responsible for about </w:t>
      </w:r>
      <w:r w:rsidR="005A0A38" w:rsidRPr="00E52B4D">
        <w:rPr>
          <w:szCs w:val="22"/>
        </w:rPr>
        <w:t>2-</w:t>
      </w:r>
      <w:r w:rsidR="00BB20C2" w:rsidRPr="00E52B4D">
        <w:rPr>
          <w:szCs w:val="22"/>
        </w:rPr>
        <w:t>5% of all respiratory infections in humans</w:t>
      </w:r>
      <w:r w:rsidR="00402F97">
        <w:rPr>
          <w:szCs w:val="22"/>
        </w:rPr>
        <w:t xml:space="preserve"> </w:t>
      </w:r>
      <w:r w:rsidR="00402F97">
        <w:rPr>
          <w:szCs w:val="22"/>
        </w:rPr>
        <w:fldChar w:fldCharType="begin"/>
      </w:r>
      <w:r w:rsidR="00824706">
        <w:rPr>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szCs w:val="22"/>
        </w:rPr>
        <w:fldChar w:fldCharType="separate"/>
      </w:r>
      <w:r w:rsidR="00402F97">
        <w:rPr>
          <w:noProof/>
          <w:szCs w:val="22"/>
        </w:rPr>
        <w:t>(</w:t>
      </w:r>
      <w:hyperlink w:anchor="_ENREF_6" w:tooltip="Allard and Vantarakis, 2017 #65" w:history="1">
        <w:r w:rsidR="00185FBF">
          <w:rPr>
            <w:noProof/>
            <w:szCs w:val="22"/>
          </w:rPr>
          <w:t>Allard and Vantarakis, 2017</w:t>
        </w:r>
      </w:hyperlink>
      <w:r w:rsidR="00402F97">
        <w:rPr>
          <w:noProof/>
          <w:szCs w:val="22"/>
        </w:rPr>
        <w:t>)</w:t>
      </w:r>
      <w:r w:rsidR="00402F97">
        <w:rPr>
          <w:szCs w:val="22"/>
        </w:rPr>
        <w:fldChar w:fldCharType="end"/>
      </w:r>
      <w:r w:rsidR="004165BA">
        <w:rPr>
          <w:szCs w:val="22"/>
        </w:rPr>
        <w:t xml:space="preserve"> and </w:t>
      </w:r>
      <w:r w:rsidR="00CB0BE4">
        <w:rPr>
          <w:szCs w:val="22"/>
        </w:rPr>
        <w:t xml:space="preserve">are </w:t>
      </w:r>
      <w:r w:rsidR="004165BA">
        <w:rPr>
          <w:szCs w:val="22"/>
        </w:rPr>
        <w:t xml:space="preserve">the most common cause of </w:t>
      </w:r>
      <w:r w:rsidR="00781FDE">
        <w:rPr>
          <w:szCs w:val="22"/>
        </w:rPr>
        <w:t xml:space="preserve">conjunctivitis </w:t>
      </w:r>
      <w:r w:rsidR="004165BA">
        <w:rPr>
          <w:szCs w:val="22"/>
        </w:rPr>
        <w:t xml:space="preserve">in the world </w:t>
      </w:r>
      <w:r w:rsidR="004E20C9">
        <w:rPr>
          <w:szCs w:val="22"/>
        </w:rPr>
        <w:fldChar w:fldCharType="begin"/>
      </w:r>
      <w:r w:rsidR="00824706">
        <w:rPr>
          <w:szCs w:val="22"/>
        </w:rPr>
        <w:instrText xml:space="preserve"> ADDIN EN.CITE &lt;EndNote&gt;&lt;Cite&gt;&lt;Author&gt;Pihos&lt;/Author&gt;&lt;Year&gt;2013&lt;/Year&gt;&lt;RecNum&gt;66&lt;/RecNum&gt;&lt;DisplayText&gt;(Pihos, 2013)&lt;/DisplayText&gt;&lt;record&gt;&lt;rec-number&gt;66&lt;/rec-number&gt;&lt;foreign-keys&gt;&lt;key app="EN" db-id="verwe2fxj5fev7epfz8xtdvez025feseze0z" timestamp="1733275116"&gt;66&lt;/key&gt;&lt;/foreign-keys&gt;&lt;ref-type name="Journal Article"&gt;17&lt;/ref-type&gt;&lt;contributors&gt;&lt;authors&gt;&lt;author&gt;Pihos, Andria M.&lt;/author&gt;&lt;/authors&gt;&lt;/contributors&gt;&lt;titles&gt;&lt;title&gt;Epidemic keratoconjunctivitis: A review of current concepts in management&lt;/title&gt;&lt;secondary-title&gt;Journal of Optometry&lt;/secondary-title&gt;&lt;/titles&gt;&lt;periodical&gt;&lt;full-title&gt;Journal of Optometry&lt;/full-title&gt;&lt;/periodical&gt;&lt;pages&gt;69-74&lt;/pages&gt;&lt;volume&gt;6&lt;/volume&gt;&lt;number&gt;2&lt;/number&gt;&lt;dates&gt;&lt;year&gt;2013&lt;/year&gt;&lt;/dates&gt;&lt;isbn&gt;1888-4296&lt;/isbn&gt;&lt;urls&gt;&lt;/urls&gt;&lt;electronic-resource-num&gt;https://doi.org/10.1016/j.optom.2012.08.003.&lt;/electronic-resource-num&gt;&lt;/record&gt;&lt;/Cite&gt;&lt;/EndNote&gt;</w:instrText>
      </w:r>
      <w:r w:rsidR="004E20C9">
        <w:rPr>
          <w:szCs w:val="22"/>
        </w:rPr>
        <w:fldChar w:fldCharType="separate"/>
      </w:r>
      <w:r w:rsidR="004E20C9">
        <w:rPr>
          <w:noProof/>
          <w:szCs w:val="22"/>
        </w:rPr>
        <w:t>(</w:t>
      </w:r>
      <w:hyperlink w:anchor="_ENREF_69" w:tooltip="Pihos, 2013 #66" w:history="1">
        <w:r w:rsidR="00185FBF">
          <w:rPr>
            <w:noProof/>
            <w:szCs w:val="22"/>
          </w:rPr>
          <w:t>Pihos, 2013</w:t>
        </w:r>
      </w:hyperlink>
      <w:r w:rsidR="004E20C9">
        <w:rPr>
          <w:noProof/>
          <w:szCs w:val="22"/>
        </w:rPr>
        <w:t>)</w:t>
      </w:r>
      <w:r w:rsidR="004E20C9">
        <w:rPr>
          <w:szCs w:val="22"/>
        </w:rPr>
        <w:fldChar w:fldCharType="end"/>
      </w:r>
      <w:r w:rsidR="004165BA">
        <w:rPr>
          <w:szCs w:val="22"/>
        </w:rPr>
        <w:t xml:space="preserve">. </w:t>
      </w:r>
    </w:p>
    <w:p w14:paraId="2BCFC3E3" w14:textId="3C135857" w:rsidR="007507C5" w:rsidRDefault="00BB20C2" w:rsidP="00BB20C2">
      <w:pPr>
        <w:pStyle w:val="RARMPnumberedparagraphs"/>
        <w:rPr>
          <w:rFonts w:cs="Calibri"/>
          <w:szCs w:val="22"/>
        </w:rPr>
      </w:pPr>
      <w:r w:rsidRPr="00E52B4D">
        <w:rPr>
          <w:szCs w:val="22"/>
        </w:rPr>
        <w:t xml:space="preserve">Outbreaks of </w:t>
      </w:r>
      <w:proofErr w:type="spellStart"/>
      <w:r w:rsidR="005A0A38" w:rsidRPr="00E52B4D">
        <w:rPr>
          <w:szCs w:val="22"/>
        </w:rPr>
        <w:t>H</w:t>
      </w:r>
      <w:r w:rsidR="00F136DB" w:rsidRPr="00E52B4D">
        <w:rPr>
          <w:szCs w:val="22"/>
        </w:rPr>
        <w:t>Ad</w:t>
      </w:r>
      <w:r w:rsidR="00103AAC" w:rsidRPr="00E52B4D">
        <w:rPr>
          <w:szCs w:val="22"/>
        </w:rPr>
        <w:t>V</w:t>
      </w:r>
      <w:proofErr w:type="spellEnd"/>
      <w:r w:rsidRPr="00E52B4D">
        <w:rPr>
          <w:szCs w:val="22"/>
        </w:rPr>
        <w:t xml:space="preserve">-associated respiratory disease </w:t>
      </w:r>
      <w:r w:rsidR="008F57EB" w:rsidRPr="00E52B4D">
        <w:rPr>
          <w:szCs w:val="22"/>
        </w:rPr>
        <w:t>are</w:t>
      </w:r>
      <w:r w:rsidRPr="00E52B4D">
        <w:rPr>
          <w:szCs w:val="22"/>
        </w:rPr>
        <w:t xml:space="preserve"> more common in the late winter, spring and early </w:t>
      </w:r>
      <w:proofErr w:type="gramStart"/>
      <w:r w:rsidRPr="00E52B4D">
        <w:rPr>
          <w:szCs w:val="22"/>
        </w:rPr>
        <w:t>summer,</w:t>
      </w:r>
      <w:proofErr w:type="gramEnd"/>
      <w:r w:rsidRPr="00E52B4D">
        <w:rPr>
          <w:szCs w:val="22"/>
        </w:rPr>
        <w:t xml:space="preserve"> however infections can occur throughout the year. </w:t>
      </w:r>
      <w:r w:rsidR="006A658B">
        <w:rPr>
          <w:szCs w:val="22"/>
        </w:rPr>
        <w:t xml:space="preserve">After natural </w:t>
      </w:r>
      <w:proofErr w:type="spellStart"/>
      <w:r w:rsidR="006A658B">
        <w:rPr>
          <w:szCs w:val="22"/>
        </w:rPr>
        <w:t>HAdV</w:t>
      </w:r>
      <w:proofErr w:type="spellEnd"/>
      <w:r w:rsidR="006A658B">
        <w:rPr>
          <w:szCs w:val="22"/>
        </w:rPr>
        <w:t xml:space="preserve"> infection, t</w:t>
      </w:r>
      <w:r w:rsidRPr="00E52B4D">
        <w:rPr>
          <w:szCs w:val="22"/>
        </w:rPr>
        <w:t xml:space="preserve">he incubation period ranges from 2 days to 2 weeks, depending on the viral species and </w:t>
      </w:r>
      <w:r w:rsidR="001D17E3">
        <w:rPr>
          <w:szCs w:val="22"/>
        </w:rPr>
        <w:t>sero</w:t>
      </w:r>
      <w:r w:rsidRPr="00E52B4D">
        <w:rPr>
          <w:szCs w:val="22"/>
        </w:rPr>
        <w:t xml:space="preserve">type as well as the mechanism of </w:t>
      </w:r>
      <w:r w:rsidRPr="00951A74">
        <w:rPr>
          <w:rFonts w:cs="Calibri"/>
          <w:szCs w:val="22"/>
        </w:rPr>
        <w:t>acquisition</w:t>
      </w:r>
      <w:r w:rsidR="00402F97">
        <w:rPr>
          <w:rFonts w:cs="Calibri"/>
          <w:szCs w:val="22"/>
        </w:rPr>
        <w:t xml:space="preserve"> </w:t>
      </w:r>
      <w:r w:rsidR="00402F97">
        <w:rPr>
          <w:rFonts w:cs="Calibri"/>
          <w:szCs w:val="22"/>
        </w:rPr>
        <w:fldChar w:fldCharType="begin"/>
      </w:r>
      <w:r w:rsidR="00824706">
        <w:rPr>
          <w:rFonts w:cs="Calibri"/>
          <w:szCs w:val="22"/>
        </w:rPr>
        <w:instrText xml:space="preserve"> ADDIN EN.CITE &lt;EndNote&gt;&lt;Cite&gt;&lt;Author&gt;Allard and Vantarakis&lt;/Author&gt;&lt;Year&gt;2017&lt;/Year&gt;&lt;RecNum&gt;65&lt;/RecNum&gt;&lt;DisplayText&gt;(Public Health Agency of Canada, 2014; 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https://doi.org/10.14321/waterpathogens.11&lt;/pub-location&gt;&lt;urls&gt;&lt;related-urls&gt;&lt;url&gt;https://www.waterpathogens.org/book/adenoviruses&lt;/url&gt;&lt;/related-urls&gt;&lt;/urls&gt;&lt;/record&gt;&lt;/Cite&gt;&lt;Cite&gt;&lt;Author&gt;Public Health Agency of Canada&lt;/Author&gt;&lt;Year&gt;2014&lt;/Year&gt;&lt;RecNum&gt;64&lt;/RecNum&gt;&lt;record&gt;&lt;rec-number&gt;64&lt;/rec-number&gt;&lt;foreign-keys&gt;&lt;key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402F97">
        <w:rPr>
          <w:rFonts w:cs="Calibri"/>
          <w:szCs w:val="22"/>
        </w:rPr>
        <w:fldChar w:fldCharType="separate"/>
      </w:r>
      <w:r w:rsidR="0020234E">
        <w:rPr>
          <w:rFonts w:cs="Calibri"/>
          <w:noProof/>
          <w:szCs w:val="22"/>
        </w:rPr>
        <w:t>(</w:t>
      </w:r>
      <w:hyperlink w:anchor="_ENREF_70" w:tooltip="Public Health Agency of Canada, 2014 #64" w:history="1">
        <w:r w:rsidR="00185FBF">
          <w:rPr>
            <w:rFonts w:cs="Calibri"/>
            <w:noProof/>
            <w:szCs w:val="22"/>
          </w:rPr>
          <w:t>Public Health Agency of Canada, 2014</w:t>
        </w:r>
      </w:hyperlink>
      <w:r w:rsidR="0020234E">
        <w:rPr>
          <w:rFonts w:cs="Calibri"/>
          <w:noProof/>
          <w:szCs w:val="22"/>
        </w:rPr>
        <w:t xml:space="preserve">; </w:t>
      </w:r>
      <w:hyperlink w:anchor="_ENREF_6" w:tooltip="Allard and Vantarakis, 2017 #65" w:history="1">
        <w:r w:rsidR="00185FBF">
          <w:rPr>
            <w:rFonts w:cs="Calibri"/>
            <w:noProof/>
            <w:szCs w:val="22"/>
          </w:rPr>
          <w:t>Allard and Vantarakis, 2017</w:t>
        </w:r>
      </w:hyperlink>
      <w:r w:rsidR="0020234E">
        <w:rPr>
          <w:rFonts w:cs="Calibri"/>
          <w:noProof/>
          <w:szCs w:val="22"/>
        </w:rPr>
        <w:t>)</w:t>
      </w:r>
      <w:r w:rsidR="00402F97">
        <w:rPr>
          <w:rFonts w:cs="Calibri"/>
          <w:szCs w:val="22"/>
        </w:rPr>
        <w:fldChar w:fldCharType="end"/>
      </w:r>
      <w:r w:rsidRPr="00951A74">
        <w:rPr>
          <w:rFonts w:cs="Calibri"/>
          <w:szCs w:val="22"/>
        </w:rPr>
        <w:t xml:space="preserve">. </w:t>
      </w:r>
      <w:r w:rsidR="00324DD5">
        <w:rPr>
          <w:rFonts w:cs="Calibri"/>
          <w:szCs w:val="22"/>
        </w:rPr>
        <w:t>For respiratory infections, the incubation period is generally 4-8 days</w:t>
      </w:r>
      <w:r w:rsidR="0062700D">
        <w:rPr>
          <w:rFonts w:cs="Calibri"/>
          <w:szCs w:val="22"/>
        </w:rPr>
        <w:t>,</w:t>
      </w:r>
      <w:r w:rsidR="00324DD5">
        <w:rPr>
          <w:rFonts w:cs="Calibri"/>
          <w:szCs w:val="22"/>
        </w:rPr>
        <w:t xml:space="preserve"> whereas</w:t>
      </w:r>
      <w:r w:rsidR="00FD22E3">
        <w:rPr>
          <w:rFonts w:cs="Calibri"/>
          <w:szCs w:val="22"/>
        </w:rPr>
        <w:t xml:space="preserve"> it is</w:t>
      </w:r>
      <w:r w:rsidR="00324DD5">
        <w:rPr>
          <w:rFonts w:cs="Calibri"/>
          <w:szCs w:val="22"/>
        </w:rPr>
        <w:t xml:space="preserve"> 3-10 days for intestinal infections</w:t>
      </w:r>
      <w:r w:rsidR="001D17E3">
        <w:rPr>
          <w:rFonts w:cs="Calibri"/>
          <w:szCs w:val="22"/>
        </w:rPr>
        <w:t xml:space="preserve"> </w:t>
      </w:r>
      <w:r w:rsidR="0020234E">
        <w:rPr>
          <w:rFonts w:cs="Calibri"/>
          <w:szCs w:val="22"/>
        </w:rPr>
        <w:fldChar w:fldCharType="begin"/>
      </w:r>
      <w:r w:rsidR="00824706">
        <w:rPr>
          <w:rFonts w:cs="Calibr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20234E">
        <w:rPr>
          <w:rFonts w:cs="Calibri"/>
          <w:szCs w:val="22"/>
        </w:rPr>
        <w:fldChar w:fldCharType="separate"/>
      </w:r>
      <w:r w:rsidR="0020234E">
        <w:rPr>
          <w:rFonts w:cs="Calibri"/>
          <w:noProof/>
          <w:szCs w:val="22"/>
        </w:rPr>
        <w:t>(</w:t>
      </w:r>
      <w:hyperlink w:anchor="_ENREF_6" w:tooltip="Allard and Vantarakis, 2017 #65" w:history="1">
        <w:r w:rsidR="00185FBF">
          <w:rPr>
            <w:rFonts w:cs="Calibri"/>
            <w:noProof/>
            <w:szCs w:val="22"/>
          </w:rPr>
          <w:t>Allard and Vantarakis, 2017</w:t>
        </w:r>
      </w:hyperlink>
      <w:r w:rsidR="0020234E">
        <w:rPr>
          <w:rFonts w:cs="Calibri"/>
          <w:noProof/>
          <w:szCs w:val="22"/>
        </w:rPr>
        <w:t>)</w:t>
      </w:r>
      <w:r w:rsidR="0020234E">
        <w:rPr>
          <w:rFonts w:cs="Calibri"/>
          <w:szCs w:val="22"/>
        </w:rPr>
        <w:fldChar w:fldCharType="end"/>
      </w:r>
      <w:r w:rsidR="00324DD5">
        <w:rPr>
          <w:rFonts w:cs="Calibri"/>
          <w:szCs w:val="22"/>
        </w:rPr>
        <w:t>. The</w:t>
      </w:r>
      <w:r w:rsidR="00664285">
        <w:rPr>
          <w:rFonts w:cs="Calibri"/>
          <w:szCs w:val="22"/>
        </w:rPr>
        <w:t xml:space="preserve"> symptoms of mild</w:t>
      </w:r>
      <w:r w:rsidR="00324DD5">
        <w:rPr>
          <w:rFonts w:cs="Calibri"/>
          <w:szCs w:val="22"/>
        </w:rPr>
        <w:t xml:space="preserve"> infecti</w:t>
      </w:r>
      <w:r w:rsidR="006A658B">
        <w:rPr>
          <w:rFonts w:cs="Calibri"/>
          <w:szCs w:val="22"/>
        </w:rPr>
        <w:t xml:space="preserve">on </w:t>
      </w:r>
      <w:r w:rsidR="00324DD5">
        <w:rPr>
          <w:rFonts w:cs="Calibri"/>
          <w:szCs w:val="22"/>
        </w:rPr>
        <w:t xml:space="preserve">usually last </w:t>
      </w:r>
      <w:r w:rsidR="00125703">
        <w:rPr>
          <w:rFonts w:cs="Calibri"/>
          <w:szCs w:val="22"/>
        </w:rPr>
        <w:t xml:space="preserve">for a few days to a week but for </w:t>
      </w:r>
      <w:r w:rsidR="00324DD5">
        <w:rPr>
          <w:rFonts w:cs="Calibri"/>
          <w:szCs w:val="22"/>
        </w:rPr>
        <w:t xml:space="preserve">the </w:t>
      </w:r>
      <w:r w:rsidR="006A658B">
        <w:rPr>
          <w:rFonts w:cs="Calibri"/>
          <w:szCs w:val="22"/>
        </w:rPr>
        <w:t xml:space="preserve">severe </w:t>
      </w:r>
      <w:r w:rsidR="00324DD5">
        <w:rPr>
          <w:rFonts w:cs="Calibri"/>
          <w:szCs w:val="22"/>
        </w:rPr>
        <w:t>infection</w:t>
      </w:r>
      <w:r w:rsidR="006A658B">
        <w:rPr>
          <w:rFonts w:cs="Calibri"/>
          <w:szCs w:val="22"/>
        </w:rPr>
        <w:t>s, symptoms</w:t>
      </w:r>
      <w:r w:rsidR="00324DD5">
        <w:rPr>
          <w:rFonts w:cs="Calibri"/>
          <w:szCs w:val="22"/>
        </w:rPr>
        <w:t xml:space="preserve"> may last longer.</w:t>
      </w:r>
    </w:p>
    <w:p w14:paraId="656E8050" w14:textId="5F2D28D5" w:rsidR="00CD6FBF" w:rsidRDefault="00A26BD6" w:rsidP="00B37F6E">
      <w:pPr>
        <w:pStyle w:val="RARMPnumberedparagraphs"/>
        <w:rPr>
          <w:rFonts w:asciiTheme="minorHAnsi" w:hAnsiTheme="minorHAnsi"/>
          <w:szCs w:val="22"/>
        </w:rPr>
      </w:pPr>
      <w:r>
        <w:rPr>
          <w:rFonts w:asciiTheme="minorHAnsi" w:hAnsiTheme="minorHAnsi"/>
          <w:szCs w:val="22"/>
        </w:rPr>
        <w:t xml:space="preserve">The parental species, </w:t>
      </w:r>
      <w:proofErr w:type="spellStart"/>
      <w:r w:rsidR="00CD6FBF">
        <w:rPr>
          <w:rFonts w:asciiTheme="minorHAnsi" w:hAnsiTheme="minorHAnsi"/>
          <w:szCs w:val="22"/>
        </w:rPr>
        <w:t>HAdV</w:t>
      </w:r>
      <w:proofErr w:type="spellEnd"/>
      <w:r w:rsidR="00CD6FBF">
        <w:rPr>
          <w:rFonts w:asciiTheme="minorHAnsi" w:hAnsiTheme="minorHAnsi"/>
          <w:szCs w:val="22"/>
        </w:rPr>
        <w:t>-C</w:t>
      </w:r>
      <w:r>
        <w:rPr>
          <w:rFonts w:asciiTheme="minorHAnsi" w:hAnsiTheme="minorHAnsi"/>
          <w:szCs w:val="22"/>
        </w:rPr>
        <w:t>,</w:t>
      </w:r>
      <w:r w:rsidR="00CD6FBF">
        <w:rPr>
          <w:rFonts w:asciiTheme="minorHAnsi" w:hAnsiTheme="minorHAnsi"/>
          <w:szCs w:val="22"/>
        </w:rPr>
        <w:t xml:space="preserve"> has been mainly associated with acute respiratory tract infections in children and is the most common serotype reported in most populations</w:t>
      </w:r>
      <w:r w:rsidR="003F5A55">
        <w:rPr>
          <w:rFonts w:asciiTheme="minorHAnsi" w:hAnsiTheme="minorHAnsi"/>
          <w:szCs w:val="22"/>
        </w:rPr>
        <w:t>, with ant</w:t>
      </w:r>
      <w:r>
        <w:rPr>
          <w:rFonts w:asciiTheme="minorHAnsi" w:hAnsiTheme="minorHAnsi"/>
          <w:szCs w:val="22"/>
        </w:rPr>
        <w:t>i</w:t>
      </w:r>
      <w:r w:rsidR="003F5A55">
        <w:rPr>
          <w:rFonts w:asciiTheme="minorHAnsi" w:hAnsiTheme="minorHAnsi"/>
          <w:szCs w:val="22"/>
        </w:rPr>
        <w:t>-HAdV</w:t>
      </w:r>
      <w:r w:rsidR="006A1285">
        <w:rPr>
          <w:rFonts w:asciiTheme="minorHAnsi" w:hAnsiTheme="minorHAnsi"/>
          <w:szCs w:val="22"/>
        </w:rPr>
        <w:t>-C5 antibodies detected in almost 85% of the population</w:t>
      </w:r>
      <w:r w:rsidR="00CD6FBF">
        <w:rPr>
          <w:rFonts w:asciiTheme="minorHAnsi" w:hAnsiTheme="minorHAnsi"/>
          <w:szCs w:val="22"/>
        </w:rPr>
        <w:t xml:space="preserve"> </w:t>
      </w:r>
      <w:r w:rsidR="00425C51">
        <w:rPr>
          <w:rFonts w:asciiTheme="minorHAnsi" w:hAnsiTheme="minorHAnsi"/>
          <w:szCs w:val="22"/>
        </w:rPr>
        <w:fldChar w:fldCharType="begin">
          <w:fldData xml:space="preserve">PEVuZE5vdGU+PENpdGU+PEF1dGhvcj5NZW5uZWNoZXQ8L0F1dGhvcj48WWVhcj4yMDE5PC9ZZWFy
PjxSZWNOdW0+NTg8L1JlY051bT48RGlzcGxheVRleHQ+KE1lbm5lY2hldCBldCBhbC4sIDIwMTk7
IExlaWthcyBldCBhbC4sIDIwMjMpPC9EaXNwbGF5VGV4dD48cmVjb3JkPjxyZWMtbnVtYmVyPjU4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PjwvcmVjb3JkPjwvQ2l0ZT48Q2l0ZT48QXV0aG9yPkxlaWthczwvQXV0aG9yPjxZZWFyPjIwMjM8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</w:fldData>
        </w:fldChar>
      </w:r>
      <w:r w:rsidR="00215382">
        <w:rPr>
          <w:rFonts w:asciiTheme="minorHAnsi" w:hAnsiTheme="minorHAnsi"/>
          <w:szCs w:val="22"/>
        </w:rPr>
        <w:instrText xml:space="preserve"> ADDIN EN.CITE </w:instrText>
      </w:r>
      <w:r w:rsidR="00215382">
        <w:rPr>
          <w:rFonts w:asciiTheme="minorHAnsi" w:hAnsiTheme="minorHAnsi"/>
          <w:szCs w:val="22"/>
        </w:rPr>
        <w:fldChar w:fldCharType="begin">
          <w:fldData xml:space="preserve">PEVuZE5vdGU+PENpdGU+PEF1dGhvcj5NZW5uZWNoZXQ8L0F1dGhvcj48WWVhcj4yMDE5PC9ZZWFy
PjxSZWNOdW0+NTg8L1JlY051bT48RGlzcGxheVRleHQ+KE1lbm5lY2hldCBldCBhbC4sIDIwMTk7
IExlaWthcyBldCBhbC4sIDIwMjMpPC9EaXNwbGF5VGV4dD48cmVjb3JkPjxyZWMtbnVtYmVyPjU4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PjwvcmVjb3JkPjwvQ2l0ZT48Q2l0ZT48QXV0aG9yPkxlaWthczwvQXV0aG9yPjxZZWFyPjIwMjM8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</w:fldData>
        </w:fldChar>
      </w:r>
      <w:r w:rsidR="00215382">
        <w:rPr>
          <w:rFonts w:asciiTheme="minorHAnsi" w:hAnsiTheme="minorHAnsi"/>
          <w:szCs w:val="22"/>
        </w:rPr>
        <w:instrText xml:space="preserve"> ADDIN EN.CITE.DATA </w:instrText>
      </w:r>
      <w:r w:rsidR="00215382">
        <w:rPr>
          <w:rFonts w:asciiTheme="minorHAnsi" w:hAnsiTheme="minorHAnsi"/>
          <w:szCs w:val="22"/>
        </w:rPr>
      </w:r>
      <w:r w:rsidR="00215382">
        <w:rPr>
          <w:rFonts w:asciiTheme="minorHAnsi" w:hAnsiTheme="minorHAnsi"/>
          <w:szCs w:val="22"/>
        </w:rPr>
        <w:fldChar w:fldCharType="end"/>
      </w:r>
      <w:r w:rsidR="00425C51">
        <w:rPr>
          <w:rFonts w:asciiTheme="minorHAnsi" w:hAnsiTheme="minorHAnsi"/>
          <w:szCs w:val="22"/>
        </w:rPr>
      </w:r>
      <w:r w:rsidR="00425C51">
        <w:rPr>
          <w:rFonts w:asciiTheme="minorHAnsi" w:hAnsiTheme="minorHAnsi"/>
          <w:szCs w:val="22"/>
        </w:rPr>
        <w:fldChar w:fldCharType="separate"/>
      </w:r>
      <w:r w:rsidR="00215382">
        <w:rPr>
          <w:rFonts w:asciiTheme="minorHAnsi" w:hAnsiTheme="minorHAnsi"/>
          <w:noProof/>
          <w:szCs w:val="22"/>
        </w:rPr>
        <w:t>(</w:t>
      </w:r>
      <w:hyperlink w:anchor="_ENREF_58" w:tooltip="Mennechet, 2019 #58" w:history="1">
        <w:r w:rsidR="00185FBF">
          <w:rPr>
            <w:rFonts w:asciiTheme="minorHAnsi" w:hAnsiTheme="minorHAnsi"/>
            <w:noProof/>
            <w:szCs w:val="22"/>
          </w:rPr>
          <w:t>Mennechet et al., 2019</w:t>
        </w:r>
      </w:hyperlink>
      <w:r w:rsidR="00215382">
        <w:rPr>
          <w:rFonts w:asciiTheme="minorHAnsi" w:hAnsiTheme="minorHAnsi"/>
          <w:noProof/>
          <w:szCs w:val="22"/>
        </w:rPr>
        <w:t xml:space="preserve">; </w:t>
      </w:r>
      <w:hyperlink w:anchor="_ENREF_47" w:tooltip="Leikas, 2023 #163" w:history="1">
        <w:r w:rsidR="00185FBF">
          <w:rPr>
            <w:rFonts w:asciiTheme="minorHAnsi" w:hAnsiTheme="minorHAnsi"/>
            <w:noProof/>
            <w:szCs w:val="22"/>
          </w:rPr>
          <w:t>Leikas et al., 2023</w:t>
        </w:r>
      </w:hyperlink>
      <w:r w:rsidR="00215382">
        <w:rPr>
          <w:rFonts w:asciiTheme="minorHAnsi" w:hAnsiTheme="minorHAnsi"/>
          <w:noProof/>
          <w:szCs w:val="22"/>
        </w:rPr>
        <w:t>)</w:t>
      </w:r>
      <w:r w:rsidR="00425C51">
        <w:rPr>
          <w:rFonts w:asciiTheme="minorHAnsi" w:hAnsiTheme="minorHAnsi"/>
          <w:szCs w:val="22"/>
        </w:rPr>
        <w:fldChar w:fldCharType="end"/>
      </w:r>
      <w:r w:rsidR="0041114C">
        <w:rPr>
          <w:rFonts w:asciiTheme="minorHAnsi" w:hAnsiTheme="minorHAnsi"/>
          <w:szCs w:val="22"/>
        </w:rPr>
        <w:t xml:space="preserve">. </w:t>
      </w:r>
    </w:p>
    <w:p w14:paraId="40E2A64B" w14:textId="1E766F20" w:rsidR="00922F34" w:rsidRDefault="003534AF" w:rsidP="00FA0361">
      <w:pPr>
        <w:pStyle w:val="3RARMP"/>
      </w:pPr>
      <w:bookmarkStart w:id="130" w:name="_Ref66268738"/>
      <w:bookmarkStart w:id="131" w:name="_Ref66268748"/>
      <w:bookmarkStart w:id="132" w:name="_Toc198195788"/>
      <w:bookmarkStart w:id="133" w:name="_Toc53666209"/>
      <w:bookmarkStart w:id="134" w:name="_Toc53675470"/>
      <w:r>
        <w:t xml:space="preserve">Structure </w:t>
      </w:r>
      <w:r w:rsidRPr="00FA0361">
        <w:t>and</w:t>
      </w:r>
      <w:r>
        <w:t xml:space="preserve"> genomic organisation</w:t>
      </w:r>
      <w:bookmarkEnd w:id="130"/>
      <w:bookmarkEnd w:id="131"/>
      <w:bookmarkEnd w:id="132"/>
      <w:r>
        <w:t xml:space="preserve"> </w:t>
      </w:r>
      <w:bookmarkEnd w:id="133"/>
      <w:bookmarkEnd w:id="134"/>
    </w:p>
    <w:p w14:paraId="04909CFE" w14:textId="4E8D7604" w:rsidR="00BB20C2" w:rsidRPr="00E52B4D" w:rsidRDefault="00A26BD6" w:rsidP="003534AF">
      <w:pPr>
        <w:pStyle w:val="RARMPnumberedparagraphs"/>
        <w:rPr>
          <w:rFonts w:cs="Calibri"/>
          <w:strike/>
          <w:szCs w:val="22"/>
        </w:rPr>
      </w:pPr>
      <w:r>
        <w:rPr>
          <w:szCs w:val="22"/>
        </w:rPr>
        <w:t>Adenoviruse</w:t>
      </w:r>
      <w:r w:rsidRPr="00E52B4D">
        <w:rPr>
          <w:szCs w:val="22"/>
        </w:rPr>
        <w:t xml:space="preserve">s </w:t>
      </w:r>
      <w:r w:rsidR="000A657C" w:rsidRPr="00E52B4D">
        <w:rPr>
          <w:szCs w:val="22"/>
        </w:rPr>
        <w:t xml:space="preserve">are non-enveloped, double-stranded DNA viruses with an icosahedral </w:t>
      </w:r>
      <w:r w:rsidR="006C1B8E">
        <w:rPr>
          <w:szCs w:val="22"/>
        </w:rPr>
        <w:t>capsid comprising of major (</w:t>
      </w:r>
      <w:proofErr w:type="spellStart"/>
      <w:r w:rsidR="006C1B8E">
        <w:rPr>
          <w:szCs w:val="22"/>
        </w:rPr>
        <w:t>hexon</w:t>
      </w:r>
      <w:proofErr w:type="spellEnd"/>
      <w:r w:rsidR="006C1B8E">
        <w:rPr>
          <w:szCs w:val="22"/>
        </w:rPr>
        <w:t xml:space="preserve">, penton base and </w:t>
      </w:r>
      <w:r w:rsidR="00DE6369">
        <w:rPr>
          <w:szCs w:val="22"/>
        </w:rPr>
        <w:t>fibre</w:t>
      </w:r>
      <w:r w:rsidR="006C1B8E">
        <w:rPr>
          <w:szCs w:val="22"/>
        </w:rPr>
        <w:t>) and minor (protein IX, VIII, IIIa and VI) proteins</w:t>
      </w:r>
      <w:r w:rsidR="00DE6369">
        <w:rPr>
          <w:szCs w:val="22"/>
        </w:rPr>
        <w:t>,</w:t>
      </w:r>
      <w:r w:rsidR="00DE6369" w:rsidRPr="00E52B4D">
        <w:rPr>
          <w:szCs w:val="22"/>
        </w:rPr>
        <w:t xml:space="preserve"> </w:t>
      </w:r>
      <w:r w:rsidR="00931054">
        <w:rPr>
          <w:szCs w:val="22"/>
        </w:rPr>
        <w:t xml:space="preserve">other proteins (V, VII, </w:t>
      </w:r>
      <w:r w:rsidR="00931054">
        <w:rPr>
          <w:rFonts w:cs="Calibri"/>
          <w:szCs w:val="22"/>
        </w:rPr>
        <w:t>µ</w:t>
      </w:r>
      <w:r w:rsidR="00931054">
        <w:rPr>
          <w:szCs w:val="22"/>
        </w:rPr>
        <w:t xml:space="preserve">, Iva2, terminal protein and adenovirus protease) </w:t>
      </w:r>
      <w:r w:rsidR="000A657C" w:rsidRPr="00E52B4D">
        <w:rPr>
          <w:szCs w:val="22"/>
        </w:rPr>
        <w:t>and a core</w:t>
      </w:r>
      <w:r w:rsidR="006968F1">
        <w:rPr>
          <w:szCs w:val="22"/>
        </w:rPr>
        <w:t xml:space="preserve"> that contains DNA</w:t>
      </w:r>
      <w:r w:rsidR="006C1B8E">
        <w:rPr>
          <w:szCs w:val="22"/>
        </w:rPr>
        <w:t xml:space="preserve"> </w:t>
      </w:r>
      <w:r w:rsidR="004E20C9">
        <w:rPr>
          <w:szCs w:val="22"/>
        </w:rPr>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824706">
        <w:rPr>
          <w:szCs w:val="22"/>
        </w:rPr>
        <w:instrText xml:space="preserve"> ADDIN EN.CITE </w:instrText>
      </w:r>
      <w:r w:rsidR="00824706">
        <w:rPr>
          <w:szCs w:val="22"/>
        </w:rPr>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824706">
        <w:rPr>
          <w:szCs w:val="22"/>
        </w:rPr>
        <w:instrText xml:space="preserve"> ADDIN EN.CITE.DATA </w:instrText>
      </w:r>
      <w:r w:rsidR="00824706">
        <w:rPr>
          <w:szCs w:val="22"/>
        </w:rPr>
      </w:r>
      <w:r w:rsidR="00824706">
        <w:rPr>
          <w:szCs w:val="22"/>
        </w:rPr>
        <w:fldChar w:fldCharType="end"/>
      </w:r>
      <w:r w:rsidR="004E20C9">
        <w:rPr>
          <w:szCs w:val="22"/>
        </w:rPr>
      </w:r>
      <w:r w:rsidR="004E20C9">
        <w:rPr>
          <w:szCs w:val="22"/>
        </w:rPr>
        <w:fldChar w:fldCharType="separate"/>
      </w:r>
      <w:r w:rsidR="00425C51">
        <w:rPr>
          <w:noProof/>
          <w:szCs w:val="22"/>
        </w:rPr>
        <w:t>(</w:t>
      </w:r>
      <w:hyperlink w:anchor="_ENREF_76" w:tooltip="Robinson, 2011 #67" w:history="1">
        <w:r w:rsidR="00185FBF">
          <w:rPr>
            <w:noProof/>
            <w:szCs w:val="22"/>
          </w:rPr>
          <w:t>Robinson et al., 2011</w:t>
        </w:r>
      </w:hyperlink>
      <w:r w:rsidR="00425C51">
        <w:rPr>
          <w:noProof/>
          <w:szCs w:val="22"/>
        </w:rPr>
        <w:t xml:space="preserve">; </w:t>
      </w:r>
      <w:hyperlink w:anchor="_ENREF_102" w:tooltip="Yu, 2017 #68" w:history="1">
        <w:r w:rsidR="00185FBF">
          <w:rPr>
            <w:noProof/>
            <w:szCs w:val="22"/>
          </w:rPr>
          <w:t>Yu et al., 2017</w:t>
        </w:r>
      </w:hyperlink>
      <w:r w:rsidR="00425C51">
        <w:rPr>
          <w:noProof/>
          <w:szCs w:val="22"/>
        </w:rPr>
        <w:t>)</w:t>
      </w:r>
      <w:r w:rsidR="004E20C9">
        <w:rPr>
          <w:szCs w:val="22"/>
        </w:rPr>
        <w:fldChar w:fldCharType="end"/>
      </w:r>
      <w:r w:rsidR="0075015A">
        <w:rPr>
          <w:szCs w:val="22"/>
        </w:rPr>
        <w:t xml:space="preserve">. </w:t>
      </w:r>
      <w:r w:rsidR="00BB20C2" w:rsidRPr="00E52B4D">
        <w:rPr>
          <w:szCs w:val="22"/>
        </w:rPr>
        <w:t xml:space="preserve">The genome of </w:t>
      </w:r>
      <w:proofErr w:type="spellStart"/>
      <w:r w:rsidR="00F136DB" w:rsidRPr="00E52B4D">
        <w:rPr>
          <w:szCs w:val="22"/>
        </w:rPr>
        <w:t>Ad</w:t>
      </w:r>
      <w:r w:rsidR="009D79A9" w:rsidRPr="00E52B4D">
        <w:rPr>
          <w:szCs w:val="22"/>
        </w:rPr>
        <w:t>V</w:t>
      </w:r>
      <w:r w:rsidR="00F136DB" w:rsidRPr="00E52B4D">
        <w:rPr>
          <w:szCs w:val="22"/>
        </w:rPr>
        <w:t>s</w:t>
      </w:r>
      <w:proofErr w:type="spellEnd"/>
      <w:r w:rsidR="00BB20C2" w:rsidRPr="00E52B4D">
        <w:rPr>
          <w:szCs w:val="22"/>
        </w:rPr>
        <w:t xml:space="preserve"> </w:t>
      </w:r>
      <w:r>
        <w:rPr>
          <w:szCs w:val="22"/>
        </w:rPr>
        <w:t>is</w:t>
      </w:r>
      <w:r w:rsidRPr="00E52B4D">
        <w:rPr>
          <w:szCs w:val="22"/>
        </w:rPr>
        <w:t xml:space="preserve"> </w:t>
      </w:r>
      <w:r w:rsidR="008F57EB" w:rsidRPr="00E52B4D">
        <w:rPr>
          <w:szCs w:val="22"/>
        </w:rPr>
        <w:t xml:space="preserve">approximately </w:t>
      </w:r>
      <w:r w:rsidR="00BB20C2" w:rsidRPr="00E52B4D">
        <w:rPr>
          <w:szCs w:val="22"/>
        </w:rPr>
        <w:t>30-35 kilobases (kb)</w:t>
      </w:r>
      <w:r w:rsidR="008F57EB" w:rsidRPr="00E52B4D">
        <w:rPr>
          <w:szCs w:val="22"/>
        </w:rPr>
        <w:t xml:space="preserve"> which includes</w:t>
      </w:r>
      <w:r w:rsidR="00BB20C2" w:rsidRPr="00E52B4D">
        <w:rPr>
          <w:szCs w:val="22"/>
        </w:rPr>
        <w:t xml:space="preserve"> 30-40 genes</w:t>
      </w:r>
      <w:r w:rsidR="008E0433">
        <w:rPr>
          <w:szCs w:val="22"/>
        </w:rPr>
        <w:t xml:space="preserve"> </w:t>
      </w:r>
      <w:r w:rsidR="008E0433">
        <w:rPr>
          <w:szCs w:val="22"/>
        </w:rPr>
        <w:fldChar w:fldCharType="begin">
          <w:fldData xml:space="preserve">PEVuZE5vdGU+PENpdGU+PEF1dGhvcj5DaGFybWFuPC9BdXRob3I+PFllYXI+MjAxOTwvWWVhcj48
UmVjTnVtPjY5PC9SZWNOdW0+PERpc3BsYXlUZXh0PihMYXNhcm8gYW5kIEVydGwsIDIwMDk7IENo
YXJtYW4gZXQgYWwuLCAyMDE5KTwvRGlzcGxheVRleHQ+PHJlY29yZD48cmVjLW51bWJlcj42OTwv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824706">
        <w:rPr>
          <w:szCs w:val="22"/>
        </w:rPr>
        <w:instrText xml:space="preserve"> ADDIN EN.CITE </w:instrText>
      </w:r>
      <w:r w:rsidR="00824706">
        <w:rPr>
          <w:szCs w:val="22"/>
        </w:rPr>
        <w:fldChar w:fldCharType="begin">
          <w:fldData xml:space="preserve">PEVuZE5vdGU+PENpdGU+PEF1dGhvcj5DaGFybWFuPC9BdXRob3I+PFllYXI+MjAxOTwvWWVhcj48
UmVjTnVtPjY5PC9SZWNOdW0+PERpc3BsYXlUZXh0PihMYXNhcm8gYW5kIEVydGwsIDIwMDk7IENo
YXJtYW4gZXQgYWwuLCAyMDE5KTwvRGlzcGxheVRleHQ+PHJlY29yZD48cmVjLW51bWJlcj42OTwv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824706">
        <w:rPr>
          <w:szCs w:val="22"/>
        </w:rPr>
        <w:instrText xml:space="preserve"> ADDIN EN.CITE.DATA </w:instrText>
      </w:r>
      <w:r w:rsidR="00824706">
        <w:rPr>
          <w:szCs w:val="22"/>
        </w:rPr>
      </w:r>
      <w:r w:rsidR="00824706">
        <w:rPr>
          <w:szCs w:val="22"/>
        </w:rPr>
        <w:fldChar w:fldCharType="end"/>
      </w:r>
      <w:r w:rsidR="008E0433">
        <w:rPr>
          <w:szCs w:val="22"/>
        </w:rPr>
      </w:r>
      <w:r w:rsidR="008E0433">
        <w:rPr>
          <w:szCs w:val="22"/>
        </w:rPr>
        <w:fldChar w:fldCharType="separate"/>
      </w:r>
      <w:r w:rsidR="00331ED8">
        <w:rPr>
          <w:noProof/>
          <w:szCs w:val="22"/>
        </w:rPr>
        <w:t>(</w:t>
      </w:r>
      <w:hyperlink w:anchor="_ENREF_46" w:tooltip="Lasaro, 2009 #70" w:history="1">
        <w:r w:rsidR="00185FBF">
          <w:rPr>
            <w:noProof/>
            <w:szCs w:val="22"/>
          </w:rPr>
          <w:t>Lasaro and Ertl, 2009</w:t>
        </w:r>
      </w:hyperlink>
      <w:r w:rsidR="00331ED8">
        <w:rPr>
          <w:noProof/>
          <w:szCs w:val="22"/>
        </w:rPr>
        <w:t xml:space="preserve">; </w:t>
      </w:r>
      <w:hyperlink w:anchor="_ENREF_17" w:tooltip="Charman, 2019 #69" w:history="1">
        <w:r w:rsidR="00185FBF">
          <w:rPr>
            <w:noProof/>
            <w:szCs w:val="22"/>
          </w:rPr>
          <w:t>Charman et al., 2019</w:t>
        </w:r>
      </w:hyperlink>
      <w:r w:rsidR="00331ED8">
        <w:rPr>
          <w:noProof/>
          <w:szCs w:val="22"/>
        </w:rPr>
        <w:t>)</w:t>
      </w:r>
      <w:r w:rsidR="008E0433">
        <w:rPr>
          <w:szCs w:val="22"/>
        </w:rPr>
        <w:fldChar w:fldCharType="end"/>
      </w:r>
      <w:r w:rsidR="008F57EB" w:rsidRPr="00E52B4D">
        <w:rPr>
          <w:szCs w:val="22"/>
        </w:rPr>
        <w:t>.</w:t>
      </w:r>
      <w:r w:rsidR="00BB20C2" w:rsidRPr="00E52B4D">
        <w:rPr>
          <w:szCs w:val="22"/>
        </w:rPr>
        <w:t xml:space="preserve"> </w:t>
      </w:r>
      <w:r w:rsidR="008F57EB" w:rsidRPr="00E52B4D">
        <w:rPr>
          <w:szCs w:val="22"/>
        </w:rPr>
        <w:t>T</w:t>
      </w:r>
      <w:r w:rsidR="00BB20C2" w:rsidRPr="00E52B4D">
        <w:rPr>
          <w:szCs w:val="22"/>
        </w:rPr>
        <w:t xml:space="preserve">he genome is flanked by inverted terminal repeats (ITRs). </w:t>
      </w:r>
    </w:p>
    <w:p w14:paraId="1C12335B" w14:textId="1E145726" w:rsidR="00311516" w:rsidRPr="00E52B4D" w:rsidRDefault="006968F1" w:rsidP="00C6295B">
      <w:pPr>
        <w:pStyle w:val="RARMPnumberedparagraphs"/>
        <w:rPr>
          <w:szCs w:val="22"/>
        </w:rPr>
      </w:pPr>
      <w:r>
        <w:rPr>
          <w:szCs w:val="22"/>
        </w:rPr>
        <w:t xml:space="preserve">The </w:t>
      </w:r>
      <w:proofErr w:type="spellStart"/>
      <w:r w:rsidR="0023386B" w:rsidRPr="00E52B4D">
        <w:rPr>
          <w:szCs w:val="22"/>
        </w:rPr>
        <w:t>H</w:t>
      </w:r>
      <w:r w:rsidR="00F136DB" w:rsidRPr="00E52B4D">
        <w:rPr>
          <w:szCs w:val="22"/>
        </w:rPr>
        <w:t>Ad</w:t>
      </w:r>
      <w:r w:rsidR="00C309F2" w:rsidRPr="00E52B4D">
        <w:rPr>
          <w:szCs w:val="22"/>
        </w:rPr>
        <w:t>V</w:t>
      </w:r>
      <w:proofErr w:type="spellEnd"/>
      <w:r w:rsidR="009D1B37" w:rsidRPr="00E52B4D">
        <w:rPr>
          <w:szCs w:val="22"/>
        </w:rPr>
        <w:t xml:space="preserve"> genome </w:t>
      </w:r>
      <w:r w:rsidR="000863C7" w:rsidRPr="00E52B4D">
        <w:rPr>
          <w:szCs w:val="22"/>
        </w:rPr>
        <w:t>co</w:t>
      </w:r>
      <w:r w:rsidR="0084682A">
        <w:rPr>
          <w:szCs w:val="22"/>
        </w:rPr>
        <w:t>nsists of</w:t>
      </w:r>
      <w:r w:rsidR="009D1B37" w:rsidRPr="00E52B4D">
        <w:rPr>
          <w:szCs w:val="22"/>
        </w:rPr>
        <w:t xml:space="preserve"> early and late </w:t>
      </w:r>
      <w:r w:rsidR="00C6295B" w:rsidRPr="00E52B4D">
        <w:rPr>
          <w:szCs w:val="22"/>
        </w:rPr>
        <w:t>genes</w:t>
      </w:r>
      <w:r w:rsidR="003A7E24">
        <w:rPr>
          <w:szCs w:val="22"/>
        </w:rPr>
        <w:t>,</w:t>
      </w:r>
      <w:r w:rsidR="000863C7" w:rsidRPr="00E52B4D">
        <w:rPr>
          <w:szCs w:val="22"/>
        </w:rPr>
        <w:t xml:space="preserve"> which are organised into transcription units</w:t>
      </w:r>
      <w:r w:rsidR="009D1B37" w:rsidRPr="00E52B4D">
        <w:rPr>
          <w:szCs w:val="22"/>
        </w:rPr>
        <w:t xml:space="preserve"> </w:t>
      </w:r>
      <w:r w:rsidR="002F0258" w:rsidRPr="00E52B4D">
        <w:rPr>
          <w:szCs w:val="22"/>
        </w:rPr>
        <w:t>(</w:t>
      </w:r>
      <w:r w:rsidR="00163EB7">
        <w:rPr>
          <w:szCs w:val="22"/>
        </w:rPr>
        <w:t>Figure 2</w:t>
      </w:r>
      <w:r w:rsidR="00922F34" w:rsidRPr="00BE17CC">
        <w:rPr>
          <w:szCs w:val="22"/>
        </w:rPr>
        <w:t xml:space="preserve">). </w:t>
      </w:r>
      <w:r w:rsidR="0084682A">
        <w:rPr>
          <w:szCs w:val="22"/>
        </w:rPr>
        <w:t>The e</w:t>
      </w:r>
      <w:r w:rsidR="00922F34" w:rsidRPr="00E52B4D">
        <w:rPr>
          <w:szCs w:val="22"/>
        </w:rPr>
        <w:t>arly genes (E</w:t>
      </w:r>
      <w:r w:rsidR="00922357" w:rsidRPr="00E52B4D">
        <w:rPr>
          <w:szCs w:val="22"/>
        </w:rPr>
        <w:t>1</w:t>
      </w:r>
      <w:r w:rsidR="00DE6369">
        <w:rPr>
          <w:szCs w:val="22"/>
        </w:rPr>
        <w:t xml:space="preserve"> to</w:t>
      </w:r>
      <w:r w:rsidR="00922F34" w:rsidRPr="00E52B4D">
        <w:rPr>
          <w:szCs w:val="22"/>
        </w:rPr>
        <w:t xml:space="preserve"> E4) are involved in </w:t>
      </w:r>
      <w:r>
        <w:rPr>
          <w:szCs w:val="22"/>
        </w:rPr>
        <w:t xml:space="preserve">directly </w:t>
      </w:r>
      <w:r w:rsidR="00922F34" w:rsidRPr="00E52B4D">
        <w:rPr>
          <w:szCs w:val="22"/>
        </w:rPr>
        <w:t xml:space="preserve">activating transcription of other viral regions, altering the host cellular environment to enhance viral replication, and </w:t>
      </w:r>
      <w:r w:rsidR="00215CAA">
        <w:rPr>
          <w:szCs w:val="22"/>
        </w:rPr>
        <w:t xml:space="preserve">co-ordination of </w:t>
      </w:r>
      <w:r w:rsidR="00922F34" w:rsidRPr="00E52B4D">
        <w:rPr>
          <w:szCs w:val="22"/>
        </w:rPr>
        <w:t>viral DNA</w:t>
      </w:r>
      <w:r w:rsidR="00215CAA">
        <w:rPr>
          <w:szCs w:val="22"/>
        </w:rPr>
        <w:t xml:space="preserve"> replication</w:t>
      </w:r>
      <w:r w:rsidR="00922F34" w:rsidRPr="00E52B4D">
        <w:rPr>
          <w:szCs w:val="22"/>
        </w:rPr>
        <w:t xml:space="preserve"> </w:t>
      </w:r>
      <w:r w:rsidR="00AE7809">
        <w:rPr>
          <w:szCs w:val="22"/>
        </w:rPr>
        <w:fldChar w:fldCharType="begin">
          <w:fldData xml:space="preserve">PEVuZE5vdGU+PENpdGU+PEF1dGhvcj5BZmtoYW1pPC9BdXRob3I+PFllYXI+MjAxNjwvWWVhcj48
UmVjTnVtPjcxPC9SZWNOdW0+PERpc3BsYXlUZXh0PihSb3kgZXQgYWwuLCAyMDA0OyBMYXNhcm8g
YW5kIEVydGwsIDIwMDk7IEFma2hhbWkgZXQgYWwuLCAyMDE2OyBTYWhhIGFuZCBQYXJrcywgMjAx
Nyk8L0Rpc3BsYXlUZXh0PjxyZWNvcmQ+PHJlYy1udW1iZXI+NzE8L3JlYy1udW1iZXI+PGZvcmVp
Z24ta2V5cz48a2V5IGFwcD0iRU4iIGRiLWlkPSJ2ZXJ3ZTJmeGo1ZmV2N2VwZno4eHRkdmV6MDI1
ZmVzZXplMHoiIHRpbWVzdGFtcD0iMTczMzI3NTExNiI+NzE8L2tleT48L2ZvcmVpZ24ta2V5cz48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ZT48QXV0aG9yPlNhaGE8L0F1dGhvcj48WWVhcj4yMDE3PC9ZZWFyPjxSZWNOdW0+NzI8L1JlY051
bT48cmVjb3JkPjxyZWMtbnVtYmVyPjcyPC9yZWMtbnVtYmVyPjxmb3JlaWduLWtleXM+PGtleSBh
cHA9IkVOIiBkYi1pZD0idmVyd2UyZnhqNWZldjdlcGZ6OHh0ZHZlejAyNWZlc2V6ZTB6IiB0aW1l
c3RhbXA9IjE3MzMyNzUxMTYiPjcyPC9rZXk+PC9mb3JlaWduLWtleXM+PHJlZi10eXBlIG5hbWU9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aXRsZT48L3RpdGxlcz48cGVyaW9kaWNhbD48ZnVsbC10aXRsZT5QTG9TIE9uZTwvZnVsbC10aXRs
ZT48L3BlcmlvZGljYWw+PGFsdC1wZXJpb2RpY2FsPjxmdWxsLXRpdGxlPlBMb1MgT25lPC9mdWxs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MDA0PC9ZZWFyPjxSZWNOdW0+NzM8L1JlY051bT48cmVjb3JkPjxyZWMtbnVtYmVyPjczPC9yZWMt
bnVtYmVyPjxmb3JlaWduLWtleXM+PGtleSBhcHA9IkVOIiBkYi1pZD0idmVyd2UyZnhqNWZldjdl
cGZ6OHh0ZHZlejAyNWZlc2V6ZTB6IiB0aW1lc3RhbXA9IjE3MzMyNzUxMTYiPjczPC9rZXk+PC9m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cj48UmVjTnVtPjcwPC9SZWNOdW0+PHJlY29yZD48cmVjLW51bWJlcj43MDwvcmVjLW51bWJlcj48
Zm9yZWlnbi1rZXlzPjxrZXkgYXBwPSJFTiIgZGItaWQ9InZlcndlMmZ4ajVmZXY3ZXBmejh4dGR2
ZXowMjVmZXNlemUweiIgdGltZXN0YW1wPSIxNzMzMjc1MTE2Ij43MDwva2V5PjwvZm9yZWlnbi1r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824706">
        <w:rPr>
          <w:szCs w:val="22"/>
        </w:rPr>
        <w:instrText xml:space="preserve"> ADDIN EN.CITE </w:instrText>
      </w:r>
      <w:r w:rsidR="00824706">
        <w:rPr>
          <w:szCs w:val="22"/>
        </w:rPr>
        <w:fldChar w:fldCharType="begin">
          <w:fldData xml:space="preserve">PEVuZE5vdGU+PENpdGU+PEF1dGhvcj5BZmtoYW1pPC9BdXRob3I+PFllYXI+MjAxNjwvWWVhcj48
UmVjTnVtPjcxPC9SZWNOdW0+PERpc3BsYXlUZXh0PihSb3kgZXQgYWwuLCAyMDA0OyBMYXNhcm8g
YW5kIEVydGwsIDIwMDk7IEFma2hhbWkgZXQgYWwuLCAyMDE2OyBTYWhhIGFuZCBQYXJrcywgMjAx
Nyk8L0Rpc3BsYXlUZXh0PjxyZWNvcmQ+PHJlYy1udW1iZXI+NzE8L3JlYy1udW1iZXI+PGZvcmVp
Z24ta2V5cz48a2V5IGFwcD0iRU4iIGRiLWlkPSJ2ZXJ3ZTJmeGo1ZmV2N2VwZno4eHRkdmV6MDI1
ZmVzZXplMHoiIHRpbWVzdGFtcD0iMTczMzI3NTExNiI+NzE8L2tleT48L2ZvcmVpZ24ta2V5cz48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ZT48QXV0aG9yPlNhaGE8L0F1dGhvcj48WWVhcj4yMDE3PC9ZZWFyPjxSZWNOdW0+NzI8L1JlY051
bT48cmVjb3JkPjxyZWMtbnVtYmVyPjcyPC9yZWMtbnVtYmVyPjxmb3JlaWduLWtleXM+PGtleSBh
cHA9IkVOIiBkYi1pZD0idmVyd2UyZnhqNWZldjdlcGZ6OHh0ZHZlejAyNWZlc2V6ZTB6IiB0aW1l
c3RhbXA9IjE3MzMyNzUxMTYiPjcyPC9rZXk+PC9mb3JlaWduLWtleXM+PHJlZi10eXBlIG5hbWU9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aXRsZT48L3RpdGxlcz48cGVyaW9kaWNhbD48ZnVsbC10aXRsZT5QTG9TIE9uZTwvZnVsbC10aXRs
ZT48L3BlcmlvZGljYWw+PGFsdC1wZXJpb2RpY2FsPjxmdWxsLXRpdGxlPlBMb1MgT25lPC9mdWxs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MDA0PC9ZZWFyPjxSZWNOdW0+NzM8L1JlY051bT48cmVjb3JkPjxyZWMtbnVtYmVyPjczPC9yZWMt
bnVtYmVyPjxmb3JlaWduLWtleXM+PGtleSBhcHA9IkVOIiBkYi1pZD0idmVyd2UyZnhqNWZldjdl
cGZ6OHh0ZHZlejAyNWZlc2V6ZTB6IiB0aW1lc3RhbXA9IjE3MzMyNzUxMTYiPjczPC9rZXk+PC9m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cj48UmVjTnVtPjcwPC9SZWNOdW0+PHJlY29yZD48cmVjLW51bWJlcj43MDwvcmVjLW51bWJlcj48
Zm9yZWlnbi1rZXlzPjxrZXkgYXBwPSJFTiIgZGItaWQ9InZlcndlMmZ4ajVmZXY3ZXBmejh4dGR2
ZXowMjVmZXNlemUweiIgdGltZXN0YW1wPSIxNzMzMjc1MTE2Ij43MDwva2V5PjwvZm9yZWlnbi1r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331ED8">
        <w:rPr>
          <w:noProof/>
          <w:szCs w:val="22"/>
        </w:rPr>
        <w:t>(</w:t>
      </w:r>
      <w:hyperlink w:anchor="_ENREF_77" w:tooltip="Roy, 2004 #73" w:history="1">
        <w:r w:rsidR="00185FBF">
          <w:rPr>
            <w:noProof/>
            <w:szCs w:val="22"/>
          </w:rPr>
          <w:t>Roy et al., 2004</w:t>
        </w:r>
      </w:hyperlink>
      <w:r w:rsidR="00331ED8">
        <w:rPr>
          <w:noProof/>
          <w:szCs w:val="22"/>
        </w:rPr>
        <w:t xml:space="preserve">; </w:t>
      </w:r>
      <w:hyperlink w:anchor="_ENREF_46" w:tooltip="Lasaro, 2009 #70" w:history="1">
        <w:r w:rsidR="00185FBF">
          <w:rPr>
            <w:noProof/>
            <w:szCs w:val="22"/>
          </w:rPr>
          <w:t>Lasaro and Ertl, 2009</w:t>
        </w:r>
      </w:hyperlink>
      <w:r w:rsidR="00331ED8">
        <w:rPr>
          <w:noProof/>
          <w:szCs w:val="22"/>
        </w:rPr>
        <w:t xml:space="preserve">; </w:t>
      </w:r>
      <w:hyperlink w:anchor="_ENREF_3" w:tooltip="Afkhami, 2016 #71" w:history="1">
        <w:r w:rsidR="00185FBF">
          <w:rPr>
            <w:noProof/>
            <w:szCs w:val="22"/>
          </w:rPr>
          <w:t>Afkhami et al., 2016</w:t>
        </w:r>
      </w:hyperlink>
      <w:r w:rsidR="00331ED8">
        <w:rPr>
          <w:noProof/>
          <w:szCs w:val="22"/>
        </w:rPr>
        <w:t xml:space="preserve">; </w:t>
      </w:r>
      <w:hyperlink w:anchor="_ENREF_80" w:tooltip="Saha, 2017 #72" w:history="1">
        <w:r w:rsidR="00185FBF">
          <w:rPr>
            <w:noProof/>
            <w:szCs w:val="22"/>
          </w:rPr>
          <w:t>Saha and Parks, 2017</w:t>
        </w:r>
      </w:hyperlink>
      <w:r w:rsidR="00331ED8">
        <w:rPr>
          <w:noProof/>
          <w:szCs w:val="22"/>
        </w:rPr>
        <w:t>)</w:t>
      </w:r>
      <w:r w:rsidR="00AE7809">
        <w:rPr>
          <w:szCs w:val="22"/>
        </w:rPr>
        <w:fldChar w:fldCharType="end"/>
      </w:r>
      <w:r w:rsidR="00922F34" w:rsidRPr="00E52B4D">
        <w:rPr>
          <w:szCs w:val="22"/>
        </w:rPr>
        <w:t>.</w:t>
      </w:r>
      <w:r w:rsidR="009E4097" w:rsidRPr="00E52B4D">
        <w:rPr>
          <w:szCs w:val="22"/>
        </w:rPr>
        <w:t xml:space="preserve"> The l</w:t>
      </w:r>
      <w:r w:rsidR="00922F34" w:rsidRPr="00E52B4D">
        <w:rPr>
          <w:szCs w:val="22"/>
        </w:rPr>
        <w:t xml:space="preserve">ate genes (L1 to L5) encode components of the viral </w:t>
      </w:r>
      <w:r w:rsidR="0095733A" w:rsidRPr="00E52B4D">
        <w:rPr>
          <w:szCs w:val="22"/>
        </w:rPr>
        <w:t xml:space="preserve">shell </w:t>
      </w:r>
      <w:r>
        <w:rPr>
          <w:szCs w:val="22"/>
        </w:rPr>
        <w:t>and</w:t>
      </w:r>
      <w:r w:rsidRPr="00E52B4D">
        <w:rPr>
          <w:szCs w:val="22"/>
        </w:rPr>
        <w:t xml:space="preserve"> </w:t>
      </w:r>
      <w:r w:rsidR="00215CAA">
        <w:rPr>
          <w:szCs w:val="22"/>
        </w:rPr>
        <w:t xml:space="preserve">other </w:t>
      </w:r>
      <w:r w:rsidR="00922F34" w:rsidRPr="00E52B4D">
        <w:rPr>
          <w:szCs w:val="22"/>
        </w:rPr>
        <w:t xml:space="preserve">proteins </w:t>
      </w:r>
      <w:r w:rsidR="00215CAA">
        <w:rPr>
          <w:szCs w:val="22"/>
        </w:rPr>
        <w:t xml:space="preserve">that are </w:t>
      </w:r>
      <w:r w:rsidR="00922F34" w:rsidRPr="00E52B4D">
        <w:rPr>
          <w:szCs w:val="22"/>
        </w:rPr>
        <w:t xml:space="preserve">involved in assembly </w:t>
      </w:r>
      <w:r w:rsidR="00215CAA">
        <w:rPr>
          <w:szCs w:val="22"/>
        </w:rPr>
        <w:t xml:space="preserve">of the capsid and </w:t>
      </w:r>
      <w:r w:rsidR="00922F34" w:rsidRPr="00E52B4D">
        <w:rPr>
          <w:szCs w:val="22"/>
        </w:rPr>
        <w:t xml:space="preserve">are </w:t>
      </w:r>
      <w:r w:rsidR="00215CAA">
        <w:rPr>
          <w:szCs w:val="22"/>
        </w:rPr>
        <w:t>essential</w:t>
      </w:r>
      <w:r w:rsidR="00922F34" w:rsidRPr="00E52B4D">
        <w:rPr>
          <w:szCs w:val="22"/>
        </w:rPr>
        <w:t xml:space="preserve"> for production of </w:t>
      </w:r>
      <w:r w:rsidR="0095733A" w:rsidRPr="00E52B4D">
        <w:rPr>
          <w:szCs w:val="22"/>
        </w:rPr>
        <w:t>new virus particles</w:t>
      </w:r>
      <w:r w:rsidR="00922F34" w:rsidRPr="00E52B4D">
        <w:rPr>
          <w:szCs w:val="22"/>
        </w:rPr>
        <w:t>.</w:t>
      </w:r>
      <w:r w:rsidR="00311516" w:rsidRPr="00E52B4D">
        <w:rPr>
          <w:szCs w:val="22"/>
          <w:highlight w:val="yellow"/>
        </w:rPr>
        <w:t xml:space="preserve"> </w:t>
      </w:r>
    </w:p>
    <w:p w14:paraId="33D47E1F" w14:textId="77777777" w:rsidR="009D1B37" w:rsidRDefault="009D1B37" w:rsidP="009D1B37">
      <w:pPr>
        <w:pStyle w:val="RARMPPara"/>
        <w:keepNext/>
        <w:numPr>
          <w:ilvl w:val="0"/>
          <w:numId w:val="0"/>
        </w:numPr>
        <w:ind w:left="643" w:hanging="360"/>
      </w:pPr>
      <w:r>
        <w:rPr>
          <w:noProof/>
          <w:lang w:eastAsia="en-AU"/>
        </w:rPr>
        <w:lastRenderedPageBreak/>
        <w:drawing>
          <wp:inline distT="0" distB="0" distL="0" distR="0" wp14:anchorId="1D2013C2" wp14:editId="70208E71">
            <wp:extent cx="5831840" cy="3093085"/>
            <wp:effectExtent l="0" t="0" r="0" b="0"/>
            <wp:docPr id="9" name="Picture 9" descr="Figure 2: Functions, organisation and structure of adenovirus genome (Afkham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Functions, organisation and structure of adenovirus genome (Afkhami et al., 2016)."/>
                    <pic:cNvPicPr/>
                  </pic:nvPicPr>
                  <pic:blipFill>
                    <a:blip r:embed="rId27"/>
                    <a:stretch>
                      <a:fillRect/>
                    </a:stretch>
                  </pic:blipFill>
                  <pic:spPr>
                    <a:xfrm>
                      <a:off x="0" y="0"/>
                      <a:ext cx="5831840" cy="3093085"/>
                    </a:xfrm>
                    <a:prstGeom prst="rect">
                      <a:avLst/>
                    </a:prstGeom>
                  </pic:spPr>
                </pic:pic>
              </a:graphicData>
            </a:graphic>
          </wp:inline>
        </w:drawing>
      </w:r>
    </w:p>
    <w:p w14:paraId="3ADFF70E" w14:textId="7B8CF707" w:rsidR="009D1B37" w:rsidRPr="00293759" w:rsidRDefault="002F0258" w:rsidP="006F72AC">
      <w:pPr>
        <w:pStyle w:val="Caption-Figure"/>
      </w:pPr>
      <w:bookmarkStart w:id="135" w:name="_Ref55375993"/>
      <w:r>
        <w:t>Figure</w:t>
      </w:r>
      <w:bookmarkEnd w:id="135"/>
      <w:r w:rsidR="00163EB7">
        <w:t xml:space="preserve"> 2</w:t>
      </w:r>
      <w:r>
        <w:t>:</w:t>
      </w:r>
      <w:r w:rsidR="009D1B37" w:rsidRPr="00293759">
        <w:t xml:space="preserve"> Functions, organisation and structure of adenovirus genome</w:t>
      </w:r>
      <w:r w:rsidR="002C1F94">
        <w:t xml:space="preserve"> </w:t>
      </w:r>
      <w:r w:rsidR="00AE7809">
        <w:fldChar w:fldCharType="begin"/>
      </w:r>
      <w:r w:rsidR="00824706">
        <w:instrText xml:space="preserve"> ADDIN EN.CITE &lt;EndNote&gt;&lt;Cite&gt;&lt;Author&gt;Afkhami&lt;/Author&gt;&lt;Year&gt;2016&lt;/Year&gt;&lt;RecNum&gt;71&lt;/RecNum&gt;&lt;DisplayText&gt;(Afkhami et al., 2016)&lt;/DisplayText&gt;&lt;record&gt;&lt;rec-number&gt;71&lt;/rec-number&gt;&lt;foreign-keys&gt;&lt;key app="EN" db-id="verwe2fxj5fev7epfz8xtdvez025feseze0z" timestamp="1733275116"&gt;71&lt;/key&gt;&lt;/foreign-keys&gt;&lt;ref-type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pages&gt;16030&lt;/pages&gt;&lt;volume&gt;3&lt;/volume&gt;&lt;dates&gt;&lt;year&gt;2016&lt;/year&gt;&lt;pub-dates&gt;&lt;date&gt;2016/01/01/&lt;/date&gt;&lt;/pub-dates&gt;&lt;/dates&gt;&lt;isbn&gt;2329-0501&lt;/isbn&gt;&lt;urls&gt;&lt;related-urls&gt;&lt;url&gt;http://www.sciencedirect.com/science/article/pii/S2329050116301735&lt;/url&gt;&lt;/related-urls&gt;&lt;/urls&gt;&lt;electronic-resource-num&gt;https://doi.org/10.1038/mtm.2016.30&lt;/electronic-resource-num&gt;&lt;/record&gt;&lt;/Cite&gt;&lt;/EndNote&gt;</w:instrText>
      </w:r>
      <w:r w:rsidR="00AE7809">
        <w:fldChar w:fldCharType="separate"/>
      </w:r>
      <w:r w:rsidR="00AE7809">
        <w:rPr>
          <w:noProof/>
        </w:rPr>
        <w:t>(</w:t>
      </w:r>
      <w:hyperlink w:anchor="_ENREF_3" w:tooltip="Afkhami, 2016 #71" w:history="1">
        <w:r w:rsidR="00185FBF">
          <w:rPr>
            <w:noProof/>
          </w:rPr>
          <w:t>Afkhami et al., 2016</w:t>
        </w:r>
      </w:hyperlink>
      <w:r w:rsidR="00AE7809">
        <w:rPr>
          <w:noProof/>
        </w:rPr>
        <w:t>)</w:t>
      </w:r>
      <w:r w:rsidR="00AE7809">
        <w:fldChar w:fldCharType="end"/>
      </w:r>
      <w:r w:rsidR="009D1B37" w:rsidRPr="00293759">
        <w:t>.</w:t>
      </w:r>
    </w:p>
    <w:p w14:paraId="775A4A32" w14:textId="1B0D0AFE" w:rsidR="004D6F30" w:rsidRPr="00E52B4D" w:rsidRDefault="00FB56FB" w:rsidP="004D6F30">
      <w:pPr>
        <w:pStyle w:val="RARMPnumberedparagraphs"/>
        <w:rPr>
          <w:szCs w:val="22"/>
        </w:rPr>
      </w:pPr>
      <w:bookmarkStart w:id="136" w:name="_Ref63065892"/>
      <w:r w:rsidRPr="00E52B4D">
        <w:rPr>
          <w:szCs w:val="22"/>
        </w:rPr>
        <w:t xml:space="preserve">The </w:t>
      </w:r>
      <w:r w:rsidR="000863C7" w:rsidRPr="00E52B4D">
        <w:rPr>
          <w:szCs w:val="22"/>
        </w:rPr>
        <w:t xml:space="preserve">E1 </w:t>
      </w:r>
      <w:r w:rsidR="00664285">
        <w:rPr>
          <w:szCs w:val="22"/>
        </w:rPr>
        <w:t>gene</w:t>
      </w:r>
      <w:r w:rsidR="00215CAA">
        <w:rPr>
          <w:szCs w:val="22"/>
        </w:rPr>
        <w:t xml:space="preserve"> </w:t>
      </w:r>
      <w:r w:rsidR="00371906">
        <w:rPr>
          <w:szCs w:val="22"/>
        </w:rPr>
        <w:t>is composed of</w:t>
      </w:r>
      <w:r w:rsidRPr="00E52B4D">
        <w:rPr>
          <w:szCs w:val="22"/>
        </w:rPr>
        <w:t xml:space="preserve"> E1A and E1</w:t>
      </w:r>
      <w:r w:rsidR="000863C7" w:rsidRPr="00E52B4D">
        <w:rPr>
          <w:szCs w:val="22"/>
        </w:rPr>
        <w:t xml:space="preserve">B. </w:t>
      </w:r>
      <w:r w:rsidR="00371906">
        <w:rPr>
          <w:szCs w:val="22"/>
        </w:rPr>
        <w:t xml:space="preserve">The </w:t>
      </w:r>
      <w:r w:rsidR="004D6F30" w:rsidRPr="00E52B4D">
        <w:rPr>
          <w:szCs w:val="22"/>
        </w:rPr>
        <w:t xml:space="preserve">E1A </w:t>
      </w:r>
      <w:r w:rsidR="00922357" w:rsidRPr="00E52B4D">
        <w:rPr>
          <w:szCs w:val="22"/>
        </w:rPr>
        <w:t>gene</w:t>
      </w:r>
      <w:r w:rsidR="004D6F30" w:rsidRPr="00E52B4D">
        <w:rPr>
          <w:szCs w:val="22"/>
        </w:rPr>
        <w:t xml:space="preserve"> controls transcription of viral genes and </w:t>
      </w:r>
      <w:r w:rsidR="00215CAA">
        <w:rPr>
          <w:szCs w:val="22"/>
        </w:rPr>
        <w:t>redirects</w:t>
      </w:r>
      <w:r w:rsidR="004D6F30" w:rsidRPr="00E52B4D">
        <w:rPr>
          <w:szCs w:val="22"/>
        </w:rPr>
        <w:t xml:space="preserve"> host-cell gene expression</w:t>
      </w:r>
      <w:r w:rsidR="00215CAA">
        <w:rPr>
          <w:szCs w:val="22"/>
        </w:rPr>
        <w:t xml:space="preserve"> machinery</w:t>
      </w:r>
      <w:r w:rsidR="004D6F30" w:rsidRPr="00E52B4D">
        <w:rPr>
          <w:szCs w:val="22"/>
        </w:rPr>
        <w:t xml:space="preserve"> to </w:t>
      </w:r>
      <w:r w:rsidR="00215CAA">
        <w:rPr>
          <w:szCs w:val="22"/>
        </w:rPr>
        <w:t>enable virus</w:t>
      </w:r>
      <w:r w:rsidR="004D6F30" w:rsidRPr="00E52B4D">
        <w:rPr>
          <w:szCs w:val="22"/>
        </w:rPr>
        <w:t xml:space="preserve"> </w:t>
      </w:r>
      <w:r w:rsidR="00215CAA">
        <w:rPr>
          <w:szCs w:val="22"/>
        </w:rPr>
        <w:t>replication</w:t>
      </w:r>
      <w:r w:rsidR="004D6F30" w:rsidRPr="00E52B4D">
        <w:rPr>
          <w:szCs w:val="22"/>
        </w:rPr>
        <w:t xml:space="preserve">. The </w:t>
      </w:r>
      <w:r w:rsidR="00371906">
        <w:rPr>
          <w:szCs w:val="22"/>
        </w:rPr>
        <w:t>proteins produced from the E1A genes</w:t>
      </w:r>
      <w:r w:rsidR="004D6F30" w:rsidRPr="00E52B4D">
        <w:rPr>
          <w:szCs w:val="22"/>
        </w:rPr>
        <w:t xml:space="preserve"> are the first proteins expressed from the infecting virus, and are essential for the efficient </w:t>
      </w:r>
      <w:r w:rsidR="003A16DA">
        <w:rPr>
          <w:szCs w:val="22"/>
        </w:rPr>
        <w:t>expression</w:t>
      </w:r>
      <w:r w:rsidR="004D6F30" w:rsidRPr="00E52B4D">
        <w:rPr>
          <w:szCs w:val="22"/>
        </w:rPr>
        <w:t xml:space="preserve"> of other viral </w:t>
      </w:r>
      <w:r w:rsidR="003A16DA">
        <w:rPr>
          <w:szCs w:val="22"/>
        </w:rPr>
        <w:t>genes</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7" w:tooltip="Roy, 2004 #73" w:history="1">
        <w:r w:rsidR="00185FBF">
          <w:rPr>
            <w:noProof/>
            <w:szCs w:val="22"/>
          </w:rPr>
          <w:t>Roy et al., 2004</w:t>
        </w:r>
      </w:hyperlink>
      <w:r w:rsidR="00AE7809">
        <w:rPr>
          <w:noProof/>
          <w:szCs w:val="22"/>
        </w:rPr>
        <w:t xml:space="preserve">; </w:t>
      </w:r>
      <w:hyperlink w:anchor="_ENREF_80" w:tooltip="Saha, 2017 #72" w:history="1">
        <w:r w:rsidR="00185FBF">
          <w:rPr>
            <w:noProof/>
            <w:szCs w:val="22"/>
          </w:rPr>
          <w:t>Saha and Parks, 2017</w:t>
        </w:r>
      </w:hyperlink>
      <w:r w:rsidR="00AE7809">
        <w:rPr>
          <w:noProof/>
          <w:szCs w:val="22"/>
        </w:rPr>
        <w:t>)</w:t>
      </w:r>
      <w:r w:rsidR="00AE7809">
        <w:rPr>
          <w:szCs w:val="22"/>
        </w:rPr>
        <w:fldChar w:fldCharType="end"/>
      </w:r>
      <w:r w:rsidR="004D6F30" w:rsidRPr="00E52B4D">
        <w:rPr>
          <w:szCs w:val="22"/>
        </w:rPr>
        <w:t xml:space="preserve">. The E1B </w:t>
      </w:r>
      <w:r w:rsidR="00A33D10" w:rsidRPr="00E52B4D">
        <w:rPr>
          <w:szCs w:val="22"/>
        </w:rPr>
        <w:t xml:space="preserve">gene </w:t>
      </w:r>
      <w:r w:rsidR="004D6F30" w:rsidRPr="00E52B4D">
        <w:rPr>
          <w:szCs w:val="22"/>
        </w:rPr>
        <w:t>assists in viral replication and is mainly required for the export of viral late mRNA (L1 to L5) from the host-cell nucleus</w:t>
      </w:r>
      <w:r w:rsidR="00707818">
        <w:rPr>
          <w:szCs w:val="22"/>
        </w:rPr>
        <w:t xml:space="preserve"> into the </w:t>
      </w:r>
      <w:r w:rsidR="00D627F9">
        <w:rPr>
          <w:szCs w:val="22"/>
        </w:rPr>
        <w:t>cytoplasm</w:t>
      </w:r>
      <w:r w:rsidR="004D6F30" w:rsidRPr="00E52B4D">
        <w:rPr>
          <w:szCs w:val="22"/>
        </w:rPr>
        <w:t xml:space="preserve">. </w:t>
      </w:r>
      <w:r w:rsidR="00C95B9F">
        <w:rPr>
          <w:szCs w:val="22"/>
        </w:rPr>
        <w:t>Together</w:t>
      </w:r>
      <w:r w:rsidR="00A26BD6">
        <w:rPr>
          <w:szCs w:val="22"/>
        </w:rPr>
        <w:t>,</w:t>
      </w:r>
      <w:r w:rsidR="00C95B9F">
        <w:rPr>
          <w:szCs w:val="22"/>
        </w:rPr>
        <w:t xml:space="preserve"> t</w:t>
      </w:r>
      <w:r w:rsidR="004D6F30" w:rsidRPr="00E52B4D">
        <w:rPr>
          <w:szCs w:val="22"/>
        </w:rPr>
        <w:t xml:space="preserve">he E1A and E1B coding regions are </w:t>
      </w:r>
      <w:r w:rsidR="00C95B9F">
        <w:rPr>
          <w:szCs w:val="22"/>
        </w:rPr>
        <w:t>essential</w:t>
      </w:r>
      <w:r w:rsidR="004D6F30" w:rsidRPr="00E52B4D">
        <w:rPr>
          <w:szCs w:val="22"/>
        </w:rPr>
        <w:t xml:space="preserve"> for viral gene expression and replication</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7" w:tooltip="Roy, 2004 #73" w:history="1">
        <w:r w:rsidR="00185FBF">
          <w:rPr>
            <w:noProof/>
            <w:szCs w:val="22"/>
          </w:rPr>
          <w:t>Roy et al., 2004</w:t>
        </w:r>
      </w:hyperlink>
      <w:r w:rsidR="00AE7809">
        <w:rPr>
          <w:noProof/>
          <w:szCs w:val="22"/>
        </w:rPr>
        <w:t xml:space="preserve">; </w:t>
      </w:r>
      <w:hyperlink w:anchor="_ENREF_80" w:tooltip="Saha, 2017 #72" w:history="1">
        <w:r w:rsidR="00185FBF">
          <w:rPr>
            <w:noProof/>
            <w:szCs w:val="22"/>
          </w:rPr>
          <w:t>Saha and Parks, 2017</w:t>
        </w:r>
      </w:hyperlink>
      <w:r w:rsidR="00AE7809">
        <w:rPr>
          <w:noProof/>
          <w:szCs w:val="22"/>
        </w:rPr>
        <w:t>)</w:t>
      </w:r>
      <w:r w:rsidR="00AE7809">
        <w:rPr>
          <w:szCs w:val="22"/>
        </w:rPr>
        <w:fldChar w:fldCharType="end"/>
      </w:r>
      <w:r w:rsidR="004D6F30" w:rsidRPr="00E52B4D">
        <w:rPr>
          <w:szCs w:val="22"/>
        </w:rPr>
        <w:t>.</w:t>
      </w:r>
      <w:bookmarkEnd w:id="136"/>
      <w:r w:rsidR="004D6F30" w:rsidRPr="00E52B4D">
        <w:rPr>
          <w:szCs w:val="22"/>
        </w:rPr>
        <w:t xml:space="preserve"> </w:t>
      </w:r>
    </w:p>
    <w:p w14:paraId="30AF70F1" w14:textId="67FF5722" w:rsidR="00BB20C2" w:rsidRDefault="004D6F30" w:rsidP="009D1B37">
      <w:pPr>
        <w:pStyle w:val="RARMPnumberedparagraphs"/>
        <w:rPr>
          <w:szCs w:val="22"/>
        </w:rPr>
      </w:pPr>
      <w:bookmarkStart w:id="137" w:name="_Ref63065922"/>
      <w:r w:rsidRPr="00E52B4D">
        <w:rPr>
          <w:szCs w:val="22"/>
        </w:rPr>
        <w:t xml:space="preserve">The E2 </w:t>
      </w:r>
      <w:r w:rsidR="00664285">
        <w:rPr>
          <w:szCs w:val="22"/>
        </w:rPr>
        <w:t>gene</w:t>
      </w:r>
      <w:r w:rsidR="008B1707">
        <w:rPr>
          <w:szCs w:val="22"/>
        </w:rPr>
        <w:t xml:space="preserve"> </w:t>
      </w:r>
      <w:r w:rsidR="00A26BD6">
        <w:rPr>
          <w:szCs w:val="22"/>
        </w:rPr>
        <w:t>consists of</w:t>
      </w:r>
      <w:r w:rsidR="008B1707">
        <w:rPr>
          <w:szCs w:val="22"/>
        </w:rPr>
        <w:t xml:space="preserve"> </w:t>
      </w:r>
      <w:r w:rsidR="00B7319E" w:rsidRPr="00E52B4D">
        <w:rPr>
          <w:szCs w:val="22"/>
        </w:rPr>
        <w:t>E2A and E2B</w:t>
      </w:r>
      <w:r w:rsidR="00C7544A">
        <w:rPr>
          <w:szCs w:val="22"/>
        </w:rPr>
        <w:t>,</w:t>
      </w:r>
      <w:r w:rsidR="00B7319E" w:rsidRPr="00E52B4D">
        <w:rPr>
          <w:szCs w:val="22"/>
        </w:rPr>
        <w:t xml:space="preserve"> that </w:t>
      </w:r>
      <w:r w:rsidR="00FB56FB" w:rsidRPr="00E52B4D">
        <w:rPr>
          <w:szCs w:val="22"/>
        </w:rPr>
        <w:t>encode E2 proteins</w:t>
      </w:r>
      <w:r w:rsidR="00C7544A">
        <w:rPr>
          <w:szCs w:val="22"/>
        </w:rPr>
        <w:t>.</w:t>
      </w:r>
      <w:r w:rsidR="00FB56FB" w:rsidRPr="00E52B4D">
        <w:rPr>
          <w:szCs w:val="22"/>
        </w:rPr>
        <w:t xml:space="preserve"> </w:t>
      </w:r>
      <w:r w:rsidR="00C7544A">
        <w:rPr>
          <w:szCs w:val="22"/>
        </w:rPr>
        <w:t>The E2 proteins</w:t>
      </w:r>
      <w:r w:rsidR="00C7544A" w:rsidRPr="00E52B4D">
        <w:rPr>
          <w:szCs w:val="22"/>
        </w:rPr>
        <w:t xml:space="preserve"> </w:t>
      </w:r>
      <w:r w:rsidR="00FB56FB" w:rsidRPr="00E52B4D">
        <w:rPr>
          <w:szCs w:val="22"/>
        </w:rPr>
        <w:t>are</w:t>
      </w:r>
      <w:r w:rsidRPr="00E52B4D">
        <w:rPr>
          <w:szCs w:val="22"/>
        </w:rPr>
        <w:t xml:space="preserve"> mainly involved in viral DNA replication</w:t>
      </w:r>
      <w:r w:rsidR="00FB56FB" w:rsidRPr="00E52B4D">
        <w:rPr>
          <w:szCs w:val="22"/>
        </w:rPr>
        <w:t xml:space="preserve"> and transcription of late genes</w:t>
      </w:r>
      <w:r w:rsidR="00AE7809">
        <w:rPr>
          <w:szCs w:val="22"/>
        </w:rPr>
        <w:t xml:space="preserve"> </w:t>
      </w:r>
      <w:r w:rsidR="00AE7809">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AE7809">
        <w:rPr>
          <w:szCs w:val="22"/>
        </w:rPr>
      </w:r>
      <w:r w:rsidR="00AE7809">
        <w:rPr>
          <w:szCs w:val="22"/>
        </w:rPr>
        <w:fldChar w:fldCharType="separate"/>
      </w:r>
      <w:r w:rsidR="00AE7809">
        <w:rPr>
          <w:noProof/>
          <w:szCs w:val="22"/>
        </w:rPr>
        <w:t>(</w:t>
      </w:r>
      <w:hyperlink w:anchor="_ENREF_77" w:tooltip="Roy, 2004 #73" w:history="1">
        <w:r w:rsidR="00185FBF">
          <w:rPr>
            <w:noProof/>
            <w:szCs w:val="22"/>
          </w:rPr>
          <w:t>Roy et al., 2004</w:t>
        </w:r>
      </w:hyperlink>
      <w:r w:rsidR="00AE7809">
        <w:rPr>
          <w:noProof/>
          <w:szCs w:val="22"/>
        </w:rPr>
        <w:t xml:space="preserve">; </w:t>
      </w:r>
      <w:hyperlink w:anchor="_ENREF_80" w:tooltip="Saha, 2017 #72" w:history="1">
        <w:r w:rsidR="00185FBF">
          <w:rPr>
            <w:noProof/>
            <w:szCs w:val="22"/>
          </w:rPr>
          <w:t>Saha and Parks, 2017</w:t>
        </w:r>
      </w:hyperlink>
      <w:r w:rsidR="00AE7809">
        <w:rPr>
          <w:noProof/>
          <w:szCs w:val="22"/>
        </w:rPr>
        <w:t>)</w:t>
      </w:r>
      <w:r w:rsidR="00AE7809">
        <w:rPr>
          <w:szCs w:val="22"/>
        </w:rPr>
        <w:fldChar w:fldCharType="end"/>
      </w:r>
      <w:r w:rsidR="00FB56FB" w:rsidRPr="00E52B4D">
        <w:rPr>
          <w:szCs w:val="22"/>
        </w:rPr>
        <w:t xml:space="preserve">. </w:t>
      </w:r>
      <w:r w:rsidR="00922357" w:rsidRPr="00E52B4D">
        <w:rPr>
          <w:szCs w:val="22"/>
        </w:rPr>
        <w:t>T</w:t>
      </w:r>
      <w:r w:rsidR="009D1B37" w:rsidRPr="00E52B4D">
        <w:rPr>
          <w:szCs w:val="22"/>
        </w:rPr>
        <w:t>he</w:t>
      </w:r>
      <w:r w:rsidRPr="00E52B4D">
        <w:rPr>
          <w:szCs w:val="22"/>
        </w:rPr>
        <w:t xml:space="preserve"> E3 </w:t>
      </w:r>
      <w:r w:rsidR="009D1B37" w:rsidRPr="00E52B4D">
        <w:rPr>
          <w:szCs w:val="22"/>
        </w:rPr>
        <w:t>gene</w:t>
      </w:r>
      <w:r w:rsidRPr="00E52B4D">
        <w:rPr>
          <w:szCs w:val="22"/>
        </w:rPr>
        <w:t xml:space="preserve"> encodes viral proteins that </w:t>
      </w:r>
      <w:r w:rsidR="001D2D95">
        <w:rPr>
          <w:szCs w:val="22"/>
        </w:rPr>
        <w:t>aid the virus in evading the host immune response</w:t>
      </w:r>
      <w:r w:rsidRPr="00E52B4D">
        <w:rPr>
          <w:szCs w:val="22"/>
        </w:rPr>
        <w:t xml:space="preserve">. The E4 </w:t>
      </w:r>
      <w:r w:rsidR="009D1B37" w:rsidRPr="00E52B4D">
        <w:rPr>
          <w:szCs w:val="22"/>
        </w:rPr>
        <w:t>gene</w:t>
      </w:r>
      <w:r w:rsidRPr="00E52B4D">
        <w:rPr>
          <w:szCs w:val="22"/>
        </w:rPr>
        <w:t xml:space="preserve"> modulate</w:t>
      </w:r>
      <w:r w:rsidR="00C61325">
        <w:rPr>
          <w:szCs w:val="22"/>
        </w:rPr>
        <w:t>s</w:t>
      </w:r>
      <w:r w:rsidRPr="00E52B4D">
        <w:rPr>
          <w:szCs w:val="22"/>
        </w:rPr>
        <w:t xml:space="preserve"> cellular function and assist</w:t>
      </w:r>
      <w:r w:rsidR="00BB029F">
        <w:rPr>
          <w:szCs w:val="22"/>
        </w:rPr>
        <w:t>s</w:t>
      </w:r>
      <w:r w:rsidRPr="00E52B4D">
        <w:rPr>
          <w:szCs w:val="22"/>
        </w:rPr>
        <w:t xml:space="preserve"> with viral DNA replication and RNA processing.</w:t>
      </w:r>
      <w:bookmarkEnd w:id="137"/>
    </w:p>
    <w:p w14:paraId="7E2670E7" w14:textId="38A3CC0C" w:rsidR="0041114C" w:rsidRDefault="0084682A" w:rsidP="0041114C">
      <w:pPr>
        <w:pStyle w:val="RARMPnumberedparagraphs"/>
      </w:pPr>
      <w:r>
        <w:t>I</w:t>
      </w:r>
      <w:r w:rsidR="00425C51">
        <w:t xml:space="preserve">nteractions of proteins encoded by the adenovirus genome </w:t>
      </w:r>
      <w:r>
        <w:t>are</w:t>
      </w:r>
      <w:r w:rsidR="00425C51">
        <w:t xml:space="preserve"> required to form a mature infectious particle. </w:t>
      </w:r>
      <w:r w:rsidR="0041114C">
        <w:t xml:space="preserve">The </w:t>
      </w:r>
      <w:r w:rsidR="00F02A5D">
        <w:t xml:space="preserve">3 </w:t>
      </w:r>
      <w:r w:rsidR="0041114C">
        <w:t>major proteins (</w:t>
      </w:r>
      <w:proofErr w:type="spellStart"/>
      <w:r w:rsidR="0041114C">
        <w:t>hexon</w:t>
      </w:r>
      <w:proofErr w:type="spellEnd"/>
      <w:r w:rsidR="0041114C">
        <w:t xml:space="preserve">, penton and </w:t>
      </w:r>
      <w:r w:rsidR="00DE6369">
        <w:t>fibre</w:t>
      </w:r>
      <w:r w:rsidR="0041114C">
        <w:t>) form the external capsid structure and “spikes” of the viral particle. The viral core proteins (V, VII and</w:t>
      </w:r>
      <w:r w:rsidR="003F6085">
        <w:t xml:space="preserve"> Mu</w:t>
      </w:r>
      <w:r w:rsidR="0041114C">
        <w:t xml:space="preserve">) mediate the interactions between the core and the capsid, while the minor proteins (IIIa, VI, VIII and IX) contribute to the structure and stability of the virion by acting as cement proteins, connecting the major structural proteins with each other and </w:t>
      </w:r>
      <w:r w:rsidR="00C7544A">
        <w:t xml:space="preserve">with </w:t>
      </w:r>
      <w:r w:rsidR="0041114C">
        <w:t>the viral core (see Figure 3)</w:t>
      </w:r>
      <w:r w:rsidR="00D130A7">
        <w:t xml:space="preserve"> </w:t>
      </w:r>
      <w:r w:rsidR="00F4140A">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824706">
        <w:instrText xml:space="preserve"> ADDIN EN.CITE </w:instrText>
      </w:r>
      <w:r w:rsidR="00824706">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824706">
        <w:instrText xml:space="preserve"> ADDIN EN.CITE.DATA </w:instrText>
      </w:r>
      <w:r w:rsidR="00824706">
        <w:fldChar w:fldCharType="end"/>
      </w:r>
      <w:r w:rsidR="00F4140A">
        <w:fldChar w:fldCharType="separate"/>
      </w:r>
      <w:r w:rsidR="00F4140A">
        <w:rPr>
          <w:noProof/>
        </w:rPr>
        <w:t>(</w:t>
      </w:r>
      <w:hyperlink w:anchor="_ENREF_50" w:tooltip="Liu, 2010 #74" w:history="1">
        <w:r w:rsidR="00185FBF">
          <w:rPr>
            <w:noProof/>
          </w:rPr>
          <w:t>Liu et al., 2010</w:t>
        </w:r>
      </w:hyperlink>
      <w:r w:rsidR="00F4140A">
        <w:rPr>
          <w:noProof/>
        </w:rPr>
        <w:t xml:space="preserve">; </w:t>
      </w:r>
      <w:hyperlink w:anchor="_ENREF_73" w:tooltip="Reddy, 2010 #75" w:history="1">
        <w:r w:rsidR="00185FBF">
          <w:rPr>
            <w:noProof/>
          </w:rPr>
          <w:t>Reddy et al., 2010</w:t>
        </w:r>
      </w:hyperlink>
      <w:r w:rsidR="00F4140A">
        <w:rPr>
          <w:noProof/>
        </w:rPr>
        <w:t xml:space="preserve">; </w:t>
      </w:r>
      <w:hyperlink w:anchor="_ENREF_74" w:tooltip="Reddy, 2014 #76" w:history="1">
        <w:r w:rsidR="00185FBF">
          <w:rPr>
            <w:noProof/>
          </w:rPr>
          <w:t>Reddy and Nemerow, 2014</w:t>
        </w:r>
      </w:hyperlink>
      <w:r w:rsidR="00F4140A">
        <w:rPr>
          <w:noProof/>
        </w:rPr>
        <w:t>)</w:t>
      </w:r>
      <w:r w:rsidR="00F4140A">
        <w:fldChar w:fldCharType="end"/>
      </w:r>
      <w:r w:rsidR="0041114C">
        <w:t>. These viral core and minor proteins are synthesised as precursors</w:t>
      </w:r>
      <w:r w:rsidR="00C7544A">
        <w:t>, then</w:t>
      </w:r>
      <w:r w:rsidR="0041114C">
        <w:t xml:space="preserve"> processed by adenovirus protease during assembly to form a mature infectious particle. The assembly of the final viral particle is thought to follow a sequential assembly pathway, whereby an empty capsid is formed prior to genome packaging </w:t>
      </w:r>
      <w:r w:rsidR="0041114C">
        <w:fldChar w:fldCharType="begin">
          <w:fldData xml:space="preserve">PEVuZE5vdGU+PENpdGU+PEF1dGhvcj5NYTwvQXV0aG9yPjxZZWFyPjIwMTE8L1llYXI+PFJlY051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</w:fldData>
        </w:fldChar>
      </w:r>
      <w:r w:rsidR="00824706">
        <w:instrText xml:space="preserve"> ADDIN EN.CITE </w:instrText>
      </w:r>
      <w:r w:rsidR="00824706">
        <w:fldChar w:fldCharType="begin">
          <w:fldData xml:space="preserve">PEVuZE5vdGU+PENpdGU+PEF1dGhvcj5NYTwvQXV0aG9yPjxZZWFyPjIwMTE8L1llYXI+PFJlY051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</w:fldData>
        </w:fldChar>
      </w:r>
      <w:r w:rsidR="00824706">
        <w:instrText xml:space="preserve"> ADDIN EN.CITE.DATA </w:instrText>
      </w:r>
      <w:r w:rsidR="00824706">
        <w:fldChar w:fldCharType="end"/>
      </w:r>
      <w:r w:rsidR="0041114C">
        <w:fldChar w:fldCharType="separate"/>
      </w:r>
      <w:r w:rsidR="0041114C">
        <w:rPr>
          <w:noProof/>
        </w:rPr>
        <w:t>(</w:t>
      </w:r>
      <w:hyperlink w:anchor="_ENREF_53" w:tooltip="Ma, 2011 #77" w:history="1">
        <w:r w:rsidR="00185FBF">
          <w:rPr>
            <w:noProof/>
          </w:rPr>
          <w:t>Ma and Hearing, 2011</w:t>
        </w:r>
      </w:hyperlink>
      <w:r w:rsidR="0041114C">
        <w:rPr>
          <w:noProof/>
        </w:rPr>
        <w:t xml:space="preserve">; </w:t>
      </w:r>
      <w:hyperlink w:anchor="_ENREF_81" w:tooltip="San Martin, 2012 #79" w:history="1">
        <w:r w:rsidR="00185FBF">
          <w:rPr>
            <w:noProof/>
          </w:rPr>
          <w:t>San Martin, 2012</w:t>
        </w:r>
      </w:hyperlink>
      <w:r w:rsidR="0041114C">
        <w:rPr>
          <w:noProof/>
        </w:rPr>
        <w:t xml:space="preserve">; </w:t>
      </w:r>
      <w:hyperlink w:anchor="_ENREF_55" w:tooltip="Mangel, 2014 #78" w:history="1">
        <w:r w:rsidR="00185FBF">
          <w:rPr>
            <w:noProof/>
          </w:rPr>
          <w:t>Mangel and San Martin, 2014</w:t>
        </w:r>
      </w:hyperlink>
      <w:r w:rsidR="0041114C">
        <w:rPr>
          <w:noProof/>
        </w:rPr>
        <w:t xml:space="preserve">; </w:t>
      </w:r>
      <w:hyperlink w:anchor="_ENREF_4" w:tooltip="Ahi, 2016 #80" w:history="1">
        <w:r w:rsidR="00185FBF">
          <w:rPr>
            <w:noProof/>
          </w:rPr>
          <w:t>Ahi and Mittal, 2016</w:t>
        </w:r>
      </w:hyperlink>
      <w:r w:rsidR="0041114C">
        <w:rPr>
          <w:noProof/>
        </w:rPr>
        <w:t>)</w:t>
      </w:r>
      <w:r w:rsidR="0041114C">
        <w:fldChar w:fldCharType="end"/>
      </w:r>
      <w:r w:rsidR="0041114C">
        <w:t>.</w:t>
      </w:r>
    </w:p>
    <w:p w14:paraId="355264C1" w14:textId="77777777" w:rsidR="00425C51" w:rsidRDefault="00425C51" w:rsidP="00425C51">
      <w:pPr>
        <w:pStyle w:val="RARMPnumberedparagraphs"/>
        <w:numPr>
          <w:ilvl w:val="0"/>
          <w:numId w:val="0"/>
        </w:numPr>
      </w:pPr>
    </w:p>
    <w:p w14:paraId="19EEFC6C" w14:textId="3FF28756" w:rsidR="0041114C" w:rsidRDefault="0041114C" w:rsidP="0041114C">
      <w:pPr>
        <w:pStyle w:val="RARMPnumberedparagraphs"/>
        <w:numPr>
          <w:ilvl w:val="0"/>
          <w:numId w:val="0"/>
        </w:numPr>
        <w:jc w:val="center"/>
      </w:pPr>
      <w:r>
        <w:rPr>
          <w:noProof/>
        </w:rPr>
        <w:lastRenderedPageBreak/>
        <w:drawing>
          <wp:inline distT="0" distB="0" distL="0" distR="0" wp14:anchorId="541044B8" wp14:editId="57C37EB0">
            <wp:extent cx="3688715" cy="2597150"/>
            <wp:effectExtent l="0" t="0" r="6985" b="0"/>
            <wp:docPr id="4" name="Picture 4" descr="Figure 3: Structural model of human adenovirus (Benevento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Structural model of human adenovirus (Benevento et al., 20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8715" cy="2597150"/>
                    </a:xfrm>
                    <a:prstGeom prst="rect">
                      <a:avLst/>
                    </a:prstGeom>
                    <a:noFill/>
                  </pic:spPr>
                </pic:pic>
              </a:graphicData>
            </a:graphic>
          </wp:inline>
        </w:drawing>
      </w:r>
    </w:p>
    <w:p w14:paraId="563EBE57" w14:textId="76378B8F" w:rsidR="0041114C" w:rsidRPr="0041114C" w:rsidRDefault="0041114C" w:rsidP="0041114C">
      <w:pPr>
        <w:pStyle w:val="Caption-Figure"/>
        <w:rPr>
          <w:szCs w:val="24"/>
        </w:rPr>
      </w:pPr>
      <w:r>
        <w:t xml:space="preserve">Figure 3: Structural model of human adenovirus </w:t>
      </w:r>
      <w:r w:rsidR="00425C51">
        <w:fldChar w:fldCharType="begin"/>
      </w:r>
      <w:r w:rsidR="00824706">
        <w:instrText xml:space="preserve"> ADDIN EN.CITE &lt;EndNote&gt;&lt;Cite&gt;&lt;Author&gt;Benevento&lt;/Author&gt;&lt;Year&gt;2014&lt;/Year&gt;&lt;RecNum&gt;81&lt;/RecNum&gt;&lt;DisplayText&gt;(Benevento et al., 2014)&lt;/DisplayText&gt;&lt;record&gt;&lt;rec-number&gt;81&lt;/rec-number&gt;&lt;foreign-keys&gt;&lt;key app="EN" db-id="verwe2fxj5fev7epfz8xtdvez025feseze0z" timestamp="1733275116"&gt;81&lt;/key&gt;&lt;/foreign-keys&gt;&lt;ref-type name="Journal Article"&gt;17&lt;/ref-type&gt;&lt;contributors&gt;&lt;authors&gt;&lt;author&gt;Benevento, M.&lt;/author&gt;&lt;author&gt;Di Palma, S.&lt;/author&gt;&lt;author&gt;Snijder, J.&lt;/author&gt;&lt;author&gt;Moyer, C. L.&lt;/author&gt;&lt;author&gt;Reddy, V. S.&lt;/author&gt;&lt;author&gt;Nemerow, G. R.&lt;/author&gt;&lt;author&gt;Heck, A. J.&lt;/author&gt;&lt;/authors&gt;&lt;/contributors&gt;&lt;auth-address&gt;From Biomolecular Mass Spectrometry and Proteomics, Bijvoet Centre for Biomolecular Research and Utrecht Institute for Pharmaceutical Sciences, University of Utrecht, Padualaan 8, 3584 CH Utrecht, The Netherlands.&lt;/auth-address&gt;&lt;titles&gt;&lt;title&gt;Adenovirus composition, proteolysis, and disassembly studied by in-depth qualitative and quantitative proteomics&lt;/title&gt;&lt;secondary-title&gt;J Biol Chem&lt;/secondary-title&gt;&lt;/titles&gt;&lt;periodical&gt;&lt;full-title&gt;J Biol Chem&lt;/full-title&gt;&lt;/periodical&gt;&lt;pages&gt;11421-30&lt;/pages&gt;&lt;volume&gt;289&lt;/volume&gt;&lt;number&gt;16&lt;/number&gt;&lt;edition&gt;2014/03/05&lt;/edition&gt;&lt;keywords&gt;&lt;keyword&gt;Adenoviruses, Human/*physiology/ultrastructure&lt;/keyword&gt;&lt;keyword&gt;Cell Line&lt;/keyword&gt;&lt;keyword&gt;Humans&lt;/keyword&gt;&lt;keyword&gt;*Proteomics&lt;/keyword&gt;&lt;keyword&gt;Viral Proteins/*metabolism&lt;/keyword&gt;&lt;keyword&gt;Virus Assembly/*physiology&lt;/keyword&gt;&lt;keyword&gt;Adenovirus&lt;/keyword&gt;&lt;keyword&gt;Mass Spectrometry (MS)&lt;/keyword&gt;&lt;keyword&gt;Proteomics&lt;/keyword&gt;&lt;keyword&gt;Virus Entry&lt;/keyword&gt;&lt;keyword&gt;Virus Structure&lt;/keyword&gt;&lt;/keywords&gt;&lt;dates&gt;&lt;year&gt;2014&lt;/year&gt;&lt;pub-dates&gt;&lt;date&gt;Apr 18&lt;/date&gt;&lt;/pub-dates&gt;&lt;/dates&gt;&lt;isbn&gt;1083-351X (Electronic)&amp;#xD;0021-9258 (Linking)&lt;/isbn&gt;&lt;accession-num&gt;24591515&lt;/accession-num&gt;&lt;urls&gt;&lt;related-urls&gt;&lt;url&gt;https://www.ncbi.nlm.nih.gov/pubmed/24591515&lt;/url&gt;&lt;/related-urls&gt;&lt;/urls&gt;&lt;custom2&gt;PMC4036278&lt;/custom2&gt;&lt;electronic-resource-num&gt;10.1074/jbc.M113.537498&lt;/electronic-resource-num&gt;&lt;/record&gt;&lt;/Cite&gt;&lt;/EndNote&gt;</w:instrText>
      </w:r>
      <w:r w:rsidR="00425C51">
        <w:fldChar w:fldCharType="separate"/>
      </w:r>
      <w:r w:rsidR="00425C51">
        <w:rPr>
          <w:noProof/>
        </w:rPr>
        <w:t>(</w:t>
      </w:r>
      <w:hyperlink w:anchor="_ENREF_8" w:tooltip="Benevento, 2014 #81" w:history="1">
        <w:r w:rsidR="00185FBF">
          <w:rPr>
            <w:noProof/>
          </w:rPr>
          <w:t>Benevento et al., 2014</w:t>
        </w:r>
      </w:hyperlink>
      <w:r w:rsidR="00425C51">
        <w:rPr>
          <w:noProof/>
        </w:rPr>
        <w:t>)</w:t>
      </w:r>
      <w:r w:rsidR="00425C51">
        <w:fldChar w:fldCharType="end"/>
      </w:r>
    </w:p>
    <w:p w14:paraId="441C20BC" w14:textId="5F32C2E9" w:rsidR="003534AF" w:rsidRDefault="007032F0" w:rsidP="00FA0361">
      <w:pPr>
        <w:pStyle w:val="3RARMP"/>
      </w:pPr>
      <w:bookmarkStart w:id="138" w:name="_Toc198195789"/>
      <w:r>
        <w:t xml:space="preserve">Viral </w:t>
      </w:r>
      <w:r w:rsidRPr="00FA0361">
        <w:t>infection</w:t>
      </w:r>
      <w:r>
        <w:t xml:space="preserve"> and r</w:t>
      </w:r>
      <w:r w:rsidR="003534AF">
        <w:t>eplication</w:t>
      </w:r>
      <w:bookmarkEnd w:id="138"/>
    </w:p>
    <w:p w14:paraId="028DCEB3" w14:textId="581ECCBF" w:rsidR="004970D0" w:rsidRPr="00E52B4D" w:rsidRDefault="00C7544A" w:rsidP="004970D0">
      <w:pPr>
        <w:pStyle w:val="RARMPnumberedparagraphs"/>
        <w:rPr>
          <w:rFonts w:cs="Calibri"/>
          <w:szCs w:val="22"/>
        </w:rPr>
      </w:pPr>
      <w:bookmarkStart w:id="139" w:name="_Ref63065900"/>
      <w:r>
        <w:rPr>
          <w:szCs w:val="22"/>
        </w:rPr>
        <w:t>Adenoviruse</w:t>
      </w:r>
      <w:r w:rsidRPr="00E52B4D">
        <w:rPr>
          <w:szCs w:val="22"/>
        </w:rPr>
        <w:t xml:space="preserve">s </w:t>
      </w:r>
      <w:r w:rsidR="007032F0" w:rsidRPr="00E52B4D">
        <w:rPr>
          <w:szCs w:val="22"/>
        </w:rPr>
        <w:t>can infect a wide range of cells and tissues</w:t>
      </w:r>
      <w:r w:rsidR="00311516" w:rsidRPr="00E52B4D">
        <w:rPr>
          <w:szCs w:val="22"/>
        </w:rPr>
        <w:t xml:space="preserve"> and </w:t>
      </w:r>
      <w:r w:rsidR="007032F0" w:rsidRPr="00E52B4D">
        <w:rPr>
          <w:szCs w:val="22"/>
        </w:rPr>
        <w:t xml:space="preserve">replicate efficiently in both dividing and non-dividing cells. </w:t>
      </w:r>
      <w:r w:rsidR="00B919F7">
        <w:rPr>
          <w:szCs w:val="22"/>
        </w:rPr>
        <w:t>They</w:t>
      </w:r>
      <w:r w:rsidR="00B919F7" w:rsidRPr="00E52B4D">
        <w:rPr>
          <w:szCs w:val="22"/>
        </w:rPr>
        <w:t xml:space="preserve"> </w:t>
      </w:r>
      <w:r w:rsidR="00F84347" w:rsidRPr="00E52B4D">
        <w:rPr>
          <w:szCs w:val="22"/>
        </w:rPr>
        <w:t xml:space="preserve">most frequently infect epithelia of the upper or lower respiratory tract, </w:t>
      </w:r>
      <w:r w:rsidR="00F84347">
        <w:rPr>
          <w:szCs w:val="22"/>
        </w:rPr>
        <w:t>eyes</w:t>
      </w:r>
      <w:r w:rsidR="00F84347" w:rsidRPr="00E52B4D">
        <w:rPr>
          <w:szCs w:val="22"/>
        </w:rPr>
        <w:t>, gastrointestinal and urinary tract</w:t>
      </w:r>
      <w:r w:rsidR="00F84347">
        <w:rPr>
          <w:szCs w:val="22"/>
        </w:rPr>
        <w:t xml:space="preserve"> tissues</w:t>
      </w:r>
      <w:r w:rsidR="00F84347" w:rsidRPr="00E52B4D">
        <w:rPr>
          <w:szCs w:val="22"/>
        </w:rPr>
        <w:t xml:space="preserve">. </w:t>
      </w:r>
      <w:r w:rsidR="00CE4088">
        <w:rPr>
          <w:szCs w:val="22"/>
        </w:rPr>
        <w:t xml:space="preserve">The tropism of </w:t>
      </w:r>
      <w:proofErr w:type="spellStart"/>
      <w:r w:rsidR="00CE4088">
        <w:rPr>
          <w:szCs w:val="22"/>
        </w:rPr>
        <w:t>AdVs</w:t>
      </w:r>
      <w:proofErr w:type="spellEnd"/>
      <w:r w:rsidR="00CE4088">
        <w:rPr>
          <w:szCs w:val="22"/>
        </w:rPr>
        <w:t xml:space="preserve"> is </w:t>
      </w:r>
      <w:r w:rsidR="003E762D">
        <w:rPr>
          <w:szCs w:val="22"/>
        </w:rPr>
        <w:t>largely dependent on the species</w:t>
      </w:r>
      <w:r w:rsidR="00350576">
        <w:rPr>
          <w:szCs w:val="22"/>
        </w:rPr>
        <w:t>;</w:t>
      </w:r>
      <w:r w:rsidR="003E762D">
        <w:rPr>
          <w:szCs w:val="22"/>
        </w:rPr>
        <w:t xml:space="preserve"> species A, F and G infecting gastr</w:t>
      </w:r>
      <w:r w:rsidR="00083F92">
        <w:rPr>
          <w:szCs w:val="22"/>
        </w:rPr>
        <w:t xml:space="preserve">ointestinal cells, species C, E and </w:t>
      </w:r>
      <w:r w:rsidR="00062EAC">
        <w:rPr>
          <w:szCs w:val="22"/>
        </w:rPr>
        <w:t>some B species infecting the respiratory tract</w:t>
      </w:r>
      <w:r w:rsidR="00F9110C">
        <w:rPr>
          <w:szCs w:val="22"/>
        </w:rPr>
        <w:t>,</w:t>
      </w:r>
      <w:r w:rsidR="00062EAC">
        <w:rPr>
          <w:szCs w:val="22"/>
        </w:rPr>
        <w:t xml:space="preserve"> </w:t>
      </w:r>
      <w:r w:rsidR="0073285B">
        <w:rPr>
          <w:szCs w:val="22"/>
        </w:rPr>
        <w:t>the rest of species B infecting the urinary tract</w:t>
      </w:r>
      <w:r w:rsidR="00B61503">
        <w:rPr>
          <w:szCs w:val="22"/>
        </w:rPr>
        <w:t xml:space="preserve"> </w:t>
      </w:r>
      <w:r w:rsidR="00F9110C">
        <w:rPr>
          <w:szCs w:val="22"/>
        </w:rPr>
        <w:t xml:space="preserve">and species D infecting </w:t>
      </w:r>
      <w:r w:rsidR="00B67837">
        <w:rPr>
          <w:szCs w:val="22"/>
        </w:rPr>
        <w:t xml:space="preserve">the conjunctiva </w:t>
      </w:r>
      <w:r w:rsidR="00215382">
        <w:rPr>
          <w:szCs w:val="22"/>
        </w:rPr>
        <w:fldChar w:fldCharType="begin"/>
      </w:r>
      <w:r w:rsidR="00215382">
        <w:rPr>
          <w:szCs w:val="22"/>
        </w:rPr>
        <w:instrText xml:space="preserve"> ADDIN EN.CITE &lt;EndNote&gt;&lt;Cite&gt;&lt;Author&gt;Leikas&lt;/Author&gt;&lt;Year&gt;2023&lt;/Year&gt;&lt;RecNum&gt;163&lt;/RecNum&gt;&lt;DisplayText&gt;(Leikas et al., 2023)&lt;/DisplayText&gt;&lt;record&gt;&lt;rec-number&gt;163&lt;/rec-number&gt;&lt;foreign-keys&gt;&lt;key app="EN" db-id="verwe2fxj5fev7epfz8xtdvez025feseze0z" timestamp="1733275393"&gt;163&lt;/key&gt;&lt;/foreign-keys&gt;&lt;ref-type name="Journal Article"&gt;17&lt;/ref-type&gt;&lt;contributors&gt;&lt;authors&gt;&lt;author&gt;Leikas, Aleksi J&lt;/author&gt;&lt;author&gt;Ylä-Herttuala, Seppo&lt;/author&gt;&lt;author&gt;Hartikainen, Juha EK&lt;/author&gt;&lt;/authors&gt;&lt;/contributors&gt;&lt;titles&gt;&lt;title&gt;Adenoviral Gene Therapy Vectors in Clinical Use—Basic Aspects with a Special Reference to Replication-Competent Adenovirus Formation and Its Impact on Clinical Safety&lt;/title&gt;&lt;secondary-title&gt;International Journal of Molecular Sciences&lt;/secondary-title&gt;&lt;/titles&gt;&lt;periodical&gt;&lt;full-title&gt;International Journal of Molecular Sciences&lt;/full-title&gt;&lt;/periodical&gt;&lt;pages&gt;16519&lt;/pages&gt;&lt;volume&gt;24&lt;/volume&gt;&lt;number&gt;22&lt;/number&gt;&lt;dates&gt;&lt;year&gt;2023&lt;/year&gt;&lt;/dates&gt;&lt;isbn&gt;1422-0067&lt;/isbn&gt;&lt;urls&gt;&lt;/urls&gt;&lt;/record&gt;&lt;/Cite&gt;&lt;/EndNote&gt;</w:instrText>
      </w:r>
      <w:r w:rsidR="00215382">
        <w:rPr>
          <w:szCs w:val="22"/>
        </w:rPr>
        <w:fldChar w:fldCharType="separate"/>
      </w:r>
      <w:r w:rsidR="00215382">
        <w:rPr>
          <w:noProof/>
          <w:szCs w:val="22"/>
        </w:rPr>
        <w:t>(</w:t>
      </w:r>
      <w:hyperlink w:anchor="_ENREF_47" w:tooltip="Leikas, 2023 #163" w:history="1">
        <w:r w:rsidR="00185FBF">
          <w:rPr>
            <w:noProof/>
            <w:szCs w:val="22"/>
          </w:rPr>
          <w:t>Leikas et al., 2023</w:t>
        </w:r>
      </w:hyperlink>
      <w:r w:rsidR="00215382">
        <w:rPr>
          <w:noProof/>
          <w:szCs w:val="22"/>
        </w:rPr>
        <w:t>)</w:t>
      </w:r>
      <w:r w:rsidR="00215382">
        <w:rPr>
          <w:szCs w:val="22"/>
        </w:rPr>
        <w:fldChar w:fldCharType="end"/>
      </w:r>
      <w:r w:rsidR="0073285B">
        <w:rPr>
          <w:szCs w:val="22"/>
        </w:rPr>
        <w:t xml:space="preserve">. </w:t>
      </w:r>
      <w:bookmarkEnd w:id="139"/>
    </w:p>
    <w:p w14:paraId="42CA3219" w14:textId="777DF937" w:rsidR="007032F0" w:rsidRPr="00E52B4D" w:rsidRDefault="00C7544A" w:rsidP="007022DE">
      <w:pPr>
        <w:pStyle w:val="RARMPnumberedparagraphs"/>
        <w:rPr>
          <w:rFonts w:cs="Calibri"/>
          <w:szCs w:val="22"/>
        </w:rPr>
      </w:pPr>
      <w:r>
        <w:rPr>
          <w:szCs w:val="22"/>
        </w:rPr>
        <w:t>Human adenoviruse</w:t>
      </w:r>
      <w:r w:rsidRPr="00E52B4D">
        <w:rPr>
          <w:szCs w:val="22"/>
        </w:rPr>
        <w:t xml:space="preserve">s </w:t>
      </w:r>
      <w:r w:rsidR="002D7027">
        <w:rPr>
          <w:szCs w:val="22"/>
        </w:rPr>
        <w:t xml:space="preserve">use the </w:t>
      </w:r>
      <w:r w:rsidR="002D7027" w:rsidRPr="00E52B4D">
        <w:rPr>
          <w:rFonts w:asciiTheme="minorHAnsi" w:hAnsiTheme="minorHAnsi" w:cstheme="minorHAnsi"/>
          <w:szCs w:val="22"/>
          <w:lang w:val="en-US"/>
        </w:rPr>
        <w:t>Coxsackie-adenovirus receptor (</w:t>
      </w:r>
      <w:r w:rsidR="002D7027" w:rsidRPr="00E52B4D">
        <w:rPr>
          <w:rFonts w:asciiTheme="minorHAnsi" w:hAnsiTheme="minorHAnsi" w:cstheme="minorHAnsi"/>
          <w:szCs w:val="22"/>
        </w:rPr>
        <w:t>CAR)</w:t>
      </w:r>
      <w:r w:rsidR="002D7027" w:rsidRPr="00E52B4D">
        <w:rPr>
          <w:szCs w:val="22"/>
        </w:rPr>
        <w:t xml:space="preserve"> </w:t>
      </w:r>
      <w:r w:rsidR="002D7027">
        <w:rPr>
          <w:szCs w:val="22"/>
        </w:rPr>
        <w:t>transmembrane proteins, CD46, CD80, CD86 and s</w:t>
      </w:r>
      <w:r w:rsidR="00F25E18">
        <w:rPr>
          <w:szCs w:val="22"/>
        </w:rPr>
        <w:t>iali</w:t>
      </w:r>
      <w:r w:rsidR="002D7027">
        <w:rPr>
          <w:szCs w:val="22"/>
        </w:rPr>
        <w:t xml:space="preserve">c acid to enter the host cells </w:t>
      </w:r>
      <w:r w:rsidR="00471E29">
        <w:rPr>
          <w:szCs w:val="22"/>
        </w:rPr>
        <w:fldChar w:fldCharType="begin">
          <w:fldData xml:space="preserve">PEVuZE5vdGU+PENpdGU+PEF1dGhvcj5aaGFuZzwvQXV0aG9yPjxZZWFyPjIwMDU8L1llYXI+PFJl
Y051bT44MjwvUmVjTnVtPjxEaXNwbGF5VGV4dD4oWmhhbmcgYW5kIEJlcmdlbHNvbiwgMjAwNTsg
TGlvbiwgMjAxOSk8L0Rpc3BsYXlUZXh0PjxyZWNvcmQ+PHJlYy1udW1iZXI+ODI8L3JlYy1udW1i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824706">
        <w:rPr>
          <w:szCs w:val="22"/>
        </w:rPr>
        <w:instrText xml:space="preserve"> ADDIN EN.CITE </w:instrText>
      </w:r>
      <w:r w:rsidR="00824706">
        <w:rPr>
          <w:szCs w:val="22"/>
        </w:rPr>
        <w:fldChar w:fldCharType="begin">
          <w:fldData xml:space="preserve">PEVuZE5vdGU+PENpdGU+PEF1dGhvcj5aaGFuZzwvQXV0aG9yPjxZZWFyPjIwMDU8L1llYXI+PFJl
Y051bT44MjwvUmVjTnVtPjxEaXNwbGF5VGV4dD4oWmhhbmcgYW5kIEJlcmdlbHNvbiwgMjAwNTsg
TGlvbiwgMjAxOSk8L0Rpc3BsYXlUZXh0PjxyZWNvcmQ+PHJlYy1udW1iZXI+ODI8L3JlYy1udW1i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824706">
        <w:rPr>
          <w:szCs w:val="22"/>
        </w:rPr>
        <w:instrText xml:space="preserve"> ADDIN EN.CITE.DATA </w:instrText>
      </w:r>
      <w:r w:rsidR="00824706">
        <w:rPr>
          <w:szCs w:val="22"/>
        </w:rPr>
      </w:r>
      <w:r w:rsidR="00824706">
        <w:rPr>
          <w:szCs w:val="22"/>
        </w:rPr>
        <w:fldChar w:fldCharType="end"/>
      </w:r>
      <w:r w:rsidR="00471E29">
        <w:rPr>
          <w:szCs w:val="22"/>
        </w:rPr>
      </w:r>
      <w:r w:rsidR="00471E29">
        <w:rPr>
          <w:szCs w:val="22"/>
        </w:rPr>
        <w:fldChar w:fldCharType="separate"/>
      </w:r>
      <w:r w:rsidR="00225DE1">
        <w:rPr>
          <w:noProof/>
          <w:szCs w:val="22"/>
        </w:rPr>
        <w:t>(</w:t>
      </w:r>
      <w:hyperlink w:anchor="_ENREF_103" w:tooltip="Zhang, 2005 #82" w:history="1">
        <w:r w:rsidR="00185FBF">
          <w:rPr>
            <w:noProof/>
            <w:szCs w:val="22"/>
          </w:rPr>
          <w:t>Zhang and Bergelson, 2005</w:t>
        </w:r>
      </w:hyperlink>
      <w:r w:rsidR="00225DE1">
        <w:rPr>
          <w:noProof/>
          <w:szCs w:val="22"/>
        </w:rPr>
        <w:t xml:space="preserve">; </w:t>
      </w:r>
      <w:hyperlink w:anchor="_ENREF_49" w:tooltip="Lion, 2019 #83" w:history="1">
        <w:r w:rsidR="00185FBF">
          <w:rPr>
            <w:noProof/>
            <w:szCs w:val="22"/>
          </w:rPr>
          <w:t>Lion, 2019</w:t>
        </w:r>
      </w:hyperlink>
      <w:r w:rsidR="00225DE1">
        <w:rPr>
          <w:noProof/>
          <w:szCs w:val="22"/>
        </w:rPr>
        <w:t>)</w:t>
      </w:r>
      <w:r w:rsidR="00471E29">
        <w:rPr>
          <w:szCs w:val="22"/>
        </w:rPr>
        <w:fldChar w:fldCharType="end"/>
      </w:r>
      <w:r w:rsidR="007032F0" w:rsidRPr="002D7027">
        <w:rPr>
          <w:szCs w:val="22"/>
        </w:rPr>
        <w:t xml:space="preserve">. </w:t>
      </w:r>
      <w:r w:rsidR="00190990" w:rsidRPr="00190990">
        <w:rPr>
          <w:i/>
          <w:szCs w:val="22"/>
        </w:rPr>
        <w:t xml:space="preserve">In vitro </w:t>
      </w:r>
      <w:r w:rsidR="00190990">
        <w:rPr>
          <w:szCs w:val="22"/>
        </w:rPr>
        <w:t xml:space="preserve">studies with </w:t>
      </w:r>
      <w:proofErr w:type="spellStart"/>
      <w:r w:rsidR="00190990">
        <w:rPr>
          <w:szCs w:val="22"/>
        </w:rPr>
        <w:t>HAdV</w:t>
      </w:r>
      <w:proofErr w:type="spellEnd"/>
      <w:r w:rsidR="00190990">
        <w:rPr>
          <w:szCs w:val="22"/>
        </w:rPr>
        <w:t xml:space="preserve">-C also showed that vitamin K-dependent blood factors including Factor X (FX) increases the binding efficiency of </w:t>
      </w:r>
      <w:proofErr w:type="spellStart"/>
      <w:r w:rsidR="00190990">
        <w:rPr>
          <w:szCs w:val="22"/>
        </w:rPr>
        <w:t>HAdV</w:t>
      </w:r>
      <w:proofErr w:type="spellEnd"/>
      <w:r w:rsidR="00190990">
        <w:rPr>
          <w:szCs w:val="22"/>
        </w:rPr>
        <w:t xml:space="preserve">-C to hepatocytes </w:t>
      </w:r>
      <w:r w:rsidR="00D24350">
        <w:rPr>
          <w:szCs w:val="22"/>
        </w:rPr>
        <w:fldChar w:fldCharType="begin">
          <w:fldData xml:space="preserve">PEVuZE5vdGU+PENpdGU+PEF1dGhvcj5XZWF2ZXI8L0F1dGhvcj48WWVhcj4yMDExPC9ZZWFyPjxS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</w:fldData>
        </w:fldChar>
      </w:r>
      <w:r w:rsidR="00824706">
        <w:rPr>
          <w:szCs w:val="22"/>
        </w:rPr>
        <w:instrText xml:space="preserve"> ADDIN EN.CITE </w:instrText>
      </w:r>
      <w:r w:rsidR="00824706">
        <w:rPr>
          <w:szCs w:val="22"/>
        </w:rPr>
        <w:fldChar w:fldCharType="begin">
          <w:fldData xml:space="preserve">PEVuZE5vdGU+PENpdGU+PEF1dGhvcj5XZWF2ZXI8L0F1dGhvcj48WWVhcj4yMDExPC9ZZWFyPjxS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</w:fldData>
        </w:fldChar>
      </w:r>
      <w:r w:rsidR="00824706">
        <w:rPr>
          <w:szCs w:val="22"/>
        </w:rPr>
        <w:instrText xml:space="preserve"> ADDIN EN.CITE.DATA </w:instrText>
      </w:r>
      <w:r w:rsidR="00824706">
        <w:rPr>
          <w:szCs w:val="22"/>
        </w:rPr>
      </w:r>
      <w:r w:rsidR="00824706">
        <w:rPr>
          <w:szCs w:val="22"/>
        </w:rPr>
        <w:fldChar w:fldCharType="end"/>
      </w:r>
      <w:r w:rsidR="00D24350">
        <w:rPr>
          <w:szCs w:val="22"/>
        </w:rPr>
      </w:r>
      <w:r w:rsidR="00D24350">
        <w:rPr>
          <w:szCs w:val="22"/>
        </w:rPr>
        <w:fldChar w:fldCharType="separate"/>
      </w:r>
      <w:r w:rsidR="00D24350">
        <w:rPr>
          <w:noProof/>
          <w:szCs w:val="22"/>
        </w:rPr>
        <w:t>(</w:t>
      </w:r>
      <w:hyperlink w:anchor="_ENREF_100" w:tooltip="Weaver, 2011 #85" w:history="1">
        <w:r w:rsidR="00185FBF">
          <w:rPr>
            <w:noProof/>
            <w:szCs w:val="22"/>
          </w:rPr>
          <w:t>Weaver et al., 2011</w:t>
        </w:r>
      </w:hyperlink>
      <w:r w:rsidR="00D24350">
        <w:rPr>
          <w:noProof/>
          <w:szCs w:val="22"/>
        </w:rPr>
        <w:t>)</w:t>
      </w:r>
      <w:r w:rsidR="00D24350">
        <w:rPr>
          <w:szCs w:val="22"/>
        </w:rPr>
        <w:fldChar w:fldCharType="end"/>
      </w:r>
      <w:r w:rsidR="00190990">
        <w:rPr>
          <w:szCs w:val="22"/>
        </w:rPr>
        <w:t xml:space="preserve">. </w:t>
      </w:r>
    </w:p>
    <w:p w14:paraId="5BA1C465" w14:textId="33AAFE76" w:rsidR="00642002" w:rsidRPr="00E52B4D" w:rsidRDefault="00706070" w:rsidP="003E0F12">
      <w:pPr>
        <w:pStyle w:val="RARMPnumberedparagraphs"/>
        <w:rPr>
          <w:szCs w:val="22"/>
        </w:rPr>
      </w:pPr>
      <w:r>
        <w:rPr>
          <w:szCs w:val="22"/>
        </w:rPr>
        <w:t>R</w:t>
      </w:r>
      <w:r w:rsidR="007032F0" w:rsidRPr="00E52B4D">
        <w:rPr>
          <w:szCs w:val="22"/>
        </w:rPr>
        <w:t xml:space="preserve">eplication of </w:t>
      </w:r>
      <w:proofErr w:type="spellStart"/>
      <w:r w:rsidR="007032F0" w:rsidRPr="00E52B4D">
        <w:rPr>
          <w:szCs w:val="22"/>
        </w:rPr>
        <w:t>AdVs</w:t>
      </w:r>
      <w:proofErr w:type="spellEnd"/>
      <w:r w:rsidR="007032F0" w:rsidRPr="00E52B4D">
        <w:rPr>
          <w:szCs w:val="22"/>
        </w:rPr>
        <w:t xml:space="preserve"> </w:t>
      </w:r>
      <w:r>
        <w:rPr>
          <w:szCs w:val="22"/>
        </w:rPr>
        <w:t>occurs</w:t>
      </w:r>
      <w:r w:rsidR="007032F0" w:rsidRPr="00E52B4D">
        <w:rPr>
          <w:szCs w:val="22"/>
        </w:rPr>
        <w:t xml:space="preserve"> in the </w:t>
      </w:r>
      <w:r w:rsidR="00CD4073" w:rsidRPr="00E52B4D">
        <w:rPr>
          <w:szCs w:val="22"/>
        </w:rPr>
        <w:t xml:space="preserve">nucleus of the </w:t>
      </w:r>
      <w:r w:rsidR="007032F0" w:rsidRPr="00E52B4D">
        <w:rPr>
          <w:szCs w:val="22"/>
        </w:rPr>
        <w:t>host</w:t>
      </w:r>
      <w:r w:rsidR="00FA0361" w:rsidRPr="00E52B4D">
        <w:rPr>
          <w:szCs w:val="22"/>
        </w:rPr>
        <w:t xml:space="preserve"> </w:t>
      </w:r>
      <w:r w:rsidR="007032F0" w:rsidRPr="00E52B4D">
        <w:rPr>
          <w:szCs w:val="22"/>
        </w:rPr>
        <w:t>cell</w:t>
      </w:r>
      <w:r>
        <w:rPr>
          <w:szCs w:val="22"/>
        </w:rPr>
        <w:t>,</w:t>
      </w:r>
      <w:r w:rsidR="007032F0" w:rsidRPr="00E52B4D">
        <w:rPr>
          <w:szCs w:val="22"/>
        </w:rPr>
        <w:t xml:space="preserve"> </w:t>
      </w:r>
      <w:r>
        <w:rPr>
          <w:szCs w:val="22"/>
        </w:rPr>
        <w:t>using</w:t>
      </w:r>
      <w:r w:rsidR="00CD4073" w:rsidRPr="00E52B4D">
        <w:rPr>
          <w:szCs w:val="22"/>
        </w:rPr>
        <w:t xml:space="preserve"> the </w:t>
      </w:r>
      <w:r w:rsidR="007032F0" w:rsidRPr="00E52B4D">
        <w:rPr>
          <w:szCs w:val="22"/>
        </w:rPr>
        <w:t>host</w:t>
      </w:r>
      <w:r w:rsidR="00FA0361" w:rsidRPr="00E52B4D">
        <w:rPr>
          <w:szCs w:val="22"/>
        </w:rPr>
        <w:t xml:space="preserve"> </w:t>
      </w:r>
      <w:r w:rsidR="007032F0" w:rsidRPr="00E52B4D">
        <w:rPr>
          <w:szCs w:val="22"/>
        </w:rPr>
        <w:t xml:space="preserve">cell nuclear machinery </w:t>
      </w:r>
      <w:r w:rsidR="004970D0" w:rsidRPr="00E52B4D">
        <w:rPr>
          <w:szCs w:val="22"/>
        </w:rPr>
        <w:t>to make copies of itself</w:t>
      </w:r>
      <w:r w:rsidR="00293759" w:rsidRPr="00E52B4D">
        <w:rPr>
          <w:szCs w:val="22"/>
        </w:rPr>
        <w:t xml:space="preserve"> (</w:t>
      </w:r>
      <w:r w:rsidR="00163EB7">
        <w:rPr>
          <w:szCs w:val="22"/>
        </w:rPr>
        <w:t>Figure 4</w:t>
      </w:r>
      <w:r w:rsidR="00293759" w:rsidRPr="00E52B4D">
        <w:rPr>
          <w:szCs w:val="22"/>
        </w:rPr>
        <w:t>)</w:t>
      </w:r>
      <w:r w:rsidR="007032F0" w:rsidRPr="00E52B4D">
        <w:rPr>
          <w:szCs w:val="22"/>
        </w:rPr>
        <w:t xml:space="preserve">. </w:t>
      </w:r>
      <w:r w:rsidR="00EC4C41">
        <w:rPr>
          <w:szCs w:val="22"/>
        </w:rPr>
        <w:t>Following attachment to cell membrane receptors</w:t>
      </w:r>
      <w:r>
        <w:rPr>
          <w:szCs w:val="22"/>
        </w:rPr>
        <w:t xml:space="preserve"> (1</w:t>
      </w:r>
      <w:r w:rsidR="00D57B72">
        <w:rPr>
          <w:szCs w:val="22"/>
        </w:rPr>
        <w:t>-3</w:t>
      </w:r>
      <w:r>
        <w:rPr>
          <w:szCs w:val="22"/>
        </w:rPr>
        <w:t>)</w:t>
      </w:r>
      <w:r w:rsidR="00EC4C41">
        <w:rPr>
          <w:szCs w:val="22"/>
        </w:rPr>
        <w:t xml:space="preserve">, </w:t>
      </w:r>
      <w:r w:rsidR="003E0F12" w:rsidRPr="00E52B4D">
        <w:rPr>
          <w:szCs w:val="22"/>
        </w:rPr>
        <w:t xml:space="preserve">the </w:t>
      </w:r>
      <w:proofErr w:type="spellStart"/>
      <w:r w:rsidR="003E0F12" w:rsidRPr="00E52B4D">
        <w:rPr>
          <w:szCs w:val="22"/>
        </w:rPr>
        <w:t>AdV</w:t>
      </w:r>
      <w:proofErr w:type="spellEnd"/>
      <w:r w:rsidR="003E0F12" w:rsidRPr="00E52B4D">
        <w:rPr>
          <w:szCs w:val="22"/>
        </w:rPr>
        <w:t xml:space="preserve"> </w:t>
      </w:r>
      <w:r w:rsidR="00C23D0A">
        <w:rPr>
          <w:szCs w:val="22"/>
        </w:rPr>
        <w:t>enters</w:t>
      </w:r>
      <w:r w:rsidR="00EC4C41">
        <w:rPr>
          <w:szCs w:val="22"/>
        </w:rPr>
        <w:t xml:space="preserve"> the host cell </w:t>
      </w:r>
      <w:r w:rsidR="005C3478">
        <w:rPr>
          <w:szCs w:val="22"/>
        </w:rPr>
        <w:t>and</w:t>
      </w:r>
      <w:r w:rsidR="007022DE" w:rsidRPr="00E52B4D">
        <w:rPr>
          <w:szCs w:val="22"/>
        </w:rPr>
        <w:t xml:space="preserve"> is uncoated </w:t>
      </w:r>
      <w:r w:rsidR="005C3478">
        <w:rPr>
          <w:szCs w:val="22"/>
        </w:rPr>
        <w:t>to</w:t>
      </w:r>
      <w:r w:rsidR="00C95B9F">
        <w:rPr>
          <w:szCs w:val="22"/>
        </w:rPr>
        <w:t xml:space="preserve"> release </w:t>
      </w:r>
      <w:r w:rsidR="00C95B9F" w:rsidRPr="007507C5">
        <w:rPr>
          <w:szCs w:val="22"/>
        </w:rPr>
        <w:t>viral particles</w:t>
      </w:r>
      <w:r w:rsidR="002B3270">
        <w:rPr>
          <w:szCs w:val="22"/>
        </w:rPr>
        <w:t xml:space="preserve"> </w:t>
      </w:r>
      <w:r>
        <w:rPr>
          <w:szCs w:val="22"/>
        </w:rPr>
        <w:t>(4)</w:t>
      </w:r>
      <w:r w:rsidR="003E0F12" w:rsidRPr="007507C5">
        <w:rPr>
          <w:szCs w:val="22"/>
        </w:rPr>
        <w:t>. T</w:t>
      </w:r>
      <w:r w:rsidR="007022DE" w:rsidRPr="007507C5">
        <w:rPr>
          <w:szCs w:val="22"/>
        </w:rPr>
        <w:t xml:space="preserve">he </w:t>
      </w:r>
      <w:r w:rsidR="009D13DF">
        <w:rPr>
          <w:szCs w:val="22"/>
        </w:rPr>
        <w:t>viral genome is</w:t>
      </w:r>
      <w:r w:rsidR="00C95B9F" w:rsidRPr="007507C5">
        <w:rPr>
          <w:szCs w:val="22"/>
        </w:rPr>
        <w:t xml:space="preserve"> </w:t>
      </w:r>
      <w:r w:rsidR="00311516" w:rsidRPr="007507C5">
        <w:rPr>
          <w:szCs w:val="22"/>
        </w:rPr>
        <w:t xml:space="preserve">transported </w:t>
      </w:r>
      <w:r w:rsidR="00C95B9F" w:rsidRPr="007507C5">
        <w:rPr>
          <w:szCs w:val="22"/>
        </w:rPr>
        <w:t>into</w:t>
      </w:r>
      <w:r w:rsidR="00311516" w:rsidRPr="007507C5">
        <w:rPr>
          <w:szCs w:val="22"/>
        </w:rPr>
        <w:t xml:space="preserve"> the nucleus</w:t>
      </w:r>
      <w:r>
        <w:rPr>
          <w:szCs w:val="22"/>
        </w:rPr>
        <w:t xml:space="preserve"> (5)</w:t>
      </w:r>
      <w:r w:rsidR="00311516" w:rsidRPr="007507C5">
        <w:rPr>
          <w:szCs w:val="22"/>
        </w:rPr>
        <w:t xml:space="preserve"> where the transcription </w:t>
      </w:r>
      <w:r w:rsidR="00C95B9F" w:rsidRPr="007507C5">
        <w:rPr>
          <w:szCs w:val="22"/>
        </w:rPr>
        <w:t>occurs</w:t>
      </w:r>
      <w:r w:rsidR="00D57B72">
        <w:rPr>
          <w:szCs w:val="22"/>
        </w:rPr>
        <w:t xml:space="preserve"> (6), </w:t>
      </w:r>
      <w:r w:rsidR="00C95B9F" w:rsidRPr="007507C5">
        <w:rPr>
          <w:szCs w:val="22"/>
        </w:rPr>
        <w:t>described above in</w:t>
      </w:r>
      <w:r w:rsidR="00531418">
        <w:rPr>
          <w:szCs w:val="22"/>
        </w:rPr>
        <w:t xml:space="preserve"> Section </w:t>
      </w:r>
      <w:r w:rsidR="00531418">
        <w:rPr>
          <w:szCs w:val="22"/>
        </w:rPr>
        <w:fldChar w:fldCharType="begin"/>
      </w:r>
      <w:r w:rsidR="00531418">
        <w:rPr>
          <w:szCs w:val="22"/>
        </w:rPr>
        <w:instrText xml:space="preserve"> REF _Ref66268738 \r \h </w:instrText>
      </w:r>
      <w:r w:rsidR="00531418">
        <w:rPr>
          <w:szCs w:val="22"/>
        </w:rPr>
      </w:r>
      <w:r w:rsidR="00531418">
        <w:rPr>
          <w:szCs w:val="22"/>
        </w:rPr>
        <w:fldChar w:fldCharType="separate"/>
      </w:r>
      <w:r w:rsidR="000103A6">
        <w:rPr>
          <w:szCs w:val="22"/>
        </w:rPr>
        <w:t>3.2</w:t>
      </w:r>
      <w:r w:rsidR="00531418">
        <w:rPr>
          <w:szCs w:val="22"/>
        </w:rPr>
        <w:fldChar w:fldCharType="end"/>
      </w:r>
      <w:r w:rsidR="008E0433">
        <w:rPr>
          <w:szCs w:val="22"/>
        </w:rPr>
        <w:t xml:space="preserve"> </w:t>
      </w:r>
      <w:r w:rsidR="008E0433">
        <w:rPr>
          <w:szCs w:val="22"/>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rPr>
          <w:szCs w:val="22"/>
        </w:rPr>
        <w:instrText xml:space="preserve"> ADDIN EN.CITE </w:instrText>
      </w:r>
      <w:r w:rsidR="00824706">
        <w:rPr>
          <w:szCs w:val="22"/>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rPr>
          <w:szCs w:val="22"/>
        </w:rPr>
        <w:instrText xml:space="preserve"> ADDIN EN.CITE.DATA </w:instrText>
      </w:r>
      <w:r w:rsidR="00824706">
        <w:rPr>
          <w:szCs w:val="22"/>
        </w:rPr>
      </w:r>
      <w:r w:rsidR="00824706">
        <w:rPr>
          <w:szCs w:val="22"/>
        </w:rPr>
        <w:fldChar w:fldCharType="end"/>
      </w:r>
      <w:r w:rsidR="008E0433">
        <w:rPr>
          <w:szCs w:val="22"/>
        </w:rPr>
      </w:r>
      <w:r w:rsidR="008E0433">
        <w:rPr>
          <w:szCs w:val="22"/>
        </w:rPr>
        <w:fldChar w:fldCharType="separate"/>
      </w:r>
      <w:r w:rsidR="008E0433">
        <w:rPr>
          <w:noProof/>
          <w:szCs w:val="22"/>
        </w:rPr>
        <w:t>(</w:t>
      </w:r>
      <w:hyperlink w:anchor="_ENREF_17" w:tooltip="Charman, 2019 #69" w:history="1">
        <w:r w:rsidR="00185FBF">
          <w:rPr>
            <w:noProof/>
            <w:szCs w:val="22"/>
          </w:rPr>
          <w:t>Charman et al., 2019</w:t>
        </w:r>
      </w:hyperlink>
      <w:r w:rsidR="008E0433">
        <w:rPr>
          <w:noProof/>
          <w:szCs w:val="22"/>
        </w:rPr>
        <w:t>)</w:t>
      </w:r>
      <w:r w:rsidR="008E0433">
        <w:rPr>
          <w:szCs w:val="22"/>
        </w:rPr>
        <w:fldChar w:fldCharType="end"/>
      </w:r>
      <w:r w:rsidR="007032F0" w:rsidRPr="007507C5">
        <w:rPr>
          <w:szCs w:val="22"/>
        </w:rPr>
        <w:t>.</w:t>
      </w:r>
      <w:r w:rsidR="003E0F12" w:rsidRPr="007507C5">
        <w:rPr>
          <w:szCs w:val="22"/>
        </w:rPr>
        <w:t xml:space="preserve"> </w:t>
      </w:r>
      <w:r w:rsidR="003D71FB">
        <w:rPr>
          <w:rFonts w:asciiTheme="minorHAnsi" w:hAnsiTheme="minorHAnsi" w:cstheme="minorHAnsi"/>
          <w:szCs w:val="22"/>
        </w:rPr>
        <w:t>V</w:t>
      </w:r>
      <w:r w:rsidR="00293759" w:rsidRPr="007507C5">
        <w:rPr>
          <w:rFonts w:asciiTheme="minorHAnsi" w:hAnsiTheme="minorHAnsi" w:cstheme="minorHAnsi"/>
          <w:szCs w:val="22"/>
        </w:rPr>
        <w:t xml:space="preserve">iral DNA replication </w:t>
      </w:r>
      <w:r w:rsidR="007022DE" w:rsidRPr="007507C5">
        <w:rPr>
          <w:rFonts w:asciiTheme="minorHAnsi" w:hAnsiTheme="minorHAnsi" w:cstheme="minorHAnsi"/>
          <w:szCs w:val="22"/>
        </w:rPr>
        <w:t>occurs in the nucleus</w:t>
      </w:r>
      <w:r w:rsidR="00C95B9F" w:rsidRPr="007507C5">
        <w:rPr>
          <w:rFonts w:asciiTheme="minorHAnsi" w:hAnsiTheme="minorHAnsi" w:cstheme="minorHAnsi"/>
          <w:szCs w:val="22"/>
        </w:rPr>
        <w:t xml:space="preserve"> before transport into the cytoplasm where</w:t>
      </w:r>
      <w:r w:rsidR="001C33D9" w:rsidRPr="007507C5">
        <w:rPr>
          <w:rFonts w:asciiTheme="minorHAnsi" w:hAnsiTheme="minorHAnsi" w:cstheme="minorHAnsi"/>
          <w:szCs w:val="22"/>
        </w:rPr>
        <w:t xml:space="preserve"> viral structural proteins are </w:t>
      </w:r>
      <w:r w:rsidR="00C95B9F" w:rsidRPr="007507C5">
        <w:rPr>
          <w:rFonts w:asciiTheme="minorHAnsi" w:hAnsiTheme="minorHAnsi" w:cstheme="minorHAnsi"/>
          <w:szCs w:val="22"/>
        </w:rPr>
        <w:t>made</w:t>
      </w:r>
      <w:r w:rsidR="003D71FB">
        <w:rPr>
          <w:rFonts w:asciiTheme="minorHAnsi" w:hAnsiTheme="minorHAnsi" w:cstheme="minorHAnsi"/>
          <w:szCs w:val="22"/>
        </w:rPr>
        <w:t xml:space="preserve"> and</w:t>
      </w:r>
      <w:r w:rsidR="003E0F12" w:rsidRPr="007507C5">
        <w:rPr>
          <w:rFonts w:asciiTheme="minorHAnsi" w:hAnsiTheme="minorHAnsi" w:cstheme="minorHAnsi"/>
          <w:szCs w:val="22"/>
        </w:rPr>
        <w:t xml:space="preserve"> </w:t>
      </w:r>
      <w:r w:rsidR="00C95B9F" w:rsidRPr="007507C5">
        <w:rPr>
          <w:rFonts w:asciiTheme="minorHAnsi" w:hAnsiTheme="minorHAnsi" w:cstheme="minorHAnsi"/>
          <w:szCs w:val="22"/>
        </w:rPr>
        <w:t>new virus particles</w:t>
      </w:r>
      <w:r w:rsidR="003E0F12" w:rsidRPr="007507C5">
        <w:rPr>
          <w:rFonts w:asciiTheme="minorHAnsi" w:hAnsiTheme="minorHAnsi" w:cstheme="minorHAnsi"/>
          <w:szCs w:val="22"/>
        </w:rPr>
        <w:t xml:space="preserve"> are assembled</w:t>
      </w:r>
      <w:r w:rsidR="00D57B72">
        <w:rPr>
          <w:rFonts w:asciiTheme="minorHAnsi" w:hAnsiTheme="minorHAnsi" w:cstheme="minorHAnsi"/>
          <w:szCs w:val="22"/>
        </w:rPr>
        <w:t xml:space="preserve"> (7-9)</w:t>
      </w:r>
      <w:r w:rsidR="003E0F12" w:rsidRPr="007507C5">
        <w:rPr>
          <w:rFonts w:asciiTheme="minorHAnsi" w:hAnsiTheme="minorHAnsi" w:cstheme="minorHAnsi"/>
          <w:szCs w:val="22"/>
        </w:rPr>
        <w:t>.</w:t>
      </w:r>
      <w:r w:rsidR="003E0F12" w:rsidRPr="007507C5">
        <w:rPr>
          <w:szCs w:val="22"/>
        </w:rPr>
        <w:t xml:space="preserve"> </w:t>
      </w:r>
      <w:r w:rsidR="00311516" w:rsidRPr="007507C5">
        <w:rPr>
          <w:rFonts w:asciiTheme="minorHAnsi" w:hAnsiTheme="minorHAnsi" w:cstheme="minorHAnsi"/>
          <w:szCs w:val="22"/>
        </w:rPr>
        <w:t>Finally, the</w:t>
      </w:r>
      <w:r w:rsidR="00925338">
        <w:rPr>
          <w:rFonts w:asciiTheme="minorHAnsi" w:hAnsiTheme="minorHAnsi" w:cstheme="minorHAnsi"/>
          <w:szCs w:val="22"/>
        </w:rPr>
        <w:t xml:space="preserve"> host cell</w:t>
      </w:r>
      <w:r w:rsidR="00311516" w:rsidRPr="00E52B4D">
        <w:rPr>
          <w:rFonts w:asciiTheme="minorHAnsi" w:hAnsiTheme="minorHAnsi" w:cstheme="minorHAnsi"/>
          <w:szCs w:val="22"/>
        </w:rPr>
        <w:t xml:space="preserve"> </w:t>
      </w:r>
      <w:r w:rsidR="00C95B9F">
        <w:rPr>
          <w:rFonts w:asciiTheme="minorHAnsi" w:hAnsiTheme="minorHAnsi" w:cstheme="minorHAnsi"/>
          <w:szCs w:val="22"/>
        </w:rPr>
        <w:t>breaks apart</w:t>
      </w:r>
      <w:r w:rsidR="00311516" w:rsidRPr="00E52B4D">
        <w:rPr>
          <w:rFonts w:asciiTheme="minorHAnsi" w:hAnsiTheme="minorHAnsi" w:cstheme="minorHAnsi"/>
          <w:szCs w:val="22"/>
        </w:rPr>
        <w:t xml:space="preserve"> releasing the viruses</w:t>
      </w:r>
      <w:r w:rsidR="00D57B72">
        <w:rPr>
          <w:rFonts w:asciiTheme="minorHAnsi" w:hAnsiTheme="minorHAnsi" w:cstheme="minorHAnsi"/>
          <w:szCs w:val="22"/>
        </w:rPr>
        <w:t xml:space="preserve"> (10)</w:t>
      </w:r>
      <w:r w:rsidR="00311516" w:rsidRPr="00E52B4D">
        <w:rPr>
          <w:rFonts w:asciiTheme="minorHAnsi" w:hAnsiTheme="minorHAnsi" w:cstheme="minorHAnsi"/>
          <w:szCs w:val="22"/>
        </w:rPr>
        <w:t xml:space="preserve"> </w:t>
      </w:r>
      <w:r w:rsidR="00311516" w:rsidRPr="00E52B4D">
        <w:rPr>
          <w:rFonts w:asciiTheme="minorHAnsi" w:hAnsiTheme="minorHAnsi" w:cstheme="minorHAnsi"/>
          <w:szCs w:val="22"/>
        </w:rPr>
        <w:fldChar w:fldCharType="begin"/>
      </w:r>
      <w:r w:rsidR="00777503">
        <w:rPr>
          <w:rFonts w:asciiTheme="minorHAnsi" w:hAnsiTheme="minorHAnsi" w:cstheme="minorHAnsi"/>
          <w:szCs w:val="22"/>
        </w:rPr>
        <w:instrText xml:space="preserve"> ADDIN EN.CITE &lt;EndNote&gt;&lt;Cite&gt;&lt;Author&gt;Waye&lt;/Author&gt;&lt;Year&gt;2010&lt;/Year&gt;&lt;RecNum&gt;104&lt;/RecNum&gt;&lt;DisplayText&gt;(Waye and Sing, 2010)&lt;/DisplayText&gt;&lt;record&gt;&lt;rec-number&gt;104&lt;/rec-number&gt;&lt;foreign-keys&gt;&lt;key app="EN" db-id="verwe2fxj5fev7epfz8xtdvez025feseze0z" timestamp="1733275116"&gt;104&lt;/key&gt;&lt;/foreign-keys&gt;&lt;ref-type name="Journal Article"&gt;17&lt;/ref-type&gt;&lt;contributors&gt;&lt;authors&gt;&lt;author&gt;Waye, Mary Miu Yee&lt;/author&gt;&lt;author&gt;Sing, Chor Wing&lt;/author&gt;&lt;/authors&gt;&lt;/contributors&gt;&lt;titles&gt;&lt;title&gt;Anti-Viral Drugs for Human Adenoviruses&lt;/title&gt;&lt;secondary-title&gt;Pharmaceuticals&lt;/secondary-title&gt;&lt;alt-title&gt;Pharmaceuticals (Basel)&lt;/alt-title&gt;&lt;/titles&gt;&lt;periodical&gt;&lt;full-title&gt;Pharmaceuticals&lt;/full-title&gt;&lt;abbr-1&gt;Pharmaceuticals (Basel)&lt;/abbr-1&gt;&lt;/periodical&gt;&lt;alt-periodical&gt;&lt;full-title&gt;Pharmaceuticals&lt;/full-title&gt;&lt;abbr-1&gt;Pharmaceuticals (Basel)&lt;/abbr-1&gt;&lt;/alt-periodical&gt;&lt;pages&gt;3343-3354&lt;/pages&gt;&lt;volume&gt;3&lt;/volume&gt;&lt;number&gt;10&lt;/number&gt;&lt;keywords&gt;&lt;keyword&gt;adenovirus&lt;/keyword&gt;&lt;keyword&gt;pharmaceuticals&lt;/keyword&gt;&lt;keyword&gt;microRNA&lt;/keyword&gt;&lt;/keywords&gt;&lt;dates&gt;&lt;year&gt;2010&lt;/year&gt;&lt;/dates&gt;&lt;publisher&gt;MDPI&lt;/publisher&gt;&lt;isbn&gt;1424-8247&lt;/isbn&gt;&lt;accession-num&gt;PMC4034094&lt;/accession-num&gt;&lt;urls&gt;&lt;related-urls&gt;&lt;url&gt;https://www.ncbi.nlm.nih.gov/pmc/articles/PMC4034094/&lt;/url&gt;&lt;/related-urls&gt;&lt;/urls&gt;&lt;electronic-resource-num&gt;10.3390/ph3103343&lt;/electronic-resource-num&gt;&lt;remote-database-name&gt;PMC&lt;/remote-database-name&gt;&lt;language&gt;eng&lt;/language&gt;&lt;/record&gt;&lt;/Cite&gt;&lt;/EndNote&gt;</w:instrText>
      </w:r>
      <w:r w:rsidR="00311516" w:rsidRPr="00E52B4D">
        <w:rPr>
          <w:rFonts w:asciiTheme="minorHAnsi" w:hAnsiTheme="minorHAnsi" w:cstheme="minorHAnsi"/>
          <w:szCs w:val="22"/>
        </w:rPr>
        <w:fldChar w:fldCharType="separate"/>
      </w:r>
      <w:r w:rsidR="00777503">
        <w:rPr>
          <w:rFonts w:asciiTheme="minorHAnsi" w:hAnsiTheme="minorHAnsi" w:cstheme="minorHAnsi"/>
          <w:noProof/>
          <w:szCs w:val="22"/>
        </w:rPr>
        <w:t>(</w:t>
      </w:r>
      <w:hyperlink w:anchor="_ENREF_99" w:tooltip="Waye, 2010 #104" w:history="1">
        <w:r w:rsidR="00185FBF">
          <w:rPr>
            <w:rFonts w:asciiTheme="minorHAnsi" w:hAnsiTheme="minorHAnsi" w:cstheme="minorHAnsi"/>
            <w:noProof/>
            <w:szCs w:val="22"/>
          </w:rPr>
          <w:t>Waye and Sing, 2010</w:t>
        </w:r>
      </w:hyperlink>
      <w:r w:rsidR="00777503">
        <w:rPr>
          <w:rFonts w:asciiTheme="minorHAnsi" w:hAnsiTheme="minorHAnsi" w:cstheme="minorHAnsi"/>
          <w:noProof/>
          <w:szCs w:val="22"/>
        </w:rPr>
        <w:t>)</w:t>
      </w:r>
      <w:r w:rsidR="00311516" w:rsidRPr="00E52B4D">
        <w:rPr>
          <w:rFonts w:asciiTheme="minorHAnsi" w:hAnsiTheme="minorHAnsi" w:cstheme="minorHAnsi"/>
          <w:szCs w:val="22"/>
        </w:rPr>
        <w:fldChar w:fldCharType="end"/>
      </w:r>
      <w:r w:rsidR="00311516" w:rsidRPr="00E52B4D">
        <w:rPr>
          <w:rFonts w:asciiTheme="minorHAnsi" w:hAnsiTheme="minorHAnsi" w:cstheme="minorHAnsi"/>
          <w:szCs w:val="22"/>
        </w:rPr>
        <w:t>. Progeny viruses released from infected cells usually</w:t>
      </w:r>
      <w:r w:rsidR="00311516" w:rsidRPr="00E52B4D">
        <w:rPr>
          <w:szCs w:val="22"/>
        </w:rPr>
        <w:t xml:space="preserve"> do not spread further than the regional lymph nodes. </w:t>
      </w:r>
    </w:p>
    <w:p w14:paraId="09B3269D" w14:textId="77FDD535" w:rsidR="00696C8A" w:rsidRPr="00D76253" w:rsidRDefault="001C33D9" w:rsidP="00293759">
      <w:pPr>
        <w:jc w:val="center"/>
        <w:rPr>
          <w:color w:val="000000" w:themeColor="text1"/>
        </w:rPr>
      </w:pPr>
      <w:r>
        <w:rPr>
          <w:noProof/>
          <w:color w:val="000000" w:themeColor="text1"/>
        </w:rPr>
        <w:lastRenderedPageBreak/>
        <w:drawing>
          <wp:inline distT="0" distB="0" distL="0" distR="0" wp14:anchorId="5FE95BD2" wp14:editId="19E519C3">
            <wp:extent cx="3851910" cy="3628609"/>
            <wp:effectExtent l="0" t="0" r="0" b="0"/>
            <wp:doc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pic:cNvPicPr/>
                  </pic:nvPicPr>
                  <pic:blipFill>
                    <a:blip r:embed="rId29">
                      <a:extLst>
                        <a:ext uri="{28A0092B-C50C-407E-A947-70E740481C1C}">
                          <a14:useLocalDpi xmlns:a14="http://schemas.microsoft.com/office/drawing/2010/main" val="0"/>
                        </a:ext>
                      </a:extLst>
                    </a:blip>
                    <a:stretch>
                      <a:fillRect/>
                    </a:stretch>
                  </pic:blipFill>
                  <pic:spPr>
                    <a:xfrm>
                      <a:off x="0" y="0"/>
                      <a:ext cx="3879869" cy="3654948"/>
                    </a:xfrm>
                    <a:prstGeom prst="rect">
                      <a:avLst/>
                    </a:prstGeom>
                  </pic:spPr>
                </pic:pic>
              </a:graphicData>
            </a:graphic>
          </wp:inline>
        </w:drawing>
      </w:r>
    </w:p>
    <w:p w14:paraId="2CA1C1C5" w14:textId="6AB63F7E" w:rsidR="002F0258" w:rsidRPr="006F72AC" w:rsidRDefault="007E3AE5" w:rsidP="006F72AC">
      <w:pPr>
        <w:pStyle w:val="Caption-Figure"/>
      </w:pPr>
      <w:bookmarkStart w:id="140" w:name="_Ref56495625"/>
      <w:r w:rsidRPr="006F72AC">
        <w:t xml:space="preserve">Figure </w:t>
      </w:r>
      <w:r w:rsidR="00706070">
        <w:t>4</w:t>
      </w:r>
      <w:bookmarkEnd w:id="140"/>
      <w:r w:rsidR="00696C8A" w:rsidRPr="006F72AC">
        <w:t>: Overview of the adenovirus replication cycle</w:t>
      </w:r>
      <w:r w:rsidR="008E0433" w:rsidRPr="006F72AC">
        <w:t xml:space="preserve"> </w:t>
      </w:r>
      <w:r w:rsidR="008E0433" w:rsidRPr="006F72AC">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instrText xml:space="preserve"> ADDIN EN.CITE </w:instrText>
      </w:r>
      <w:r w:rsidR="00824706">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24706">
        <w:instrText xml:space="preserve"> ADDIN EN.CITE.DATA </w:instrText>
      </w:r>
      <w:r w:rsidR="00824706">
        <w:fldChar w:fldCharType="end"/>
      </w:r>
      <w:r w:rsidR="008E0433" w:rsidRPr="006F72AC">
        <w:fldChar w:fldCharType="separate"/>
      </w:r>
      <w:r w:rsidR="008E0433" w:rsidRPr="006F72AC">
        <w:rPr>
          <w:noProof/>
        </w:rPr>
        <w:t>(</w:t>
      </w:r>
      <w:hyperlink w:anchor="_ENREF_17" w:tooltip="Charman, 2019 #69" w:history="1">
        <w:r w:rsidR="00185FBF" w:rsidRPr="006F72AC">
          <w:rPr>
            <w:noProof/>
          </w:rPr>
          <w:t>Charman et al., 2019</w:t>
        </w:r>
      </w:hyperlink>
      <w:r w:rsidR="008E0433" w:rsidRPr="006F72AC">
        <w:rPr>
          <w:noProof/>
        </w:rPr>
        <w:t>)</w:t>
      </w:r>
      <w:r w:rsidR="008E0433" w:rsidRPr="006F72AC">
        <w:fldChar w:fldCharType="end"/>
      </w:r>
      <w:r w:rsidR="00696C8A" w:rsidRPr="006F72AC">
        <w:t xml:space="preserve">. </w:t>
      </w:r>
      <w:bookmarkStart w:id="141" w:name="_Ref33532574"/>
      <w:bookmarkStart w:id="142" w:name="_Ref33534091"/>
      <w:bookmarkStart w:id="143" w:name="_Toc53666213"/>
      <w:bookmarkStart w:id="144" w:name="_Toc53675474"/>
      <w:r w:rsidR="00D57B72" w:rsidRPr="00D57B72">
        <w:t>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w:t>
      </w:r>
    </w:p>
    <w:p w14:paraId="6D9FBCF7" w14:textId="6DBF2DB8" w:rsidR="00922F34" w:rsidRPr="00961290" w:rsidRDefault="00922F34" w:rsidP="00FA0361">
      <w:pPr>
        <w:pStyle w:val="3RARMP"/>
      </w:pPr>
      <w:bookmarkStart w:id="145" w:name="_Ref57119116"/>
      <w:bookmarkStart w:id="146" w:name="_Toc198195790"/>
      <w:r>
        <w:t>Mutation and recombination</w:t>
      </w:r>
      <w:bookmarkEnd w:id="141"/>
      <w:bookmarkEnd w:id="142"/>
      <w:bookmarkEnd w:id="143"/>
      <w:bookmarkEnd w:id="144"/>
      <w:r w:rsidR="00EE2E05">
        <w:t xml:space="preserve"> of a</w:t>
      </w:r>
      <w:r w:rsidR="00C95B9F">
        <w:t>denovirus</w:t>
      </w:r>
      <w:bookmarkEnd w:id="145"/>
      <w:bookmarkEnd w:id="146"/>
    </w:p>
    <w:p w14:paraId="33B8D487" w14:textId="65D4B6FC" w:rsidR="00AE359A" w:rsidRPr="00F54914" w:rsidRDefault="00C67260" w:rsidP="00F54914">
      <w:pPr>
        <w:pStyle w:val="RARMPnumberedparagraphs"/>
      </w:pPr>
      <w:r>
        <w:rPr>
          <w:rFonts w:cs="Calibri"/>
          <w:szCs w:val="22"/>
        </w:rPr>
        <w:t>Adenovirus</w:t>
      </w:r>
      <w:r w:rsidRPr="00D73A9A">
        <w:rPr>
          <w:rFonts w:cs="Calibri"/>
          <w:szCs w:val="22"/>
        </w:rPr>
        <w:t xml:space="preserve"> </w:t>
      </w:r>
      <w:r w:rsidR="009F1628" w:rsidRPr="00D73A9A">
        <w:rPr>
          <w:rFonts w:cs="Calibri"/>
          <w:szCs w:val="22"/>
        </w:rPr>
        <w:t>DNA is maintained as multiple episomal copies in the cytoplasm of infected cells</w:t>
      </w:r>
      <w:r w:rsidR="009F1628">
        <w:rPr>
          <w:rFonts w:cs="Calibri"/>
          <w:szCs w:val="22"/>
        </w:rPr>
        <w:t xml:space="preserve"> </w:t>
      </w:r>
      <w:r w:rsidR="009F1628">
        <w:rPr>
          <w:rFonts w:cs="Calibri"/>
          <w:szCs w:val="22"/>
        </w:rPr>
        <w:fldChar w:fldCharType="begin"/>
      </w:r>
      <w:r w:rsidR="00824706">
        <w:rPr>
          <w:rFonts w:cs="Calibri"/>
          <w:szCs w:val="22"/>
        </w:rPr>
        <w:instrText xml:space="preserve"> ADDIN EN.CITE &lt;EndNote&gt;&lt;Cite&gt;&lt;Author&gt;Harui&lt;/Author&gt;&lt;Year&gt;1999&lt;/Year&gt;&lt;RecNum&gt;87&lt;/RecNum&gt;&lt;DisplayText&gt;(Harui et al., 1999)&lt;/DisplayText&gt;&lt;record&gt;&lt;rec-number&gt;87&lt;/rec-number&gt;&lt;foreign-keys&gt;&lt;key app="EN" db-id="verwe2fxj5fev7epfz8xtdvez025feseze0z" timestamp="1733275116"&gt;87&lt;/key&gt;&lt;/foreign-keys&gt;&lt;ref-type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9F1628">
        <w:rPr>
          <w:rFonts w:cs="Calibri"/>
          <w:szCs w:val="22"/>
        </w:rPr>
        <w:fldChar w:fldCharType="separate"/>
      </w:r>
      <w:r w:rsidR="009F1628">
        <w:rPr>
          <w:rFonts w:cs="Calibri"/>
          <w:noProof/>
          <w:szCs w:val="22"/>
        </w:rPr>
        <w:t>(</w:t>
      </w:r>
      <w:hyperlink w:anchor="_ENREF_31" w:tooltip="Harui, 1999 #87" w:history="1">
        <w:r w:rsidR="00185FBF">
          <w:rPr>
            <w:rFonts w:cs="Calibri"/>
            <w:noProof/>
            <w:szCs w:val="22"/>
          </w:rPr>
          <w:t>Harui et al., 1999</w:t>
        </w:r>
      </w:hyperlink>
      <w:r w:rsidR="009F1628">
        <w:rPr>
          <w:rFonts w:cs="Calibri"/>
          <w:noProof/>
          <w:szCs w:val="22"/>
        </w:rPr>
        <w:t>)</w:t>
      </w:r>
      <w:r w:rsidR="009F1628">
        <w:rPr>
          <w:rFonts w:cs="Calibri"/>
          <w:szCs w:val="22"/>
        </w:rPr>
        <w:fldChar w:fldCharType="end"/>
      </w:r>
      <w:r w:rsidR="00F76E47">
        <w:rPr>
          <w:rFonts w:cs="Calibri"/>
          <w:szCs w:val="22"/>
        </w:rPr>
        <w:t xml:space="preserve"> and</w:t>
      </w:r>
      <w:r w:rsidR="009F1628">
        <w:rPr>
          <w:rFonts w:cs="Calibri"/>
          <w:szCs w:val="22"/>
        </w:rPr>
        <w:t xml:space="preserve"> </w:t>
      </w:r>
      <w:proofErr w:type="spellStart"/>
      <w:r w:rsidR="003E0F12" w:rsidRPr="00C61325">
        <w:rPr>
          <w:rFonts w:cs="Calibri"/>
          <w:szCs w:val="22"/>
        </w:rPr>
        <w:t>AdVs</w:t>
      </w:r>
      <w:proofErr w:type="spellEnd"/>
      <w:r w:rsidR="003E0F12" w:rsidRPr="00C61325">
        <w:rPr>
          <w:rFonts w:cs="Calibri"/>
          <w:szCs w:val="22"/>
        </w:rPr>
        <w:t xml:space="preserve"> do not have </w:t>
      </w:r>
      <w:r w:rsidR="003E0F12" w:rsidRPr="00D73A9A">
        <w:rPr>
          <w:rFonts w:cs="Calibri"/>
          <w:szCs w:val="22"/>
        </w:rPr>
        <w:t xml:space="preserve">the machinery for </w:t>
      </w:r>
      <w:r w:rsidR="00C95B9F" w:rsidRPr="00D73A9A">
        <w:rPr>
          <w:rFonts w:cs="Calibri"/>
          <w:szCs w:val="22"/>
        </w:rPr>
        <w:t xml:space="preserve">efficient </w:t>
      </w:r>
      <w:r w:rsidR="003E0F12" w:rsidRPr="00D73A9A">
        <w:rPr>
          <w:rFonts w:cs="Calibri"/>
          <w:szCs w:val="22"/>
        </w:rPr>
        <w:t>inte</w:t>
      </w:r>
      <w:r w:rsidR="00FA0361" w:rsidRPr="00D73A9A">
        <w:rPr>
          <w:rFonts w:cs="Calibri"/>
          <w:szCs w:val="22"/>
        </w:rPr>
        <w:t>gration into the host genome</w:t>
      </w:r>
      <w:r w:rsidR="00F76E47">
        <w:rPr>
          <w:rFonts w:cs="Calibri"/>
          <w:szCs w:val="22"/>
        </w:rPr>
        <w:t xml:space="preserve">. Instances </w:t>
      </w:r>
      <w:r w:rsidR="00C27641">
        <w:rPr>
          <w:rFonts w:cs="Calibri"/>
          <w:szCs w:val="22"/>
        </w:rPr>
        <w:t>of</w:t>
      </w:r>
      <w:r w:rsidR="00A0296C" w:rsidRPr="00D73A9A">
        <w:rPr>
          <w:rFonts w:cs="Calibri"/>
          <w:szCs w:val="22"/>
        </w:rPr>
        <w:t xml:space="preserve"> </w:t>
      </w:r>
      <w:proofErr w:type="spellStart"/>
      <w:r w:rsidR="00B400CF" w:rsidRPr="00D73A9A">
        <w:rPr>
          <w:rFonts w:cs="Calibri"/>
          <w:szCs w:val="22"/>
        </w:rPr>
        <w:t>AdVs</w:t>
      </w:r>
      <w:proofErr w:type="spellEnd"/>
      <w:r w:rsidR="00B400CF" w:rsidRPr="00D73A9A">
        <w:rPr>
          <w:rFonts w:cs="Calibri"/>
          <w:szCs w:val="22"/>
        </w:rPr>
        <w:t xml:space="preserve"> </w:t>
      </w:r>
      <w:r w:rsidR="00C27641">
        <w:rPr>
          <w:rFonts w:cs="Calibri"/>
          <w:szCs w:val="22"/>
        </w:rPr>
        <w:t>integrati</w:t>
      </w:r>
      <w:r w:rsidR="001455CA">
        <w:rPr>
          <w:rFonts w:cs="Calibri"/>
          <w:szCs w:val="22"/>
        </w:rPr>
        <w:t xml:space="preserve">on </w:t>
      </w:r>
      <w:r w:rsidR="007E09C3">
        <w:rPr>
          <w:rFonts w:cs="Calibri"/>
          <w:szCs w:val="22"/>
        </w:rPr>
        <w:t xml:space="preserve">are considered </w:t>
      </w:r>
      <w:r w:rsidR="00925338" w:rsidRPr="00D73A9A">
        <w:rPr>
          <w:rFonts w:cs="Calibri"/>
          <w:szCs w:val="22"/>
        </w:rPr>
        <w:t>rare</w:t>
      </w:r>
      <w:r w:rsidR="00215382">
        <w:rPr>
          <w:rFonts w:cs="Calibri"/>
          <w:szCs w:val="22"/>
        </w:rPr>
        <w:t xml:space="preserve">, </w:t>
      </w:r>
      <w:r>
        <w:rPr>
          <w:rFonts w:cs="Calibri"/>
          <w:szCs w:val="22"/>
        </w:rPr>
        <w:t xml:space="preserve">and </w:t>
      </w:r>
      <w:r w:rsidR="00215382">
        <w:rPr>
          <w:rFonts w:cs="Calibri"/>
          <w:szCs w:val="22"/>
        </w:rPr>
        <w:t xml:space="preserve">random integration of virus DNA into the host genome has been observed </w:t>
      </w:r>
      <w:r>
        <w:rPr>
          <w:rFonts w:cs="Calibri"/>
          <w:szCs w:val="22"/>
        </w:rPr>
        <w:t xml:space="preserve">only </w:t>
      </w:r>
      <w:r w:rsidR="00215382">
        <w:rPr>
          <w:rFonts w:cs="Calibri"/>
          <w:szCs w:val="22"/>
        </w:rPr>
        <w:t>in very rare cases</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Y051bT44NzwvUmVjTnVtPjxEaXNwbGF5VGV4dD4oSGFydWkgZXQgYWwuLCAxOTk5OyBEZXNmYXJn
ZXMgYW5kIENpdWZmaSwgMjAxMjsgSG9wcGUgZXQgYWwuLCAyMDE1OyBEZWhnaGFuIGV0IGFsLiwg
MjAxOSk8L0Rpc3BsYXlUZXh0PjxyZWNvcmQ+PHJlYy1udW1iZXI+ODc8L3JlYy1udW1iZXI+PGZv
cmVpZ24ta2V5cz48a2V5IGFwcD0iRU4iIGRiLWlkPSJ2ZXJ3ZTJmeGo1ZmV2N2VwZno4eHRkdmV6
MDI1ZmVzZXplMHoiIHRpbWVzdGFtcD0iMTczMzI3NTExNiI+ODc8L2tleT48L2ZvcmVpZ24ta2V5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ZGljYWw+PGZ1bGwtdGl0bGU+Sm91cm5hbCBvZiBWaXJvbG9neTwvZnVsbC10aXRsZT48L3Blcmlv
ZGljYWw+PGFsdC1wZXJpb2RpY2FsPjxmdWxsLXRpdGxlPkogVmlyb2w8L2Z1bGwtdGl0bGU+PC9h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ZWNOdW0+ODg8L1JlY051bT48cmVjb3JkPjxyZWMtbnVtYmVyPjg4PC9yZWMtbnVtYmVyPjxmb3Jl
aWduLWtleXM+PGtleSBhcHA9IkVOIiBkYi1pZD0idmVyd2UyZnhqNWZldjdlcGZ6OHh0ZHZlejAy
NWZlc2V6ZTB6IiB0aW1lc3RhbXA9IjE3MzMyNzUxMTYiPjg4PC9rZXk+PC9mb3JlaWduLWtleXM+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dGhvcj48WWVhcj4yMDE5PC9ZZWFyPjxSZWNOdW0+ODk8L1JlY051bT48cmVjb3JkPjxyZWMtbnVt
YmVyPjg5PC9yZWMtbnVtYmVyPjxmb3JlaWduLWtleXM+PGtleSBhcHA9IkVOIiBkYi1pZD0idmVy
d2UyZnhqNWZldjdlcGZ6OHh0ZHZlejAyNWZlc2V6ZTB6IiB0aW1lc3RhbXA9IjE3MzMyNzUxMTYi
Pjg5PC9rZXk+PC9mb3JlaWduLWtleXM+PHJlZi10eXBlIG5hbWU9IkpvdXJuYWwgQXJ0aWNsZSI+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QXV0aG9yPjxZZWFyPjIwMTU8L1llYXI+PFJlY051bT45MDwvUmVjTnVtPjxyZWNvcmQ+PHJlYy1u
dW1iZXI+OTA8L3JlYy1udW1iZXI+PGZvcmVpZ24ta2V5cz48a2V5IGFwcD0iRU4iIGRiLWlkPSJ2
ZXJ3ZTJmeGo1ZmV2N2VwZno4eHRkdmV6MDI1ZmVzZXplMHoiIHRpbWVzdGFtcD0iMTczMzI3NTEx
NiI+OTA8L2tleT48L2ZvcmVpZ24ta2V5cz48cmVmLXR5cGUgbmFtZT0iSm91cm5hbCBBcnRpY2xl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
</w:fldData>
        </w:fldChar>
      </w:r>
      <w:r w:rsidR="00824706">
        <w:rPr>
          <w:rFonts w:cs="Calibri"/>
          <w:szCs w:val="22"/>
        </w:rPr>
        <w:instrText xml:space="preserve"> ADDIN EN.CITE </w:instrText>
      </w:r>
      <w:r w:rsidR="00824706">
        <w:rPr>
          <w:rFonts w:cs="Calibri"/>
          <w:szCs w:val="22"/>
        </w:rPr>
        <w:fldChar w:fldCharType="begin">
          <w:fldData xml:space="preserve">PEVuZE5vdGU+PENpdGU+PEF1dGhvcj5IYXJ1aTwvQXV0aG9yPjxZZWFyPjE5OTk8L1llYXI+PFJl
Y051bT44NzwvUmVjTnVtPjxEaXNwbGF5VGV4dD4oSGFydWkgZXQgYWwuLCAxOTk5OyBEZXNmYXJn
ZXMgYW5kIENpdWZmaSwgMjAxMjsgSG9wcGUgZXQgYWwuLCAyMDE1OyBEZWhnaGFuIGV0IGFsLiwg
MjAxOSk8L0Rpc3BsYXlUZXh0PjxyZWNvcmQ+PHJlYy1udW1iZXI+ODc8L3JlYy1udW1iZXI+PGZv
cmVpZ24ta2V5cz48a2V5IGFwcD0iRU4iIGRiLWlkPSJ2ZXJ3ZTJmeGo1ZmV2N2VwZno4eHRkdmV6
MDI1ZmVzZXplMHoiIHRpbWVzdGFtcD0iMTczMzI3NTExNiI+ODc8L2tleT48L2ZvcmVpZ24ta2V5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ZGljYWw+PGZ1bGwtdGl0bGU+Sm91cm5hbCBvZiBWaXJvbG9neTwvZnVsbC10aXRsZT48L3Blcmlv
ZGljYWw+PGFsdC1wZXJpb2RpY2FsPjxmdWxsLXRpdGxlPkogVmlyb2w8L2Z1bGwtdGl0bGU+PC9h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ZWNOdW0+ODg8L1JlY051bT48cmVjb3JkPjxyZWMtbnVtYmVyPjg4PC9yZWMtbnVtYmVyPjxmb3Jl
aWduLWtleXM+PGtleSBhcHA9IkVOIiBkYi1pZD0idmVyd2UyZnhqNWZldjdlcGZ6OHh0ZHZlejAy
NWZlc2V6ZTB6IiB0aW1lc3RhbXA9IjE3MzMyNzUxMTYiPjg4PC9rZXk+PC9mb3JlaWduLWtleXM+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dGhvcj48WWVhcj4yMDE5PC9ZZWFyPjxSZWNOdW0+ODk8L1JlY051bT48cmVjb3JkPjxyZWMtbnVt
YmVyPjg5PC9yZWMtbnVtYmVyPjxmb3JlaWduLWtleXM+PGtleSBhcHA9IkVOIiBkYi1pZD0idmVy
d2UyZnhqNWZldjdlcGZ6OHh0ZHZlejAyNWZlc2V6ZTB6IiB0aW1lc3RhbXA9IjE3MzMyNzUxMTYi
Pjg5PC9rZXk+PC9mb3JlaWduLWtleXM+PHJlZi10eXBlIG5hbWU9IkpvdXJuYWwgQXJ0aWNsZSI+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QXV0aG9yPjxZZWFyPjIwMTU8L1llYXI+PFJlY051bT45MDwvUmVjTnVtPjxyZWNvcmQ+PHJlYy1u
dW1iZXI+OTA8L3JlYy1udW1iZXI+PGZvcmVpZ24ta2V5cz48a2V5IGFwcD0iRU4iIGRiLWlkPSJ2
ZXJ3ZTJmeGo1ZmV2N2VwZno4eHRkdmV6MDI1ZmVzZXplMHoiIHRpbWVzdGFtcD0iMTczMzI3NTEx
NiI+OTA8L2tleT48L2ZvcmVpZ24ta2V5cz48cmVmLXR5cGUgbmFtZT0iSm91cm5hbCBBcnRpY2xl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BD2A96">
        <w:rPr>
          <w:rFonts w:cs="Calibri"/>
          <w:szCs w:val="22"/>
        </w:rPr>
      </w:r>
      <w:r w:rsidR="00BD2A96">
        <w:rPr>
          <w:rFonts w:cs="Calibri"/>
          <w:szCs w:val="22"/>
        </w:rPr>
        <w:fldChar w:fldCharType="separate"/>
      </w:r>
      <w:r w:rsidR="000D67F4">
        <w:rPr>
          <w:rFonts w:cs="Calibri"/>
          <w:noProof/>
          <w:szCs w:val="22"/>
        </w:rPr>
        <w:t>(</w:t>
      </w:r>
      <w:hyperlink w:anchor="_ENREF_31" w:tooltip="Harui, 1999 #87" w:history="1">
        <w:r w:rsidR="00185FBF">
          <w:rPr>
            <w:rFonts w:cs="Calibri"/>
            <w:noProof/>
            <w:szCs w:val="22"/>
          </w:rPr>
          <w:t>Harui et al., 1999</w:t>
        </w:r>
      </w:hyperlink>
      <w:r w:rsidR="000D67F4">
        <w:rPr>
          <w:rFonts w:cs="Calibri"/>
          <w:noProof/>
          <w:szCs w:val="22"/>
        </w:rPr>
        <w:t xml:space="preserve">; </w:t>
      </w:r>
      <w:hyperlink w:anchor="_ENREF_23" w:tooltip="Desfarges, 2012 #88" w:history="1">
        <w:r w:rsidR="00185FBF">
          <w:rPr>
            <w:rFonts w:cs="Calibri"/>
            <w:noProof/>
            <w:szCs w:val="22"/>
          </w:rPr>
          <w:t>Desfarges and Ciuffi, 2012</w:t>
        </w:r>
      </w:hyperlink>
      <w:r w:rsidR="000D67F4">
        <w:rPr>
          <w:rFonts w:cs="Calibri"/>
          <w:noProof/>
          <w:szCs w:val="22"/>
        </w:rPr>
        <w:t xml:space="preserve">; </w:t>
      </w:r>
      <w:hyperlink w:anchor="_ENREF_34" w:tooltip="Hoppe, 2015 #90" w:history="1">
        <w:r w:rsidR="00185FBF">
          <w:rPr>
            <w:rFonts w:cs="Calibri"/>
            <w:noProof/>
            <w:szCs w:val="22"/>
          </w:rPr>
          <w:t>Hoppe et al., 2015</w:t>
        </w:r>
      </w:hyperlink>
      <w:r w:rsidR="000D67F4">
        <w:rPr>
          <w:rFonts w:cs="Calibri"/>
          <w:noProof/>
          <w:szCs w:val="22"/>
        </w:rPr>
        <w:t xml:space="preserve">; </w:t>
      </w:r>
      <w:hyperlink w:anchor="_ENREF_22" w:tooltip="Dehghan, 2019 #89" w:history="1">
        <w:r w:rsidR="00185FBF">
          <w:rPr>
            <w:rFonts w:cs="Calibri"/>
            <w:noProof/>
            <w:szCs w:val="22"/>
          </w:rPr>
          <w:t>Dehghan et al., 2019</w:t>
        </w:r>
      </w:hyperlink>
      <w:r w:rsidR="000D67F4">
        <w:rPr>
          <w:rFonts w:cs="Calibri"/>
          <w:noProof/>
          <w:szCs w:val="22"/>
        </w:rPr>
        <w:t>)</w:t>
      </w:r>
      <w:r w:rsidR="00BD2A96">
        <w:rPr>
          <w:rFonts w:cs="Calibri"/>
          <w:szCs w:val="22"/>
        </w:rPr>
        <w:fldChar w:fldCharType="end"/>
      </w:r>
      <w:r w:rsidR="00C022E5">
        <w:rPr>
          <w:rFonts w:cs="Calibri"/>
          <w:szCs w:val="22"/>
        </w:rPr>
        <w:t>.</w:t>
      </w:r>
      <w:r w:rsidR="002C3C43" w:rsidRPr="00D73A9A">
        <w:rPr>
          <w:rFonts w:cs="Calibri"/>
          <w:szCs w:val="22"/>
        </w:rPr>
        <w:t xml:space="preserve"> </w:t>
      </w:r>
    </w:p>
    <w:p w14:paraId="7CC91355" w14:textId="437D8039" w:rsidR="00A0296C" w:rsidRPr="00A27FD2" w:rsidRDefault="002C3C43" w:rsidP="00A27FD2">
      <w:pPr>
        <w:pStyle w:val="RARMPnumberedparagraphs"/>
        <w:rPr>
          <w:rFonts w:cs="Calibri"/>
          <w:szCs w:val="22"/>
        </w:rPr>
      </w:pPr>
      <w:r w:rsidRPr="00D73A9A">
        <w:rPr>
          <w:rFonts w:cs="Calibri"/>
          <w:szCs w:val="22"/>
        </w:rPr>
        <w:t xml:space="preserve">Where a cell is infected by multiple </w:t>
      </w:r>
      <w:proofErr w:type="spellStart"/>
      <w:r w:rsidR="00AF1831" w:rsidRPr="00D73A9A">
        <w:rPr>
          <w:rFonts w:cs="Calibri"/>
          <w:szCs w:val="22"/>
        </w:rPr>
        <w:t>A</w:t>
      </w:r>
      <w:r w:rsidR="007400CF">
        <w:rPr>
          <w:rFonts w:cs="Calibri"/>
          <w:szCs w:val="22"/>
        </w:rPr>
        <w:t>d</w:t>
      </w:r>
      <w:r w:rsidR="00AF1831" w:rsidRPr="00D73A9A">
        <w:rPr>
          <w:rFonts w:cs="Calibri"/>
          <w:szCs w:val="22"/>
        </w:rPr>
        <w:t>Vs</w:t>
      </w:r>
      <w:proofErr w:type="spellEnd"/>
      <w:r w:rsidR="00AF1831" w:rsidRPr="00D73A9A">
        <w:rPr>
          <w:rFonts w:cs="Calibri"/>
          <w:szCs w:val="22"/>
        </w:rPr>
        <w:t xml:space="preserve"> </w:t>
      </w:r>
      <w:r w:rsidRPr="00D73A9A">
        <w:rPr>
          <w:rFonts w:cs="Calibri"/>
          <w:szCs w:val="22"/>
        </w:rPr>
        <w:t>at the same time</w:t>
      </w:r>
      <w:r w:rsidR="00C61325" w:rsidRPr="00D73A9A">
        <w:rPr>
          <w:rFonts w:cs="Calibri"/>
          <w:szCs w:val="22"/>
        </w:rPr>
        <w:t>,</w:t>
      </w:r>
      <w:r w:rsidR="00AF1831" w:rsidRPr="00D73A9A">
        <w:rPr>
          <w:rFonts w:cs="Calibri"/>
          <w:szCs w:val="22"/>
        </w:rPr>
        <w:t xml:space="preserve"> </w:t>
      </w:r>
      <w:r w:rsidRPr="00D73A9A">
        <w:rPr>
          <w:rFonts w:cs="Calibri"/>
          <w:szCs w:val="22"/>
        </w:rPr>
        <w:t xml:space="preserve">exchange of </w:t>
      </w:r>
      <w:r w:rsidR="00AF1831" w:rsidRPr="00D73A9A">
        <w:rPr>
          <w:rFonts w:cs="Calibri"/>
          <w:szCs w:val="22"/>
        </w:rPr>
        <w:t xml:space="preserve">genetic material </w:t>
      </w:r>
      <w:r w:rsidR="00C61325" w:rsidRPr="00D73A9A">
        <w:rPr>
          <w:rFonts w:cs="Calibri"/>
          <w:szCs w:val="22"/>
        </w:rPr>
        <w:t xml:space="preserve">can </w:t>
      </w:r>
      <w:r w:rsidRPr="00D73A9A">
        <w:rPr>
          <w:rFonts w:cs="Calibri"/>
          <w:szCs w:val="22"/>
        </w:rPr>
        <w:t>occur</w:t>
      </w:r>
      <w:r w:rsidR="006F72AC">
        <w:rPr>
          <w:rFonts w:cs="Calibri"/>
          <w:szCs w:val="22"/>
        </w:rPr>
        <w:t>,</w:t>
      </w:r>
      <w:r w:rsidR="00C61325" w:rsidRPr="00D73A9A">
        <w:rPr>
          <w:rFonts w:cs="Calibri"/>
          <w:szCs w:val="22"/>
        </w:rPr>
        <w:t xml:space="preserve"> which promotes</w:t>
      </w:r>
      <w:r w:rsidRPr="00D73A9A">
        <w:rPr>
          <w:rFonts w:cs="Calibri"/>
          <w:szCs w:val="22"/>
        </w:rPr>
        <w:t xml:space="preserve"> </w:t>
      </w:r>
      <w:r w:rsidR="00AF1831" w:rsidRPr="00D73A9A">
        <w:rPr>
          <w:rFonts w:cs="Calibri"/>
          <w:szCs w:val="22"/>
        </w:rPr>
        <w:t xml:space="preserve">the molecular evolution of </w:t>
      </w:r>
      <w:proofErr w:type="spellStart"/>
      <w:r w:rsidR="00AF1831" w:rsidRPr="00D73A9A">
        <w:rPr>
          <w:rFonts w:cs="Calibri"/>
          <w:szCs w:val="22"/>
        </w:rPr>
        <w:t>AdVs</w:t>
      </w:r>
      <w:proofErr w:type="spellEnd"/>
      <w:r w:rsidR="008B1707" w:rsidRPr="00D73A9A">
        <w:rPr>
          <w:rFonts w:cs="Calibri"/>
          <w:szCs w:val="22"/>
        </w:rPr>
        <w:t xml:space="preserve"> through </w:t>
      </w:r>
      <w:r w:rsidRPr="00D73A9A">
        <w:rPr>
          <w:rFonts w:cs="Calibri"/>
          <w:szCs w:val="22"/>
        </w:rPr>
        <w:t>homologous recombination</w:t>
      </w:r>
      <w:r w:rsidR="00AF1831" w:rsidRPr="00D73A9A">
        <w:rPr>
          <w:rFonts w:cs="Calibri"/>
          <w:szCs w:val="22"/>
        </w:rPr>
        <w:t xml:space="preserve">. </w:t>
      </w:r>
      <w:r w:rsidRPr="00D73A9A">
        <w:rPr>
          <w:rFonts w:cs="Calibri"/>
          <w:szCs w:val="22"/>
        </w:rPr>
        <w:t>Homologous recombination appears to be restricted to members of the same species</w:t>
      </w:r>
      <w:r w:rsidR="00C61325" w:rsidRPr="00D73A9A">
        <w:rPr>
          <w:rFonts w:cs="Calibri"/>
          <w:szCs w:val="22"/>
        </w:rPr>
        <w:t xml:space="preserve"> and occurs</w:t>
      </w:r>
      <w:r w:rsidR="00017B58" w:rsidRPr="00D73A9A">
        <w:rPr>
          <w:rFonts w:cs="Calibri"/>
          <w:szCs w:val="22"/>
        </w:rPr>
        <w:t xml:space="preserve"> in the regions of high </w:t>
      </w:r>
      <w:r w:rsidR="00C61325" w:rsidRPr="00D73A9A">
        <w:rPr>
          <w:rFonts w:cs="Calibri"/>
          <w:szCs w:val="22"/>
        </w:rPr>
        <w:t xml:space="preserve">sequence </w:t>
      </w:r>
      <w:r w:rsidR="00017B58" w:rsidRPr="00D73A9A">
        <w:rPr>
          <w:rFonts w:cs="Calibri"/>
          <w:szCs w:val="22"/>
        </w:rPr>
        <w:t>homology</w:t>
      </w:r>
      <w:r w:rsidR="000C0834">
        <w:rPr>
          <w:rFonts w:cs="Calibri"/>
          <w:szCs w:val="22"/>
        </w:rPr>
        <w:t xml:space="preserve"> </w:t>
      </w:r>
      <w:r w:rsidR="00BD2A96">
        <w:rPr>
          <w:rFonts w:cs="Calibri"/>
          <w:szCs w:val="22"/>
        </w:rPr>
        <w:fldChar w:fldCharType="begin"/>
      </w:r>
      <w:r w:rsidR="00824706">
        <w:rPr>
          <w:rFonts w:cs="Calibri"/>
          <w:szCs w:val="22"/>
        </w:rPr>
        <w:instrText xml:space="preserve"> ADDIN EN.CITE &lt;EndNote&gt;&lt;Cite&gt;&lt;Author&gt;Lukashev&lt;/Author&gt;&lt;Year&gt;2008&lt;/Year&gt;&lt;RecNum&gt;92&lt;/RecNum&gt;&lt;DisplayText&gt;(Lukashev et al., 2008)&lt;/DisplayText&gt;&lt;record&gt;&lt;rec-number&gt;92&lt;/rec-number&gt;&lt;foreign-keys&gt;&lt;key app="EN" db-id="verwe2fxj5fev7epfz8xtdvez025feseze0z" timestamp="1733275116"&gt;92&lt;/key&gt;&lt;/foreign-keys&gt;&lt;ref-type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BD2A96">
        <w:rPr>
          <w:rFonts w:cs="Calibri"/>
          <w:szCs w:val="22"/>
        </w:rPr>
        <w:fldChar w:fldCharType="separate"/>
      </w:r>
      <w:r w:rsidR="00331ED8">
        <w:rPr>
          <w:rFonts w:cs="Calibri"/>
          <w:noProof/>
          <w:szCs w:val="22"/>
        </w:rPr>
        <w:t>(</w:t>
      </w:r>
      <w:hyperlink w:anchor="_ENREF_52" w:tooltip="Lukashev, 2008 #92" w:history="1">
        <w:r w:rsidR="00185FBF">
          <w:rPr>
            <w:rFonts w:cs="Calibri"/>
            <w:noProof/>
            <w:szCs w:val="22"/>
          </w:rPr>
          <w:t>Lukashev et al., 2008</w:t>
        </w:r>
      </w:hyperlink>
      <w:r w:rsidR="00331ED8">
        <w:rPr>
          <w:rFonts w:cs="Calibri"/>
          <w:noProof/>
          <w:szCs w:val="22"/>
        </w:rPr>
        <w:t>)</w:t>
      </w:r>
      <w:r w:rsidR="00BD2A96">
        <w:rPr>
          <w:rFonts w:cs="Calibri"/>
          <w:szCs w:val="22"/>
        </w:rPr>
        <w:fldChar w:fldCharType="end"/>
      </w:r>
      <w:r w:rsidRPr="00D73A9A">
        <w:rPr>
          <w:rFonts w:cs="Calibri"/>
          <w:szCs w:val="22"/>
        </w:rPr>
        <w:t xml:space="preserve">. </w:t>
      </w:r>
    </w:p>
    <w:p w14:paraId="24A7330B" w14:textId="04DC4A40" w:rsidR="00B412FD" w:rsidRDefault="004D0CE9" w:rsidP="00CC36F3">
      <w:pPr>
        <w:pStyle w:val="RARMPnumberedparagraphs"/>
        <w:rPr>
          <w:rFonts w:cs="Calibri"/>
          <w:szCs w:val="22"/>
        </w:rPr>
      </w:pPr>
      <w:r>
        <w:rPr>
          <w:rFonts w:cs="Calibri"/>
          <w:szCs w:val="22"/>
        </w:rPr>
        <w:t xml:space="preserve">Bioinformatic analysis of </w:t>
      </w:r>
      <w:proofErr w:type="spellStart"/>
      <w:r>
        <w:rPr>
          <w:rFonts w:cs="Calibri"/>
          <w:szCs w:val="22"/>
        </w:rPr>
        <w:t>HAdV</w:t>
      </w:r>
      <w:proofErr w:type="spellEnd"/>
      <w:r>
        <w:rPr>
          <w:rFonts w:cs="Calibri"/>
          <w:szCs w:val="22"/>
        </w:rPr>
        <w:t>-C suggests that homologous recombination in the capsid (</w:t>
      </w:r>
      <w:proofErr w:type="spellStart"/>
      <w:r>
        <w:rPr>
          <w:rFonts w:cs="Calibri"/>
          <w:szCs w:val="22"/>
        </w:rPr>
        <w:t>hexon</w:t>
      </w:r>
      <w:proofErr w:type="spellEnd"/>
      <w:r>
        <w:rPr>
          <w:rFonts w:cs="Calibri"/>
          <w:szCs w:val="22"/>
        </w:rPr>
        <w:t xml:space="preserve">, penton and </w:t>
      </w:r>
      <w:r w:rsidR="00B919F7" w:rsidRPr="004E271E">
        <w:rPr>
          <w:rFonts w:cs="Calibri"/>
          <w:szCs w:val="22"/>
        </w:rPr>
        <w:t>fib</w:t>
      </w:r>
      <w:r w:rsidR="00B919F7">
        <w:rPr>
          <w:rFonts w:cs="Calibri"/>
          <w:szCs w:val="22"/>
        </w:rPr>
        <w:t>re</w:t>
      </w:r>
      <w:r w:rsidRPr="004E271E">
        <w:rPr>
          <w:rFonts w:cs="Calibri"/>
          <w:szCs w:val="22"/>
        </w:rPr>
        <w:t xml:space="preserve">) and E3 genes </w:t>
      </w:r>
      <w:r w:rsidR="004E271E">
        <w:rPr>
          <w:rFonts w:cs="Calibri"/>
          <w:szCs w:val="22"/>
        </w:rPr>
        <w:t>were</w:t>
      </w:r>
      <w:r w:rsidRPr="004E271E">
        <w:rPr>
          <w:rFonts w:cs="Calibri"/>
          <w:szCs w:val="22"/>
        </w:rPr>
        <w:t xml:space="preserve"> not</w:t>
      </w:r>
      <w:r>
        <w:rPr>
          <w:rFonts w:cs="Calibri"/>
          <w:szCs w:val="22"/>
        </w:rPr>
        <w:t xml:space="preserve"> </w:t>
      </w:r>
      <w:r w:rsidR="0002583C">
        <w:rPr>
          <w:rFonts w:cs="Calibri"/>
          <w:szCs w:val="22"/>
        </w:rPr>
        <w:t xml:space="preserve">common and </w:t>
      </w:r>
      <w:r w:rsidR="00D24350">
        <w:rPr>
          <w:rFonts w:cs="Calibri"/>
          <w:szCs w:val="22"/>
        </w:rPr>
        <w:t>were</w:t>
      </w:r>
      <w:r w:rsidR="004E271E">
        <w:rPr>
          <w:rFonts w:cs="Calibri"/>
          <w:szCs w:val="22"/>
        </w:rPr>
        <w:t xml:space="preserve"> </w:t>
      </w:r>
      <w:r w:rsidR="0002583C">
        <w:rPr>
          <w:rFonts w:cs="Calibri"/>
          <w:szCs w:val="22"/>
        </w:rPr>
        <w:t xml:space="preserve">not </w:t>
      </w:r>
      <w:r>
        <w:rPr>
          <w:rFonts w:cs="Calibri"/>
          <w:szCs w:val="22"/>
        </w:rPr>
        <w:t>major contributor</w:t>
      </w:r>
      <w:r w:rsidR="00D24350">
        <w:rPr>
          <w:rFonts w:cs="Calibri"/>
          <w:szCs w:val="22"/>
        </w:rPr>
        <w:t>s</w:t>
      </w:r>
      <w:r>
        <w:rPr>
          <w:rFonts w:cs="Calibri"/>
          <w:szCs w:val="22"/>
        </w:rPr>
        <w:t xml:space="preserve"> to the diversity seen in </w:t>
      </w:r>
      <w:proofErr w:type="spellStart"/>
      <w:r>
        <w:rPr>
          <w:rFonts w:cs="Calibri"/>
          <w:szCs w:val="22"/>
        </w:rPr>
        <w:t>HAdV</w:t>
      </w:r>
      <w:proofErr w:type="spellEnd"/>
      <w:r>
        <w:rPr>
          <w:rFonts w:cs="Calibri"/>
          <w:szCs w:val="22"/>
        </w:rPr>
        <w:t xml:space="preserve">-C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 </w:instrText>
      </w:r>
      <w:r w:rsidR="00824706">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4" w:tooltip="Dhingra, 2019 #94" w:history="1">
        <w:r w:rsidR="00185FBF">
          <w:rPr>
            <w:rFonts w:cs="Calibri"/>
            <w:noProof/>
            <w:szCs w:val="22"/>
          </w:rPr>
          <w:t>Dhingra et al., 2019</w:t>
        </w:r>
      </w:hyperlink>
      <w:r w:rsidR="00D24350">
        <w:rPr>
          <w:rFonts w:cs="Calibri"/>
          <w:noProof/>
          <w:szCs w:val="22"/>
        </w:rPr>
        <w:t>)</w:t>
      </w:r>
      <w:r w:rsidR="00D24350">
        <w:rPr>
          <w:rFonts w:cs="Calibri"/>
          <w:szCs w:val="22"/>
        </w:rPr>
        <w:fldChar w:fldCharType="end"/>
      </w:r>
      <w:r w:rsidR="00805F9C">
        <w:rPr>
          <w:rFonts w:cs="Calibri"/>
          <w:szCs w:val="22"/>
        </w:rPr>
        <w:t>.</w:t>
      </w:r>
      <w:r w:rsidR="00B412FD">
        <w:rPr>
          <w:rFonts w:cs="Calibri"/>
          <w:szCs w:val="22"/>
        </w:rPr>
        <w:t xml:space="preserve"> </w:t>
      </w:r>
      <w:r w:rsidR="00B412FD" w:rsidRPr="00B412FD">
        <w:rPr>
          <w:rFonts w:cs="Calibri"/>
          <w:szCs w:val="22"/>
        </w:rPr>
        <w:t xml:space="preserve">The </w:t>
      </w:r>
      <w:proofErr w:type="spellStart"/>
      <w:r w:rsidR="00B412FD" w:rsidRPr="00B412FD">
        <w:rPr>
          <w:rFonts w:cs="Calibri"/>
          <w:szCs w:val="22"/>
        </w:rPr>
        <w:t>hexon</w:t>
      </w:r>
      <w:proofErr w:type="spellEnd"/>
      <w:r w:rsidR="00B412FD" w:rsidRPr="00B412FD">
        <w:rPr>
          <w:rFonts w:cs="Calibri"/>
          <w:szCs w:val="22"/>
        </w:rPr>
        <w:t xml:space="preserve"> protein is a major constituent of the viral capsid and is suggested to be critical for the development of </w:t>
      </w:r>
      <w:proofErr w:type="spellStart"/>
      <w:r w:rsidR="00C67260">
        <w:rPr>
          <w:rFonts w:cs="Calibri"/>
          <w:szCs w:val="22"/>
        </w:rPr>
        <w:t>AdV</w:t>
      </w:r>
      <w:proofErr w:type="spellEnd"/>
      <w:r w:rsidR="00C67260" w:rsidRPr="00B412FD">
        <w:rPr>
          <w:rFonts w:cs="Calibri"/>
          <w:szCs w:val="22"/>
        </w:rPr>
        <w:t xml:space="preserve"> </w:t>
      </w:r>
      <w:r w:rsidR="00B412FD" w:rsidRPr="00B412FD">
        <w:rPr>
          <w:rFonts w:cs="Calibri"/>
          <w:szCs w:val="22"/>
        </w:rPr>
        <w:t xml:space="preserve">vaccines </w:t>
      </w:r>
      <w:r w:rsidR="003208BB">
        <w:rPr>
          <w:rFonts w:cs="Calibri"/>
          <w:szCs w:val="22"/>
        </w:rPr>
        <w:t xml:space="preserve">or therapeutics </w:t>
      </w:r>
      <w:r w:rsidR="00B412FD" w:rsidRPr="00B412FD">
        <w:rPr>
          <w:rFonts w:cs="Calibri"/>
          <w:szCs w:val="22"/>
        </w:rPr>
        <w:t xml:space="preserve">by forming the serum neutralisation epitope; the penton and </w:t>
      </w:r>
      <w:r w:rsidR="00B919F7" w:rsidRPr="00B412FD">
        <w:rPr>
          <w:rFonts w:cs="Calibri"/>
          <w:szCs w:val="22"/>
        </w:rPr>
        <w:t>fib</w:t>
      </w:r>
      <w:r w:rsidR="00B919F7">
        <w:rPr>
          <w:rFonts w:cs="Calibri"/>
          <w:szCs w:val="22"/>
        </w:rPr>
        <w:t>re</w:t>
      </w:r>
      <w:r w:rsidR="00B919F7" w:rsidRPr="00B412FD">
        <w:rPr>
          <w:rFonts w:cs="Calibri"/>
          <w:szCs w:val="22"/>
        </w:rPr>
        <w:t xml:space="preserve"> </w:t>
      </w:r>
      <w:r w:rsidR="00B412FD" w:rsidRPr="00B412FD">
        <w:rPr>
          <w:rFonts w:cs="Calibri"/>
          <w:szCs w:val="22"/>
        </w:rPr>
        <w:t xml:space="preserve">proteins are responsible for host cell binding and internalisation; and the E3 proteins facilitate immune evasion by the virus </w:t>
      </w:r>
      <w:r w:rsidR="00B412FD" w:rsidRPr="00B412FD">
        <w:rPr>
          <w:rFonts w:cs="Calibri"/>
          <w:szCs w:val="22"/>
        </w:rPr>
        <w:fldChar w:fldCharType="begin">
          <w:fldData xml:space="preserve">PEVuZE5vdGU+PENpdGU+PEF1dGhvcj5Jc21haWw8L0F1dGhvcj48WWVhcj4yMDE4PC9ZZWFyPjxS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</w:fldData>
        </w:fldChar>
      </w:r>
      <w:r w:rsidR="00824706">
        <w:rPr>
          <w:rFonts w:cs="Calibri"/>
          <w:szCs w:val="22"/>
        </w:rPr>
        <w:instrText xml:space="preserve"> ADDIN EN.CITE </w:instrText>
      </w:r>
      <w:r w:rsidR="00824706">
        <w:rPr>
          <w:rFonts w:cs="Calibri"/>
          <w:szCs w:val="22"/>
        </w:rPr>
        <w:fldChar w:fldCharType="begin">
          <w:fldData xml:space="preserve">PEVuZE5vdGU+PENpdGU+PEF1dGhvcj5Jc21haWw8L0F1dGhvcj48WWVhcj4yMDE4PC9ZZWFyPjxS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B412FD" w:rsidRPr="00B412FD">
        <w:rPr>
          <w:rFonts w:cs="Calibri"/>
          <w:szCs w:val="22"/>
        </w:rPr>
      </w:r>
      <w:r w:rsidR="00B412FD" w:rsidRPr="00B412FD">
        <w:rPr>
          <w:rFonts w:cs="Calibri"/>
          <w:szCs w:val="22"/>
        </w:rPr>
        <w:fldChar w:fldCharType="separate"/>
      </w:r>
      <w:r w:rsidR="00B412FD" w:rsidRPr="00B412FD">
        <w:rPr>
          <w:rFonts w:cs="Calibri"/>
          <w:noProof/>
          <w:szCs w:val="22"/>
        </w:rPr>
        <w:t>(</w:t>
      </w:r>
      <w:hyperlink w:anchor="_ENREF_76" w:tooltip="Robinson, 2011 #67" w:history="1">
        <w:r w:rsidR="00185FBF" w:rsidRPr="00B412FD">
          <w:rPr>
            <w:rFonts w:cs="Calibri"/>
            <w:noProof/>
            <w:szCs w:val="22"/>
          </w:rPr>
          <w:t>Robinson et al., 2011</w:t>
        </w:r>
      </w:hyperlink>
      <w:r w:rsidR="00B412FD" w:rsidRPr="00B412FD">
        <w:rPr>
          <w:rFonts w:cs="Calibri"/>
          <w:noProof/>
          <w:szCs w:val="22"/>
        </w:rPr>
        <w:t xml:space="preserve">; </w:t>
      </w:r>
      <w:hyperlink w:anchor="_ENREF_36" w:tooltip="Ismail, 2018 #56" w:history="1">
        <w:r w:rsidR="00185FBF" w:rsidRPr="00B412FD">
          <w:rPr>
            <w:rFonts w:cs="Calibri"/>
            <w:noProof/>
            <w:szCs w:val="22"/>
          </w:rPr>
          <w:t>Ismail et al., 2018</w:t>
        </w:r>
      </w:hyperlink>
      <w:r w:rsidR="00B412FD" w:rsidRPr="00B412FD">
        <w:rPr>
          <w:rFonts w:cs="Calibri"/>
          <w:noProof/>
          <w:szCs w:val="22"/>
        </w:rPr>
        <w:t>)</w:t>
      </w:r>
      <w:r w:rsidR="00B412FD" w:rsidRPr="00B412FD">
        <w:rPr>
          <w:rFonts w:cs="Calibri"/>
          <w:szCs w:val="22"/>
        </w:rPr>
        <w:fldChar w:fldCharType="end"/>
      </w:r>
      <w:r w:rsidR="00B412FD" w:rsidRPr="00B412FD">
        <w:rPr>
          <w:rFonts w:cs="Calibri"/>
          <w:szCs w:val="22"/>
        </w:rPr>
        <w:t xml:space="preserve">. </w:t>
      </w:r>
      <w:r w:rsidR="00B412FD">
        <w:rPr>
          <w:rFonts w:cs="Calibri"/>
          <w:szCs w:val="22"/>
        </w:rPr>
        <w:t>The lack of h</w:t>
      </w:r>
      <w:r w:rsidR="00B412FD" w:rsidRPr="00B412FD">
        <w:rPr>
          <w:rFonts w:cs="Calibri"/>
          <w:szCs w:val="22"/>
        </w:rPr>
        <w:t xml:space="preserve">omologous recombination in these regions </w:t>
      </w:r>
      <w:r w:rsidR="00B412FD">
        <w:rPr>
          <w:rFonts w:cs="Calibri"/>
          <w:szCs w:val="22"/>
        </w:rPr>
        <w:t xml:space="preserve">of </w:t>
      </w:r>
      <w:proofErr w:type="spellStart"/>
      <w:r w:rsidR="00B412FD">
        <w:rPr>
          <w:rFonts w:cs="Calibri"/>
          <w:szCs w:val="22"/>
        </w:rPr>
        <w:t>HAdV</w:t>
      </w:r>
      <w:proofErr w:type="spellEnd"/>
      <w:r w:rsidR="00B412FD">
        <w:rPr>
          <w:rFonts w:cs="Calibri"/>
          <w:szCs w:val="22"/>
        </w:rPr>
        <w:t xml:space="preserve">-C reduces the likelihood of </w:t>
      </w:r>
      <w:proofErr w:type="spellStart"/>
      <w:r w:rsidR="00B412FD">
        <w:rPr>
          <w:rFonts w:cs="Calibri"/>
          <w:szCs w:val="22"/>
        </w:rPr>
        <w:t>HAdV</w:t>
      </w:r>
      <w:proofErr w:type="spellEnd"/>
      <w:r w:rsidR="00B412FD">
        <w:rPr>
          <w:rFonts w:cs="Calibri"/>
          <w:szCs w:val="22"/>
        </w:rPr>
        <w:t xml:space="preserve">-C </w:t>
      </w:r>
      <w:r w:rsidR="00B412FD" w:rsidRPr="00B412FD">
        <w:rPr>
          <w:rFonts w:cs="Calibri"/>
          <w:szCs w:val="22"/>
        </w:rPr>
        <w:t>alter</w:t>
      </w:r>
      <w:r w:rsidR="00C67260">
        <w:rPr>
          <w:rFonts w:cs="Calibri"/>
          <w:szCs w:val="22"/>
        </w:rPr>
        <w:t>ing</w:t>
      </w:r>
      <w:r w:rsidR="00B412FD">
        <w:rPr>
          <w:rFonts w:cs="Calibri"/>
          <w:szCs w:val="22"/>
        </w:rPr>
        <w:t xml:space="preserve"> its </w:t>
      </w:r>
      <w:r w:rsidR="00B412FD" w:rsidRPr="00B412FD">
        <w:rPr>
          <w:rFonts w:cs="Calibri"/>
          <w:szCs w:val="22"/>
        </w:rPr>
        <w:t xml:space="preserve">cell tropism </w:t>
      </w:r>
      <w:r w:rsidR="00B412FD">
        <w:rPr>
          <w:rFonts w:cs="Calibri"/>
          <w:szCs w:val="22"/>
        </w:rPr>
        <w:t xml:space="preserve">and </w:t>
      </w:r>
      <w:r w:rsidR="00F725E8">
        <w:rPr>
          <w:rFonts w:cs="Calibri"/>
          <w:szCs w:val="22"/>
        </w:rPr>
        <w:t xml:space="preserve">of </w:t>
      </w:r>
      <w:r w:rsidR="002E113A">
        <w:rPr>
          <w:rFonts w:cs="Calibri"/>
          <w:szCs w:val="22"/>
        </w:rPr>
        <w:t>alter</w:t>
      </w:r>
      <w:r w:rsidR="00F725E8">
        <w:rPr>
          <w:rFonts w:cs="Calibri"/>
          <w:szCs w:val="22"/>
        </w:rPr>
        <w:t>ing</w:t>
      </w:r>
      <w:r w:rsidR="002E113A">
        <w:rPr>
          <w:rFonts w:cs="Calibri"/>
          <w:szCs w:val="22"/>
        </w:rPr>
        <w:t xml:space="preserve"> </w:t>
      </w:r>
      <w:r w:rsidR="00B412FD">
        <w:rPr>
          <w:rFonts w:cs="Calibri"/>
          <w:szCs w:val="22"/>
        </w:rPr>
        <w:t>it</w:t>
      </w:r>
      <w:r w:rsidR="00B412FD" w:rsidRPr="00B412FD">
        <w:rPr>
          <w:rFonts w:cs="Calibri"/>
          <w:szCs w:val="22"/>
        </w:rPr>
        <w:t>s ability to evade the immune system</w:t>
      </w:r>
      <w:r w:rsidR="00B412FD">
        <w:rPr>
          <w:rFonts w:cs="Calibri"/>
          <w:szCs w:val="22"/>
        </w:rPr>
        <w:t>.</w:t>
      </w:r>
      <w:r w:rsidR="00441138">
        <w:rPr>
          <w:rFonts w:cs="Calibri"/>
          <w:szCs w:val="22"/>
        </w:rPr>
        <w:t xml:space="preserve"> </w:t>
      </w:r>
    </w:p>
    <w:p w14:paraId="412343FD" w14:textId="12E40574" w:rsidR="002B3270" w:rsidRPr="00A27FD2" w:rsidRDefault="00441138" w:rsidP="002B3270">
      <w:pPr>
        <w:pStyle w:val="RARMPnumberedparagraphs"/>
        <w:rPr>
          <w:rFonts w:cs="Calibri"/>
          <w:szCs w:val="22"/>
        </w:rPr>
      </w:pPr>
      <w:r>
        <w:rPr>
          <w:rFonts w:cs="Calibri"/>
          <w:szCs w:val="22"/>
        </w:rPr>
        <w:t xml:space="preserve">In addition, bioinformatic analysis also showed very low sequence diversity in the minor capsid proteins (IIIa, V, VI, VII, VIII and IX), suggesting that these proteins are well conserved between all </w:t>
      </w:r>
      <w:proofErr w:type="spellStart"/>
      <w:r>
        <w:rPr>
          <w:rFonts w:cs="Calibri"/>
          <w:szCs w:val="22"/>
        </w:rPr>
        <w:t>HAdV</w:t>
      </w:r>
      <w:proofErr w:type="spellEnd"/>
      <w:r>
        <w:rPr>
          <w:rFonts w:cs="Calibri"/>
          <w:szCs w:val="22"/>
        </w:rPr>
        <w:t>-C</w:t>
      </w:r>
      <w:r w:rsidR="00F725E8">
        <w:rPr>
          <w:rFonts w:cs="Calibri"/>
          <w:szCs w:val="22"/>
        </w:rPr>
        <w:t xml:space="preserve"> s</w:t>
      </w:r>
      <w:r w:rsidR="00FE220C">
        <w:rPr>
          <w:rFonts w:cs="Calibri"/>
          <w:szCs w:val="22"/>
        </w:rPr>
        <w:t>erotypes</w:t>
      </w:r>
      <w:r>
        <w:rPr>
          <w:rFonts w:cs="Calibri"/>
          <w:szCs w:val="22"/>
        </w:rPr>
        <w:t xml:space="preserve">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 </w:instrText>
      </w:r>
      <w:r w:rsidR="00824706">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4" w:tooltip="Dhingra, 2019 #94" w:history="1">
        <w:r w:rsidR="00185FBF">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 xml:space="preserve">. However, genome analysis of 51 circulating species </w:t>
      </w:r>
      <w:proofErr w:type="spellStart"/>
      <w:r>
        <w:rPr>
          <w:rFonts w:cs="Calibri"/>
          <w:szCs w:val="22"/>
        </w:rPr>
        <w:t>HAdV</w:t>
      </w:r>
      <w:proofErr w:type="spellEnd"/>
      <w:r>
        <w:rPr>
          <w:rFonts w:cs="Calibri"/>
          <w:szCs w:val="22"/>
        </w:rPr>
        <w:t xml:space="preserve">-C revealed that the evolution of </w:t>
      </w:r>
      <w:proofErr w:type="spellStart"/>
      <w:r>
        <w:rPr>
          <w:rFonts w:cs="Calibri"/>
          <w:szCs w:val="22"/>
        </w:rPr>
        <w:t>HAdV</w:t>
      </w:r>
      <w:proofErr w:type="spellEnd"/>
      <w:r>
        <w:rPr>
          <w:rFonts w:cs="Calibri"/>
          <w:szCs w:val="22"/>
        </w:rPr>
        <w:t xml:space="preserve">-C may be the result of recombination events in the early genes </w:t>
      </w:r>
      <w:r>
        <w:rPr>
          <w:rFonts w:cs="Calibri"/>
          <w:szCs w:val="22"/>
        </w:rPr>
        <w:lastRenderedPageBreak/>
        <w:t xml:space="preserve">(e.g. E1 and E4) </w:t>
      </w:r>
      <w:r w:rsidR="00D24350">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 </w:instrText>
      </w:r>
      <w:r w:rsidR="00824706">
        <w:rPr>
          <w:rFonts w:cs="Calibri"/>
          <w:szCs w:val="22"/>
        </w:rPr>
        <w:fldChar w:fldCharType="begin">
          <w:fldData xml:space="preserve">PEVuZE5vdGU+PENpdGU+PEF1dGhvcj5EaGluZ3JhPC9BdXRob3I+PFllYXI+MjAxOTwvWWVhcj48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4" w:tooltip="Dhingra, 2019 #94" w:history="1">
        <w:r w:rsidR="00185FBF">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w:t>
      </w:r>
      <w:r w:rsidR="00B412FD">
        <w:rPr>
          <w:rFonts w:cs="Calibri"/>
          <w:szCs w:val="22"/>
        </w:rPr>
        <w:t xml:space="preserve"> </w:t>
      </w:r>
      <w:r w:rsidR="002B3270">
        <w:rPr>
          <w:rFonts w:cs="Calibri"/>
          <w:szCs w:val="22"/>
        </w:rPr>
        <w:t>Bio</w:t>
      </w:r>
      <w:r w:rsidR="002B3270" w:rsidRPr="00E52B4D">
        <w:rPr>
          <w:rFonts w:cs="Calibri"/>
          <w:szCs w:val="22"/>
        </w:rPr>
        <w:t>informatic</w:t>
      </w:r>
      <w:r w:rsidR="002B3270">
        <w:rPr>
          <w:rFonts w:cs="Calibri"/>
          <w:szCs w:val="22"/>
        </w:rPr>
        <w:t>s</w:t>
      </w:r>
      <w:r w:rsidR="002B3270" w:rsidRPr="00E52B4D">
        <w:rPr>
          <w:rFonts w:cs="Calibri"/>
          <w:szCs w:val="22"/>
        </w:rPr>
        <w:t xml:space="preserve"> analysis </w:t>
      </w:r>
      <w:r w:rsidR="002B3270">
        <w:rPr>
          <w:rFonts w:cs="Calibri"/>
          <w:szCs w:val="22"/>
        </w:rPr>
        <w:t xml:space="preserve">also </w:t>
      </w:r>
      <w:r w:rsidR="002B3270" w:rsidRPr="00E52B4D">
        <w:rPr>
          <w:rFonts w:cs="Calibri"/>
          <w:szCs w:val="22"/>
        </w:rPr>
        <w:t xml:space="preserve">suggested </w:t>
      </w:r>
      <w:r w:rsidR="002B3270">
        <w:rPr>
          <w:rFonts w:cs="Calibri"/>
          <w:szCs w:val="22"/>
        </w:rPr>
        <w:t xml:space="preserve">that HAdV-E4, a species E </w:t>
      </w:r>
      <w:proofErr w:type="spellStart"/>
      <w:r w:rsidR="002B3270">
        <w:rPr>
          <w:rFonts w:cs="Calibri"/>
          <w:szCs w:val="22"/>
        </w:rPr>
        <w:t>AdV</w:t>
      </w:r>
      <w:proofErr w:type="spellEnd"/>
      <w:r w:rsidR="002B3270">
        <w:rPr>
          <w:rFonts w:cs="Calibri"/>
          <w:szCs w:val="22"/>
        </w:rPr>
        <w:t xml:space="preserve">, was a result of a </w:t>
      </w:r>
      <w:r w:rsidR="002B3270" w:rsidRPr="00E52B4D">
        <w:rPr>
          <w:rFonts w:cs="Calibri"/>
          <w:szCs w:val="22"/>
        </w:rPr>
        <w:t xml:space="preserve">recombination event between species B and </w:t>
      </w:r>
      <w:r w:rsidR="002B3270" w:rsidRPr="00D73A9A">
        <w:rPr>
          <w:rFonts w:cs="Calibri"/>
          <w:szCs w:val="22"/>
        </w:rPr>
        <w:t>C</w:t>
      </w:r>
      <w:r w:rsidR="002B3270">
        <w:rPr>
          <w:rFonts w:cs="Calibri"/>
          <w:szCs w:val="22"/>
        </w:rPr>
        <w:t xml:space="preserve"> </w:t>
      </w:r>
      <w:r w:rsidR="002B3270">
        <w:rPr>
          <w:rFonts w:cs="Calibri"/>
          <w:szCs w:val="22"/>
        </w:rPr>
        <w:fldChar w:fldCharType="begin"/>
      </w:r>
      <w:r w:rsidR="002B3270">
        <w:rPr>
          <w:rFonts w:cs="Calibri"/>
          <w:szCs w:val="22"/>
        </w:rPr>
        <w:instrText xml:space="preserve"> ADDIN EN.CITE &lt;EndNote&gt;&lt;Cite&gt;&lt;Author&gt;Gruber&lt;/Author&gt;&lt;Year&gt;1993&lt;/Year&gt;&lt;RecNum&gt;93&lt;/RecNum&gt;&lt;DisplayText&gt;(Gruber et al., 1993)&lt;/DisplayText&gt;&lt;record&gt;&lt;rec-number&gt;93&lt;/rec-number&gt;&lt;foreign-keys&gt;&lt;key app="EN" db-id="verwe2fxj5fev7epfz8xtdvez025feseze0z" timestamp="1733275116"&gt;93&lt;/key&gt;&lt;/foreign-keys&gt;&lt;ref-type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002B3270">
        <w:rPr>
          <w:rFonts w:cs="Calibri"/>
          <w:szCs w:val="22"/>
        </w:rPr>
        <w:fldChar w:fldCharType="separate"/>
      </w:r>
      <w:r w:rsidR="002B3270">
        <w:rPr>
          <w:rFonts w:cs="Calibri"/>
          <w:noProof/>
          <w:szCs w:val="22"/>
        </w:rPr>
        <w:t>(</w:t>
      </w:r>
      <w:hyperlink w:anchor="_ENREF_29" w:tooltip="Gruber, 1993 #93" w:history="1">
        <w:r w:rsidR="00185FBF">
          <w:rPr>
            <w:rFonts w:cs="Calibri"/>
            <w:noProof/>
            <w:szCs w:val="22"/>
          </w:rPr>
          <w:t>Gruber et al., 1993</w:t>
        </w:r>
      </w:hyperlink>
      <w:r w:rsidR="002B3270">
        <w:rPr>
          <w:rFonts w:cs="Calibri"/>
          <w:noProof/>
          <w:szCs w:val="22"/>
        </w:rPr>
        <w:t>)</w:t>
      </w:r>
      <w:r w:rsidR="002B3270">
        <w:rPr>
          <w:rFonts w:cs="Calibri"/>
          <w:szCs w:val="22"/>
        </w:rPr>
        <w:fldChar w:fldCharType="end"/>
      </w:r>
      <w:r w:rsidR="002B3270">
        <w:rPr>
          <w:rFonts w:cs="Calibri"/>
          <w:szCs w:val="22"/>
        </w:rPr>
        <w:t xml:space="preserve">. </w:t>
      </w:r>
    </w:p>
    <w:p w14:paraId="33E3C0D5" w14:textId="54E45D02" w:rsidR="00FA0361" w:rsidRPr="00D73A9A" w:rsidRDefault="00311516" w:rsidP="00FA0361">
      <w:pPr>
        <w:pStyle w:val="3RARMP"/>
      </w:pPr>
      <w:bookmarkStart w:id="147" w:name="_Toc198195791"/>
      <w:bookmarkStart w:id="148" w:name="_Ref32244989"/>
      <w:bookmarkStart w:id="149" w:name="_Ref32507204"/>
      <w:bookmarkStart w:id="150" w:name="_Toc53666214"/>
      <w:bookmarkStart w:id="151" w:name="_Toc53675475"/>
      <w:r w:rsidRPr="00D73A9A">
        <w:t>Epidemiology</w:t>
      </w:r>
      <w:bookmarkStart w:id="152" w:name="_Toc53666217"/>
      <w:bookmarkStart w:id="153" w:name="_Toc53675478"/>
      <w:bookmarkEnd w:id="147"/>
    </w:p>
    <w:p w14:paraId="5F6A9823" w14:textId="2A525716" w:rsidR="00943D21" w:rsidRPr="00D73A9A" w:rsidRDefault="00943D21" w:rsidP="00321D13">
      <w:pPr>
        <w:pStyle w:val="4RARMP"/>
        <w:rPr>
          <w:shd w:val="clear" w:color="auto" w:fill="FFFFFF"/>
        </w:rPr>
      </w:pPr>
      <w:r w:rsidRPr="00D73A9A">
        <w:rPr>
          <w:shd w:val="clear" w:color="auto" w:fill="FFFFFF"/>
        </w:rPr>
        <w:t>Host range and transmissibility</w:t>
      </w:r>
    </w:p>
    <w:p w14:paraId="63A94BF9" w14:textId="73C1F39D" w:rsidR="00EB20ED" w:rsidRPr="0025285F" w:rsidRDefault="000D3B40" w:rsidP="0025285F">
      <w:pPr>
        <w:pStyle w:val="RARMPnumberedparagraphs"/>
        <w:rPr>
          <w:rFonts w:cs="Calibri"/>
          <w:szCs w:val="22"/>
        </w:rPr>
      </w:pPr>
      <w:r>
        <w:rPr>
          <w:szCs w:val="22"/>
        </w:rPr>
        <w:t xml:space="preserve">Humans are the natural host for </w:t>
      </w:r>
      <w:proofErr w:type="spellStart"/>
      <w:r>
        <w:rPr>
          <w:szCs w:val="22"/>
        </w:rPr>
        <w:t>HAdVs</w:t>
      </w:r>
      <w:proofErr w:type="spellEnd"/>
      <w:r>
        <w:rPr>
          <w:szCs w:val="22"/>
        </w:rPr>
        <w:t xml:space="preserve"> </w:t>
      </w:r>
      <w:r w:rsidR="004E20C9">
        <w:rPr>
          <w:szCs w:val="22"/>
        </w:rPr>
        <w:fldChar w:fldCharType="begin"/>
      </w:r>
      <w:r w:rsidR="00824706">
        <w:rPr>
          <w:szCs w:val="22"/>
        </w:rPr>
        <w:instrText xml:space="preserve"> ADDIN EN.CITE &lt;EndNote&gt;&lt;Cite&gt;&lt;Author&gt;Custers&lt;/Author&gt;&lt;Year&gt;2020&lt;/Year&gt;&lt;RecNum&gt;97&lt;/RecNum&gt;&lt;DisplayText&gt;(Custers, 2020)&lt;/DisplayText&gt;&lt;record&gt;&lt;rec-number&gt;97&lt;/rec-number&gt;&lt;foreign-keys&gt;&lt;key app="EN" db-id="verwe2fxj5fev7epfz8xtdvez025feseze0z" timestamp="1733275116"&gt;97&lt;/key&gt;&lt;/foreign-keys&gt;&lt;ref-type name="Journal Article"&gt;17&lt;/ref-type&gt;&lt;contributors&gt;&lt;authors&gt;&lt;author&gt;Custers, J., Kim, D., Leyssen, M., Gurwith, M.,Tomaka, F., Robertson, J.,  Heijnen, E., Condit, R., Shukarev, G., Heerwegh, D., van Heesbeen, R., Schuitemaker, H., Douoguih, M., Evans, E., Smith, E.R., Chen, R.T.&lt;/author&gt;&lt;/authors&gt;&lt;/contributors&gt;&lt;titles&gt;&lt;title&gt;Vaccines based on replication incompetent Ad26 viral vectors: Standardized template with key considerations for a risk/benefit assessment&lt;/title&gt;&lt;secondary-title&gt;Vaccine&lt;/secondary-title&gt;&lt;/titles&gt;&lt;periodical&gt;&lt;full-title&gt;Vaccine&lt;/full-title&gt;&lt;/periodical&gt;&lt;dates&gt;&lt;year&gt;2020&lt;/year&gt;&lt;pub-dates&gt;&lt;date&gt;2020&lt;/date&gt;&lt;/pub-dates&gt;&lt;/dates&gt;&lt;isbn&gt;0264-410X&lt;/isbn&gt;&lt;urls&gt;&lt;related-urls&gt;&lt;url&gt;http://www.sciencedirect.com/science/article/pii/S0264410X20311609&lt;/url&gt;&lt;/related-urls&gt;&lt;/urls&gt;&lt;electronic-resource-num&gt;https://doi.org/10.1016/j.vaccine.2020.09.018&lt;/electronic-resource-num&gt;&lt;/record&gt;&lt;/Cite&gt;&lt;/EndNote&gt;</w:instrText>
      </w:r>
      <w:r w:rsidR="004E20C9">
        <w:rPr>
          <w:szCs w:val="22"/>
        </w:rPr>
        <w:fldChar w:fldCharType="separate"/>
      </w:r>
      <w:r w:rsidR="004E20C9">
        <w:rPr>
          <w:noProof/>
          <w:szCs w:val="22"/>
        </w:rPr>
        <w:t>(</w:t>
      </w:r>
      <w:hyperlink w:anchor="_ENREF_21" w:tooltip="Custers, 2020 #97" w:history="1">
        <w:r w:rsidR="00185FBF">
          <w:rPr>
            <w:noProof/>
            <w:szCs w:val="22"/>
          </w:rPr>
          <w:t>Custers, 2020</w:t>
        </w:r>
      </w:hyperlink>
      <w:r w:rsidR="004E20C9">
        <w:rPr>
          <w:noProof/>
          <w:szCs w:val="22"/>
        </w:rPr>
        <w:t>)</w:t>
      </w:r>
      <w:r w:rsidR="004E20C9">
        <w:rPr>
          <w:szCs w:val="22"/>
        </w:rPr>
        <w:fldChar w:fldCharType="end"/>
      </w:r>
      <w:r w:rsidR="00FA0361" w:rsidRPr="00D73A9A">
        <w:rPr>
          <w:szCs w:val="22"/>
        </w:rPr>
        <w:t xml:space="preserve">. </w:t>
      </w:r>
      <w:r w:rsidR="005723EA" w:rsidRPr="00D73A9A">
        <w:rPr>
          <w:szCs w:val="22"/>
        </w:rPr>
        <w:t>Experimentally</w:t>
      </w:r>
      <w:r w:rsidR="005723EA" w:rsidRPr="007507C5">
        <w:rPr>
          <w:szCs w:val="22"/>
        </w:rPr>
        <w:t xml:space="preserve">, </w:t>
      </w:r>
      <w:r w:rsidR="00C71E2B">
        <w:rPr>
          <w:szCs w:val="22"/>
        </w:rPr>
        <w:t>mice, cotton rats and</w:t>
      </w:r>
      <w:r w:rsidR="00C71E2B" w:rsidRPr="007507C5">
        <w:rPr>
          <w:szCs w:val="22"/>
        </w:rPr>
        <w:t xml:space="preserve"> </w:t>
      </w:r>
      <w:r w:rsidR="00C71E2B">
        <w:rPr>
          <w:szCs w:val="22"/>
        </w:rPr>
        <w:t xml:space="preserve">rabbits have been infected with </w:t>
      </w:r>
      <w:proofErr w:type="spellStart"/>
      <w:r w:rsidR="00C71E2B">
        <w:rPr>
          <w:szCs w:val="22"/>
        </w:rPr>
        <w:t>HAdVs</w:t>
      </w:r>
      <w:proofErr w:type="spellEnd"/>
      <w:r w:rsidR="00C71E2B">
        <w:rPr>
          <w:szCs w:val="22"/>
        </w:rPr>
        <w:t xml:space="preserve"> to study </w:t>
      </w:r>
      <w:proofErr w:type="spellStart"/>
      <w:r w:rsidR="00F725E8">
        <w:rPr>
          <w:szCs w:val="22"/>
        </w:rPr>
        <w:t>AdV</w:t>
      </w:r>
      <w:proofErr w:type="spellEnd"/>
      <w:r w:rsidR="00C71E2B">
        <w:rPr>
          <w:szCs w:val="22"/>
        </w:rPr>
        <w:t>-induced disease</w:t>
      </w:r>
      <w:r w:rsidR="00F725E8">
        <w:rPr>
          <w:szCs w:val="22"/>
        </w:rPr>
        <w:t>,</w:t>
      </w:r>
      <w:r w:rsidR="00C71E2B">
        <w:rPr>
          <w:szCs w:val="22"/>
        </w:rPr>
        <w:t xml:space="preserve"> </w:t>
      </w:r>
      <w:r w:rsidR="00F725E8">
        <w:rPr>
          <w:szCs w:val="22"/>
        </w:rPr>
        <w:t>but</w:t>
      </w:r>
      <w:r w:rsidR="00C71E2B">
        <w:rPr>
          <w:szCs w:val="22"/>
        </w:rPr>
        <w:t xml:space="preserve"> </w:t>
      </w:r>
      <w:proofErr w:type="spellStart"/>
      <w:r w:rsidR="00C71E2B">
        <w:rPr>
          <w:szCs w:val="22"/>
        </w:rPr>
        <w:t>HAdVs</w:t>
      </w:r>
      <w:proofErr w:type="spellEnd"/>
      <w:r w:rsidR="00C71E2B">
        <w:rPr>
          <w:szCs w:val="22"/>
        </w:rPr>
        <w:t xml:space="preserve"> are unable</w:t>
      </w:r>
      <w:r w:rsidR="00DF015F">
        <w:rPr>
          <w:szCs w:val="22"/>
        </w:rPr>
        <w:t xml:space="preserve"> to replicate</w:t>
      </w:r>
      <w:r w:rsidR="00C71E2B">
        <w:rPr>
          <w:szCs w:val="22"/>
        </w:rPr>
        <w:t xml:space="preserve"> in these animal models </w:t>
      </w:r>
      <w:r w:rsidR="004E20C9">
        <w:rPr>
          <w:szCs w:val="22"/>
        </w:rPr>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00824706">
        <w:rPr>
          <w:szCs w:val="22"/>
        </w:rPr>
        <w:instrText xml:space="preserve"> ADDIN EN.CITE </w:instrText>
      </w:r>
      <w:r w:rsidR="00824706">
        <w:rPr>
          <w:szCs w:val="22"/>
        </w:rPr>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4E20C9">
        <w:rPr>
          <w:szCs w:val="22"/>
        </w:rPr>
      </w:r>
      <w:r w:rsidR="004E20C9">
        <w:rPr>
          <w:szCs w:val="22"/>
        </w:rPr>
        <w:fldChar w:fldCharType="separate"/>
      </w:r>
      <w:r w:rsidR="004E20C9">
        <w:rPr>
          <w:noProof/>
          <w:szCs w:val="22"/>
        </w:rPr>
        <w:t>(</w:t>
      </w:r>
      <w:hyperlink w:anchor="_ENREF_37" w:tooltip="Ismail, 2019 #98" w:history="1">
        <w:r w:rsidR="00185FBF">
          <w:rPr>
            <w:noProof/>
            <w:szCs w:val="22"/>
          </w:rPr>
          <w:t>Ismail et al., 2019</w:t>
        </w:r>
      </w:hyperlink>
      <w:r w:rsidR="004E20C9">
        <w:rPr>
          <w:noProof/>
          <w:szCs w:val="22"/>
        </w:rPr>
        <w:t>)</w:t>
      </w:r>
      <w:r w:rsidR="004E20C9">
        <w:rPr>
          <w:szCs w:val="22"/>
        </w:rPr>
        <w:fldChar w:fldCharType="end"/>
      </w:r>
      <w:r w:rsidR="00377C07">
        <w:rPr>
          <w:szCs w:val="22"/>
        </w:rPr>
        <w:t xml:space="preserve"> and no natural infections of non-human hosts have currently been described</w:t>
      </w:r>
      <w:r w:rsidR="00C71E2B">
        <w:rPr>
          <w:szCs w:val="22"/>
        </w:rPr>
        <w:t>.</w:t>
      </w:r>
    </w:p>
    <w:p w14:paraId="7CDC13C3" w14:textId="3A8BFAF0" w:rsidR="00834030" w:rsidRPr="00E52B4D" w:rsidRDefault="00834030" w:rsidP="00D22CD7">
      <w:pPr>
        <w:pStyle w:val="RARMPnumberedparagraphs"/>
        <w:rPr>
          <w:rFonts w:asciiTheme="minorHAnsi" w:eastAsiaTheme="minorHAnsi" w:hAnsiTheme="minorHAnsi"/>
          <w:szCs w:val="22"/>
        </w:rPr>
      </w:pPr>
      <w:r w:rsidRPr="00E52B4D">
        <w:rPr>
          <w:rFonts w:asciiTheme="minorHAnsi" w:hAnsiTheme="minorHAnsi"/>
          <w:szCs w:val="22"/>
        </w:rPr>
        <w:t xml:space="preserve">Transmission of </w:t>
      </w:r>
      <w:proofErr w:type="spellStart"/>
      <w:r w:rsidR="00C71E2B">
        <w:rPr>
          <w:rFonts w:asciiTheme="minorHAnsi" w:hAnsiTheme="minorHAnsi"/>
          <w:szCs w:val="22"/>
        </w:rPr>
        <w:t>H</w:t>
      </w:r>
      <w:r w:rsidRPr="00E52B4D">
        <w:rPr>
          <w:rFonts w:asciiTheme="minorHAnsi" w:hAnsiTheme="minorHAnsi"/>
          <w:szCs w:val="22"/>
        </w:rPr>
        <w:t>AdVs</w:t>
      </w:r>
      <w:proofErr w:type="spellEnd"/>
      <w:r w:rsidR="00C41BFE" w:rsidRPr="00E52B4D">
        <w:rPr>
          <w:rFonts w:asciiTheme="minorHAnsi" w:hAnsiTheme="minorHAnsi"/>
          <w:szCs w:val="22"/>
        </w:rPr>
        <w:t xml:space="preserve"> from an infected </w:t>
      </w:r>
      <w:r w:rsidR="005723EA" w:rsidRPr="00E52B4D">
        <w:rPr>
          <w:rFonts w:asciiTheme="minorHAnsi" w:hAnsiTheme="minorHAnsi"/>
          <w:szCs w:val="22"/>
        </w:rPr>
        <w:t>individual</w:t>
      </w:r>
      <w:r w:rsidR="00D22CD7" w:rsidRPr="00E52B4D">
        <w:rPr>
          <w:rFonts w:asciiTheme="minorHAnsi" w:hAnsiTheme="minorHAnsi"/>
          <w:szCs w:val="22"/>
        </w:rPr>
        <w:t xml:space="preserve"> is primarily via </w:t>
      </w:r>
      <w:r w:rsidRPr="00E52B4D">
        <w:rPr>
          <w:rFonts w:asciiTheme="minorHAnsi" w:hAnsiTheme="minorHAnsi"/>
          <w:szCs w:val="22"/>
        </w:rPr>
        <w:t>direc</w:t>
      </w:r>
      <w:r w:rsidR="00D22CD7" w:rsidRPr="00E52B4D">
        <w:rPr>
          <w:rFonts w:asciiTheme="minorHAnsi" w:hAnsiTheme="minorHAnsi"/>
          <w:szCs w:val="22"/>
        </w:rPr>
        <w:t>t</w:t>
      </w:r>
      <w:r w:rsidRPr="00E52B4D">
        <w:rPr>
          <w:rFonts w:asciiTheme="minorHAnsi" w:hAnsiTheme="minorHAnsi"/>
          <w:szCs w:val="22"/>
        </w:rPr>
        <w:t xml:space="preserve"> contact</w:t>
      </w:r>
      <w:r w:rsidR="00D22CD7" w:rsidRPr="00E52B4D">
        <w:rPr>
          <w:rFonts w:asciiTheme="minorHAnsi" w:hAnsiTheme="minorHAnsi"/>
          <w:szCs w:val="22"/>
        </w:rPr>
        <w:t xml:space="preserve"> with </w:t>
      </w:r>
      <w:r w:rsidR="000B3DDF">
        <w:rPr>
          <w:rFonts w:asciiTheme="minorHAnsi" w:hAnsiTheme="minorHAnsi"/>
          <w:szCs w:val="22"/>
        </w:rPr>
        <w:t xml:space="preserve">respiratory aerosols, </w:t>
      </w:r>
      <w:r w:rsidR="00D22CD7" w:rsidRPr="00E52B4D">
        <w:rPr>
          <w:rFonts w:asciiTheme="minorHAnsi" w:hAnsiTheme="minorHAnsi"/>
          <w:szCs w:val="22"/>
        </w:rPr>
        <w:t xml:space="preserve">conjunctival </w:t>
      </w:r>
      <w:r w:rsidR="0061205C">
        <w:rPr>
          <w:rFonts w:asciiTheme="minorHAnsi" w:hAnsiTheme="minorHAnsi"/>
          <w:szCs w:val="22"/>
        </w:rPr>
        <w:t>secretions</w:t>
      </w:r>
      <w:r w:rsidRPr="00E52B4D">
        <w:rPr>
          <w:rFonts w:asciiTheme="minorHAnsi" w:hAnsiTheme="minorHAnsi"/>
          <w:szCs w:val="22"/>
        </w:rPr>
        <w:t xml:space="preserve"> </w:t>
      </w:r>
      <w:r w:rsidR="00D22CD7" w:rsidRPr="00E52B4D">
        <w:rPr>
          <w:rFonts w:asciiTheme="minorHAnsi" w:hAnsiTheme="minorHAnsi"/>
          <w:szCs w:val="22"/>
        </w:rPr>
        <w:t xml:space="preserve">or </w:t>
      </w:r>
      <w:r w:rsidR="00F725E8">
        <w:rPr>
          <w:rFonts w:asciiTheme="minorHAnsi" w:hAnsiTheme="minorHAnsi"/>
          <w:szCs w:val="22"/>
        </w:rPr>
        <w:t xml:space="preserve">via </w:t>
      </w:r>
      <w:r w:rsidR="00667373">
        <w:rPr>
          <w:rFonts w:asciiTheme="minorHAnsi" w:hAnsiTheme="minorHAnsi"/>
          <w:szCs w:val="22"/>
        </w:rPr>
        <w:t xml:space="preserve">the </w:t>
      </w:r>
      <w:r w:rsidR="00D22CD7" w:rsidRPr="00E52B4D">
        <w:rPr>
          <w:rFonts w:asciiTheme="minorHAnsi" w:hAnsiTheme="minorHAnsi"/>
          <w:szCs w:val="22"/>
        </w:rPr>
        <w:t xml:space="preserve">faecal-oral </w:t>
      </w:r>
      <w:r w:rsidR="00837BF2" w:rsidRPr="00E52B4D">
        <w:rPr>
          <w:rFonts w:asciiTheme="minorHAnsi" w:hAnsiTheme="minorHAnsi"/>
          <w:szCs w:val="22"/>
        </w:rPr>
        <w:t>route</w:t>
      </w:r>
      <w:r w:rsidR="00BD2A96">
        <w:rPr>
          <w:rFonts w:asciiTheme="minorHAnsi" w:hAnsiTheme="minorHAnsi"/>
          <w:szCs w:val="22"/>
        </w:rPr>
        <w:t xml:space="preserve"> </w:t>
      </w:r>
      <w:r w:rsidR="00BD2A96">
        <w:rPr>
          <w:rFonts w:asciiTheme="minorHAnsi" w:hAnsiTheme="minorHAnsi"/>
          <w:szCs w:val="22"/>
        </w:rPr>
        <w:fldChar w:fldCharType="begin">
          <w:fldData xml:space="preserve">PEVuZE5vdGU+PENpdGU+PEF1dGhvcj5LaGFuYWw8L0F1dGhvcj48WWVhcj4yMDE4PC9ZZWFyPjxS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</w:fldData>
        </w:fldChar>
      </w:r>
      <w:r w:rsidR="00D36D8D">
        <w:rPr>
          <w:rFonts w:asciiTheme="minorHAnsi" w:hAnsiTheme="minorHAnsi"/>
          <w:szCs w:val="22"/>
        </w:rPr>
        <w:instrText xml:space="preserve"> ADDIN EN.CITE </w:instrText>
      </w:r>
      <w:r w:rsidR="00D36D8D">
        <w:rPr>
          <w:rFonts w:asciiTheme="minorHAnsi" w:hAnsiTheme="minorHAnsi"/>
          <w:szCs w:val="22"/>
        </w:rPr>
        <w:fldChar w:fldCharType="begin">
          <w:fldData xml:space="preserve">PEVuZE5vdGU+PENpdGU+PEF1dGhvcj5LaGFuYWw8L0F1dGhvcj48WWVhcj4yMDE4PC9ZZWFyPjxS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</w:fldData>
        </w:fldChar>
      </w:r>
      <w:r w:rsidR="00D36D8D">
        <w:rPr>
          <w:rFonts w:asciiTheme="minorHAnsi" w:hAnsiTheme="minorHAnsi"/>
          <w:szCs w:val="22"/>
        </w:rPr>
        <w:instrText xml:space="preserve"> ADDIN EN.CITE.DATA </w:instrText>
      </w:r>
      <w:r w:rsidR="00D36D8D">
        <w:rPr>
          <w:rFonts w:asciiTheme="minorHAnsi" w:hAnsiTheme="minorHAnsi"/>
          <w:szCs w:val="22"/>
        </w:rPr>
      </w:r>
      <w:r w:rsidR="00D36D8D">
        <w:rPr>
          <w:rFonts w:asciiTheme="minorHAnsi" w:hAnsiTheme="minorHAnsi"/>
          <w:szCs w:val="22"/>
        </w:rPr>
        <w:fldChar w:fldCharType="end"/>
      </w:r>
      <w:r w:rsidR="00BD2A96">
        <w:rPr>
          <w:rFonts w:asciiTheme="minorHAnsi" w:hAnsiTheme="minorHAnsi"/>
          <w:szCs w:val="22"/>
        </w:rPr>
      </w:r>
      <w:r w:rsidR="00BD2A96">
        <w:rPr>
          <w:rFonts w:asciiTheme="minorHAnsi" w:hAnsiTheme="minorHAnsi"/>
          <w:szCs w:val="22"/>
        </w:rPr>
        <w:fldChar w:fldCharType="separate"/>
      </w:r>
      <w:r w:rsidR="00D36D8D">
        <w:rPr>
          <w:rFonts w:asciiTheme="minorHAnsi" w:hAnsiTheme="minorHAnsi"/>
          <w:noProof/>
          <w:szCs w:val="22"/>
        </w:rPr>
        <w:t>(</w:t>
      </w:r>
      <w:hyperlink w:anchor="_ENREF_6" w:tooltip="Allard and Vantarakis, 2017 #65" w:history="1">
        <w:r w:rsidR="00185FBF">
          <w:rPr>
            <w:rFonts w:asciiTheme="minorHAnsi" w:hAnsiTheme="minorHAnsi"/>
            <w:noProof/>
            <w:szCs w:val="22"/>
          </w:rPr>
          <w:t>Allard and Vantarakis, 2017</w:t>
        </w:r>
      </w:hyperlink>
      <w:r w:rsidR="00D36D8D">
        <w:rPr>
          <w:rFonts w:asciiTheme="minorHAnsi" w:hAnsiTheme="minorHAnsi"/>
          <w:noProof/>
          <w:szCs w:val="22"/>
        </w:rPr>
        <w:t xml:space="preserve">; </w:t>
      </w:r>
      <w:hyperlink w:anchor="_ENREF_28" w:tooltip="Gray, 2018 #100" w:history="1">
        <w:r w:rsidR="00185FBF">
          <w:rPr>
            <w:rFonts w:asciiTheme="minorHAnsi" w:hAnsiTheme="minorHAnsi"/>
            <w:noProof/>
            <w:szCs w:val="22"/>
          </w:rPr>
          <w:t>Gray and Erdman, 2018</w:t>
        </w:r>
      </w:hyperlink>
      <w:r w:rsidR="00D36D8D">
        <w:rPr>
          <w:rFonts w:asciiTheme="minorHAnsi" w:hAnsiTheme="minorHAnsi"/>
          <w:noProof/>
          <w:szCs w:val="22"/>
        </w:rPr>
        <w:t xml:space="preserve">; </w:t>
      </w:r>
      <w:hyperlink w:anchor="_ENREF_40" w:tooltip="Khanal, 2018 #99" w:history="1">
        <w:r w:rsidR="00185FBF">
          <w:rPr>
            <w:rFonts w:asciiTheme="minorHAnsi" w:hAnsiTheme="minorHAnsi"/>
            <w:noProof/>
            <w:szCs w:val="22"/>
          </w:rPr>
          <w:t>Khanal et al., 2018</w:t>
        </w:r>
      </w:hyperlink>
      <w:r w:rsidR="00D36D8D">
        <w:rPr>
          <w:rFonts w:asciiTheme="minorHAnsi" w:hAnsiTheme="minorHAnsi"/>
          <w:noProof/>
          <w:szCs w:val="22"/>
        </w:rPr>
        <w:t xml:space="preserve">; </w:t>
      </w:r>
      <w:hyperlink w:anchor="_ENREF_16" w:tooltip="CDC, 2019 #101" w:history="1">
        <w:r w:rsidR="00185FBF">
          <w:rPr>
            <w:rFonts w:asciiTheme="minorHAnsi" w:hAnsiTheme="minorHAnsi"/>
            <w:noProof/>
            <w:szCs w:val="22"/>
          </w:rPr>
          <w:t>CDC, 2019b</w:t>
        </w:r>
      </w:hyperlink>
      <w:r w:rsidR="00D36D8D">
        <w:rPr>
          <w:rFonts w:asciiTheme="minorHAnsi" w:hAnsiTheme="minorHAnsi"/>
          <w:noProof/>
          <w:szCs w:val="22"/>
        </w:rPr>
        <w:t xml:space="preserve">; </w:t>
      </w:r>
      <w:hyperlink w:anchor="_ENREF_47" w:tooltip="Leikas, 2023 #163" w:history="1">
        <w:r w:rsidR="00185FBF">
          <w:rPr>
            <w:rFonts w:asciiTheme="minorHAnsi" w:hAnsiTheme="minorHAnsi"/>
            <w:noProof/>
            <w:szCs w:val="22"/>
          </w:rPr>
          <w:t>Leikas et al., 2023</w:t>
        </w:r>
      </w:hyperlink>
      <w:r w:rsidR="00D36D8D">
        <w:rPr>
          <w:rFonts w:asciiTheme="minorHAnsi" w:hAnsiTheme="minorHAnsi"/>
          <w:noProof/>
          <w:szCs w:val="22"/>
        </w:rPr>
        <w:t>)</w:t>
      </w:r>
      <w:r w:rsidR="00BD2A96">
        <w:rPr>
          <w:rFonts w:asciiTheme="minorHAnsi" w:hAnsiTheme="minorHAnsi"/>
          <w:szCs w:val="22"/>
        </w:rPr>
        <w:fldChar w:fldCharType="end"/>
      </w:r>
      <w:r w:rsidRPr="00E52B4D">
        <w:rPr>
          <w:rFonts w:asciiTheme="minorHAnsi" w:hAnsiTheme="minorHAnsi"/>
          <w:szCs w:val="22"/>
        </w:rPr>
        <w:t>.</w:t>
      </w:r>
      <w:r w:rsidR="000A6CA1">
        <w:rPr>
          <w:rFonts w:asciiTheme="minorHAnsi" w:hAnsiTheme="minorHAnsi"/>
          <w:szCs w:val="22"/>
        </w:rPr>
        <w:t xml:space="preserve"> T</w:t>
      </w:r>
      <w:r w:rsidRPr="00E52B4D">
        <w:rPr>
          <w:rFonts w:asciiTheme="minorHAnsi" w:hAnsiTheme="minorHAnsi"/>
          <w:szCs w:val="22"/>
        </w:rPr>
        <w:t xml:space="preserve">he virus can also be spread indirectly via contact with articles e.g. </w:t>
      </w:r>
      <w:r w:rsidR="00FA0361" w:rsidRPr="00E52B4D">
        <w:rPr>
          <w:rFonts w:asciiTheme="minorHAnsi" w:hAnsiTheme="minorHAnsi"/>
          <w:szCs w:val="22"/>
        </w:rPr>
        <w:t xml:space="preserve">handkerchiefs, linens or </w:t>
      </w:r>
      <w:r w:rsidRPr="00E52B4D">
        <w:rPr>
          <w:rFonts w:asciiTheme="minorHAnsi" w:hAnsiTheme="minorHAnsi"/>
          <w:szCs w:val="22"/>
        </w:rPr>
        <w:t>utensils contaminated by respiratory discharge</w:t>
      </w:r>
      <w:r w:rsidR="00987653" w:rsidRPr="00E52B4D">
        <w:rPr>
          <w:rFonts w:asciiTheme="minorHAnsi" w:hAnsiTheme="minorHAnsi"/>
          <w:szCs w:val="22"/>
        </w:rPr>
        <w:t xml:space="preserve"> from</w:t>
      </w:r>
      <w:r w:rsidRPr="00E52B4D">
        <w:rPr>
          <w:rFonts w:asciiTheme="minorHAnsi" w:hAnsiTheme="minorHAnsi"/>
          <w:szCs w:val="22"/>
        </w:rPr>
        <w:t xml:space="preserve"> an infected person</w:t>
      </w:r>
      <w:r w:rsidR="00F9786F">
        <w:rPr>
          <w:rFonts w:asciiTheme="minorHAnsi" w:hAnsiTheme="minorHAnsi"/>
          <w:szCs w:val="22"/>
        </w:rPr>
        <w:t xml:space="preserve"> </w:t>
      </w:r>
      <w:r w:rsidR="00331ED8">
        <w:rPr>
          <w:rFonts w:asciiTheme="minorHAnsi" w:hAnsiTheme="minorHAnsi"/>
          <w:szCs w:val="22"/>
        </w:rPr>
        <w:fldChar w:fldCharType="begin"/>
      </w:r>
      <w:r w:rsidR="00824706">
        <w:rPr>
          <w:rFonts w:asciiTheme="minorHAnsi" w:hAnsiTheme="minorHAns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331ED8">
        <w:rPr>
          <w:rFonts w:asciiTheme="minorHAnsi" w:hAnsiTheme="minorHAnsi"/>
          <w:szCs w:val="22"/>
        </w:rPr>
        <w:fldChar w:fldCharType="separate"/>
      </w:r>
      <w:r w:rsidR="00331ED8">
        <w:rPr>
          <w:rFonts w:asciiTheme="minorHAnsi" w:hAnsiTheme="minorHAnsi"/>
          <w:noProof/>
          <w:szCs w:val="22"/>
        </w:rPr>
        <w:t>(</w:t>
      </w:r>
      <w:hyperlink w:anchor="_ENREF_6" w:tooltip="Allard and Vantarakis, 2017 #65" w:history="1">
        <w:r w:rsidR="00185FBF">
          <w:rPr>
            <w:rFonts w:asciiTheme="minorHAnsi" w:hAnsiTheme="minorHAnsi"/>
            <w:noProof/>
            <w:szCs w:val="22"/>
          </w:rPr>
          <w:t>Allard and Vantarakis, 2017</w:t>
        </w:r>
      </w:hyperlink>
      <w:r w:rsidR="00331ED8">
        <w:rPr>
          <w:rFonts w:asciiTheme="minorHAnsi" w:hAnsiTheme="minorHAnsi"/>
          <w:noProof/>
          <w:szCs w:val="22"/>
        </w:rPr>
        <w:t>)</w:t>
      </w:r>
      <w:r w:rsidR="00331ED8">
        <w:rPr>
          <w:rFonts w:asciiTheme="minorHAnsi" w:hAnsiTheme="minorHAnsi"/>
          <w:szCs w:val="22"/>
        </w:rPr>
        <w:fldChar w:fldCharType="end"/>
      </w:r>
      <w:r w:rsidRPr="00E52B4D">
        <w:rPr>
          <w:rFonts w:asciiTheme="minorHAnsi" w:hAnsiTheme="minorHAnsi"/>
          <w:szCs w:val="22"/>
        </w:rPr>
        <w:t xml:space="preserve">. </w:t>
      </w:r>
    </w:p>
    <w:p w14:paraId="03B3FB9C" w14:textId="04AA2996" w:rsidR="00E33419" w:rsidRPr="00EE412C" w:rsidRDefault="0069638E" w:rsidP="00321D13">
      <w:pPr>
        <w:pStyle w:val="4RARMP"/>
        <w:rPr>
          <w:shd w:val="clear" w:color="auto" w:fill="FFFFFF"/>
        </w:rPr>
      </w:pPr>
      <w:bookmarkStart w:id="154" w:name="_Ref68594447"/>
      <w:r>
        <w:rPr>
          <w:shd w:val="clear" w:color="auto" w:fill="FFFFFF"/>
        </w:rPr>
        <w:t>Bio-distribution and s</w:t>
      </w:r>
      <w:r w:rsidR="00E33419" w:rsidRPr="00EE412C">
        <w:rPr>
          <w:shd w:val="clear" w:color="auto" w:fill="FFFFFF"/>
        </w:rPr>
        <w:t>hedding</w:t>
      </w:r>
      <w:bookmarkEnd w:id="154"/>
      <w:r w:rsidR="00E33419" w:rsidRPr="00EE412C">
        <w:rPr>
          <w:shd w:val="clear" w:color="auto" w:fill="FFFFFF"/>
        </w:rPr>
        <w:t xml:space="preserve"> </w:t>
      </w:r>
    </w:p>
    <w:p w14:paraId="3EA57A43" w14:textId="4C1F33B5" w:rsidR="0069638E" w:rsidRPr="005E05EF" w:rsidRDefault="00B80848" w:rsidP="005E05EF">
      <w:pPr>
        <w:pStyle w:val="RARMPnumberedparagraphs"/>
        <w:rPr>
          <w:rFonts w:eastAsiaTheme="minorHAnsi"/>
          <w:szCs w:val="22"/>
        </w:rPr>
      </w:pPr>
      <w:r w:rsidRPr="00E52B4D">
        <w:rPr>
          <w:rFonts w:eastAsiaTheme="minorHAnsi"/>
          <w:szCs w:val="22"/>
        </w:rPr>
        <w:t>T</w:t>
      </w:r>
      <w:r w:rsidR="001955D8" w:rsidRPr="00E52B4D">
        <w:rPr>
          <w:szCs w:val="22"/>
        </w:rPr>
        <w:t xml:space="preserve">he predominant natural tropism </w:t>
      </w:r>
      <w:r w:rsidRPr="00E52B4D">
        <w:rPr>
          <w:szCs w:val="22"/>
        </w:rPr>
        <w:t xml:space="preserve">of </w:t>
      </w:r>
      <w:proofErr w:type="spellStart"/>
      <w:r w:rsidR="00667373">
        <w:rPr>
          <w:szCs w:val="22"/>
        </w:rPr>
        <w:t>HAdV</w:t>
      </w:r>
      <w:proofErr w:type="spellEnd"/>
      <w:r w:rsidR="00667373">
        <w:rPr>
          <w:szCs w:val="22"/>
        </w:rPr>
        <w:t>-</w:t>
      </w:r>
      <w:r w:rsidR="00134BE0">
        <w:rPr>
          <w:szCs w:val="22"/>
        </w:rPr>
        <w:t>C</w:t>
      </w:r>
      <w:r w:rsidRPr="00E52B4D">
        <w:rPr>
          <w:szCs w:val="22"/>
        </w:rPr>
        <w:t xml:space="preserve"> </w:t>
      </w:r>
      <w:r w:rsidR="001955D8" w:rsidRPr="00E52B4D">
        <w:rPr>
          <w:szCs w:val="22"/>
        </w:rPr>
        <w:t xml:space="preserve">is </w:t>
      </w:r>
      <w:r w:rsidR="00134BE0">
        <w:rPr>
          <w:szCs w:val="22"/>
        </w:rPr>
        <w:t xml:space="preserve">the respiratory tract and </w:t>
      </w:r>
      <w:r w:rsidR="009729F0">
        <w:rPr>
          <w:szCs w:val="22"/>
        </w:rPr>
        <w:t xml:space="preserve">it </w:t>
      </w:r>
      <w:r w:rsidR="00134BE0">
        <w:rPr>
          <w:szCs w:val="22"/>
        </w:rPr>
        <w:t>cause</w:t>
      </w:r>
      <w:r w:rsidR="009729F0">
        <w:rPr>
          <w:szCs w:val="22"/>
        </w:rPr>
        <w:t>s</w:t>
      </w:r>
      <w:r w:rsidR="00134BE0">
        <w:rPr>
          <w:szCs w:val="22"/>
        </w:rPr>
        <w:t xml:space="preserve"> a significant proportion of acute respiratory tract infections in children</w:t>
      </w:r>
      <w:r w:rsidR="009F1628">
        <w:rPr>
          <w:szCs w:val="22"/>
        </w:rPr>
        <w:t xml:space="preserve"> </w:t>
      </w:r>
      <w:r w:rsidR="004E20C9">
        <w:rPr>
          <w:szCs w:val="22"/>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szCs w:val="22"/>
        </w:rPr>
        <w:instrText xml:space="preserve"> ADDIN EN.CITE </w:instrText>
      </w:r>
      <w:r w:rsidR="00824706">
        <w:rPr>
          <w:szCs w:val="22"/>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szCs w:val="22"/>
        </w:rPr>
        <w:instrText xml:space="preserve"> ADDIN EN.CITE.DATA </w:instrText>
      </w:r>
      <w:r w:rsidR="00824706">
        <w:rPr>
          <w:szCs w:val="22"/>
        </w:rPr>
      </w:r>
      <w:r w:rsidR="00824706">
        <w:rPr>
          <w:szCs w:val="22"/>
        </w:rPr>
        <w:fldChar w:fldCharType="end"/>
      </w:r>
      <w:r w:rsidR="004E20C9">
        <w:rPr>
          <w:szCs w:val="22"/>
        </w:rPr>
      </w:r>
      <w:r w:rsidR="004E20C9">
        <w:rPr>
          <w:szCs w:val="22"/>
        </w:rPr>
        <w:fldChar w:fldCharType="separate"/>
      </w:r>
      <w:r w:rsidR="004E20C9">
        <w:rPr>
          <w:noProof/>
          <w:szCs w:val="22"/>
        </w:rPr>
        <w:t>(</w:t>
      </w:r>
      <w:hyperlink w:anchor="_ENREF_58" w:tooltip="Mennechet, 2019 #58" w:history="1">
        <w:r w:rsidR="00185FBF">
          <w:rPr>
            <w:noProof/>
            <w:szCs w:val="22"/>
          </w:rPr>
          <w:t>Mennechet et al., 2019</w:t>
        </w:r>
      </w:hyperlink>
      <w:r w:rsidR="004E20C9">
        <w:rPr>
          <w:noProof/>
          <w:szCs w:val="22"/>
        </w:rPr>
        <w:t>)</w:t>
      </w:r>
      <w:r w:rsidR="004E20C9">
        <w:rPr>
          <w:szCs w:val="22"/>
        </w:rPr>
        <w:fldChar w:fldCharType="end"/>
      </w:r>
      <w:r w:rsidR="001955D8" w:rsidRPr="00E52B4D">
        <w:rPr>
          <w:szCs w:val="22"/>
        </w:rPr>
        <w:t>.</w:t>
      </w:r>
      <w:r w:rsidR="00345F59">
        <w:rPr>
          <w:szCs w:val="22"/>
        </w:rPr>
        <w:t xml:space="preserve"> </w:t>
      </w:r>
      <w:r w:rsidR="00834030" w:rsidRPr="0069638E">
        <w:rPr>
          <w:szCs w:val="22"/>
        </w:rPr>
        <w:t xml:space="preserve">Following natural </w:t>
      </w:r>
      <w:proofErr w:type="spellStart"/>
      <w:r w:rsidR="00345F59" w:rsidRPr="0069638E">
        <w:rPr>
          <w:szCs w:val="22"/>
        </w:rPr>
        <w:t>HAdV</w:t>
      </w:r>
      <w:proofErr w:type="spellEnd"/>
      <w:r w:rsidR="00345F59" w:rsidRPr="0069638E">
        <w:rPr>
          <w:szCs w:val="22"/>
        </w:rPr>
        <w:t xml:space="preserve"> </w:t>
      </w:r>
      <w:r w:rsidR="00834030" w:rsidRPr="0069638E">
        <w:rPr>
          <w:szCs w:val="22"/>
        </w:rPr>
        <w:t>infection, virus particles are shed via respiratory</w:t>
      </w:r>
      <w:r w:rsidR="00070D95">
        <w:rPr>
          <w:szCs w:val="22"/>
        </w:rPr>
        <w:t xml:space="preserve"> secretions</w:t>
      </w:r>
      <w:r w:rsidR="00834030" w:rsidRPr="0069638E">
        <w:rPr>
          <w:szCs w:val="22"/>
        </w:rPr>
        <w:t xml:space="preserve"> or in the faeces. </w:t>
      </w:r>
      <w:r w:rsidR="00834030" w:rsidRPr="0069638E">
        <w:rPr>
          <w:rFonts w:eastAsiaTheme="minorHAnsi"/>
          <w:szCs w:val="22"/>
        </w:rPr>
        <w:t xml:space="preserve">Respiratory infections generate </w:t>
      </w:r>
      <w:r w:rsidR="009D13DF" w:rsidRPr="0069638E">
        <w:rPr>
          <w:rFonts w:eastAsiaTheme="minorHAnsi"/>
          <w:szCs w:val="22"/>
        </w:rPr>
        <w:t xml:space="preserve">the </w:t>
      </w:r>
      <w:r w:rsidR="00834030" w:rsidRPr="0069638E">
        <w:rPr>
          <w:rFonts w:eastAsiaTheme="minorHAnsi"/>
          <w:szCs w:val="22"/>
        </w:rPr>
        <w:t xml:space="preserve">highest viral load early post-infection with residual virus remaining for up to 2 months post-infection </w:t>
      </w:r>
      <w:r w:rsidR="00834030" w:rsidRPr="0069638E">
        <w:rPr>
          <w:rFonts w:eastAsiaTheme="minorHAnsi"/>
          <w:szCs w:val="22"/>
        </w:rPr>
        <w:fldChar w:fldCharType="begin"/>
      </w:r>
      <w:r w:rsidR="00824706">
        <w:rPr>
          <w:rFonts w:eastAsiaTheme="minorHAnsi"/>
          <w:szCs w:val="22"/>
        </w:rPr>
        <w:instrText xml:space="preserve"> ADDIN EN.CITE &lt;EndNote&gt;&lt;Cite&gt;&lt;Author&gt;Huh&lt;/Author&gt;&lt;Year&gt;2019&lt;/Year&gt;&lt;RecNum&gt;102&lt;/RecNum&gt;&lt;DisplayText&gt;(Huh et al., 2019)&lt;/DisplayText&gt;&lt;record&gt;&lt;rec-number&gt;102&lt;/rec-number&gt;&lt;foreign-keys&gt;&lt;key app="EN" db-id="verwe2fxj5fev7epfz8xtdvez025feseze0z" timestamp="1733275116"&gt;102&lt;/key&gt;&lt;/foreign-keys&gt;&lt;ref-type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834030" w:rsidRPr="0069638E">
        <w:rPr>
          <w:rFonts w:eastAsiaTheme="minorHAnsi"/>
          <w:szCs w:val="22"/>
        </w:rPr>
        <w:fldChar w:fldCharType="separate"/>
      </w:r>
      <w:r w:rsidR="00834030" w:rsidRPr="0069638E">
        <w:rPr>
          <w:rFonts w:eastAsiaTheme="minorHAnsi"/>
          <w:noProof/>
          <w:szCs w:val="22"/>
        </w:rPr>
        <w:t>(</w:t>
      </w:r>
      <w:hyperlink w:anchor="_ENREF_35" w:tooltip="Huh, 2019 #102" w:history="1">
        <w:r w:rsidR="00185FBF" w:rsidRPr="0069638E">
          <w:rPr>
            <w:rFonts w:eastAsiaTheme="minorHAnsi"/>
            <w:noProof/>
            <w:szCs w:val="22"/>
          </w:rPr>
          <w:t>Huh et al., 2019</w:t>
        </w:r>
      </w:hyperlink>
      <w:r w:rsidR="00834030" w:rsidRPr="0069638E">
        <w:rPr>
          <w:rFonts w:eastAsiaTheme="minorHAnsi"/>
          <w:noProof/>
          <w:szCs w:val="22"/>
        </w:rPr>
        <w:t>)</w:t>
      </w:r>
      <w:r w:rsidR="00834030" w:rsidRPr="0069638E">
        <w:rPr>
          <w:rFonts w:eastAsiaTheme="minorHAnsi"/>
          <w:szCs w:val="22"/>
        </w:rPr>
        <w:fldChar w:fldCharType="end"/>
      </w:r>
      <w:r w:rsidR="00834030" w:rsidRPr="0069638E">
        <w:rPr>
          <w:rFonts w:eastAsiaTheme="minorHAnsi"/>
          <w:szCs w:val="22"/>
        </w:rPr>
        <w:t xml:space="preserve">. The ease of transmission of </w:t>
      </w:r>
      <w:proofErr w:type="spellStart"/>
      <w:r w:rsidR="00DF015F" w:rsidRPr="0069638E">
        <w:rPr>
          <w:rFonts w:eastAsiaTheme="minorHAnsi"/>
          <w:szCs w:val="22"/>
        </w:rPr>
        <w:t>H</w:t>
      </w:r>
      <w:r w:rsidR="00462394" w:rsidRPr="0069638E">
        <w:rPr>
          <w:rFonts w:eastAsiaTheme="minorHAnsi"/>
          <w:szCs w:val="22"/>
        </w:rPr>
        <w:t>AdV</w:t>
      </w:r>
      <w:proofErr w:type="spellEnd"/>
      <w:r w:rsidR="00834030" w:rsidRPr="0069638E">
        <w:rPr>
          <w:rFonts w:eastAsiaTheme="minorHAnsi"/>
          <w:szCs w:val="22"/>
        </w:rPr>
        <w:t xml:space="preserve"> is </w:t>
      </w:r>
      <w:r w:rsidR="000A6CA1" w:rsidRPr="0069638E">
        <w:rPr>
          <w:rFonts w:eastAsiaTheme="minorHAnsi"/>
          <w:szCs w:val="22"/>
        </w:rPr>
        <w:t xml:space="preserve">thought to be </w:t>
      </w:r>
      <w:r w:rsidR="00834030" w:rsidRPr="0069638E">
        <w:rPr>
          <w:rFonts w:eastAsiaTheme="minorHAnsi"/>
          <w:szCs w:val="22"/>
        </w:rPr>
        <w:t xml:space="preserve">facilitated by very high levels of viral particles shed into sputum or oral secretions of </w:t>
      </w:r>
      <w:r w:rsidR="009D13DF" w:rsidRPr="0069638E">
        <w:rPr>
          <w:rFonts w:eastAsiaTheme="minorHAnsi"/>
          <w:szCs w:val="22"/>
        </w:rPr>
        <w:t xml:space="preserve">the </w:t>
      </w:r>
      <w:r w:rsidR="00834030" w:rsidRPr="0069638E">
        <w:rPr>
          <w:rFonts w:eastAsiaTheme="minorHAnsi"/>
          <w:szCs w:val="22"/>
        </w:rPr>
        <w:t xml:space="preserve">infected </w:t>
      </w:r>
      <w:r w:rsidR="002F0258" w:rsidRPr="0069638E">
        <w:rPr>
          <w:rFonts w:eastAsiaTheme="minorHAnsi"/>
          <w:szCs w:val="22"/>
        </w:rPr>
        <w:t>person</w:t>
      </w:r>
      <w:r w:rsidR="00402F97" w:rsidRPr="0069638E">
        <w:rPr>
          <w:rFonts w:eastAsiaTheme="minorHAnsi"/>
          <w:szCs w:val="22"/>
        </w:rPr>
        <w:t xml:space="preserve"> </w:t>
      </w:r>
      <w:r w:rsidR="00402F97" w:rsidRPr="0069638E">
        <w:rPr>
          <w:rFonts w:eastAsiaTheme="minorHAnsi"/>
          <w:szCs w:val="22"/>
        </w:rPr>
        <w:fldChar w:fldCharType="begin"/>
      </w:r>
      <w:r w:rsidR="00824706">
        <w:rPr>
          <w:rFonts w:eastAsiaTheme="minorHAns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sidRPr="0069638E">
        <w:rPr>
          <w:rFonts w:eastAsiaTheme="minorHAnsi"/>
          <w:szCs w:val="22"/>
        </w:rPr>
        <w:fldChar w:fldCharType="separate"/>
      </w:r>
      <w:r w:rsidR="00402F97" w:rsidRPr="0069638E">
        <w:rPr>
          <w:rFonts w:eastAsiaTheme="minorHAnsi"/>
          <w:noProof/>
          <w:szCs w:val="22"/>
        </w:rPr>
        <w:t>(</w:t>
      </w:r>
      <w:hyperlink w:anchor="_ENREF_6" w:tooltip="Allard and Vantarakis, 2017 #65" w:history="1">
        <w:r w:rsidR="00185FBF" w:rsidRPr="0069638E">
          <w:rPr>
            <w:rFonts w:eastAsiaTheme="minorHAnsi"/>
            <w:noProof/>
            <w:szCs w:val="22"/>
          </w:rPr>
          <w:t>Allard and Vantarakis, 2017</w:t>
        </w:r>
      </w:hyperlink>
      <w:r w:rsidR="00402F97" w:rsidRPr="0069638E">
        <w:rPr>
          <w:rFonts w:eastAsiaTheme="minorHAnsi"/>
          <w:noProof/>
          <w:szCs w:val="22"/>
        </w:rPr>
        <w:t>)</w:t>
      </w:r>
      <w:r w:rsidR="00402F97" w:rsidRPr="0069638E">
        <w:rPr>
          <w:rFonts w:eastAsiaTheme="minorHAnsi"/>
          <w:szCs w:val="22"/>
        </w:rPr>
        <w:fldChar w:fldCharType="end"/>
      </w:r>
      <w:r w:rsidR="00834030" w:rsidRPr="0069638E">
        <w:rPr>
          <w:rFonts w:eastAsiaTheme="minorHAnsi"/>
          <w:szCs w:val="22"/>
        </w:rPr>
        <w:t xml:space="preserve">. </w:t>
      </w:r>
      <w:r w:rsidR="005E05EF" w:rsidRPr="005E05EF">
        <w:rPr>
          <w:rFonts w:eastAsiaTheme="minorHAnsi"/>
          <w:szCs w:val="22"/>
        </w:rPr>
        <w:t xml:space="preserve"> </w:t>
      </w:r>
      <w:r w:rsidR="00A01A87" w:rsidRPr="005E05EF">
        <w:rPr>
          <w:rFonts w:eastAsiaTheme="minorHAnsi"/>
          <w:szCs w:val="22"/>
        </w:rPr>
        <w:t xml:space="preserve"> </w:t>
      </w:r>
    </w:p>
    <w:p w14:paraId="5984AACB" w14:textId="2B14BDC5" w:rsidR="00A2318D" w:rsidRPr="00A2318D" w:rsidRDefault="001C26D7" w:rsidP="00A2318D">
      <w:pPr>
        <w:pStyle w:val="RARMPnumberedparagraphs"/>
        <w:rPr>
          <w:rFonts w:eastAsiaTheme="minorHAnsi"/>
          <w:szCs w:val="22"/>
        </w:rPr>
      </w:pPr>
      <w:proofErr w:type="spellStart"/>
      <w:r w:rsidRPr="00E52B4D">
        <w:rPr>
          <w:rFonts w:eastAsiaTheme="minorHAnsi"/>
          <w:szCs w:val="22"/>
        </w:rPr>
        <w:t>HAdV</w:t>
      </w:r>
      <w:proofErr w:type="spellEnd"/>
      <w:r w:rsidRPr="00E52B4D">
        <w:rPr>
          <w:rFonts w:eastAsiaTheme="minorHAnsi"/>
          <w:szCs w:val="22"/>
        </w:rPr>
        <w:t xml:space="preserve"> shedding was also evaluated in faecal and oral swabs after oral administration of </w:t>
      </w:r>
      <w:r w:rsidR="000A6CA1">
        <w:rPr>
          <w:rFonts w:eastAsiaTheme="minorHAnsi"/>
          <w:szCs w:val="22"/>
        </w:rPr>
        <w:t>a</w:t>
      </w:r>
      <w:r w:rsidRPr="00E52B4D">
        <w:rPr>
          <w:rFonts w:eastAsiaTheme="minorHAnsi"/>
          <w:szCs w:val="22"/>
        </w:rPr>
        <w:t xml:space="preserve"> live vaccin</w:t>
      </w:r>
      <w:r w:rsidR="001955D8" w:rsidRPr="00E52B4D">
        <w:rPr>
          <w:rFonts w:eastAsiaTheme="minorHAnsi"/>
          <w:szCs w:val="22"/>
        </w:rPr>
        <w:t>e</w:t>
      </w:r>
      <w:r w:rsidRPr="00E52B4D">
        <w:rPr>
          <w:rFonts w:eastAsiaTheme="minorHAnsi"/>
          <w:szCs w:val="22"/>
        </w:rPr>
        <w:t xml:space="preserve"> containing </w:t>
      </w:r>
      <w:r w:rsidR="00F725E8">
        <w:rPr>
          <w:rFonts w:eastAsiaTheme="minorHAnsi"/>
          <w:szCs w:val="22"/>
        </w:rPr>
        <w:t xml:space="preserve">the </w:t>
      </w:r>
      <w:r w:rsidR="00F725E8" w:rsidRPr="00E52B4D">
        <w:rPr>
          <w:rFonts w:eastAsiaTheme="minorHAnsi"/>
          <w:szCs w:val="22"/>
        </w:rPr>
        <w:t>HAdV-</w:t>
      </w:r>
      <w:r w:rsidR="00F725E8">
        <w:rPr>
          <w:rFonts w:eastAsiaTheme="minorHAnsi"/>
          <w:szCs w:val="22"/>
        </w:rPr>
        <w:t>E</w:t>
      </w:r>
      <w:r w:rsidR="00F725E8" w:rsidRPr="00E52B4D">
        <w:rPr>
          <w:rFonts w:eastAsiaTheme="minorHAnsi"/>
          <w:szCs w:val="22"/>
        </w:rPr>
        <w:t>4 and HAdV-</w:t>
      </w:r>
      <w:r w:rsidR="00F725E8">
        <w:rPr>
          <w:rFonts w:eastAsiaTheme="minorHAnsi"/>
          <w:szCs w:val="22"/>
        </w:rPr>
        <w:t>B</w:t>
      </w:r>
      <w:r w:rsidR="00F725E8" w:rsidRPr="00E52B4D">
        <w:rPr>
          <w:rFonts w:eastAsiaTheme="minorHAnsi"/>
          <w:szCs w:val="22"/>
        </w:rPr>
        <w:t>7</w:t>
      </w:r>
      <w:r w:rsidR="00F725E8">
        <w:rPr>
          <w:rFonts w:eastAsiaTheme="minorHAnsi"/>
          <w:szCs w:val="22"/>
        </w:rPr>
        <w:t xml:space="preserve"> </w:t>
      </w:r>
      <w:r w:rsidRPr="00E52B4D">
        <w:rPr>
          <w:rFonts w:eastAsiaTheme="minorHAnsi"/>
          <w:szCs w:val="22"/>
        </w:rPr>
        <w:t xml:space="preserve">serotypes. Over 50% of the vaccine recipients tested positive for </w:t>
      </w:r>
      <w:proofErr w:type="spellStart"/>
      <w:r w:rsidR="00462394">
        <w:rPr>
          <w:rFonts w:eastAsiaTheme="minorHAnsi"/>
          <w:szCs w:val="22"/>
        </w:rPr>
        <w:t>AdV</w:t>
      </w:r>
      <w:proofErr w:type="spellEnd"/>
      <w:r w:rsidRPr="00E52B4D">
        <w:rPr>
          <w:rFonts w:eastAsiaTheme="minorHAnsi"/>
          <w:szCs w:val="22"/>
        </w:rPr>
        <w:t xml:space="preserve"> faecal shedding between 7-28 days following vaccination. No faecal shedding was detected </w:t>
      </w:r>
      <w:r w:rsidR="00427B17">
        <w:rPr>
          <w:rFonts w:eastAsiaTheme="minorHAnsi"/>
          <w:szCs w:val="22"/>
        </w:rPr>
        <w:t xml:space="preserve">after </w:t>
      </w:r>
      <w:r w:rsidRPr="00E52B4D">
        <w:rPr>
          <w:rFonts w:eastAsiaTheme="minorHAnsi"/>
          <w:szCs w:val="22"/>
        </w:rPr>
        <w:t>28 days following vaccination or at any time point in throat swabs</w:t>
      </w:r>
      <w:r w:rsidR="00402F97">
        <w:rPr>
          <w:rFonts w:eastAsiaTheme="minorHAnsi"/>
          <w:szCs w:val="22"/>
        </w:rPr>
        <w:t xml:space="preserve"> </w:t>
      </w:r>
      <w:r w:rsidR="00402F97">
        <w:rPr>
          <w:rFonts w:eastAsiaTheme="minorHAnsi"/>
          <w:szCs w:val="22"/>
        </w:rPr>
        <w:fldChar w:fldCharType="begin"/>
      </w:r>
      <w:r w:rsidR="00824706">
        <w:rPr>
          <w:rFonts w:eastAsiaTheme="minorHAns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rFonts w:eastAsiaTheme="minorHAnsi"/>
          <w:szCs w:val="22"/>
        </w:rPr>
        <w:fldChar w:fldCharType="separate"/>
      </w:r>
      <w:r w:rsidR="00402F97">
        <w:rPr>
          <w:rFonts w:eastAsiaTheme="minorHAnsi"/>
          <w:noProof/>
          <w:szCs w:val="22"/>
        </w:rPr>
        <w:t>(</w:t>
      </w:r>
      <w:hyperlink w:anchor="_ENREF_6" w:tooltip="Allard and Vantarakis, 2017 #65" w:history="1">
        <w:r w:rsidR="00185FBF">
          <w:rPr>
            <w:rFonts w:eastAsiaTheme="minorHAnsi"/>
            <w:noProof/>
            <w:szCs w:val="22"/>
          </w:rPr>
          <w:t>Allard and Vantarakis, 2017</w:t>
        </w:r>
      </w:hyperlink>
      <w:r w:rsidR="00402F97">
        <w:rPr>
          <w:rFonts w:eastAsiaTheme="minorHAnsi"/>
          <w:noProof/>
          <w:szCs w:val="22"/>
        </w:rPr>
        <w:t>)</w:t>
      </w:r>
      <w:r w:rsidR="00402F97">
        <w:rPr>
          <w:rFonts w:eastAsiaTheme="minorHAnsi"/>
          <w:szCs w:val="22"/>
        </w:rPr>
        <w:fldChar w:fldCharType="end"/>
      </w:r>
      <w:r w:rsidRPr="00E52B4D">
        <w:rPr>
          <w:rFonts w:eastAsiaTheme="minorHAnsi"/>
          <w:szCs w:val="22"/>
        </w:rPr>
        <w:t>.</w:t>
      </w:r>
    </w:p>
    <w:p w14:paraId="40BAB018" w14:textId="0A38FCBF" w:rsidR="000F692B" w:rsidRPr="000F692B" w:rsidRDefault="00FF2C7F" w:rsidP="00321D13">
      <w:pPr>
        <w:pStyle w:val="4RARMP"/>
        <w:rPr>
          <w:shd w:val="clear" w:color="auto" w:fill="FFFFFF"/>
        </w:rPr>
      </w:pPr>
      <w:bookmarkStart w:id="155" w:name="_Ref61526584"/>
      <w:bookmarkEnd w:id="152"/>
      <w:bookmarkEnd w:id="153"/>
      <w:r>
        <w:rPr>
          <w:shd w:val="clear" w:color="auto" w:fill="FFFFFF"/>
        </w:rPr>
        <w:t>P</w:t>
      </w:r>
      <w:r w:rsidR="0077488B">
        <w:rPr>
          <w:shd w:val="clear" w:color="auto" w:fill="FFFFFF"/>
        </w:rPr>
        <w:t>revalence</w:t>
      </w:r>
      <w:bookmarkEnd w:id="155"/>
    </w:p>
    <w:p w14:paraId="68721BD3" w14:textId="7D80BA3D" w:rsidR="003C69BB" w:rsidRPr="003C69BB" w:rsidRDefault="00E11988" w:rsidP="00DF5A57">
      <w:pPr>
        <w:pStyle w:val="RARMPnumberedparagraphs"/>
      </w:pPr>
      <w:r>
        <w:rPr>
          <w:rFonts w:eastAsiaTheme="minorHAnsi"/>
        </w:rPr>
        <w:t>An</w:t>
      </w:r>
      <w:r w:rsidR="009672AF">
        <w:rPr>
          <w:rFonts w:eastAsiaTheme="minorHAnsi"/>
        </w:rPr>
        <w:t xml:space="preserve"> estimation of </w:t>
      </w:r>
      <w:r>
        <w:rPr>
          <w:rFonts w:eastAsiaTheme="minorHAnsi"/>
        </w:rPr>
        <w:t xml:space="preserve">the </w:t>
      </w:r>
      <w:proofErr w:type="spellStart"/>
      <w:r>
        <w:rPr>
          <w:rFonts w:eastAsiaTheme="minorHAnsi"/>
        </w:rPr>
        <w:t>seroprevalance</w:t>
      </w:r>
      <w:proofErr w:type="spellEnd"/>
      <w:r>
        <w:rPr>
          <w:rFonts w:eastAsiaTheme="minorHAnsi"/>
        </w:rPr>
        <w:t xml:space="preserve"> of </w:t>
      </w:r>
      <w:r w:rsidR="009672AF">
        <w:rPr>
          <w:rFonts w:eastAsiaTheme="minorHAnsi"/>
        </w:rPr>
        <w:t>H</w:t>
      </w:r>
      <w:r w:rsidR="009672AF" w:rsidRPr="009672AF">
        <w:rPr>
          <w:rFonts w:eastAsiaTheme="minorHAnsi"/>
        </w:rPr>
        <w:t>A</w:t>
      </w:r>
      <w:r>
        <w:rPr>
          <w:rFonts w:eastAsiaTheme="minorHAnsi"/>
        </w:rPr>
        <w:t xml:space="preserve">dV-E4, -C5, -D26 and -B35 </w:t>
      </w:r>
      <w:r w:rsidR="0077488B">
        <w:rPr>
          <w:rFonts w:eastAsiaTheme="minorHAnsi"/>
        </w:rPr>
        <w:t xml:space="preserve">(serotypes commonly </w:t>
      </w:r>
      <w:r w:rsidR="00427B17">
        <w:rPr>
          <w:rFonts w:eastAsiaTheme="minorHAnsi"/>
        </w:rPr>
        <w:t xml:space="preserve">tested </w:t>
      </w:r>
      <w:r>
        <w:rPr>
          <w:rFonts w:eastAsiaTheme="minorHAnsi"/>
        </w:rPr>
        <w:t>in the clinic</w:t>
      </w:r>
      <w:r w:rsidR="00427B17">
        <w:rPr>
          <w:rFonts w:eastAsiaTheme="minorHAnsi"/>
        </w:rPr>
        <w:t>s or used in clinical/pre-clinical trials</w:t>
      </w:r>
      <w:r w:rsidR="0077488B">
        <w:rPr>
          <w:rFonts w:eastAsiaTheme="minorHAnsi"/>
        </w:rPr>
        <w:t>)</w:t>
      </w:r>
      <w:r w:rsidR="009672AF">
        <w:rPr>
          <w:rFonts w:eastAsiaTheme="minorHAnsi"/>
        </w:rPr>
        <w:t xml:space="preserve"> </w:t>
      </w:r>
      <w:r>
        <w:rPr>
          <w:rFonts w:eastAsiaTheme="minorHAnsi"/>
        </w:rPr>
        <w:t xml:space="preserve">is shown in Figure </w:t>
      </w:r>
      <w:r w:rsidR="00F725E8">
        <w:rPr>
          <w:rFonts w:eastAsiaTheme="minorHAnsi"/>
        </w:rPr>
        <w:t xml:space="preserve">5, </w:t>
      </w:r>
      <w:r w:rsidR="009672AF">
        <w:rPr>
          <w:rFonts w:eastAsiaTheme="minorHAnsi"/>
        </w:rPr>
        <w:t>based on approximately 30 studies published over the past 20 years</w:t>
      </w:r>
      <w:r>
        <w:rPr>
          <w:rFonts w:eastAsiaTheme="minorHAnsi"/>
        </w:rPr>
        <w:t xml:space="preserve"> </w:t>
      </w:r>
      <w:r w:rsidR="004E20C9">
        <w:rPr>
          <w:rFonts w:eastAsiaTheme="minorHAnsi"/>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rFonts w:eastAsiaTheme="minorHAnsi"/>
        </w:rPr>
        <w:instrText xml:space="preserve"> ADDIN EN.CITE </w:instrText>
      </w:r>
      <w:r w:rsidR="00824706">
        <w:rPr>
          <w:rFonts w:eastAsiaTheme="minorHAnsi"/>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rFonts w:eastAsiaTheme="minorHAnsi"/>
        </w:rPr>
        <w:instrText xml:space="preserve"> ADDIN EN.CITE.DATA </w:instrText>
      </w:r>
      <w:r w:rsidR="00824706">
        <w:rPr>
          <w:rFonts w:eastAsiaTheme="minorHAnsi"/>
        </w:rPr>
      </w:r>
      <w:r w:rsidR="00824706">
        <w:rPr>
          <w:rFonts w:eastAsiaTheme="minorHAnsi"/>
        </w:rPr>
        <w:fldChar w:fldCharType="end"/>
      </w:r>
      <w:r w:rsidR="004E20C9">
        <w:rPr>
          <w:rFonts w:eastAsiaTheme="minorHAnsi"/>
        </w:rPr>
      </w:r>
      <w:r w:rsidR="004E20C9">
        <w:rPr>
          <w:rFonts w:eastAsiaTheme="minorHAnsi"/>
        </w:rPr>
        <w:fldChar w:fldCharType="separate"/>
      </w:r>
      <w:r w:rsidR="004E20C9">
        <w:rPr>
          <w:rFonts w:eastAsiaTheme="minorHAnsi"/>
          <w:noProof/>
        </w:rPr>
        <w:t>(</w:t>
      </w:r>
      <w:hyperlink w:anchor="_ENREF_58" w:tooltip="Mennechet, 2019 #58" w:history="1">
        <w:r w:rsidR="00185FBF">
          <w:rPr>
            <w:rFonts w:eastAsiaTheme="minorHAnsi"/>
            <w:noProof/>
          </w:rPr>
          <w:t>Mennechet et al., 2019</w:t>
        </w:r>
      </w:hyperlink>
      <w:r w:rsidR="004E20C9">
        <w:rPr>
          <w:rFonts w:eastAsiaTheme="minorHAnsi"/>
          <w:noProof/>
        </w:rPr>
        <w:t>)</w:t>
      </w:r>
      <w:r w:rsidR="004E20C9">
        <w:rPr>
          <w:rFonts w:eastAsiaTheme="minorHAnsi"/>
        </w:rPr>
        <w:fldChar w:fldCharType="end"/>
      </w:r>
      <w:r>
        <w:rPr>
          <w:rFonts w:eastAsiaTheme="minorHAnsi"/>
        </w:rPr>
        <w:t>.</w:t>
      </w:r>
      <w:r w:rsidR="009672AF">
        <w:rPr>
          <w:rFonts w:eastAsiaTheme="minorHAnsi"/>
        </w:rPr>
        <w:t xml:space="preserve"> </w:t>
      </w:r>
      <w:r w:rsidR="001C1B28">
        <w:rPr>
          <w:rFonts w:eastAsiaTheme="minorHAnsi"/>
        </w:rPr>
        <w:t>HAdV-</w:t>
      </w:r>
      <w:r w:rsidR="00F7219B">
        <w:rPr>
          <w:rFonts w:eastAsiaTheme="minorHAnsi"/>
        </w:rPr>
        <w:t>C</w:t>
      </w:r>
      <w:r w:rsidR="001C1B28">
        <w:rPr>
          <w:rFonts w:eastAsiaTheme="minorHAnsi"/>
        </w:rPr>
        <w:t xml:space="preserve">5 is the most widely reported and has the highest </w:t>
      </w:r>
      <w:proofErr w:type="spellStart"/>
      <w:r w:rsidR="001C1B28">
        <w:rPr>
          <w:rFonts w:eastAsiaTheme="minorHAnsi"/>
        </w:rPr>
        <w:t>seroprevalance</w:t>
      </w:r>
      <w:proofErr w:type="spellEnd"/>
      <w:r w:rsidR="001C1B28">
        <w:rPr>
          <w:rFonts w:eastAsiaTheme="minorHAnsi"/>
        </w:rPr>
        <w:t xml:space="preserve"> global</w:t>
      </w:r>
      <w:r w:rsidR="001B3441">
        <w:rPr>
          <w:rFonts w:eastAsiaTheme="minorHAnsi"/>
        </w:rPr>
        <w:t xml:space="preserve">ly. </w:t>
      </w:r>
      <w:r w:rsidR="00667373">
        <w:rPr>
          <w:rFonts w:eastAsiaTheme="minorHAnsi"/>
        </w:rPr>
        <w:t>HAdV-</w:t>
      </w:r>
      <w:r w:rsidR="00343BC4">
        <w:rPr>
          <w:rFonts w:eastAsiaTheme="minorHAnsi"/>
        </w:rPr>
        <w:t>C</w:t>
      </w:r>
      <w:r w:rsidR="00667373">
        <w:rPr>
          <w:rFonts w:eastAsiaTheme="minorHAnsi"/>
        </w:rPr>
        <w:t>6</w:t>
      </w:r>
      <w:r w:rsidR="001B3441">
        <w:rPr>
          <w:rFonts w:eastAsiaTheme="minorHAnsi"/>
        </w:rPr>
        <w:t xml:space="preserve">, </w:t>
      </w:r>
      <w:r w:rsidR="00343BC4">
        <w:rPr>
          <w:rFonts w:eastAsiaTheme="minorHAnsi"/>
        </w:rPr>
        <w:t xml:space="preserve">has a lower seroprevalence compared to HAdV-C2 and -C5 and is predominantly </w:t>
      </w:r>
      <w:r w:rsidR="002E7944">
        <w:rPr>
          <w:rFonts w:eastAsiaTheme="minorHAnsi"/>
        </w:rPr>
        <w:t xml:space="preserve">found </w:t>
      </w:r>
      <w:r w:rsidR="00343BC4">
        <w:rPr>
          <w:rFonts w:eastAsiaTheme="minorHAnsi"/>
        </w:rPr>
        <w:t>in children</w:t>
      </w:r>
      <w:r w:rsidR="001B3441">
        <w:rPr>
          <w:rFonts w:eastAsiaTheme="minorHAnsi"/>
        </w:rPr>
        <w:t xml:space="preserve"> </w:t>
      </w:r>
      <w:r w:rsidR="004E20C9">
        <w:rPr>
          <w:rFonts w:eastAsiaTheme="minorHAnsi"/>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rFonts w:eastAsiaTheme="minorHAnsi"/>
        </w:rPr>
        <w:instrText xml:space="preserve"> ADDIN EN.CITE </w:instrText>
      </w:r>
      <w:r w:rsidR="00824706">
        <w:rPr>
          <w:rFonts w:eastAsiaTheme="minorHAnsi"/>
        </w:rPr>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rPr>
          <w:rFonts w:eastAsiaTheme="minorHAnsi"/>
        </w:rPr>
        <w:instrText xml:space="preserve"> ADDIN EN.CITE.DATA </w:instrText>
      </w:r>
      <w:r w:rsidR="00824706">
        <w:rPr>
          <w:rFonts w:eastAsiaTheme="minorHAnsi"/>
        </w:rPr>
      </w:r>
      <w:r w:rsidR="00824706">
        <w:rPr>
          <w:rFonts w:eastAsiaTheme="minorHAnsi"/>
        </w:rPr>
        <w:fldChar w:fldCharType="end"/>
      </w:r>
      <w:r w:rsidR="004E20C9">
        <w:rPr>
          <w:rFonts w:eastAsiaTheme="minorHAnsi"/>
        </w:rPr>
      </w:r>
      <w:r w:rsidR="004E20C9">
        <w:rPr>
          <w:rFonts w:eastAsiaTheme="minorHAnsi"/>
        </w:rPr>
        <w:fldChar w:fldCharType="separate"/>
      </w:r>
      <w:r w:rsidR="004E20C9">
        <w:rPr>
          <w:rFonts w:eastAsiaTheme="minorHAnsi"/>
          <w:noProof/>
        </w:rPr>
        <w:t>(</w:t>
      </w:r>
      <w:hyperlink w:anchor="_ENREF_58" w:tooltip="Mennechet, 2019 #58" w:history="1">
        <w:r w:rsidR="00185FBF">
          <w:rPr>
            <w:rFonts w:eastAsiaTheme="minorHAnsi"/>
            <w:noProof/>
          </w:rPr>
          <w:t>Mennechet et al., 2019</w:t>
        </w:r>
      </w:hyperlink>
      <w:r w:rsidR="004E20C9">
        <w:rPr>
          <w:rFonts w:eastAsiaTheme="minorHAnsi"/>
          <w:noProof/>
        </w:rPr>
        <w:t>)</w:t>
      </w:r>
      <w:r w:rsidR="004E20C9">
        <w:rPr>
          <w:rFonts w:eastAsiaTheme="minorHAnsi"/>
        </w:rPr>
        <w:fldChar w:fldCharType="end"/>
      </w:r>
      <w:r w:rsidR="001B3441">
        <w:rPr>
          <w:rFonts w:eastAsiaTheme="minorHAnsi"/>
        </w:rPr>
        <w:t xml:space="preserve">. </w:t>
      </w:r>
    </w:p>
    <w:p w14:paraId="7AB29338" w14:textId="7F7DB3A7" w:rsidR="00094AEB" w:rsidRPr="00E11988" w:rsidRDefault="001B3441" w:rsidP="00DF5A57">
      <w:pPr>
        <w:pStyle w:val="RARMPnumberedparagraphs"/>
      </w:pPr>
      <w:r>
        <w:rPr>
          <w:rFonts w:eastAsiaTheme="minorHAnsi"/>
        </w:rPr>
        <w:t xml:space="preserve">In Australia, </w:t>
      </w:r>
      <w:r w:rsidR="003C69BB">
        <w:rPr>
          <w:rFonts w:eastAsiaTheme="minorHAnsi"/>
        </w:rPr>
        <w:t>the Laboratory Virology and Serology (</w:t>
      </w:r>
      <w:proofErr w:type="spellStart"/>
      <w:r w:rsidR="003C69BB">
        <w:rPr>
          <w:rFonts w:eastAsiaTheme="minorHAnsi"/>
        </w:rPr>
        <w:t>LabVISE</w:t>
      </w:r>
      <w:proofErr w:type="spellEnd"/>
      <w:r w:rsidR="003C69BB">
        <w:rPr>
          <w:rFonts w:eastAsiaTheme="minorHAnsi"/>
        </w:rPr>
        <w:t xml:space="preserve">) reports from </w:t>
      </w:r>
      <w:r w:rsidR="009F1628">
        <w:rPr>
          <w:rFonts w:eastAsiaTheme="minorHAnsi"/>
        </w:rPr>
        <w:t xml:space="preserve">the Department of Health </w:t>
      </w:r>
      <w:r w:rsidR="00070D95">
        <w:rPr>
          <w:rFonts w:eastAsiaTheme="minorHAnsi"/>
        </w:rPr>
        <w:t xml:space="preserve">and Aged Care </w:t>
      </w:r>
      <w:r w:rsidR="009F1628">
        <w:rPr>
          <w:rFonts w:eastAsiaTheme="minorHAnsi"/>
        </w:rPr>
        <w:t>(1991-</w:t>
      </w:r>
      <w:r w:rsidR="003C69BB">
        <w:rPr>
          <w:rFonts w:eastAsiaTheme="minorHAnsi"/>
        </w:rPr>
        <w:t>2000</w:t>
      </w:r>
      <w:r w:rsidR="009F1628">
        <w:rPr>
          <w:rFonts w:eastAsiaTheme="minorHAnsi"/>
        </w:rPr>
        <w:t>)</w:t>
      </w:r>
      <w:r w:rsidR="003C69BB">
        <w:rPr>
          <w:rFonts w:eastAsiaTheme="minorHAnsi"/>
        </w:rPr>
        <w:t xml:space="preserve"> showed an average of about 1400 reported cases of adenovirus infection </w:t>
      </w:r>
      <w:r w:rsidR="0077488B">
        <w:rPr>
          <w:rFonts w:eastAsiaTheme="minorHAnsi"/>
        </w:rPr>
        <w:t>per year over 10 years</w:t>
      </w:r>
      <w:r w:rsidR="001B3D5A">
        <w:rPr>
          <w:rFonts w:eastAsiaTheme="minorHAnsi"/>
        </w:rPr>
        <w:t>,</w:t>
      </w:r>
      <w:r w:rsidR="0077488B">
        <w:rPr>
          <w:rFonts w:eastAsiaTheme="minorHAnsi"/>
        </w:rPr>
        <w:t xml:space="preserve"> </w:t>
      </w:r>
      <w:r w:rsidR="001B3D5A">
        <w:rPr>
          <w:rFonts w:eastAsiaTheme="minorHAnsi"/>
        </w:rPr>
        <w:t>of wh</w:t>
      </w:r>
      <w:r w:rsidR="002B3270">
        <w:rPr>
          <w:rFonts w:eastAsiaTheme="minorHAnsi"/>
        </w:rPr>
        <w:t>ich</w:t>
      </w:r>
      <w:r w:rsidR="001B3D5A">
        <w:rPr>
          <w:rFonts w:eastAsiaTheme="minorHAnsi"/>
        </w:rPr>
        <w:t xml:space="preserve"> </w:t>
      </w:r>
      <w:r w:rsidR="0077488B">
        <w:rPr>
          <w:rFonts w:eastAsiaTheme="minorHAnsi"/>
        </w:rPr>
        <w:t xml:space="preserve">only </w:t>
      </w:r>
      <w:r w:rsidR="00343BC4">
        <w:rPr>
          <w:rFonts w:eastAsiaTheme="minorHAnsi"/>
        </w:rPr>
        <w:t>4</w:t>
      </w:r>
      <w:r w:rsidR="0077488B">
        <w:rPr>
          <w:rFonts w:eastAsiaTheme="minorHAnsi"/>
        </w:rPr>
        <w:t xml:space="preserve">8 reported cases </w:t>
      </w:r>
      <w:r w:rsidR="001B3D5A">
        <w:rPr>
          <w:rFonts w:eastAsiaTheme="minorHAnsi"/>
        </w:rPr>
        <w:t>were identified as</w:t>
      </w:r>
      <w:r w:rsidR="0077488B">
        <w:rPr>
          <w:rFonts w:eastAsiaTheme="minorHAnsi"/>
        </w:rPr>
        <w:t xml:space="preserve"> </w:t>
      </w:r>
      <w:r w:rsidR="00667373">
        <w:rPr>
          <w:rFonts w:eastAsiaTheme="minorHAnsi"/>
        </w:rPr>
        <w:t>HAdV-</w:t>
      </w:r>
      <w:r w:rsidR="00343BC4">
        <w:rPr>
          <w:rFonts w:eastAsiaTheme="minorHAnsi"/>
        </w:rPr>
        <w:t>C</w:t>
      </w:r>
      <w:r w:rsidR="00667373">
        <w:rPr>
          <w:rFonts w:eastAsiaTheme="minorHAnsi"/>
        </w:rPr>
        <w:t>6</w:t>
      </w:r>
      <w:r w:rsidR="0077488B">
        <w:rPr>
          <w:rFonts w:eastAsiaTheme="minorHAnsi"/>
        </w:rPr>
        <w:t xml:space="preserve"> infection </w:t>
      </w:r>
      <w:r w:rsidR="004E20C9">
        <w:rPr>
          <w:rFonts w:eastAsiaTheme="minorHAnsi"/>
        </w:rPr>
        <w:fldChar w:fldCharType="begin"/>
      </w:r>
      <w:r w:rsidR="00824706">
        <w:rPr>
          <w:rFonts w:eastAsiaTheme="minorHAnsi"/>
        </w:rPr>
        <w:instrText xml:space="preserve"> ADDIN EN.CITE &lt;EndNote&gt;&lt;Cite&gt;&lt;Author&gt;Spencer&lt;/Author&gt;&lt;Year&gt;2002&lt;/Year&gt;&lt;RecNum&gt;103&lt;/RecNum&gt;&lt;DisplayText&gt;(Spencer, 2002)&lt;/DisplayText&gt;&lt;record&gt;&lt;rec-number&gt;103&lt;/rec-number&gt;&lt;foreign-keys&gt;&lt;key app="EN" db-id="verwe2fxj5fev7epfz8xtdvez025feseze0z" timestamp="1733275116"&gt;103&lt;/key&gt;&lt;/foreign-keys&gt;&lt;ref-type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4E20C9">
        <w:rPr>
          <w:rFonts w:eastAsiaTheme="minorHAnsi"/>
        </w:rPr>
        <w:fldChar w:fldCharType="separate"/>
      </w:r>
      <w:r w:rsidR="004E20C9">
        <w:rPr>
          <w:rFonts w:eastAsiaTheme="minorHAnsi"/>
          <w:noProof/>
        </w:rPr>
        <w:t>(</w:t>
      </w:r>
      <w:hyperlink w:anchor="_ENREF_87" w:tooltip="Spencer, 2002 #103" w:history="1">
        <w:r w:rsidR="00185FBF">
          <w:rPr>
            <w:rFonts w:eastAsiaTheme="minorHAnsi"/>
            <w:noProof/>
          </w:rPr>
          <w:t>Spencer, 2002</w:t>
        </w:r>
      </w:hyperlink>
      <w:r w:rsidR="004E20C9">
        <w:rPr>
          <w:rFonts w:eastAsiaTheme="minorHAnsi"/>
          <w:noProof/>
        </w:rPr>
        <w:t>)</w:t>
      </w:r>
      <w:r w:rsidR="004E20C9">
        <w:rPr>
          <w:rFonts w:eastAsiaTheme="minorHAnsi"/>
        </w:rPr>
        <w:fldChar w:fldCharType="end"/>
      </w:r>
      <w:r w:rsidR="0077488B">
        <w:rPr>
          <w:rFonts w:eastAsiaTheme="minorHAnsi"/>
        </w:rPr>
        <w:t xml:space="preserve">. It is important to note that </w:t>
      </w:r>
      <w:r w:rsidR="001B3D5A">
        <w:rPr>
          <w:rFonts w:eastAsiaTheme="minorHAnsi"/>
        </w:rPr>
        <w:t xml:space="preserve">the </w:t>
      </w:r>
      <w:r w:rsidR="0077488B">
        <w:rPr>
          <w:rFonts w:eastAsiaTheme="minorHAnsi"/>
        </w:rPr>
        <w:t xml:space="preserve">majority of </w:t>
      </w:r>
      <w:r w:rsidR="00F725E8">
        <w:rPr>
          <w:rFonts w:eastAsiaTheme="minorHAnsi"/>
        </w:rPr>
        <w:t xml:space="preserve">reported </w:t>
      </w:r>
      <w:proofErr w:type="spellStart"/>
      <w:r w:rsidR="00F725E8">
        <w:rPr>
          <w:rFonts w:eastAsiaTheme="minorHAnsi"/>
        </w:rPr>
        <w:t>AdV</w:t>
      </w:r>
      <w:proofErr w:type="spellEnd"/>
      <w:r w:rsidR="00F725E8">
        <w:rPr>
          <w:rFonts w:eastAsiaTheme="minorHAnsi"/>
        </w:rPr>
        <w:t xml:space="preserve"> </w:t>
      </w:r>
      <w:r w:rsidR="0077488B">
        <w:rPr>
          <w:rFonts w:eastAsiaTheme="minorHAnsi"/>
        </w:rPr>
        <w:t>infection</w:t>
      </w:r>
      <w:r w:rsidR="00F725E8">
        <w:rPr>
          <w:rFonts w:eastAsiaTheme="minorHAnsi"/>
        </w:rPr>
        <w:t>s</w:t>
      </w:r>
      <w:r w:rsidR="0077488B">
        <w:rPr>
          <w:rFonts w:eastAsiaTheme="minorHAnsi"/>
        </w:rPr>
        <w:t xml:space="preserve"> have not been serotyped</w:t>
      </w:r>
      <w:r w:rsidR="000A2855">
        <w:rPr>
          <w:rFonts w:eastAsiaTheme="minorHAnsi"/>
        </w:rPr>
        <w:t xml:space="preserve"> and that testing</w:t>
      </w:r>
      <w:r w:rsidR="009F1628">
        <w:rPr>
          <w:rFonts w:eastAsiaTheme="minorHAnsi"/>
        </w:rPr>
        <w:t xml:space="preserve"> for adenovirus </w:t>
      </w:r>
      <w:r w:rsidR="000A2855">
        <w:rPr>
          <w:rFonts w:eastAsiaTheme="minorHAnsi"/>
        </w:rPr>
        <w:t>infections</w:t>
      </w:r>
      <w:r w:rsidR="009F1628">
        <w:rPr>
          <w:rFonts w:eastAsiaTheme="minorHAnsi"/>
        </w:rPr>
        <w:t xml:space="preserve"> may not be common in Australia</w:t>
      </w:r>
      <w:r w:rsidR="0077488B">
        <w:rPr>
          <w:rFonts w:eastAsiaTheme="minorHAnsi"/>
        </w:rPr>
        <w:t xml:space="preserve">. However, these numbers </w:t>
      </w:r>
      <w:r w:rsidR="009F1628">
        <w:rPr>
          <w:rFonts w:eastAsiaTheme="minorHAnsi"/>
        </w:rPr>
        <w:t>may</w:t>
      </w:r>
      <w:r w:rsidR="0077488B">
        <w:rPr>
          <w:rFonts w:eastAsiaTheme="minorHAnsi"/>
        </w:rPr>
        <w:t xml:space="preserve"> indicate </w:t>
      </w:r>
      <w:r w:rsidR="0073569E">
        <w:rPr>
          <w:rFonts w:eastAsiaTheme="minorHAnsi"/>
        </w:rPr>
        <w:t xml:space="preserve">a </w:t>
      </w:r>
      <w:r w:rsidR="0077488B">
        <w:rPr>
          <w:rFonts w:eastAsiaTheme="minorHAnsi"/>
        </w:rPr>
        <w:t xml:space="preserve">low prevalence of adenovirus infections in Australia. </w:t>
      </w:r>
    </w:p>
    <w:p w14:paraId="3F52D8AE" w14:textId="77777777" w:rsidR="00E11988" w:rsidRDefault="00E11988" w:rsidP="00E11988">
      <w:pPr>
        <w:pStyle w:val="RARMPnumberedparagraphs"/>
        <w:numPr>
          <w:ilvl w:val="0"/>
          <w:numId w:val="0"/>
        </w:numPr>
      </w:pPr>
    </w:p>
    <w:p w14:paraId="0CD1CE3E" w14:textId="77777777" w:rsidR="00E11988" w:rsidRDefault="00E11988" w:rsidP="00E11988">
      <w:pPr>
        <w:pStyle w:val="RARMPnumberedparagraphs"/>
        <w:numPr>
          <w:ilvl w:val="0"/>
          <w:numId w:val="0"/>
        </w:numPr>
      </w:pPr>
    </w:p>
    <w:p w14:paraId="7FFE74CB" w14:textId="7607DE18" w:rsidR="00E11988" w:rsidRDefault="00E11988" w:rsidP="00E11988">
      <w:pPr>
        <w:pStyle w:val="RARMPnumberedparagraphs"/>
        <w:numPr>
          <w:ilvl w:val="0"/>
          <w:numId w:val="0"/>
        </w:numPr>
        <w:jc w:val="center"/>
      </w:pPr>
      <w:r>
        <w:rPr>
          <w:noProof/>
        </w:rPr>
        <w:lastRenderedPageBreak/>
        <w:drawing>
          <wp:inline distT="0" distB="0" distL="0" distR="0" wp14:anchorId="2B5EFB3C" wp14:editId="604CE860">
            <wp:extent cx="4310742" cy="2357176"/>
            <wp:effectExtent l="0" t="0" r="0" b="5080"/>
            <wp:docPr id="3" name="Picture 3" descr="Figure 5: Seroprevalance for adenovirus types used in the clinic (Mennechet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Seroprevalance for adenovirus types used in the clinic (Mennechet et al., 20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5282" cy="2365127"/>
                    </a:xfrm>
                    <a:prstGeom prst="rect">
                      <a:avLst/>
                    </a:prstGeom>
                    <a:noFill/>
                  </pic:spPr>
                </pic:pic>
              </a:graphicData>
            </a:graphic>
          </wp:inline>
        </w:drawing>
      </w:r>
    </w:p>
    <w:p w14:paraId="26E043CB" w14:textId="1D1B5D73" w:rsidR="00E11988" w:rsidRPr="00340E83" w:rsidRDefault="00E11988" w:rsidP="00340E83">
      <w:pPr>
        <w:pStyle w:val="figure"/>
      </w:pPr>
      <w:r w:rsidRPr="00340E83">
        <w:t xml:space="preserve">Figure </w:t>
      </w:r>
      <w:r w:rsidR="00D14885">
        <w:t>5</w:t>
      </w:r>
      <w:r w:rsidRPr="00340E83">
        <w:t xml:space="preserve">: </w:t>
      </w:r>
      <w:proofErr w:type="spellStart"/>
      <w:r w:rsidRPr="00340E83">
        <w:t>Seroprevalance</w:t>
      </w:r>
      <w:proofErr w:type="spellEnd"/>
      <w:r w:rsidRPr="00340E83">
        <w:t xml:space="preserve"> for adenovirus types used in the clinic </w:t>
      </w:r>
      <w:r w:rsidR="004E20C9">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instrText xml:space="preserve"> ADDIN EN.CITE </w:instrText>
      </w:r>
      <w:r w:rsidR="00824706">
        <w:fldChar w:fldCharType="begin">
          <w:fldData xml:space="preserve">PEVuZE5vdGU+PENpdGU+PEF1dGhvcj5NZW5uZWNoZXQ8L0F1dGhvcj48WWVhcj4yMDE5PC9ZZWFy
PjxSZWNOdW0+NTg8L1JlY051bT48RGlzcGxheVRleHQ+KE1lbm5lY2hldCBldCBhbC4sIDIwMTkp
PC9EaXNwbGF5VGV4dD48cmVjb3JkPjxyZWMtbnVtYmVyPjU4PC9yZWMtbnVtYmVyPjxmb3JlaWdu
LWtleXM+PGtleSBhcHA9IkVOIiBkYi1pZD0idmVyd2UyZnhqNWZldjdlcGZ6OHh0ZHZlejAyNWZl
c2V6ZTB6IiB0aW1lc3RhbXA9IjE3MzMyNzUxMTYiPjU4PC9rZXk+PC9mb3JlaWduLWtleXM+PHJl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824706">
        <w:instrText xml:space="preserve"> ADDIN EN.CITE.DATA </w:instrText>
      </w:r>
      <w:r w:rsidR="00824706">
        <w:fldChar w:fldCharType="end"/>
      </w:r>
      <w:r w:rsidR="004E20C9">
        <w:fldChar w:fldCharType="separate"/>
      </w:r>
      <w:r w:rsidR="004E20C9">
        <w:rPr>
          <w:noProof/>
        </w:rPr>
        <w:t>(</w:t>
      </w:r>
      <w:hyperlink w:anchor="_ENREF_58" w:tooltip="Mennechet, 2019 #58" w:history="1">
        <w:r w:rsidR="00185FBF">
          <w:rPr>
            <w:noProof/>
          </w:rPr>
          <w:t>Mennechet et al., 2019</w:t>
        </w:r>
      </w:hyperlink>
      <w:r w:rsidR="004E20C9">
        <w:rPr>
          <w:noProof/>
        </w:rPr>
        <w:t>)</w:t>
      </w:r>
      <w:r w:rsidR="004E20C9">
        <w:fldChar w:fldCharType="end"/>
      </w:r>
    </w:p>
    <w:p w14:paraId="124A0BCF" w14:textId="3CE65F58" w:rsidR="00E97F86" w:rsidRPr="00E97F86" w:rsidRDefault="00AC1027" w:rsidP="00321D13">
      <w:pPr>
        <w:pStyle w:val="4RARMP"/>
      </w:pPr>
      <w:bookmarkStart w:id="156" w:name="_Ref57107869"/>
      <w:bookmarkStart w:id="157" w:name="_Ref32930850"/>
      <w:bookmarkStart w:id="158" w:name="_Toc53666215"/>
      <w:bookmarkStart w:id="159" w:name="_Toc53675476"/>
      <w:bookmarkEnd w:id="148"/>
      <w:bookmarkEnd w:id="149"/>
      <w:bookmarkEnd w:id="150"/>
      <w:bookmarkEnd w:id="151"/>
      <w:r>
        <w:rPr>
          <w:shd w:val="clear" w:color="auto" w:fill="FFFFFF"/>
        </w:rPr>
        <w:t>Control, e</w:t>
      </w:r>
      <w:r w:rsidR="00922F34" w:rsidRPr="00E97F86">
        <w:rPr>
          <w:shd w:val="clear" w:color="auto" w:fill="FFFFFF"/>
        </w:rPr>
        <w:t>nvironmental stability and decontamination methods</w:t>
      </w:r>
      <w:bookmarkEnd w:id="156"/>
      <w:r w:rsidR="00922F34" w:rsidRPr="00E97F86">
        <w:rPr>
          <w:shd w:val="clear" w:color="auto" w:fill="FFFFFF"/>
        </w:rPr>
        <w:t xml:space="preserve"> </w:t>
      </w:r>
      <w:bookmarkEnd w:id="157"/>
      <w:bookmarkEnd w:id="158"/>
      <w:bookmarkEnd w:id="159"/>
    </w:p>
    <w:p w14:paraId="6E186446" w14:textId="2C8B4C9E" w:rsidR="00AC1027" w:rsidRPr="00785BD8" w:rsidRDefault="00E26A08" w:rsidP="00785BD8">
      <w:pPr>
        <w:pStyle w:val="RARMPnumberedparagraphs"/>
        <w:rPr>
          <w:rFonts w:cs="Calibri"/>
          <w:szCs w:val="22"/>
        </w:rPr>
      </w:pPr>
      <w:r>
        <w:rPr>
          <w:rFonts w:cs="Calibri"/>
          <w:szCs w:val="22"/>
        </w:rPr>
        <w:t xml:space="preserve">Infection </w:t>
      </w:r>
      <w:r w:rsidR="000602AE" w:rsidRPr="00E52B4D">
        <w:rPr>
          <w:rFonts w:cs="Calibri"/>
          <w:szCs w:val="22"/>
        </w:rPr>
        <w:t>w</w:t>
      </w:r>
      <w:r w:rsidR="003D71AF" w:rsidRPr="00E52B4D">
        <w:rPr>
          <w:rFonts w:cs="Calibri"/>
          <w:szCs w:val="22"/>
        </w:rPr>
        <w:t xml:space="preserve">ith </w:t>
      </w:r>
      <w:proofErr w:type="spellStart"/>
      <w:r w:rsidR="00462394">
        <w:rPr>
          <w:rFonts w:cs="Calibri"/>
          <w:szCs w:val="22"/>
        </w:rPr>
        <w:t>H</w:t>
      </w:r>
      <w:r w:rsidR="00496952" w:rsidRPr="00E52B4D">
        <w:rPr>
          <w:rFonts w:cs="Calibri"/>
          <w:szCs w:val="22"/>
        </w:rPr>
        <w:t>AdV</w:t>
      </w:r>
      <w:proofErr w:type="spellEnd"/>
      <w:r w:rsidR="003D71AF" w:rsidRPr="00E52B4D">
        <w:rPr>
          <w:rFonts w:cs="Calibri"/>
          <w:szCs w:val="22"/>
        </w:rPr>
        <w:t xml:space="preserve"> is generally asymptomatic or </w:t>
      </w:r>
      <w:r w:rsidR="000A6CA1">
        <w:rPr>
          <w:rFonts w:cs="Calibri"/>
          <w:szCs w:val="22"/>
        </w:rPr>
        <w:t xml:space="preserve">associated with </w:t>
      </w:r>
      <w:r w:rsidR="000602AE" w:rsidRPr="00E52B4D">
        <w:rPr>
          <w:rFonts w:cs="Calibri"/>
          <w:szCs w:val="22"/>
        </w:rPr>
        <w:t>mild disease</w:t>
      </w:r>
      <w:r>
        <w:rPr>
          <w:rFonts w:cs="Calibri"/>
          <w:szCs w:val="22"/>
        </w:rPr>
        <w:t xml:space="preserve"> in healthy adults</w:t>
      </w:r>
      <w:r w:rsidR="000602AE" w:rsidRPr="00E52B4D">
        <w:rPr>
          <w:rFonts w:cs="Calibri"/>
          <w:szCs w:val="22"/>
        </w:rPr>
        <w:t xml:space="preserve"> and</w:t>
      </w:r>
      <w:r w:rsidR="000A6CA1">
        <w:rPr>
          <w:rFonts w:cs="Calibri"/>
          <w:szCs w:val="22"/>
        </w:rPr>
        <w:t xml:space="preserve"> </w:t>
      </w:r>
      <w:r w:rsidR="00C61325">
        <w:rPr>
          <w:rFonts w:cs="Calibri"/>
          <w:szCs w:val="22"/>
        </w:rPr>
        <w:t>is generally</w:t>
      </w:r>
      <w:r w:rsidR="000602AE" w:rsidRPr="00E52B4D">
        <w:rPr>
          <w:rFonts w:cs="Calibri"/>
          <w:szCs w:val="22"/>
        </w:rPr>
        <w:t xml:space="preserve"> managed through a combination of supportive care and enhanced personal hygiene measures</w:t>
      </w:r>
      <w:r w:rsidR="000A6CA1">
        <w:rPr>
          <w:rFonts w:cs="Calibri"/>
          <w:szCs w:val="22"/>
        </w:rPr>
        <w:t xml:space="preserve"> to limit transmission</w:t>
      </w:r>
      <w:r w:rsidR="000602AE" w:rsidRPr="00E52B4D">
        <w:rPr>
          <w:rFonts w:cs="Calibri"/>
          <w:szCs w:val="22"/>
        </w:rPr>
        <w:t xml:space="preserve">. </w:t>
      </w:r>
      <w:r w:rsidR="00AC1027" w:rsidRPr="00E52B4D">
        <w:rPr>
          <w:rFonts w:cs="Calibri"/>
          <w:szCs w:val="22"/>
        </w:rPr>
        <w:t xml:space="preserve">Antiviral drugs </w:t>
      </w:r>
      <w:r w:rsidR="000602AE" w:rsidRPr="00E52B4D">
        <w:rPr>
          <w:rFonts w:cs="Calibri"/>
          <w:szCs w:val="22"/>
        </w:rPr>
        <w:t>may be</w:t>
      </w:r>
      <w:r w:rsidR="00AC1027" w:rsidRPr="00E52B4D">
        <w:rPr>
          <w:rFonts w:cs="Calibri"/>
          <w:szCs w:val="22"/>
        </w:rPr>
        <w:t xml:space="preserve"> used in </w:t>
      </w:r>
      <w:r w:rsidR="006D4919" w:rsidRPr="00E52B4D">
        <w:rPr>
          <w:rFonts w:cs="Calibri"/>
          <w:szCs w:val="22"/>
        </w:rPr>
        <w:t>immuno</w:t>
      </w:r>
      <w:r w:rsidR="006D4919">
        <w:rPr>
          <w:rFonts w:cs="Calibri"/>
          <w:szCs w:val="22"/>
        </w:rPr>
        <w:t>suppressed</w:t>
      </w:r>
      <w:r w:rsidR="006D4919" w:rsidRPr="00E52B4D">
        <w:rPr>
          <w:rFonts w:cs="Calibri"/>
          <w:szCs w:val="22"/>
        </w:rPr>
        <w:t xml:space="preserve"> </w:t>
      </w:r>
      <w:r w:rsidR="00AC1027" w:rsidRPr="00E52B4D">
        <w:rPr>
          <w:rFonts w:cs="Calibri"/>
          <w:szCs w:val="22"/>
        </w:rPr>
        <w:t xml:space="preserve">patients or those with severe </w:t>
      </w:r>
      <w:r w:rsidR="000602AE" w:rsidRPr="00E52B4D">
        <w:rPr>
          <w:rFonts w:cs="Calibri"/>
          <w:szCs w:val="22"/>
        </w:rPr>
        <w:t>disease</w:t>
      </w:r>
      <w:r w:rsidR="00AC1027" w:rsidRPr="00E52B4D">
        <w:rPr>
          <w:rFonts w:cs="Calibri"/>
          <w:szCs w:val="22"/>
        </w:rPr>
        <w:t xml:space="preserve">. </w:t>
      </w:r>
      <w:r w:rsidR="005C6F06">
        <w:rPr>
          <w:rFonts w:cs="Calibri"/>
          <w:szCs w:val="22"/>
        </w:rPr>
        <w:t>A</w:t>
      </w:r>
      <w:r w:rsidR="005C6F06" w:rsidRPr="00D73A9A">
        <w:rPr>
          <w:rFonts w:cs="Calibri"/>
          <w:szCs w:val="22"/>
        </w:rPr>
        <w:t>ntiviral agents</w:t>
      </w:r>
      <w:r w:rsidR="005C6F06">
        <w:rPr>
          <w:rFonts w:cs="Calibri"/>
          <w:szCs w:val="22"/>
        </w:rPr>
        <w:t xml:space="preserve"> such as Cidofovir and </w:t>
      </w:r>
      <w:proofErr w:type="spellStart"/>
      <w:r w:rsidR="005C6F06">
        <w:rPr>
          <w:rFonts w:cs="Calibri"/>
          <w:szCs w:val="22"/>
        </w:rPr>
        <w:t>Ribavarin</w:t>
      </w:r>
      <w:proofErr w:type="spellEnd"/>
      <w:r w:rsidR="005C6F06" w:rsidRPr="00D73A9A">
        <w:rPr>
          <w:rFonts w:cs="Calibri"/>
          <w:szCs w:val="22"/>
        </w:rPr>
        <w:t xml:space="preserve"> </w:t>
      </w:r>
      <w:r w:rsidR="005D7A89">
        <w:rPr>
          <w:rFonts w:cs="Calibri"/>
          <w:szCs w:val="22"/>
        </w:rPr>
        <w:t xml:space="preserve">are </w:t>
      </w:r>
      <w:r w:rsidR="005C6F06" w:rsidRPr="00D73A9A">
        <w:rPr>
          <w:rFonts w:cs="Calibri"/>
          <w:szCs w:val="22"/>
        </w:rPr>
        <w:t xml:space="preserve">commonly used </w:t>
      </w:r>
      <w:r w:rsidR="005C6F06">
        <w:rPr>
          <w:rFonts w:cs="Calibri"/>
          <w:szCs w:val="22"/>
        </w:rPr>
        <w:t>as first line adenoviral therapies</w:t>
      </w:r>
      <w:r w:rsidR="005C6F06" w:rsidRPr="00D73A9A">
        <w:rPr>
          <w:rFonts w:cs="Calibri"/>
          <w:szCs w:val="22"/>
        </w:rPr>
        <w:t xml:space="preserve"> </w:t>
      </w:r>
      <w:r w:rsidR="005C6F06">
        <w:rPr>
          <w:rFonts w:cs="Calibri"/>
          <w:szCs w:val="22"/>
        </w:rPr>
        <w:fldChar w:fldCharType="begin">
          <w:fldData xml:space="preserve">PEVuZE5vdGU+PENpdGU+PEF1dGhvcj5DREM8L0F1dGhvcj48WWVhcj4yMDE5PC9ZZWFyPjxSZWNO
dW0+NjM8L1JlY051bT48RGlzcGxheVRleHQ+KFdheWUgYW5kIFNpbmcsIDIwMTA7IENEQywgMjAx
OWE7IExpb24sIDIwMTkpPC9EaXNwbGF5VGV4dD48cmVjb3JkPjxyZWMtbnVtYmVyPjYzPC9yZWMt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777503">
        <w:rPr>
          <w:rFonts w:cs="Calibri"/>
          <w:szCs w:val="22"/>
        </w:rPr>
        <w:instrText xml:space="preserve"> ADDIN EN.CITE </w:instrText>
      </w:r>
      <w:r w:rsidR="00777503">
        <w:rPr>
          <w:rFonts w:cs="Calibri"/>
          <w:szCs w:val="22"/>
        </w:rPr>
        <w:fldChar w:fldCharType="begin">
          <w:fldData xml:space="preserve">PEVuZE5vdGU+PENpdGU+PEF1dGhvcj5DREM8L0F1dGhvcj48WWVhcj4yMDE5PC9ZZWFyPjxSZWNO
dW0+NjM8L1JlY051bT48RGlzcGxheVRleHQ+KFdheWUgYW5kIFNpbmcsIDIwMTA7IENEQywgMjAx
OWE7IExpb24sIDIwMTkpPC9EaXNwbGF5VGV4dD48cmVjb3JkPjxyZWMtbnVtYmVyPjYzPC9yZWMt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777503">
        <w:rPr>
          <w:rFonts w:cs="Calibri"/>
          <w:szCs w:val="22"/>
        </w:rPr>
        <w:instrText xml:space="preserve"> ADDIN EN.CITE.DATA </w:instrText>
      </w:r>
      <w:r w:rsidR="00777503">
        <w:rPr>
          <w:rFonts w:cs="Calibri"/>
          <w:szCs w:val="22"/>
        </w:rPr>
      </w:r>
      <w:r w:rsidR="00777503">
        <w:rPr>
          <w:rFonts w:cs="Calibri"/>
          <w:szCs w:val="22"/>
        </w:rPr>
        <w:fldChar w:fldCharType="end"/>
      </w:r>
      <w:r w:rsidR="005C6F06">
        <w:rPr>
          <w:rFonts w:cs="Calibri"/>
          <w:szCs w:val="22"/>
        </w:rPr>
      </w:r>
      <w:r w:rsidR="005C6F06">
        <w:rPr>
          <w:rFonts w:cs="Calibri"/>
          <w:szCs w:val="22"/>
        </w:rPr>
        <w:fldChar w:fldCharType="separate"/>
      </w:r>
      <w:r w:rsidR="00777503">
        <w:rPr>
          <w:rFonts w:cs="Calibri"/>
          <w:noProof/>
          <w:szCs w:val="22"/>
        </w:rPr>
        <w:t>(</w:t>
      </w:r>
      <w:hyperlink w:anchor="_ENREF_99" w:tooltip="Waye, 2010 #104" w:history="1">
        <w:r w:rsidR="00185FBF">
          <w:rPr>
            <w:rFonts w:cs="Calibri"/>
            <w:noProof/>
            <w:szCs w:val="22"/>
          </w:rPr>
          <w:t>Waye and Sing, 2010</w:t>
        </w:r>
      </w:hyperlink>
      <w:r w:rsidR="00777503">
        <w:rPr>
          <w:rFonts w:cs="Calibri"/>
          <w:noProof/>
          <w:szCs w:val="22"/>
        </w:rPr>
        <w:t xml:space="preserve">; </w:t>
      </w:r>
      <w:hyperlink w:anchor="_ENREF_15" w:tooltip="CDC, 2019 #63" w:history="1">
        <w:r w:rsidR="00185FBF">
          <w:rPr>
            <w:rFonts w:cs="Calibri"/>
            <w:noProof/>
            <w:szCs w:val="22"/>
          </w:rPr>
          <w:t>CDC, 2019a</w:t>
        </w:r>
      </w:hyperlink>
      <w:r w:rsidR="00777503">
        <w:rPr>
          <w:rFonts w:cs="Calibri"/>
          <w:noProof/>
          <w:szCs w:val="22"/>
        </w:rPr>
        <w:t xml:space="preserve">; </w:t>
      </w:r>
      <w:hyperlink w:anchor="_ENREF_49" w:tooltip="Lion, 2019 #83" w:history="1">
        <w:r w:rsidR="00185FBF">
          <w:rPr>
            <w:rFonts w:cs="Calibri"/>
            <w:noProof/>
            <w:szCs w:val="22"/>
          </w:rPr>
          <w:t>Lion, 2019</w:t>
        </w:r>
      </w:hyperlink>
      <w:r w:rsidR="00777503">
        <w:rPr>
          <w:rFonts w:cs="Calibri"/>
          <w:noProof/>
          <w:szCs w:val="22"/>
        </w:rPr>
        <w:t>)</w:t>
      </w:r>
      <w:r w:rsidR="005C6F06">
        <w:rPr>
          <w:rFonts w:cs="Calibri"/>
          <w:szCs w:val="22"/>
        </w:rPr>
        <w:fldChar w:fldCharType="end"/>
      </w:r>
      <w:r w:rsidR="005C6F06" w:rsidRPr="0011547C">
        <w:rPr>
          <w:rFonts w:cs="Calibri"/>
          <w:szCs w:val="22"/>
        </w:rPr>
        <w:t>.</w:t>
      </w:r>
      <w:r w:rsidR="00785BD8">
        <w:rPr>
          <w:rFonts w:cs="Calibri"/>
          <w:szCs w:val="22"/>
        </w:rPr>
        <w:t xml:space="preserve"> </w:t>
      </w:r>
      <w:r w:rsidR="00425D4D" w:rsidRPr="00785BD8">
        <w:rPr>
          <w:rFonts w:cs="Calibri"/>
          <w:szCs w:val="22"/>
        </w:rPr>
        <w:t>T</w:t>
      </w:r>
      <w:r w:rsidR="00AC1027" w:rsidRPr="00785BD8">
        <w:rPr>
          <w:rFonts w:cs="Calibri"/>
          <w:szCs w:val="22"/>
        </w:rPr>
        <w:t xml:space="preserve">here are currently no </w:t>
      </w:r>
      <w:proofErr w:type="spellStart"/>
      <w:r w:rsidR="00F725E8">
        <w:rPr>
          <w:rFonts w:cs="Calibri"/>
          <w:szCs w:val="22"/>
        </w:rPr>
        <w:t>AdV</w:t>
      </w:r>
      <w:proofErr w:type="spellEnd"/>
      <w:r w:rsidR="00AC1027" w:rsidRPr="00785BD8">
        <w:rPr>
          <w:rFonts w:cs="Calibri"/>
          <w:szCs w:val="22"/>
        </w:rPr>
        <w:t>-</w:t>
      </w:r>
      <w:r w:rsidR="009D13DF" w:rsidRPr="00785BD8">
        <w:rPr>
          <w:rFonts w:cs="Calibri"/>
          <w:szCs w:val="22"/>
        </w:rPr>
        <w:t xml:space="preserve">specific drugs </w:t>
      </w:r>
      <w:r w:rsidR="005C6F06" w:rsidRPr="00785BD8">
        <w:rPr>
          <w:rFonts w:cs="Calibri"/>
          <w:szCs w:val="22"/>
        </w:rPr>
        <w:t>to treat infection</w:t>
      </w:r>
      <w:r w:rsidR="00471E29" w:rsidRPr="00785BD8">
        <w:rPr>
          <w:rFonts w:cs="Calibri"/>
          <w:szCs w:val="22"/>
        </w:rPr>
        <w:t xml:space="preserve"> </w:t>
      </w:r>
      <w:r w:rsidR="00225DE1" w:rsidRPr="00785BD8">
        <w:rPr>
          <w:rFonts w:cs="Calibri"/>
          <w:szCs w:val="22"/>
        </w:rPr>
        <w:fldChar w:fldCharType="begin">
          <w:fldData xml:space="preserve">PEVuZE5vdGU+PENpdGU+PEF1dGhvcj5DREM8L0F1dGhvcj48WWVhcj4yMDE5PC9ZZWFyPjxSZWNO
dW0+NjM8L1JlY051bT48RGlzcGxheVRleHQ+KFdheWUgYW5kIFNpbmcsIDIwMTA7IENEQywgMjAx
OWEpPC9EaXNwbGF5VGV4dD48cmVjb3JkPjxyZWMtbnVtYmVyPjYzPC9yZWMtbnVtYmVyPjxmb3Jl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777503">
        <w:rPr>
          <w:rFonts w:cs="Calibri"/>
          <w:szCs w:val="22"/>
        </w:rPr>
        <w:instrText xml:space="preserve"> ADDIN EN.CITE </w:instrText>
      </w:r>
      <w:r w:rsidR="00777503">
        <w:rPr>
          <w:rFonts w:cs="Calibri"/>
          <w:szCs w:val="22"/>
        </w:rPr>
        <w:fldChar w:fldCharType="begin">
          <w:fldData xml:space="preserve">PEVuZE5vdGU+PENpdGU+PEF1dGhvcj5DREM8L0F1dGhvcj48WWVhcj4yMDE5PC9ZZWFyPjxSZWNO
dW0+NjM8L1JlY051bT48RGlzcGxheVRleHQ+KFdheWUgYW5kIFNpbmcsIDIwMTA7IENEQywgMjAx
OWEpPC9EaXNwbGF5VGV4dD48cmVjb3JkPjxyZWMtbnVtYmVyPjYzPC9yZWMtbnVtYmVyPjxmb3Jl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777503">
        <w:rPr>
          <w:rFonts w:cs="Calibri"/>
          <w:szCs w:val="22"/>
        </w:rPr>
        <w:instrText xml:space="preserve"> ADDIN EN.CITE.DATA </w:instrText>
      </w:r>
      <w:r w:rsidR="00777503">
        <w:rPr>
          <w:rFonts w:cs="Calibri"/>
          <w:szCs w:val="22"/>
        </w:rPr>
      </w:r>
      <w:r w:rsidR="00777503">
        <w:rPr>
          <w:rFonts w:cs="Calibri"/>
          <w:szCs w:val="22"/>
        </w:rPr>
        <w:fldChar w:fldCharType="end"/>
      </w:r>
      <w:r w:rsidR="00225DE1" w:rsidRPr="00785BD8">
        <w:rPr>
          <w:rFonts w:cs="Calibri"/>
          <w:szCs w:val="22"/>
        </w:rPr>
      </w:r>
      <w:r w:rsidR="00225DE1" w:rsidRPr="00785BD8">
        <w:rPr>
          <w:rFonts w:cs="Calibri"/>
          <w:szCs w:val="22"/>
        </w:rPr>
        <w:fldChar w:fldCharType="separate"/>
      </w:r>
      <w:r w:rsidR="00777503">
        <w:rPr>
          <w:rFonts w:cs="Calibri"/>
          <w:noProof/>
          <w:szCs w:val="22"/>
        </w:rPr>
        <w:t>(</w:t>
      </w:r>
      <w:hyperlink w:anchor="_ENREF_99" w:tooltip="Waye, 2010 #104" w:history="1">
        <w:r w:rsidR="00185FBF">
          <w:rPr>
            <w:rFonts w:cs="Calibri"/>
            <w:noProof/>
            <w:szCs w:val="22"/>
          </w:rPr>
          <w:t>Waye and Sing, 2010</w:t>
        </w:r>
      </w:hyperlink>
      <w:r w:rsidR="00777503">
        <w:rPr>
          <w:rFonts w:cs="Calibri"/>
          <w:noProof/>
          <w:szCs w:val="22"/>
        </w:rPr>
        <w:t xml:space="preserve">; </w:t>
      </w:r>
      <w:hyperlink w:anchor="_ENREF_15" w:tooltip="CDC, 2019 #63" w:history="1">
        <w:r w:rsidR="00185FBF">
          <w:rPr>
            <w:rFonts w:cs="Calibri"/>
            <w:noProof/>
            <w:szCs w:val="22"/>
          </w:rPr>
          <w:t>CDC, 2019a</w:t>
        </w:r>
      </w:hyperlink>
      <w:r w:rsidR="00777503">
        <w:rPr>
          <w:rFonts w:cs="Calibri"/>
          <w:noProof/>
          <w:szCs w:val="22"/>
        </w:rPr>
        <w:t>)</w:t>
      </w:r>
      <w:r w:rsidR="00225DE1" w:rsidRPr="00785BD8">
        <w:rPr>
          <w:rFonts w:cs="Calibri"/>
          <w:szCs w:val="22"/>
        </w:rPr>
        <w:fldChar w:fldCharType="end"/>
      </w:r>
      <w:r w:rsidR="00AC1027" w:rsidRPr="00785BD8">
        <w:rPr>
          <w:rFonts w:cs="Calibri"/>
          <w:szCs w:val="22"/>
        </w:rPr>
        <w:t>.</w:t>
      </w:r>
      <w:r w:rsidR="00C61325" w:rsidRPr="00785BD8">
        <w:rPr>
          <w:rFonts w:cs="Calibri"/>
          <w:szCs w:val="22"/>
        </w:rPr>
        <w:t xml:space="preserve"> </w:t>
      </w:r>
    </w:p>
    <w:p w14:paraId="3826B29E" w14:textId="5C6F86D3" w:rsidR="00F74DB8" w:rsidRPr="00D73A9A" w:rsidRDefault="00F725E8" w:rsidP="00F74DB8">
      <w:pPr>
        <w:pStyle w:val="RARMPnumberedparagraphs"/>
        <w:rPr>
          <w:rFonts w:eastAsiaTheme="minorHAnsi" w:cs="Calibri"/>
          <w:szCs w:val="22"/>
        </w:rPr>
      </w:pPr>
      <w:r>
        <w:rPr>
          <w:rFonts w:cs="Calibri"/>
          <w:szCs w:val="22"/>
        </w:rPr>
        <w:t xml:space="preserve">Adenoviruses </w:t>
      </w:r>
      <w:r w:rsidR="000E6783" w:rsidRPr="00D73A9A">
        <w:rPr>
          <w:rFonts w:cs="Calibri"/>
          <w:szCs w:val="22"/>
        </w:rPr>
        <w:t xml:space="preserve">are resistant to </w:t>
      </w:r>
      <w:r w:rsidR="00E33419" w:rsidRPr="00D73A9A">
        <w:rPr>
          <w:rFonts w:cs="Calibri"/>
          <w:szCs w:val="22"/>
        </w:rPr>
        <w:t xml:space="preserve">most </w:t>
      </w:r>
      <w:r w:rsidR="000E6783" w:rsidRPr="00D73A9A">
        <w:rPr>
          <w:rFonts w:cs="Calibri"/>
          <w:szCs w:val="22"/>
        </w:rPr>
        <w:t>chemical or physical decontamination processes and agents</w:t>
      </w:r>
      <w:r w:rsidR="003F05F0" w:rsidRPr="00D73A9A">
        <w:rPr>
          <w:rFonts w:cs="Calibri"/>
          <w:szCs w:val="22"/>
        </w:rPr>
        <w:t xml:space="preserve"> </w:t>
      </w:r>
      <w:r w:rsidR="000E6783" w:rsidRPr="00D73A9A">
        <w:rPr>
          <w:rFonts w:cs="Calibri"/>
          <w:szCs w:val="22"/>
        </w:rPr>
        <w:t>(including lipid</w:t>
      </w:r>
      <w:r w:rsidR="000602AE" w:rsidRPr="00D73A9A">
        <w:rPr>
          <w:rFonts w:cs="Calibri"/>
          <w:szCs w:val="22"/>
        </w:rPr>
        <w:t xml:space="preserve">-disrupting </w:t>
      </w:r>
      <w:r w:rsidR="000E6783" w:rsidRPr="00D73A9A">
        <w:rPr>
          <w:rFonts w:cs="Calibri"/>
          <w:szCs w:val="22"/>
        </w:rPr>
        <w:t xml:space="preserve">disinfectants) as well as </w:t>
      </w:r>
      <w:r w:rsidR="000602AE" w:rsidRPr="00D73A9A">
        <w:rPr>
          <w:rFonts w:cs="Calibri"/>
          <w:szCs w:val="22"/>
        </w:rPr>
        <w:t xml:space="preserve">high or low </w:t>
      </w:r>
      <w:r w:rsidR="000E6783" w:rsidRPr="00D73A9A">
        <w:rPr>
          <w:rFonts w:cs="Calibri"/>
          <w:szCs w:val="22"/>
        </w:rPr>
        <w:t>pH conditions</w:t>
      </w:r>
      <w:r w:rsidR="00FA6D25">
        <w:rPr>
          <w:rFonts w:cs="Calibri"/>
          <w:szCs w:val="22"/>
        </w:rPr>
        <w:t xml:space="preserve"> </w:t>
      </w:r>
      <w:r w:rsidR="00225DE1">
        <w:rPr>
          <w:rFonts w:cs="Calibri"/>
          <w:szCs w:val="22"/>
        </w:rPr>
        <w:fldChar w:fldCharType="begin">
          <w:fldData xml:space="preserve">PEVuZE5vdGU+PENpdGU+PEF1dGhvcj5QdWJsaWMgSGVhbHRoIEFnZW5jeSBvZiBDYW5hZGE8L0F1
dGhvcj48WWVhcj4yMDE0PC9ZZWFyPjxSZWNOdW0+NjQ8L1JlY051bT48RGlzcGxheVRleHQ+KFJ1
dGFsYSBldCBhbC4sIDIwMDY7IFB1YmxpYyBIZWFsdGggQWdlbmN5IG9mIENhbmFkYSwgMjAxNDsg
R3JheSBhbmQgRXJkbWFuLCAyMDE4KTwvRGlzcGxheVRleHQ+PHJlY29yZD48cmVjLW51bWJlcj42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824706">
        <w:rPr>
          <w:rFonts w:cs="Calibri"/>
          <w:szCs w:val="22"/>
        </w:rPr>
        <w:instrText xml:space="preserve"> ADDIN EN.CITE </w:instrText>
      </w:r>
      <w:r w:rsidR="00824706">
        <w:rPr>
          <w:rFonts w:cs="Calibri"/>
          <w:szCs w:val="22"/>
        </w:rPr>
        <w:fldChar w:fldCharType="begin">
          <w:fldData xml:space="preserve">PEVuZE5vdGU+PENpdGU+PEF1dGhvcj5QdWJsaWMgSGVhbHRoIEFnZW5jeSBvZiBDYW5hZGE8L0F1
dGhvcj48WWVhcj4yMDE0PC9ZZWFyPjxSZWNOdW0+NjQ8L1JlY051bT48RGlzcGxheVRleHQ+KFJ1
dGFsYSBldCBhbC4sIDIwMDY7IFB1YmxpYyBIZWFsdGggQWdlbmN5IG9mIENhbmFkYSwgMjAxNDsg
R3JheSBhbmQgRXJkbWFuLCAyMDE4KTwvRGlzcGxheVRleHQ+PHJlY29yZD48cmVjLW51bWJlcj42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78" w:tooltip="Rutala, 2006 #105" w:history="1">
        <w:r w:rsidR="00185FBF">
          <w:rPr>
            <w:rFonts w:cs="Calibri"/>
            <w:noProof/>
            <w:szCs w:val="22"/>
          </w:rPr>
          <w:t>Rutala et al., 2006</w:t>
        </w:r>
      </w:hyperlink>
      <w:r w:rsidR="00225DE1">
        <w:rPr>
          <w:rFonts w:cs="Calibri"/>
          <w:noProof/>
          <w:szCs w:val="22"/>
        </w:rPr>
        <w:t xml:space="preserve">; </w:t>
      </w:r>
      <w:hyperlink w:anchor="_ENREF_70" w:tooltip="Public Health Agency of Canada, 2014 #64" w:history="1">
        <w:r w:rsidR="00185FBF">
          <w:rPr>
            <w:rFonts w:cs="Calibri"/>
            <w:noProof/>
            <w:szCs w:val="22"/>
          </w:rPr>
          <w:t>Public Health Agency of Canada, 2014</w:t>
        </w:r>
      </w:hyperlink>
      <w:r w:rsidR="00225DE1">
        <w:rPr>
          <w:rFonts w:cs="Calibri"/>
          <w:noProof/>
          <w:szCs w:val="22"/>
        </w:rPr>
        <w:t xml:space="preserve">; </w:t>
      </w:r>
      <w:hyperlink w:anchor="_ENREF_28" w:tooltip="Gray, 2018 #100" w:history="1">
        <w:r w:rsidR="00185FBF">
          <w:rPr>
            <w:rFonts w:cs="Calibri"/>
            <w:noProof/>
            <w:szCs w:val="22"/>
          </w:rPr>
          <w:t>Gray and Erdman, 2018</w:t>
        </w:r>
      </w:hyperlink>
      <w:r w:rsidR="00225DE1">
        <w:rPr>
          <w:rFonts w:cs="Calibri"/>
          <w:noProof/>
          <w:szCs w:val="22"/>
        </w:rPr>
        <w:t>)</w:t>
      </w:r>
      <w:r w:rsidR="00225DE1">
        <w:rPr>
          <w:rFonts w:cs="Calibri"/>
          <w:szCs w:val="22"/>
        </w:rPr>
        <w:fldChar w:fldCharType="end"/>
      </w:r>
      <w:r w:rsidR="000E6783" w:rsidRPr="00D73A9A">
        <w:rPr>
          <w:rFonts w:cs="Calibri"/>
          <w:szCs w:val="22"/>
        </w:rPr>
        <w:t xml:space="preserve">. </w:t>
      </w:r>
      <w:r>
        <w:rPr>
          <w:rFonts w:cs="Calibri"/>
          <w:szCs w:val="22"/>
        </w:rPr>
        <w:t>They</w:t>
      </w:r>
      <w:r w:rsidRPr="00D73A9A">
        <w:rPr>
          <w:rFonts w:cs="Calibri"/>
          <w:szCs w:val="22"/>
        </w:rPr>
        <w:t xml:space="preserve"> </w:t>
      </w:r>
      <w:r w:rsidR="000E6783" w:rsidRPr="00D73A9A">
        <w:rPr>
          <w:rFonts w:cs="Calibri"/>
          <w:szCs w:val="22"/>
        </w:rPr>
        <w:t>are also resistant to UV radiation</w:t>
      </w:r>
      <w:r w:rsidR="008E5E12">
        <w:rPr>
          <w:rFonts w:cs="Calibri"/>
          <w:szCs w:val="22"/>
        </w:rPr>
        <w:t xml:space="preserve"> </w:t>
      </w:r>
      <w:r w:rsidR="00225DE1">
        <w:rPr>
          <w:rFonts w:cs="Calibri"/>
          <w:szCs w:val="22"/>
        </w:rPr>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824706">
        <w:rPr>
          <w:rFonts w:cs="Calibri"/>
          <w:szCs w:val="22"/>
        </w:rPr>
        <w:instrText xml:space="preserve"> ADDIN EN.CITE </w:instrText>
      </w:r>
      <w:r w:rsidR="00824706">
        <w:rPr>
          <w:rFonts w:cs="Calibri"/>
          <w:szCs w:val="22"/>
        </w:rPr>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91" w:tooltip="Thompson, 2003 #106" w:history="1">
        <w:r w:rsidR="00185FBF">
          <w:rPr>
            <w:rFonts w:cs="Calibri"/>
            <w:noProof/>
            <w:szCs w:val="22"/>
          </w:rPr>
          <w:t>Thompson et al., 2003</w:t>
        </w:r>
      </w:hyperlink>
      <w:r w:rsidR="00225DE1">
        <w:rPr>
          <w:rFonts w:cs="Calibri"/>
          <w:noProof/>
          <w:szCs w:val="22"/>
        </w:rPr>
        <w:t xml:space="preserve">; </w:t>
      </w:r>
      <w:hyperlink w:anchor="_ENREF_92" w:tooltip="Thurston-Enriquez, 2003 #107" w:history="1">
        <w:r w:rsidR="00185FBF">
          <w:rPr>
            <w:rFonts w:cs="Calibri"/>
            <w:noProof/>
            <w:szCs w:val="22"/>
          </w:rPr>
          <w:t>Thurston-Enriquez et al., 2003</w:t>
        </w:r>
      </w:hyperlink>
      <w:r w:rsidR="00225DE1">
        <w:rPr>
          <w:rFonts w:cs="Calibri"/>
          <w:noProof/>
          <w:szCs w:val="22"/>
        </w:rPr>
        <w:t>)</w:t>
      </w:r>
      <w:r w:rsidR="00225DE1">
        <w:rPr>
          <w:rFonts w:cs="Calibri"/>
          <w:szCs w:val="22"/>
        </w:rPr>
        <w:fldChar w:fldCharType="end"/>
      </w:r>
      <w:r w:rsidR="000E6783" w:rsidRPr="00D73A9A">
        <w:rPr>
          <w:rFonts w:cs="Calibri"/>
          <w:szCs w:val="22"/>
        </w:rPr>
        <w:t xml:space="preserve">, thus </w:t>
      </w:r>
      <w:r w:rsidR="000602AE" w:rsidRPr="00D73A9A">
        <w:rPr>
          <w:rFonts w:cs="Calibri"/>
          <w:szCs w:val="22"/>
        </w:rPr>
        <w:t>supporting</w:t>
      </w:r>
      <w:r w:rsidR="000E6783" w:rsidRPr="00D73A9A">
        <w:rPr>
          <w:rFonts w:cs="Calibri"/>
          <w:szCs w:val="22"/>
        </w:rPr>
        <w:t xml:space="preserve"> survival in </w:t>
      </w:r>
      <w:r w:rsidR="00E33419" w:rsidRPr="00D73A9A">
        <w:rPr>
          <w:rFonts w:cs="Calibri"/>
          <w:szCs w:val="22"/>
        </w:rPr>
        <w:t xml:space="preserve">treated </w:t>
      </w:r>
      <w:r w:rsidR="000E6783" w:rsidRPr="00D73A9A">
        <w:rPr>
          <w:rFonts w:cs="Calibri"/>
          <w:szCs w:val="22"/>
        </w:rPr>
        <w:t>wastewater</w:t>
      </w:r>
      <w:r w:rsidR="00E33419" w:rsidRPr="00D73A9A">
        <w:rPr>
          <w:rFonts w:cs="Calibri"/>
          <w:szCs w:val="22"/>
        </w:rPr>
        <w:t xml:space="preserve"> and </w:t>
      </w:r>
      <w:r w:rsidR="00922F34" w:rsidRPr="00D73A9A">
        <w:rPr>
          <w:rFonts w:cs="Calibri"/>
          <w:szCs w:val="22"/>
        </w:rPr>
        <w:t>sewage, river</w:t>
      </w:r>
      <w:r w:rsidR="004F565D">
        <w:rPr>
          <w:rFonts w:cs="Calibri"/>
          <w:szCs w:val="22"/>
        </w:rPr>
        <w:t>s</w:t>
      </w:r>
      <w:r w:rsidR="00922F34" w:rsidRPr="00D73A9A">
        <w:rPr>
          <w:rFonts w:cs="Calibri"/>
          <w:szCs w:val="22"/>
        </w:rPr>
        <w:t>, ocean</w:t>
      </w:r>
      <w:r w:rsidR="004F565D">
        <w:rPr>
          <w:rFonts w:cs="Calibri"/>
          <w:szCs w:val="22"/>
        </w:rPr>
        <w:t>s,</w:t>
      </w:r>
      <w:r w:rsidR="00922F34" w:rsidRPr="00D73A9A">
        <w:rPr>
          <w:rFonts w:cs="Calibri"/>
          <w:szCs w:val="22"/>
        </w:rPr>
        <w:t xml:space="preserve"> swimming pool</w:t>
      </w:r>
      <w:r w:rsidR="004F565D">
        <w:rPr>
          <w:rFonts w:cs="Calibri"/>
          <w:szCs w:val="22"/>
        </w:rPr>
        <w:t>s</w:t>
      </w:r>
      <w:r w:rsidR="00922F34" w:rsidRPr="00D73A9A">
        <w:rPr>
          <w:rFonts w:cs="Calibri"/>
          <w:szCs w:val="22"/>
        </w:rPr>
        <w:t xml:space="preserve"> w</w:t>
      </w:r>
      <w:r w:rsidR="00F74DB8" w:rsidRPr="00D73A9A">
        <w:rPr>
          <w:rFonts w:cs="Calibri"/>
          <w:szCs w:val="22"/>
        </w:rPr>
        <w:t xml:space="preserve">ater </w:t>
      </w:r>
      <w:r w:rsidR="004F565D">
        <w:rPr>
          <w:rFonts w:cs="Calibri"/>
          <w:szCs w:val="22"/>
        </w:rPr>
        <w:t>and</w:t>
      </w:r>
      <w:r w:rsidR="00F74DB8" w:rsidRPr="00D73A9A">
        <w:rPr>
          <w:rFonts w:cs="Calibri"/>
          <w:szCs w:val="22"/>
        </w:rPr>
        <w:t xml:space="preserve"> drinking water</w:t>
      </w:r>
      <w:r w:rsidR="00225DE1">
        <w:rPr>
          <w:rFonts w:cs="Calibri"/>
          <w:szCs w:val="22"/>
        </w:rPr>
        <w:t xml:space="preserve"> </w:t>
      </w:r>
      <w:r w:rsidR="00D22400">
        <w:rPr>
          <w:rFonts w:cs="Calibri"/>
          <w:szCs w:val="22"/>
        </w:rPr>
        <w:fldChar w:fldCharType="begin"/>
      </w:r>
      <w:r w:rsidR="00824706">
        <w:rPr>
          <w:rFonts w:cs="Calibri"/>
          <w:szCs w:val="22"/>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rPr>
        <w:fldChar w:fldCharType="separate"/>
      </w:r>
      <w:r w:rsidR="00D22400">
        <w:rPr>
          <w:rFonts w:cs="Calibri"/>
          <w:noProof/>
          <w:szCs w:val="22"/>
        </w:rPr>
        <w:t>(</w:t>
      </w:r>
      <w:hyperlink w:anchor="_ENREF_70" w:tooltip="Public Health Agency of Canada, 2014 #64" w:history="1">
        <w:r w:rsidR="00185FBF">
          <w:rPr>
            <w:rFonts w:cs="Calibri"/>
            <w:noProof/>
            <w:szCs w:val="22"/>
          </w:rPr>
          <w:t>Public Health Agency of Canada, 2014</w:t>
        </w:r>
      </w:hyperlink>
      <w:r w:rsidR="00D22400">
        <w:rPr>
          <w:rFonts w:cs="Calibri"/>
          <w:noProof/>
          <w:szCs w:val="22"/>
        </w:rPr>
        <w:t>)</w:t>
      </w:r>
      <w:r w:rsidR="00D22400">
        <w:rPr>
          <w:rFonts w:cs="Calibri"/>
          <w:szCs w:val="22"/>
        </w:rPr>
        <w:fldChar w:fldCharType="end"/>
      </w:r>
      <w:r w:rsidR="00F74DB8" w:rsidRPr="00D73A9A">
        <w:rPr>
          <w:rFonts w:cs="Calibri"/>
          <w:szCs w:val="22"/>
        </w:rPr>
        <w:t>.</w:t>
      </w:r>
      <w:r w:rsidR="00F74DB8" w:rsidRPr="00D73A9A">
        <w:t xml:space="preserve"> </w:t>
      </w:r>
    </w:p>
    <w:p w14:paraId="201AE66B" w14:textId="30C679CF" w:rsidR="00496952" w:rsidRPr="001B3441" w:rsidRDefault="00F725E8" w:rsidP="00496952">
      <w:pPr>
        <w:pStyle w:val="RARMPnumberedparagraphs"/>
        <w:rPr>
          <w:rFonts w:eastAsiaTheme="minorHAnsi" w:cs="Calibri"/>
          <w:szCs w:val="22"/>
        </w:rPr>
      </w:pPr>
      <w:r>
        <w:rPr>
          <w:rFonts w:cs="Calibri"/>
          <w:szCs w:val="22"/>
        </w:rPr>
        <w:t>Adenoviruses</w:t>
      </w:r>
      <w:r w:rsidR="00496952" w:rsidRPr="007507C5">
        <w:rPr>
          <w:rFonts w:cs="Calibri"/>
          <w:szCs w:val="22"/>
        </w:rPr>
        <w:t xml:space="preserve"> are very stable in the environment at pH 6-8 and below </w:t>
      </w:r>
      <w:r w:rsidR="00496952" w:rsidRPr="00584437">
        <w:rPr>
          <w:rFonts w:cs="Calibri"/>
          <w:szCs w:val="22"/>
        </w:rPr>
        <w:t>40</w:t>
      </w:r>
      <w:r w:rsidR="00584437" w:rsidRPr="00B919F7">
        <w:rPr>
          <w:rFonts w:cs="Calibri"/>
          <w:szCs w:val="22"/>
        </w:rPr>
        <w:t>°</w:t>
      </w:r>
      <w:r w:rsidR="00496952" w:rsidRPr="00584437">
        <w:rPr>
          <w:rFonts w:cs="Calibri"/>
          <w:szCs w:val="22"/>
        </w:rPr>
        <w:t>C</w:t>
      </w:r>
      <w:r w:rsidR="00931ED2">
        <w:rPr>
          <w:rFonts w:cs="Calibri"/>
          <w:szCs w:val="22"/>
        </w:rPr>
        <w:t xml:space="preserve"> </w:t>
      </w:r>
      <w:r w:rsidR="00D22400">
        <w:rPr>
          <w:rFonts w:cs="Calibri"/>
          <w:szCs w:val="22"/>
        </w:rPr>
        <w:fldChar w:fldCharType="begin"/>
      </w:r>
      <w:r w:rsidR="00824706">
        <w:rPr>
          <w:rFonts w:cs="Calibri"/>
          <w:szCs w:val="22"/>
        </w:rPr>
        <w:instrText xml:space="preserve"> ADDIN EN.CITE &lt;EndNote&gt;&lt;Cite&gt;&lt;Author&gt;Rexroad&lt;/Author&gt;&lt;Year&gt;2006&lt;/Year&gt;&lt;RecNum&gt;108&lt;/RecNum&gt;&lt;DisplayText&gt;(Rexroad et al., 2006)&lt;/DisplayText&gt;&lt;record&gt;&lt;rec-number&gt;108&lt;/rec-number&gt;&lt;foreign-keys&gt;&lt;key app="EN" db-id="verwe2fxj5fev7epfz8xtdvez025feseze0z" timestamp="1733275116"&gt;108&lt;/key&gt;&lt;/foreign-keys&gt;&lt;ref-type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Sciences&lt;/full-title&gt;&lt;/periodical&gt;&lt;pages&gt;237-247&lt;/pages&gt;&lt;volume&gt;95&lt;/volume&gt;&lt;number&gt;2&lt;/number&gt;&lt;keywords&gt;&lt;keyword&gt;absorption spectroscopy&lt;/keyword&gt;&lt;keyword&gt;adenoviral vector&lt;/keyword&gt;&lt;keyword&gt;fluorescence spectroscopy&lt;/keyword&gt;&lt;keyword&gt;gene vectors&lt;/keyword&gt;&lt;keyword&gt;light scattering (dynamic)&lt;/keyword&gt;&lt;keyword&gt;physical stability&lt;/keyword&gt;&lt;keyword&gt;spectroscopy&lt;/keyword&gt;&lt;keyword&gt;UV/Vis spectroscopy&lt;/keyword&gt;&lt;keyword&gt;vaccines&lt;/keyword&gt;&lt;keyword&gt;viral vectors&lt;/keyword&gt;&lt;/keywords&gt;&lt;dates&gt;&lt;year&gt;2006&lt;/year&gt;&lt;pub-dates&gt;&lt;date&gt;2006/02/01/&lt;/date&gt;&lt;/pub-dates&gt;&lt;/dates&gt;&lt;isbn&gt;0022-3549&lt;/isbn&gt;&lt;urls&gt;&lt;related-urls&gt;&lt;url&gt;http://www.sciencedirect.com/science/article/pii/S0022354916319530&lt;/url&gt;&lt;/related-urls&gt;&lt;/urls&gt;&lt;electronic-resource-num&gt;https://doi.org/10.1002/jps.20496&lt;/electronic-resource-num&gt;&lt;/record&gt;&lt;/Cite&gt;&lt;/EndNote&gt;</w:instrText>
      </w:r>
      <w:r w:rsidR="00D22400">
        <w:rPr>
          <w:rFonts w:cs="Calibri"/>
          <w:szCs w:val="22"/>
        </w:rPr>
        <w:fldChar w:fldCharType="separate"/>
      </w:r>
      <w:r w:rsidR="00D22400">
        <w:rPr>
          <w:rFonts w:cs="Calibri"/>
          <w:noProof/>
          <w:szCs w:val="22"/>
        </w:rPr>
        <w:t>(</w:t>
      </w:r>
      <w:hyperlink w:anchor="_ENREF_75" w:tooltip="Rexroad, 2006 #108" w:history="1">
        <w:r w:rsidR="00185FBF">
          <w:rPr>
            <w:rFonts w:cs="Calibri"/>
            <w:noProof/>
            <w:szCs w:val="22"/>
          </w:rPr>
          <w:t>Rexroad et al., 2006</w:t>
        </w:r>
      </w:hyperlink>
      <w:r w:rsidR="00D22400">
        <w:rPr>
          <w:rFonts w:cs="Calibri"/>
          <w:noProof/>
          <w:szCs w:val="22"/>
        </w:rPr>
        <w:t>)</w:t>
      </w:r>
      <w:r w:rsidR="00D22400">
        <w:rPr>
          <w:rFonts w:cs="Calibri"/>
          <w:szCs w:val="22"/>
        </w:rPr>
        <w:fldChar w:fldCharType="end"/>
      </w:r>
      <w:r w:rsidR="00496952" w:rsidRPr="007507C5">
        <w:rPr>
          <w:rFonts w:cs="Calibri"/>
          <w:szCs w:val="22"/>
        </w:rPr>
        <w:t xml:space="preserve"> and can survive for long periods in liquid or on surfaces in a desiccated state. </w:t>
      </w:r>
      <w:r w:rsidR="009B338E" w:rsidRPr="007507C5">
        <w:rPr>
          <w:rFonts w:cs="Calibri"/>
          <w:szCs w:val="22"/>
        </w:rPr>
        <w:t xml:space="preserve">For example, </w:t>
      </w:r>
      <w:r w:rsidR="00EC6F76" w:rsidRPr="007507C5">
        <w:rPr>
          <w:rFonts w:cs="Calibri"/>
          <w:szCs w:val="22"/>
        </w:rPr>
        <w:t>H</w:t>
      </w:r>
      <w:proofErr w:type="spellStart"/>
      <w:r w:rsidR="00496952" w:rsidRPr="007507C5">
        <w:rPr>
          <w:rFonts w:cs="Calibri"/>
          <w:szCs w:val="22"/>
          <w:lang w:val="en-US"/>
        </w:rPr>
        <w:t>Ad</w:t>
      </w:r>
      <w:r w:rsidR="00225DE1">
        <w:rPr>
          <w:rFonts w:cs="Calibri"/>
          <w:szCs w:val="22"/>
          <w:lang w:val="en-US"/>
        </w:rPr>
        <w:t>V</w:t>
      </w:r>
      <w:proofErr w:type="spellEnd"/>
      <w:r w:rsidR="00496952" w:rsidRPr="007507C5">
        <w:rPr>
          <w:rFonts w:cs="Calibri"/>
          <w:szCs w:val="22"/>
          <w:lang w:val="en-US"/>
        </w:rPr>
        <w:t xml:space="preserve"> </w:t>
      </w:r>
      <w:r w:rsidR="009B338E" w:rsidRPr="007507C5">
        <w:rPr>
          <w:rFonts w:cs="Calibri"/>
          <w:szCs w:val="22"/>
          <w:lang w:val="en-US"/>
        </w:rPr>
        <w:t>can survive</w:t>
      </w:r>
      <w:r w:rsidR="00496952" w:rsidRPr="007507C5">
        <w:rPr>
          <w:rFonts w:cs="Calibri"/>
          <w:szCs w:val="22"/>
          <w:lang w:val="en-US"/>
        </w:rPr>
        <w:t xml:space="preserve"> up to 10 days on</w:t>
      </w:r>
      <w:r w:rsidR="009B338E" w:rsidRPr="007507C5">
        <w:rPr>
          <w:rFonts w:cs="Calibri"/>
          <w:szCs w:val="22"/>
          <w:lang w:val="en-US"/>
        </w:rPr>
        <w:t xml:space="preserve"> paper under ambient conditions and</w:t>
      </w:r>
      <w:r w:rsidR="00496952" w:rsidRPr="007507C5">
        <w:rPr>
          <w:rFonts w:cs="Calibri"/>
          <w:szCs w:val="22"/>
          <w:lang w:val="en-US"/>
        </w:rPr>
        <w:t xml:space="preserve"> </w:t>
      </w:r>
      <w:r w:rsidR="009B338E" w:rsidRPr="007507C5">
        <w:rPr>
          <w:rFonts w:cs="Calibri"/>
          <w:szCs w:val="22"/>
          <w:lang w:val="en-US"/>
        </w:rPr>
        <w:t>for</w:t>
      </w:r>
      <w:r w:rsidR="00496952" w:rsidRPr="007507C5">
        <w:rPr>
          <w:rFonts w:cs="Calibri"/>
          <w:szCs w:val="22"/>
          <w:lang w:val="en-US"/>
        </w:rPr>
        <w:t xml:space="preserve"> 3-8 weeks on environmental surfaces at room temperature</w:t>
      </w:r>
      <w:r w:rsidR="00225DE1">
        <w:rPr>
          <w:rFonts w:cs="Calibri"/>
          <w:szCs w:val="22"/>
          <w:lang w:val="en-US"/>
        </w:rPr>
        <w:t xml:space="preserve"> </w:t>
      </w:r>
      <w:r w:rsidR="00D22400">
        <w:rPr>
          <w:rFonts w:cs="Calibri"/>
          <w:szCs w:val="22"/>
          <w:lang w:val="en-US"/>
        </w:rPr>
        <w:fldChar w:fldCharType="begin"/>
      </w:r>
      <w:r w:rsidR="00824706">
        <w:rPr>
          <w:rFonts w:cs="Calibri"/>
          <w:szCs w:val="22"/>
          <w:lang w:val="en-US"/>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lang w:val="en-US"/>
        </w:rPr>
        <w:fldChar w:fldCharType="separate"/>
      </w:r>
      <w:r w:rsidR="00D22400">
        <w:rPr>
          <w:rFonts w:cs="Calibri"/>
          <w:noProof/>
          <w:szCs w:val="22"/>
          <w:lang w:val="en-US"/>
        </w:rPr>
        <w:t>(</w:t>
      </w:r>
      <w:hyperlink w:anchor="_ENREF_70" w:tooltip="Public Health Agency of Canada, 2014 #64" w:history="1">
        <w:r w:rsidR="00185FBF">
          <w:rPr>
            <w:rFonts w:cs="Calibri"/>
            <w:noProof/>
            <w:szCs w:val="22"/>
            <w:lang w:val="en-US"/>
          </w:rPr>
          <w:t>Public Health Agency of Canada, 2014</w:t>
        </w:r>
      </w:hyperlink>
      <w:r w:rsidR="00D22400">
        <w:rPr>
          <w:rFonts w:cs="Calibri"/>
          <w:noProof/>
          <w:szCs w:val="22"/>
          <w:lang w:val="en-US"/>
        </w:rPr>
        <w:t>)</w:t>
      </w:r>
      <w:r w:rsidR="00D22400">
        <w:rPr>
          <w:rFonts w:cs="Calibri"/>
          <w:szCs w:val="22"/>
          <w:lang w:val="en-US"/>
        </w:rPr>
        <w:fldChar w:fldCharType="end"/>
      </w:r>
      <w:r w:rsidR="00496952" w:rsidRPr="007507C5">
        <w:rPr>
          <w:rFonts w:cs="Calibri"/>
          <w:szCs w:val="22"/>
          <w:lang w:val="en-US"/>
        </w:rPr>
        <w:t xml:space="preserve">. </w:t>
      </w:r>
      <w:r w:rsidR="00917D8D">
        <w:rPr>
          <w:rFonts w:cs="Calibri"/>
          <w:szCs w:val="22"/>
          <w:lang w:val="en-US"/>
        </w:rPr>
        <w:t xml:space="preserve">Therefore, </w:t>
      </w:r>
      <w:proofErr w:type="spellStart"/>
      <w:r w:rsidR="00917D8D">
        <w:rPr>
          <w:rFonts w:cs="Calibri"/>
          <w:szCs w:val="22"/>
          <w:lang w:val="en-US"/>
        </w:rPr>
        <w:t>AdV</w:t>
      </w:r>
      <w:proofErr w:type="spellEnd"/>
      <w:r w:rsidR="00917D8D">
        <w:rPr>
          <w:rFonts w:cs="Calibri"/>
          <w:szCs w:val="22"/>
          <w:lang w:val="en-US"/>
        </w:rPr>
        <w:t xml:space="preserve"> survival time depends on the relative humidity, temperature and on the type of surface </w:t>
      </w:r>
      <w:r w:rsidR="000D67F4">
        <w:rPr>
          <w:rFonts w:cs="Calibri"/>
          <w:szCs w:val="22"/>
          <w:lang w:val="en-US"/>
        </w:rPr>
        <w:fldChar w:fldCharType="begin"/>
      </w:r>
      <w:r w:rsidR="00824706">
        <w:rPr>
          <w:rFonts w:cs="Calibri"/>
          <w:szCs w:val="22"/>
          <w:lang w:val="en-US"/>
        </w:rPr>
        <w:instrText xml:space="preserve"> ADDIN EN.CITE &lt;EndNote&gt;&lt;Cite&gt;&lt;Author&gt;Abad&lt;/Author&gt;&lt;Year&gt;1994&lt;/Year&gt;&lt;RecNum&gt;109&lt;/RecNum&gt;&lt;DisplayText&gt;(Abad et al., 1994)&lt;/DisplayText&gt;&lt;record&gt;&lt;rec-number&gt;109&lt;/rec-number&gt;&lt;foreign-keys&gt;&lt;key app="EN" db-id="verwe2fxj5fev7epfz8xtdvez025feseze0z" timestamp="1733275117"&gt;109&lt;/key&gt;&lt;/foreign-keys&gt;&lt;ref-type name="Journal Article"&gt;17&lt;/ref-type&gt;&lt;contributors&gt;&lt;authors&gt;&lt;author&gt;Abad, F. X.&lt;/author&gt;&lt;author&gt;Pintó, R. M.&lt;/author&gt;&lt;author&gt;Bosch, A.&lt;/author&gt;&lt;/authors&gt;&lt;/contributors&gt;&lt;titles&gt;&lt;title&gt;Survival of enteric viruses on environmental fomites&lt;/title&gt;&lt;secondary-title&gt;Applied and environmental microbiology&lt;/secondary-title&gt;&lt;alt-title&gt;Appl Environ Microbiol&lt;/alt-title&gt;&lt;/titles&gt;&lt;periodical&gt;&lt;full-title&gt;Applied and environmental microbiology&lt;/full-title&gt;&lt;/periodical&gt;&lt;pages&gt;3704-3710&lt;/pages&gt;&lt;volume&gt;60&lt;/volume&gt;&lt;number&gt;10&lt;/number&gt;&lt;keywords&gt;&lt;keyword&gt;Adenoviruses, Human/isolation &amp;amp; purification&lt;/keyword&gt;&lt;keyword&gt;Bacteriophages/isolation &amp;amp; purification&lt;/keyword&gt;&lt;keyword&gt;Bacteroides fragilis/virology&lt;/keyword&gt;&lt;keyword&gt;Desiccation&lt;/keyword&gt;&lt;keyword&gt;Enterovirus/*isolation &amp;amp; purification&lt;/keyword&gt;&lt;keyword&gt;Enterovirus Infections/transmission&lt;/keyword&gt;&lt;keyword&gt;*Environmental Microbiology&lt;/keyword&gt;&lt;keyword&gt;Feces/microbiology&lt;/keyword&gt;&lt;keyword&gt;Hepatovirus/isolation &amp;amp; purification&lt;/keyword&gt;&lt;keyword&gt;Humans&lt;/keyword&gt;&lt;keyword&gt;Humidity&lt;/keyword&gt;&lt;keyword&gt;Poliovirus/isolation &amp;amp; purification&lt;/keyword&gt;&lt;keyword&gt;Rotavirus/isolation &amp;amp; purification&lt;/keyword&gt;&lt;keyword&gt;Surface Properties&lt;/keyword&gt;&lt;keyword&gt;Temperature&lt;/keyword&gt;&lt;keyword&gt;Time Factors&lt;/keyword&gt;&lt;/keywords&gt;&lt;dates&gt;&lt;year&gt;1994&lt;/year&gt;&lt;/dates&gt;&lt;isbn&gt;0099-2240&amp;#xD;1098-5336&lt;/isbn&gt;&lt;accession-num&gt;7986043&lt;/accession-num&gt;&lt;urls&gt;&lt;related-urls&gt;&lt;url&gt;https://pubmed.ncbi.nlm.nih.gov/7986043&lt;/url&gt;&lt;url&gt;https://www.ncbi.nlm.nih.gov/pmc/articles/PMC201876/&lt;/url&gt;&lt;/related-urls&gt;&lt;/urls&gt;&lt;electronic-resource-num&gt;10.1128/AEM.60.10.3704-3710.1994&lt;/electronic-resource-num&gt;&lt;remote-database-name&gt;PubMed&lt;/remote-database-name&gt;&lt;language&gt;eng&lt;/language&gt;&lt;/record&gt;&lt;/Cite&gt;&lt;/EndNote&gt;</w:instrText>
      </w:r>
      <w:r w:rsidR="000D67F4">
        <w:rPr>
          <w:rFonts w:cs="Calibri"/>
          <w:szCs w:val="22"/>
          <w:lang w:val="en-US"/>
        </w:rPr>
        <w:fldChar w:fldCharType="separate"/>
      </w:r>
      <w:r w:rsidR="000D67F4">
        <w:rPr>
          <w:rFonts w:cs="Calibri"/>
          <w:noProof/>
          <w:szCs w:val="22"/>
          <w:lang w:val="en-US"/>
        </w:rPr>
        <w:t>(</w:t>
      </w:r>
      <w:hyperlink w:anchor="_ENREF_1" w:tooltip="Abad, 1994 #109" w:history="1">
        <w:r w:rsidR="00185FBF">
          <w:rPr>
            <w:rFonts w:cs="Calibri"/>
            <w:noProof/>
            <w:szCs w:val="22"/>
            <w:lang w:val="en-US"/>
          </w:rPr>
          <w:t>Abad et al., 1994</w:t>
        </w:r>
      </w:hyperlink>
      <w:r w:rsidR="000D67F4">
        <w:rPr>
          <w:rFonts w:cs="Calibri"/>
          <w:noProof/>
          <w:szCs w:val="22"/>
          <w:lang w:val="en-US"/>
        </w:rPr>
        <w:t>)</w:t>
      </w:r>
      <w:r w:rsidR="000D67F4">
        <w:rPr>
          <w:rFonts w:cs="Calibri"/>
          <w:szCs w:val="22"/>
          <w:lang w:val="en-US"/>
        </w:rPr>
        <w:fldChar w:fldCharType="end"/>
      </w:r>
      <w:r w:rsidR="00917D8D">
        <w:rPr>
          <w:rFonts w:cs="Calibri"/>
          <w:szCs w:val="22"/>
          <w:lang w:val="en-US"/>
        </w:rPr>
        <w:t>.</w:t>
      </w:r>
    </w:p>
    <w:p w14:paraId="400E7472" w14:textId="50DC117A" w:rsidR="001B3441" w:rsidRPr="001B3441" w:rsidRDefault="0027586D" w:rsidP="001B3441">
      <w:pPr>
        <w:pStyle w:val="RARMPnumberedparagraphs"/>
        <w:rPr>
          <w:rFonts w:eastAsiaTheme="minorHAnsi"/>
          <w:szCs w:val="22"/>
        </w:rPr>
      </w:pPr>
      <w:r>
        <w:rPr>
          <w:szCs w:val="22"/>
        </w:rPr>
        <w:t>W</w:t>
      </w:r>
      <w:r w:rsidRPr="00E52B4D">
        <w:rPr>
          <w:szCs w:val="22"/>
        </w:rPr>
        <w:t>orldwide</w:t>
      </w:r>
      <w:r>
        <w:rPr>
          <w:szCs w:val="22"/>
        </w:rPr>
        <w:t xml:space="preserve">, </w:t>
      </w:r>
      <w:proofErr w:type="spellStart"/>
      <w:r w:rsidR="001B3441">
        <w:rPr>
          <w:szCs w:val="22"/>
        </w:rPr>
        <w:t>H</w:t>
      </w:r>
      <w:r w:rsidR="001B3441" w:rsidRPr="00E52B4D">
        <w:rPr>
          <w:szCs w:val="22"/>
        </w:rPr>
        <w:t>AdVs</w:t>
      </w:r>
      <w:proofErr w:type="spellEnd"/>
      <w:r w:rsidR="001B3441" w:rsidRPr="00E52B4D">
        <w:rPr>
          <w:szCs w:val="22"/>
        </w:rPr>
        <w:t xml:space="preserve"> have been detected in water</w:t>
      </w:r>
      <w:r>
        <w:rPr>
          <w:szCs w:val="22"/>
        </w:rPr>
        <w:t xml:space="preserve"> sample</w:t>
      </w:r>
      <w:r w:rsidR="001B3441" w:rsidRPr="00E52B4D">
        <w:rPr>
          <w:szCs w:val="22"/>
        </w:rPr>
        <w:t xml:space="preserve">s </w:t>
      </w:r>
      <w:r>
        <w:rPr>
          <w:szCs w:val="22"/>
        </w:rPr>
        <w:t xml:space="preserve">of different kinds </w:t>
      </w:r>
      <w:r w:rsidR="001B3441" w:rsidRPr="00E52B4D">
        <w:rPr>
          <w:szCs w:val="22"/>
        </w:rPr>
        <w:t>including wastewater, river water, drinking water, ocean and swimming pools</w:t>
      </w:r>
      <w:r w:rsidR="001B3441">
        <w:rPr>
          <w:szCs w:val="22"/>
        </w:rPr>
        <w:t xml:space="preserve"> </w:t>
      </w:r>
      <w:r w:rsidR="001B3441">
        <w:rPr>
          <w:szCs w:val="22"/>
        </w:rPr>
        <w:fldChar w:fldCharType="begin"/>
      </w:r>
      <w:r w:rsidR="00824706">
        <w:rPr>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1B3441">
        <w:rPr>
          <w:szCs w:val="22"/>
        </w:rPr>
        <w:fldChar w:fldCharType="separate"/>
      </w:r>
      <w:r w:rsidR="001B3441">
        <w:rPr>
          <w:noProof/>
          <w:szCs w:val="22"/>
        </w:rPr>
        <w:t>(</w:t>
      </w:r>
      <w:hyperlink w:anchor="_ENREF_6" w:tooltip="Allard and Vantarakis, 2017 #65" w:history="1">
        <w:r w:rsidR="00185FBF">
          <w:rPr>
            <w:noProof/>
            <w:szCs w:val="22"/>
          </w:rPr>
          <w:t>Allard and Vantarakis, 2017</w:t>
        </w:r>
      </w:hyperlink>
      <w:r w:rsidR="001B3441">
        <w:rPr>
          <w:noProof/>
          <w:szCs w:val="22"/>
        </w:rPr>
        <w:t>)</w:t>
      </w:r>
      <w:r w:rsidR="001B3441">
        <w:rPr>
          <w:szCs w:val="22"/>
        </w:rPr>
        <w:fldChar w:fldCharType="end"/>
      </w:r>
      <w:r w:rsidR="001B3441" w:rsidRPr="00E52B4D">
        <w:rPr>
          <w:szCs w:val="22"/>
        </w:rPr>
        <w:t xml:space="preserve">. </w:t>
      </w:r>
      <w:r w:rsidR="00F725E8">
        <w:rPr>
          <w:szCs w:val="22"/>
        </w:rPr>
        <w:t>They</w:t>
      </w:r>
      <w:r w:rsidR="00F725E8" w:rsidRPr="00E52B4D">
        <w:rPr>
          <w:szCs w:val="22"/>
        </w:rPr>
        <w:t xml:space="preserve"> </w:t>
      </w:r>
      <w:r w:rsidR="001B3441" w:rsidRPr="00E52B4D">
        <w:rPr>
          <w:szCs w:val="22"/>
        </w:rPr>
        <w:t xml:space="preserve">are </w:t>
      </w:r>
      <w:r w:rsidR="00E155F6">
        <w:rPr>
          <w:szCs w:val="22"/>
        </w:rPr>
        <w:t>often</w:t>
      </w:r>
      <w:r w:rsidR="001B3441" w:rsidRPr="00E52B4D">
        <w:rPr>
          <w:szCs w:val="22"/>
        </w:rPr>
        <w:t xml:space="preserve"> detected in</w:t>
      </w:r>
      <w:r w:rsidR="001B3441" w:rsidRPr="00E52B4D">
        <w:rPr>
          <w:rFonts w:eastAsiaTheme="minorHAnsi"/>
          <w:szCs w:val="22"/>
        </w:rPr>
        <w:t xml:space="preserve"> high concentrations in domestic sewage and sludge in various countries and in some situations </w:t>
      </w:r>
      <w:r w:rsidR="001B3441">
        <w:rPr>
          <w:rFonts w:eastAsiaTheme="minorHAnsi"/>
          <w:szCs w:val="22"/>
        </w:rPr>
        <w:t>may be</w:t>
      </w:r>
      <w:r w:rsidR="001B3441" w:rsidRPr="00E52B4D">
        <w:rPr>
          <w:rFonts w:eastAsiaTheme="minorHAnsi"/>
          <w:szCs w:val="22"/>
        </w:rPr>
        <w:t xml:space="preserve"> used in surveillance for faecal contamination</w:t>
      </w:r>
      <w:r w:rsidR="001B3441">
        <w:rPr>
          <w:rFonts w:eastAsiaTheme="minorHAnsi"/>
          <w:szCs w:val="22"/>
        </w:rPr>
        <w:t xml:space="preserve"> </w:t>
      </w:r>
      <w:r w:rsidR="001B3441">
        <w:rPr>
          <w:rFonts w:eastAsiaTheme="minorHAnsi"/>
          <w:szCs w:val="22"/>
        </w:rPr>
        <w:fldChar w:fldCharType="begin"/>
      </w:r>
      <w:r w:rsidR="00824706">
        <w:rPr>
          <w:rFonts w:eastAsiaTheme="minorHAnsi"/>
          <w:szCs w:val="22"/>
        </w:rPr>
        <w:instrText xml:space="preserve"> ADDIN EN.CITE &lt;EndNote&gt;&lt;Cite&gt;&lt;Author&gt;Allard and Vantarakis&lt;/Author&gt;&lt;Year&gt;2017&lt;/Year&gt;&lt;RecNum&gt;65&lt;/RecNum&gt;&lt;DisplayText&gt;(Allard and Vantarakis, 2017)&lt;/DisplayText&gt;&lt;record&gt;&lt;rec-number&gt;65&lt;/rec-number&gt;&lt;foreign-keys&gt;&lt;key app="EN" db-id="verwe2fxj5fev7epfz8xtdvez025feseze0z" timestamp="1733275116"&gt;65&lt;/key&gt;&lt;/foreign-keys&gt;&lt;ref-type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1B3441">
        <w:rPr>
          <w:rFonts w:eastAsiaTheme="minorHAnsi"/>
          <w:szCs w:val="22"/>
        </w:rPr>
        <w:fldChar w:fldCharType="separate"/>
      </w:r>
      <w:r w:rsidR="001B3441">
        <w:rPr>
          <w:rFonts w:eastAsiaTheme="minorHAnsi"/>
          <w:noProof/>
          <w:szCs w:val="22"/>
        </w:rPr>
        <w:t>(</w:t>
      </w:r>
      <w:hyperlink w:anchor="_ENREF_6" w:tooltip="Allard and Vantarakis, 2017 #65" w:history="1">
        <w:r w:rsidR="00185FBF">
          <w:rPr>
            <w:rFonts w:eastAsiaTheme="minorHAnsi"/>
            <w:noProof/>
            <w:szCs w:val="22"/>
          </w:rPr>
          <w:t>Allard and Vantarakis, 2017</w:t>
        </w:r>
      </w:hyperlink>
      <w:r w:rsidR="001B3441">
        <w:rPr>
          <w:rFonts w:eastAsiaTheme="minorHAnsi"/>
          <w:noProof/>
          <w:szCs w:val="22"/>
        </w:rPr>
        <w:t>)</w:t>
      </w:r>
      <w:r w:rsidR="001B3441">
        <w:rPr>
          <w:rFonts w:eastAsiaTheme="minorHAnsi"/>
          <w:szCs w:val="22"/>
        </w:rPr>
        <w:fldChar w:fldCharType="end"/>
      </w:r>
      <w:r w:rsidR="001B3441" w:rsidRPr="00E52B4D">
        <w:rPr>
          <w:rFonts w:eastAsiaTheme="minorHAnsi"/>
          <w:szCs w:val="22"/>
        </w:rPr>
        <w:t>.</w:t>
      </w:r>
    </w:p>
    <w:p w14:paraId="105DA7C4" w14:textId="664272E4" w:rsidR="005C048B" w:rsidRPr="007507C5" w:rsidRDefault="0027586D" w:rsidP="005C048B">
      <w:pPr>
        <w:pStyle w:val="RARMPnumberedparagraphs"/>
        <w:rPr>
          <w:rFonts w:cs="Calibri"/>
          <w:szCs w:val="22"/>
        </w:rPr>
      </w:pPr>
      <w:r>
        <w:rPr>
          <w:rFonts w:cs="Calibri"/>
          <w:szCs w:val="22"/>
        </w:rPr>
        <w:t>Adenoviruses</w:t>
      </w:r>
      <w:r w:rsidR="00056A93">
        <w:rPr>
          <w:rFonts w:eastAsiaTheme="minorEastAsia" w:cs="Calibri"/>
          <w:szCs w:val="22"/>
        </w:rPr>
        <w:t xml:space="preserve"> </w:t>
      </w:r>
      <w:r w:rsidR="005C048B" w:rsidRPr="007507C5">
        <w:rPr>
          <w:rFonts w:eastAsiaTheme="minorEastAsia" w:cs="Calibri"/>
          <w:szCs w:val="22"/>
        </w:rPr>
        <w:t xml:space="preserve">are </w:t>
      </w:r>
      <w:r>
        <w:rPr>
          <w:rFonts w:eastAsiaTheme="minorEastAsia" w:cs="Calibri"/>
          <w:szCs w:val="22"/>
        </w:rPr>
        <w:t>reported</w:t>
      </w:r>
      <w:r w:rsidRPr="007507C5">
        <w:rPr>
          <w:rFonts w:eastAsiaTheme="minorEastAsia" w:cs="Calibri"/>
          <w:szCs w:val="22"/>
        </w:rPr>
        <w:t xml:space="preserve"> </w:t>
      </w:r>
      <w:r w:rsidR="00496952" w:rsidRPr="007507C5">
        <w:rPr>
          <w:rFonts w:eastAsiaTheme="minorEastAsia" w:cs="Calibri"/>
          <w:szCs w:val="22"/>
        </w:rPr>
        <w:t xml:space="preserve">to be </w:t>
      </w:r>
      <w:r w:rsidR="00584437">
        <w:rPr>
          <w:rFonts w:eastAsiaTheme="minorEastAsia" w:cs="Calibri"/>
          <w:szCs w:val="22"/>
        </w:rPr>
        <w:t>sensitive</w:t>
      </w:r>
      <w:r w:rsidR="005C048B" w:rsidRPr="007507C5">
        <w:rPr>
          <w:rFonts w:eastAsiaTheme="minorEastAsia" w:cs="Calibri"/>
          <w:szCs w:val="22"/>
        </w:rPr>
        <w:t xml:space="preserve"> to</w:t>
      </w:r>
      <w:r w:rsidR="00584437">
        <w:rPr>
          <w:rFonts w:eastAsiaTheme="minorEastAsia" w:cs="Calibri"/>
          <w:szCs w:val="22"/>
        </w:rPr>
        <w:t xml:space="preserve"> 70% ethanol, 0.9% Virkon S (&gt;5 min contact time), </w:t>
      </w:r>
      <w:r w:rsidR="00584437" w:rsidRPr="00E7491B">
        <w:t>0.2% chlorine,</w:t>
      </w:r>
      <w:r w:rsidR="00584437">
        <w:t xml:space="preserve"> 0.55% ortho-</w:t>
      </w:r>
      <w:proofErr w:type="spellStart"/>
      <w:r w:rsidR="00584437">
        <w:t>phthalaldehyde</w:t>
      </w:r>
      <w:proofErr w:type="spellEnd"/>
      <w:r w:rsidR="00584437">
        <w:t xml:space="preserve"> and </w:t>
      </w:r>
      <w:r w:rsidR="00584437" w:rsidRPr="00E7491B">
        <w:t>2.4% glutaraldehyde</w:t>
      </w:r>
      <w:r w:rsidR="00ED1EF5">
        <w:t xml:space="preserve"> </w:t>
      </w:r>
      <w:r w:rsidR="00225DE1">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824706">
        <w:instrText xml:space="preserve"> ADDIN EN.CITE </w:instrText>
      </w:r>
      <w:r w:rsidR="00824706">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824706">
        <w:instrText xml:space="preserve"> ADDIN EN.CITE.DATA </w:instrText>
      </w:r>
      <w:r w:rsidR="00824706">
        <w:fldChar w:fldCharType="end"/>
      </w:r>
      <w:r w:rsidR="00225DE1">
        <w:fldChar w:fldCharType="separate"/>
      </w:r>
      <w:r w:rsidR="00D22400">
        <w:rPr>
          <w:noProof/>
        </w:rPr>
        <w:t>(</w:t>
      </w:r>
      <w:hyperlink w:anchor="_ENREF_57" w:tooltip="McCormick, 2004 #110" w:history="1">
        <w:r w:rsidR="00185FBF">
          <w:rPr>
            <w:noProof/>
          </w:rPr>
          <w:t>McCormick and Maheshwari, 2004</w:t>
        </w:r>
      </w:hyperlink>
      <w:r w:rsidR="00D22400">
        <w:rPr>
          <w:noProof/>
        </w:rPr>
        <w:t xml:space="preserve">; </w:t>
      </w:r>
      <w:hyperlink w:anchor="_ENREF_78" w:tooltip="Rutala, 2006 #105" w:history="1">
        <w:r w:rsidR="00185FBF">
          <w:rPr>
            <w:noProof/>
          </w:rPr>
          <w:t>Rutala et al., 2006</w:t>
        </w:r>
      </w:hyperlink>
      <w:r w:rsidR="00D22400">
        <w:rPr>
          <w:noProof/>
        </w:rPr>
        <w:t>)</w:t>
      </w:r>
      <w:r w:rsidR="00225DE1">
        <w:fldChar w:fldCharType="end"/>
      </w:r>
      <w:r w:rsidR="00584437">
        <w:t xml:space="preserve">. </w:t>
      </w:r>
      <w:r w:rsidR="006D6EFF">
        <w:t xml:space="preserve">In addition, </w:t>
      </w:r>
      <w:proofErr w:type="spellStart"/>
      <w:r w:rsidR="006D6EFF">
        <w:t>AdVs</w:t>
      </w:r>
      <w:proofErr w:type="spellEnd"/>
      <w:r w:rsidR="006D6EFF">
        <w:t xml:space="preserve"> can be </w:t>
      </w:r>
      <w:r w:rsidR="005A3E53">
        <w:t>i</w:t>
      </w:r>
      <w:r w:rsidR="006D6EFF" w:rsidRPr="00E7491B">
        <w:t>nactivated by heat e.g. heating to 56°C for 30 minutes or</w:t>
      </w:r>
      <w:r w:rsidR="006D6EFF">
        <w:t xml:space="preserve"> 60</w:t>
      </w:r>
      <w:r w:rsidR="006D6EFF" w:rsidRPr="00E7491B">
        <w:t>°C</w:t>
      </w:r>
      <w:r w:rsidR="00FA6D25">
        <w:t xml:space="preserve"> for 2 minutes</w:t>
      </w:r>
      <w:r w:rsidR="006D6EFF">
        <w:t xml:space="preserve"> or</w:t>
      </w:r>
      <w:r w:rsidR="006D6EFF" w:rsidRPr="00E7491B">
        <w:t xml:space="preserve"> autoclaving</w:t>
      </w:r>
      <w:r w:rsidR="00FA6D25">
        <w:t xml:space="preserve"> </w:t>
      </w:r>
      <w:r w:rsidR="00225DE1">
        <w:fldChar w:fldCharType="begin">
          <w:fldData xml:space="preserve">PEVuZE5vdGU+PENpdGU+PEF1dGhvcj5QdWJsaWMgSGVhbHRoIEFnZW5jeSBvZiBDYW5hZGE8L0F1
dGhvcj48WWVhcj4yMDE0PC9ZZWFyPjxSZWNOdW0+NjQ8L1JlY051bT48RGlzcGxheVRleHQ+KFB1
YmxpYyBIZWFsdGggQWdlbmN5IG9mIENhbmFkYSwgMjAxNDsgQWxsYXJkIGFuZCBWYW50YXJha2lz
LCAyMDE3OyBHcmF5IGFuZCBFcmRtYW4sIDIwMTgpPC9EaXNwbGF5VGV4dD48cmVjb3JkPjxyZWMt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bGFyZCBhbmQgVmFudGFyYWtpczwvQXV0aG9yPjxZZWFyPjIwMTc8L1llYXI+PFJlY051bT42NTwv
UmVjTnVtPjxyZWNvcmQ+PHJlYy1udW1iZXI+NjU8L3JlYy1udW1iZXI+PGZvcmVpZ24ta2V5cz48
a2V5IGFwcD0iRU4iIGRiLWlkPSJ2ZXJ3ZTJmeGo1ZmV2N2VwZno4eHRkdmV6MDI1ZmVzZXplMHoi
IHRpbWVzdGFtcD0iMTczMzI3NTExNiI+NjU8L2tleT48L2ZvcmVpZ24ta2V5cz48cmVmLXR5cGUg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824706">
        <w:instrText xml:space="preserve"> ADDIN EN.CITE </w:instrText>
      </w:r>
      <w:r w:rsidR="00824706">
        <w:fldChar w:fldCharType="begin">
          <w:fldData xml:space="preserve">PEVuZE5vdGU+PENpdGU+PEF1dGhvcj5QdWJsaWMgSGVhbHRoIEFnZW5jeSBvZiBDYW5hZGE8L0F1
dGhvcj48WWVhcj4yMDE0PC9ZZWFyPjxSZWNOdW0+NjQ8L1JlY051bT48RGlzcGxheVRleHQ+KFB1
YmxpYyBIZWFsdGggQWdlbmN5IG9mIENhbmFkYSwgMjAxNDsgQWxsYXJkIGFuZCBWYW50YXJha2lz
LCAyMDE3OyBHcmF5IGFuZCBFcmRtYW4sIDIwMTgpPC9EaXNwbGF5VGV4dD48cmVjb3JkPjxyZWMt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bGFyZCBhbmQgVmFudGFyYWtpczwvQXV0aG9yPjxZZWFyPjIwMTc8L1llYXI+PFJlY051bT42NTwv
UmVjTnVtPjxyZWNvcmQ+PHJlYy1udW1iZXI+NjU8L3JlYy1udW1iZXI+PGZvcmVpZ24ta2V5cz48
a2V5IGFwcD0iRU4iIGRiLWlkPSJ2ZXJ3ZTJmeGo1ZmV2N2VwZno4eHRkdmV6MDI1ZmVzZXplMHoi
IHRpbWVzdGFtcD0iMTczMzI3NTExNiI+NjU8L2tleT48L2ZvcmVpZ24ta2V5cz48cmVmLXR5cGUg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824706">
        <w:instrText xml:space="preserve"> ADDIN EN.CITE.DATA </w:instrText>
      </w:r>
      <w:r w:rsidR="00824706">
        <w:fldChar w:fldCharType="end"/>
      </w:r>
      <w:r w:rsidR="00225DE1">
        <w:fldChar w:fldCharType="separate"/>
      </w:r>
      <w:r w:rsidR="00225DE1">
        <w:rPr>
          <w:noProof/>
        </w:rPr>
        <w:t>(</w:t>
      </w:r>
      <w:hyperlink w:anchor="_ENREF_70" w:tooltip="Public Health Agency of Canada, 2014 #64" w:history="1">
        <w:r w:rsidR="00185FBF">
          <w:rPr>
            <w:noProof/>
          </w:rPr>
          <w:t>Public Health Agency of Canada, 2014</w:t>
        </w:r>
      </w:hyperlink>
      <w:r w:rsidR="00225DE1">
        <w:rPr>
          <w:noProof/>
        </w:rPr>
        <w:t xml:space="preserve">; </w:t>
      </w:r>
      <w:hyperlink w:anchor="_ENREF_6" w:tooltip="Allard and Vantarakis, 2017 #65" w:history="1">
        <w:r w:rsidR="00185FBF">
          <w:rPr>
            <w:noProof/>
          </w:rPr>
          <w:t>Allard and Vantarakis, 2017</w:t>
        </w:r>
      </w:hyperlink>
      <w:r w:rsidR="00225DE1">
        <w:rPr>
          <w:noProof/>
        </w:rPr>
        <w:t xml:space="preserve">; </w:t>
      </w:r>
      <w:hyperlink w:anchor="_ENREF_28" w:tooltip="Gray, 2018 #100" w:history="1">
        <w:r w:rsidR="00185FBF">
          <w:rPr>
            <w:noProof/>
          </w:rPr>
          <w:t>Gray and Erdman, 2018</w:t>
        </w:r>
      </w:hyperlink>
      <w:r w:rsidR="00225DE1">
        <w:rPr>
          <w:noProof/>
        </w:rPr>
        <w:t>)</w:t>
      </w:r>
      <w:r w:rsidR="00225DE1">
        <w:fldChar w:fldCharType="end"/>
      </w:r>
      <w:r w:rsidR="006D6EFF" w:rsidRPr="00E7491B">
        <w:t>.</w:t>
      </w:r>
      <w:r w:rsidR="006D6EFF">
        <w:t xml:space="preserve"> </w:t>
      </w:r>
    </w:p>
    <w:p w14:paraId="7A5F7E64" w14:textId="3D132C51" w:rsidR="00A63D42" w:rsidRPr="006404A8" w:rsidRDefault="00A63D42" w:rsidP="00E1104A">
      <w:pPr>
        <w:pStyle w:val="2RARMP"/>
      </w:pPr>
      <w:bookmarkStart w:id="160" w:name="_Toc209859572"/>
      <w:bookmarkStart w:id="161" w:name="_Ref220914220"/>
      <w:bookmarkStart w:id="162" w:name="_Ref220920025"/>
      <w:bookmarkStart w:id="163" w:name="_Ref256776892"/>
      <w:bookmarkStart w:id="164" w:name="_Toc274904750"/>
      <w:bookmarkStart w:id="165" w:name="_Toc291151800"/>
      <w:bookmarkStart w:id="166" w:name="_Toc309054004"/>
      <w:bookmarkStart w:id="167" w:name="_Toc309833696"/>
      <w:bookmarkStart w:id="168" w:name="_Toc311188357"/>
      <w:bookmarkStart w:id="169" w:name="_Toc377743562"/>
      <w:bookmarkStart w:id="170" w:name="_Toc47536749"/>
      <w:bookmarkStart w:id="171" w:name="_Toc198195792"/>
      <w:r w:rsidRPr="006404A8">
        <w:lastRenderedPageBreak/>
        <w:t>The GM</w:t>
      </w:r>
      <w:r w:rsidR="00F65589">
        <w:t>O</w:t>
      </w:r>
      <w:r w:rsidR="006B13DE">
        <w:t xml:space="preserve"> -</w:t>
      </w:r>
      <w:r w:rsidRPr="006404A8">
        <w:t xml:space="preserve"> nature and effect of the genetic modification</w:t>
      </w:r>
      <w:bookmarkEnd w:id="160"/>
      <w:bookmarkEnd w:id="161"/>
      <w:bookmarkEnd w:id="162"/>
      <w:bookmarkEnd w:id="163"/>
      <w:bookmarkEnd w:id="164"/>
      <w:bookmarkEnd w:id="165"/>
      <w:bookmarkEnd w:id="166"/>
      <w:bookmarkEnd w:id="167"/>
      <w:bookmarkEnd w:id="168"/>
      <w:bookmarkEnd w:id="169"/>
      <w:bookmarkEnd w:id="170"/>
      <w:bookmarkEnd w:id="171"/>
    </w:p>
    <w:p w14:paraId="24D8520F" w14:textId="14D0A9A2" w:rsidR="00A63D42" w:rsidRPr="00E52B4D" w:rsidRDefault="00A63D42" w:rsidP="002B13BC">
      <w:pPr>
        <w:pStyle w:val="RARMPnumberedparagraphs"/>
        <w:rPr>
          <w:rFonts w:cs="Calibri"/>
        </w:rPr>
      </w:pPr>
      <w:bookmarkStart w:id="172" w:name="_Ref191716974"/>
      <w:r w:rsidRPr="00E52B4D">
        <w:rPr>
          <w:rFonts w:cs="Calibri"/>
          <w:lang w:eastAsia="nl-NL"/>
        </w:rPr>
        <w:t>The GM</w:t>
      </w:r>
      <w:r w:rsidR="00F65589">
        <w:rPr>
          <w:rFonts w:cs="Calibri"/>
          <w:lang w:eastAsia="nl-NL"/>
        </w:rPr>
        <w:t>O</w:t>
      </w:r>
      <w:r w:rsidRPr="00E52B4D">
        <w:rPr>
          <w:rFonts w:cs="Calibri"/>
        </w:rPr>
        <w:t xml:space="preserve"> </w:t>
      </w:r>
      <w:r w:rsidR="00F65589">
        <w:rPr>
          <w:rFonts w:cs="Calibri"/>
        </w:rPr>
        <w:t xml:space="preserve">(Adze 1.C) is based on </w:t>
      </w:r>
      <w:r w:rsidR="00667373">
        <w:rPr>
          <w:rFonts w:cs="Calibri"/>
        </w:rPr>
        <w:t>HAdV-</w:t>
      </w:r>
      <w:r w:rsidR="00EA4395">
        <w:rPr>
          <w:rFonts w:cs="Calibri"/>
        </w:rPr>
        <w:t>C</w:t>
      </w:r>
      <w:r w:rsidR="00667373">
        <w:rPr>
          <w:rFonts w:cs="Calibri"/>
        </w:rPr>
        <w:t>6</w:t>
      </w:r>
      <w:r w:rsidR="00F65589">
        <w:rPr>
          <w:rFonts w:cs="Calibri"/>
        </w:rPr>
        <w:t xml:space="preserve"> and has</w:t>
      </w:r>
      <w:r w:rsidR="00763707">
        <w:rPr>
          <w:rFonts w:cs="Calibri"/>
        </w:rPr>
        <w:t xml:space="preserve"> </w:t>
      </w:r>
      <w:r w:rsidR="00FB0B9D" w:rsidRPr="00E52B4D">
        <w:rPr>
          <w:rFonts w:cs="Calibri"/>
        </w:rPr>
        <w:t xml:space="preserve">been </w:t>
      </w:r>
      <w:r w:rsidR="00E26A08">
        <w:rPr>
          <w:rFonts w:cs="Calibri"/>
        </w:rPr>
        <w:t xml:space="preserve">genetically </w:t>
      </w:r>
      <w:r w:rsidR="00FB0B9D" w:rsidRPr="00E52B4D">
        <w:rPr>
          <w:rFonts w:cs="Calibri"/>
        </w:rPr>
        <w:t xml:space="preserve">modified </w:t>
      </w:r>
      <w:r w:rsidR="00F65589">
        <w:rPr>
          <w:rFonts w:cs="Calibri"/>
        </w:rPr>
        <w:t xml:space="preserve">to render it oncolytic - </w:t>
      </w:r>
      <w:r w:rsidR="00FB0B9D" w:rsidRPr="00E52B4D">
        <w:rPr>
          <w:rFonts w:cs="Calibri"/>
        </w:rPr>
        <w:t>to pr</w:t>
      </w:r>
      <w:r w:rsidR="00F65589">
        <w:rPr>
          <w:rFonts w:cs="Calibri"/>
        </w:rPr>
        <w:t>eferentially replicate in and kill tumour cells</w:t>
      </w:r>
      <w:r w:rsidR="00A233C2" w:rsidRPr="00E52B4D">
        <w:rPr>
          <w:rFonts w:cs="Calibri"/>
        </w:rPr>
        <w:t>.</w:t>
      </w:r>
      <w:r w:rsidR="00EA4395">
        <w:rPr>
          <w:rFonts w:cs="Calibri"/>
        </w:rPr>
        <w:t xml:space="preserve"> </w:t>
      </w:r>
      <w:r w:rsidR="00A233C2" w:rsidRPr="00E52B4D">
        <w:rPr>
          <w:rFonts w:cs="Calibri"/>
        </w:rPr>
        <w:t>The GM</w:t>
      </w:r>
      <w:r w:rsidR="00B37A0E">
        <w:rPr>
          <w:rFonts w:cs="Calibri"/>
        </w:rPr>
        <w:t>O</w:t>
      </w:r>
      <w:r w:rsidR="00A233C2" w:rsidRPr="00E52B4D">
        <w:rPr>
          <w:rFonts w:cs="Calibri"/>
        </w:rPr>
        <w:t xml:space="preserve"> is </w:t>
      </w:r>
      <w:r w:rsidR="00FB0B9D" w:rsidRPr="00E52B4D">
        <w:rPr>
          <w:rFonts w:cs="Calibri"/>
        </w:rPr>
        <w:t xml:space="preserve">designed </w:t>
      </w:r>
      <w:r w:rsidR="00A233C2" w:rsidRPr="00E52B4D">
        <w:rPr>
          <w:rFonts w:cs="Calibri"/>
        </w:rPr>
        <w:t>to</w:t>
      </w:r>
      <w:r w:rsidR="00FB0B9D" w:rsidRPr="00E52B4D">
        <w:rPr>
          <w:rFonts w:cs="Calibri"/>
        </w:rPr>
        <w:t xml:space="preserve"> </w:t>
      </w:r>
      <w:r w:rsidR="00B37A0E">
        <w:rPr>
          <w:rFonts w:cs="Calibri"/>
        </w:rPr>
        <w:t>treat melanoma in patients with diagnosed metastatic tumours.</w:t>
      </w:r>
    </w:p>
    <w:p w14:paraId="311BDD53" w14:textId="1B0ABB83" w:rsidR="002B13BC" w:rsidRDefault="002B13BC" w:rsidP="002B13BC">
      <w:pPr>
        <w:pStyle w:val="3RARMP"/>
      </w:pPr>
      <w:bookmarkStart w:id="173" w:name="_Toc47536750"/>
      <w:bookmarkStart w:id="174" w:name="_Ref57118981"/>
      <w:bookmarkStart w:id="175" w:name="_Ref57118992"/>
      <w:bookmarkStart w:id="176" w:name="_Ref57119428"/>
      <w:bookmarkStart w:id="177" w:name="_Toc198195793"/>
      <w:bookmarkStart w:id="178" w:name="_Toc194221362"/>
      <w:bookmarkStart w:id="179" w:name="_Toc195684934"/>
      <w:bookmarkStart w:id="180" w:name="_Toc209859574"/>
      <w:bookmarkStart w:id="181" w:name="_Ref236199314"/>
      <w:bookmarkStart w:id="182" w:name="_Toc274904753"/>
      <w:bookmarkStart w:id="183" w:name="_Toc291151804"/>
      <w:r>
        <w:t>The genetic modification</w:t>
      </w:r>
      <w:bookmarkEnd w:id="173"/>
      <w:r w:rsidR="00FB0B9D">
        <w:t>s</w:t>
      </w:r>
      <w:bookmarkEnd w:id="174"/>
      <w:bookmarkEnd w:id="175"/>
      <w:bookmarkEnd w:id="176"/>
      <w:r w:rsidR="00393D7F">
        <w:t xml:space="preserve"> and their effects</w:t>
      </w:r>
      <w:bookmarkEnd w:id="177"/>
    </w:p>
    <w:p w14:paraId="0D4031DF" w14:textId="6030FD62" w:rsidR="00EA4395" w:rsidRPr="00EA4395" w:rsidRDefault="00B37A0E" w:rsidP="00EA4395">
      <w:pPr>
        <w:pStyle w:val="RARMPnumberedparagraphs"/>
        <w:rPr>
          <w:rFonts w:cs="Calibri"/>
          <w:szCs w:val="22"/>
        </w:rPr>
      </w:pPr>
      <w:r>
        <w:rPr>
          <w:rFonts w:cs="Calibri"/>
          <w:szCs w:val="22"/>
        </w:rPr>
        <w:t xml:space="preserve">Adze 1.C </w:t>
      </w:r>
      <w:r w:rsidR="00EA4395" w:rsidRPr="00EA4395">
        <w:rPr>
          <w:rFonts w:cs="Calibri"/>
          <w:szCs w:val="22"/>
        </w:rPr>
        <w:t xml:space="preserve">has </w:t>
      </w:r>
      <w:r w:rsidR="00D14885">
        <w:rPr>
          <w:rFonts w:cs="Calibri"/>
          <w:szCs w:val="22"/>
        </w:rPr>
        <w:t xml:space="preserve">3 </w:t>
      </w:r>
      <w:r w:rsidR="00541788">
        <w:rPr>
          <w:rFonts w:cs="Calibri"/>
          <w:szCs w:val="22"/>
        </w:rPr>
        <w:t xml:space="preserve">modifications </w:t>
      </w:r>
      <w:r w:rsidR="00387093">
        <w:rPr>
          <w:rFonts w:cs="Calibri"/>
          <w:szCs w:val="22"/>
        </w:rPr>
        <w:t>that</w:t>
      </w:r>
      <w:r w:rsidR="00541788">
        <w:rPr>
          <w:rFonts w:cs="Calibri"/>
          <w:szCs w:val="22"/>
        </w:rPr>
        <w:t xml:space="preserve"> </w:t>
      </w:r>
      <w:r w:rsidR="00386E87">
        <w:rPr>
          <w:rFonts w:cs="Calibri"/>
          <w:szCs w:val="22"/>
        </w:rPr>
        <w:t xml:space="preserve">are intended to </w:t>
      </w:r>
      <w:r w:rsidR="00541788">
        <w:rPr>
          <w:rFonts w:cs="Calibri"/>
          <w:szCs w:val="22"/>
        </w:rPr>
        <w:t>render it oncolytic</w:t>
      </w:r>
      <w:r w:rsidR="00387093">
        <w:rPr>
          <w:rFonts w:cs="Calibri"/>
          <w:szCs w:val="22"/>
        </w:rPr>
        <w:t xml:space="preserve"> (Figure </w:t>
      </w:r>
      <w:r w:rsidR="00D14885">
        <w:rPr>
          <w:rFonts w:cs="Calibri"/>
          <w:szCs w:val="22"/>
        </w:rPr>
        <w:t>6</w:t>
      </w:r>
      <w:r w:rsidR="00387093">
        <w:rPr>
          <w:rFonts w:cs="Calibri"/>
          <w:szCs w:val="22"/>
        </w:rPr>
        <w:t>)</w:t>
      </w:r>
      <w:r w:rsidR="00541788">
        <w:rPr>
          <w:rFonts w:cs="Calibri"/>
          <w:szCs w:val="22"/>
        </w:rPr>
        <w:t xml:space="preserve">. </w:t>
      </w:r>
      <w:r w:rsidR="004C4FF6">
        <w:rPr>
          <w:rFonts w:cs="Calibri"/>
          <w:szCs w:val="22"/>
        </w:rPr>
        <w:t>First, t</w:t>
      </w:r>
      <w:r w:rsidR="00D302DC">
        <w:rPr>
          <w:rFonts w:cs="Calibri"/>
          <w:szCs w:val="22"/>
        </w:rPr>
        <w:t>he backbone vector is based on HAdV-C657</w:t>
      </w:r>
      <w:r w:rsidR="00541788">
        <w:rPr>
          <w:rFonts w:cs="Calibri"/>
          <w:szCs w:val="22"/>
        </w:rPr>
        <w:t xml:space="preserve">, </w:t>
      </w:r>
      <w:r w:rsidR="00D302DC">
        <w:rPr>
          <w:rFonts w:cs="Calibri"/>
          <w:szCs w:val="22"/>
        </w:rPr>
        <w:t xml:space="preserve">where </w:t>
      </w:r>
      <w:r w:rsidR="00541788">
        <w:rPr>
          <w:rFonts w:cs="Calibri"/>
          <w:szCs w:val="22"/>
        </w:rPr>
        <w:t xml:space="preserve">the </w:t>
      </w:r>
      <w:proofErr w:type="spellStart"/>
      <w:r w:rsidR="00541788">
        <w:rPr>
          <w:rFonts w:cs="Calibri"/>
          <w:szCs w:val="22"/>
        </w:rPr>
        <w:t>hexon</w:t>
      </w:r>
      <w:proofErr w:type="spellEnd"/>
      <w:r w:rsidR="00541788">
        <w:rPr>
          <w:rFonts w:cs="Calibri"/>
          <w:szCs w:val="22"/>
        </w:rPr>
        <w:t xml:space="preserve"> hypervariable region (HVR) from HAdV-C6 has been replaced with the </w:t>
      </w:r>
      <w:proofErr w:type="spellStart"/>
      <w:r w:rsidR="00705B29">
        <w:rPr>
          <w:rFonts w:cs="Calibri"/>
          <w:szCs w:val="22"/>
        </w:rPr>
        <w:t>hexon</w:t>
      </w:r>
      <w:proofErr w:type="spellEnd"/>
      <w:r w:rsidR="00705B29">
        <w:rPr>
          <w:rFonts w:cs="Calibri"/>
          <w:szCs w:val="22"/>
        </w:rPr>
        <w:t xml:space="preserve"> </w:t>
      </w:r>
      <w:r w:rsidR="00541788">
        <w:rPr>
          <w:rFonts w:cs="Calibri"/>
          <w:szCs w:val="22"/>
        </w:rPr>
        <w:t xml:space="preserve">HVR from HAdV-C57 </w:t>
      </w:r>
      <w:r w:rsidR="003F2F09">
        <w:rPr>
          <w:rFonts w:cs="Calibri"/>
          <w:szCs w:val="22"/>
        </w:rPr>
        <w:t xml:space="preserve">allowing </w:t>
      </w:r>
      <w:r w:rsidR="001B6183">
        <w:rPr>
          <w:rFonts w:cs="Calibri"/>
          <w:szCs w:val="22"/>
        </w:rPr>
        <w:t xml:space="preserve">the GMO </w:t>
      </w:r>
      <w:r w:rsidR="00313E4A">
        <w:rPr>
          <w:rFonts w:cs="Calibri"/>
          <w:szCs w:val="22"/>
        </w:rPr>
        <w:t>to evade</w:t>
      </w:r>
      <w:r w:rsidR="001B6183">
        <w:rPr>
          <w:rFonts w:cs="Calibri"/>
          <w:szCs w:val="22"/>
        </w:rPr>
        <w:t xml:space="preserve"> any pre-existing immunity </w:t>
      </w:r>
      <w:r w:rsidR="00D36D8D">
        <w:rPr>
          <w:rFonts w:cs="Calibri"/>
          <w:szCs w:val="22"/>
        </w:rPr>
        <w:fldChar w:fldCharType="begin"/>
      </w:r>
      <w:r w:rsidR="00D36D8D">
        <w:rPr>
          <w:rFonts w:cs="Calibri"/>
          <w:szCs w:val="22"/>
        </w:rPr>
        <w:instrText xml:space="preserve"> ADDIN EN.CITE &lt;EndNote&gt;&lt;Cite&gt;&lt;Author&gt;Nguyen&lt;/Author&gt;&lt;Year&gt;2018&lt;/Year&gt;&lt;RecNum&gt;165&lt;/RecNum&gt;&lt;DisplayText&gt;(Nguyen et al., 2018)&lt;/DisplayText&gt;&lt;record&gt;&lt;rec-number&gt;165&lt;/rec-number&gt;&lt;foreign-keys&gt;&lt;key app="EN" db-id="verwe2fxj5fev7epfz8xtdvez025feseze0z" timestamp="1734568256"&gt;165&lt;/key&gt;&lt;/foreign-keys&gt;&lt;ref-type name="Journal Article"&gt;17&lt;/ref-type&gt;&lt;contributors&gt;&lt;authors&gt;&lt;author&gt;Nguyen, T. V.&lt;/author&gt;&lt;author&gt;Crosby, C. M.&lt;/author&gt;&lt;author&gt;Heller, G. J.&lt;/author&gt;&lt;author&gt;Mendel, Z. I.&lt;/author&gt;&lt;author&gt;Barry, M. E.&lt;/author&gt;&lt;author&gt;Barry, M. A.&lt;/author&gt;&lt;/authors&gt;&lt;/contributors&gt;&lt;auth-address&gt;Department of Internal Medicine, Division of Infectious Diseases.&amp;#xD;Virology and Gene Therapy Graduate Program, Mayo Clinic Graduate School of Biomedical Sciences.&amp;#xD;Postbaccalaureate Research Education Program, Mayo Clinic Graduate School of Biomedical Sciences.&amp;#xD;Department of Immunology.&amp;#xD;Department of Molecular Medicine, Mayo Clinic, Rochester, MN, USA.&lt;/auth-address&gt;&lt;titles&gt;&lt;title&gt;Oncolytic adenovirus Ad657 for systemic virotherapy against prostate cancer&lt;/title&gt;&lt;secondary-title&gt;Oncolytic Virother&lt;/secondary-title&gt;&lt;/titles&gt;&lt;periodical&gt;&lt;full-title&gt;Oncolytic Virother&lt;/full-title&gt;&lt;/periodical&gt;&lt;pages&gt;43-51&lt;/pages&gt;&lt;volume&gt;7&lt;/volume&gt;&lt;edition&gt;2018/05/17&lt;/edition&gt;&lt;keywords&gt;&lt;keyword&gt;adenovirus&lt;/keyword&gt;&lt;keyword&gt;oncolytic&lt;/keyword&gt;&lt;keyword&gt;prostate cancer&lt;/keyword&gt;&lt;keyword&gt;seroprevalence&lt;/keyword&gt;&lt;keyword&gt;virome&lt;/keyword&gt;&lt;/keywords&gt;&lt;dates&gt;&lt;year&gt;2018&lt;/year&gt;&lt;/dates&gt;&lt;isbn&gt;2253-1572 (Print)&amp;#xD;2253-1572&lt;/isbn&gt;&lt;accession-num&gt;29765912&lt;/accession-num&gt;&lt;urls&gt;&lt;/urls&gt;&lt;custom2&gt;PMC5939883&lt;/custom2&gt;&lt;electronic-resource-num&gt;10.2147/ov.S155946&lt;/electronic-resource-num&gt;&lt;remote-database-provider&gt;NLM&lt;/remote-database-provider&gt;&lt;language&gt;eng&lt;/language&gt;&lt;/record&gt;&lt;/Cite&gt;&lt;/EndNote&gt;</w:instrText>
      </w:r>
      <w:r w:rsidR="00D36D8D">
        <w:rPr>
          <w:rFonts w:cs="Calibri"/>
          <w:szCs w:val="22"/>
        </w:rPr>
        <w:fldChar w:fldCharType="separate"/>
      </w:r>
      <w:r w:rsidR="00D36D8D">
        <w:rPr>
          <w:rFonts w:cs="Calibri"/>
          <w:noProof/>
          <w:szCs w:val="22"/>
        </w:rPr>
        <w:t>(</w:t>
      </w:r>
      <w:hyperlink w:anchor="_ENREF_63" w:tooltip="Nguyen, 2018 #164" w:history="1">
        <w:r w:rsidR="00185FBF">
          <w:rPr>
            <w:rFonts w:cs="Calibri"/>
            <w:noProof/>
            <w:szCs w:val="22"/>
          </w:rPr>
          <w:t>Nguyen et al., 2018</w:t>
        </w:r>
      </w:hyperlink>
      <w:r w:rsidR="00D36D8D">
        <w:rPr>
          <w:rFonts w:cs="Calibri"/>
          <w:noProof/>
          <w:szCs w:val="22"/>
        </w:rPr>
        <w:t>)</w:t>
      </w:r>
      <w:r w:rsidR="00D36D8D">
        <w:rPr>
          <w:rFonts w:cs="Calibri"/>
          <w:szCs w:val="22"/>
        </w:rPr>
        <w:fldChar w:fldCharType="end"/>
      </w:r>
      <w:r w:rsidR="001B6183">
        <w:rPr>
          <w:rFonts w:cs="Calibri"/>
          <w:szCs w:val="22"/>
        </w:rPr>
        <w:t xml:space="preserve">. </w:t>
      </w:r>
      <w:r w:rsidR="004C4FF6">
        <w:rPr>
          <w:rFonts w:cs="Calibri"/>
          <w:szCs w:val="22"/>
        </w:rPr>
        <w:t xml:space="preserve">Second, the E1A gene has </w:t>
      </w:r>
      <w:r w:rsidR="00D14885">
        <w:rPr>
          <w:rFonts w:cs="Calibri"/>
          <w:szCs w:val="22"/>
        </w:rPr>
        <w:t xml:space="preserve">2 </w:t>
      </w:r>
      <w:r w:rsidR="004C4FF6">
        <w:rPr>
          <w:rFonts w:cs="Calibri"/>
          <w:szCs w:val="22"/>
        </w:rPr>
        <w:t>point-mutations (deletions) referred to as d1101 and d1107</w:t>
      </w:r>
      <w:r w:rsidR="00D14885">
        <w:rPr>
          <w:rFonts w:cs="Calibri"/>
          <w:szCs w:val="22"/>
        </w:rPr>
        <w:t>,</w:t>
      </w:r>
      <w:r w:rsidR="004C4FF6">
        <w:rPr>
          <w:rFonts w:cs="Calibri"/>
          <w:szCs w:val="22"/>
        </w:rPr>
        <w:t xml:space="preserve"> that promote the replication of the GMO in tumour cells. </w:t>
      </w:r>
      <w:r w:rsidR="008B73CA">
        <w:rPr>
          <w:rFonts w:cs="Calibri"/>
          <w:szCs w:val="22"/>
        </w:rPr>
        <w:t>The final</w:t>
      </w:r>
      <w:r w:rsidR="004C4FF6">
        <w:rPr>
          <w:rFonts w:cs="Calibri"/>
          <w:szCs w:val="22"/>
        </w:rPr>
        <w:t xml:space="preserve"> </w:t>
      </w:r>
      <w:r w:rsidR="008B73CA">
        <w:rPr>
          <w:rFonts w:cs="Calibri"/>
          <w:szCs w:val="22"/>
        </w:rPr>
        <w:t xml:space="preserve">modification is a partial deletion of E3 which is replaced by human CD40L under control of a constitutive CMV promoter and enhances the immune activation in infected cells. The overall </w:t>
      </w:r>
      <w:r w:rsidR="000F7DDC">
        <w:rPr>
          <w:rFonts w:cs="Calibri"/>
          <w:szCs w:val="22"/>
        </w:rPr>
        <w:t xml:space="preserve">aim </w:t>
      </w:r>
      <w:r w:rsidR="008B73CA">
        <w:rPr>
          <w:rFonts w:cs="Calibri"/>
          <w:szCs w:val="22"/>
        </w:rPr>
        <w:t xml:space="preserve">of </w:t>
      </w:r>
      <w:r w:rsidR="00FB4941">
        <w:rPr>
          <w:rFonts w:cs="Calibri"/>
          <w:szCs w:val="22"/>
        </w:rPr>
        <w:t xml:space="preserve">these modifications </w:t>
      </w:r>
      <w:r w:rsidR="00387093">
        <w:rPr>
          <w:rFonts w:cs="Calibri"/>
          <w:szCs w:val="22"/>
        </w:rPr>
        <w:t xml:space="preserve">is </w:t>
      </w:r>
      <w:r w:rsidR="00964D66">
        <w:rPr>
          <w:rFonts w:cs="Calibri"/>
          <w:szCs w:val="22"/>
        </w:rPr>
        <w:t>to make the</w:t>
      </w:r>
      <w:r w:rsidR="00FB4941">
        <w:rPr>
          <w:rFonts w:cs="Calibri"/>
          <w:szCs w:val="22"/>
        </w:rPr>
        <w:t xml:space="preserve"> GMO preferentially replicate in and kill tumour cells. </w:t>
      </w:r>
      <w:r w:rsidR="003F2F09">
        <w:rPr>
          <w:rFonts w:cs="Calibri"/>
          <w:szCs w:val="22"/>
        </w:rPr>
        <w:t>More detail is given following Figure 6.</w:t>
      </w:r>
    </w:p>
    <w:p w14:paraId="0813F98A" w14:textId="7487C012" w:rsidR="00EA4395" w:rsidRDefault="00E3642B" w:rsidP="00EA4395">
      <w:pPr>
        <w:pStyle w:val="RARMPnumberedparagraphs"/>
        <w:numPr>
          <w:ilvl w:val="0"/>
          <w:numId w:val="0"/>
        </w:numPr>
        <w:rPr>
          <w:rFonts w:cs="Calibri"/>
          <w:szCs w:val="22"/>
        </w:rPr>
      </w:pPr>
      <w:r>
        <w:rPr>
          <w:noProof/>
        </w:rPr>
        <w:drawing>
          <wp:inline distT="0" distB="0" distL="0" distR="0" wp14:anchorId="18A365D5" wp14:editId="19D26A4B">
            <wp:extent cx="5761355" cy="2305685"/>
            <wp:effectExtent l="0" t="0" r="0" b="0"/>
            <wp:docPr id="544662127" name="Picture 1" descr="Figure 6: Adze1.C structure with (1) two deletions in E1A, (2) Hexon variable region (HVR) replaced with HAdV-C657 HVR and (3) deletion in E3 replaced with human CD40L gene (modified from Afkhami et al.,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62127" name="Picture 1" descr="Figure 6: Adze1.C structure with (1) two deletions in E1A, (2) Hexon variable region (HVR) replaced with HAdV-C657 HVR and (3) deletion in E3 replaced with human CD40L gene (modified from Afkhami et al., 2016) "/>
                    <pic:cNvPicPr/>
                  </pic:nvPicPr>
                  <pic:blipFill>
                    <a:blip r:embed="rId31"/>
                    <a:stretch>
                      <a:fillRect/>
                    </a:stretch>
                  </pic:blipFill>
                  <pic:spPr>
                    <a:xfrm>
                      <a:off x="0" y="0"/>
                      <a:ext cx="5761355" cy="2305685"/>
                    </a:xfrm>
                    <a:prstGeom prst="rect">
                      <a:avLst/>
                    </a:prstGeom>
                  </pic:spPr>
                </pic:pic>
              </a:graphicData>
            </a:graphic>
          </wp:inline>
        </w:drawing>
      </w:r>
    </w:p>
    <w:p w14:paraId="1D67721A" w14:textId="2941631C" w:rsidR="00EA4395" w:rsidRDefault="00EA4395" w:rsidP="00EA4395">
      <w:pPr>
        <w:pStyle w:val="figure"/>
      </w:pPr>
      <w:r>
        <w:t xml:space="preserve">Figure </w:t>
      </w:r>
      <w:r w:rsidR="00D14885">
        <w:t>6</w:t>
      </w:r>
      <w:r>
        <w:t xml:space="preserve">: </w:t>
      </w:r>
      <w:r w:rsidR="00E3642B">
        <w:t>Adze1.C</w:t>
      </w:r>
      <w:r>
        <w:t xml:space="preserve"> </w:t>
      </w:r>
      <w:r w:rsidR="00E3642B">
        <w:t>structure</w:t>
      </w:r>
      <w:r>
        <w:t xml:space="preserve"> </w:t>
      </w:r>
      <w:r w:rsidR="00E3642B">
        <w:t xml:space="preserve">with (1) two deletions in E1A, (2) </w:t>
      </w:r>
      <w:proofErr w:type="spellStart"/>
      <w:r w:rsidR="00E3642B">
        <w:t>Hexon</w:t>
      </w:r>
      <w:proofErr w:type="spellEnd"/>
      <w:r w:rsidR="00E3642B">
        <w:t xml:space="preserve"> variable region (HVR) replaced with HAdV-C657 HVR and (3) deletion in E3 replaced with human CD40L gene (modified from Afkhami et al., 2016)</w:t>
      </w:r>
      <w:r>
        <w:t xml:space="preserve"> </w:t>
      </w:r>
    </w:p>
    <w:p w14:paraId="40E7FBC7" w14:textId="13CB097C" w:rsidR="00801057" w:rsidRPr="00F34CF8" w:rsidRDefault="008D2B04" w:rsidP="00BA725F">
      <w:pPr>
        <w:pStyle w:val="RARMPnumberedparagraphs"/>
        <w:rPr>
          <w:rFonts w:cs="Calibri"/>
          <w:szCs w:val="22"/>
        </w:rPr>
      </w:pPr>
      <w:r>
        <w:t xml:space="preserve">The GMO was produced using homologous recombination and </w:t>
      </w:r>
      <w:r w:rsidR="00C711FE">
        <w:t xml:space="preserve">bacteriophage lambda </w:t>
      </w:r>
      <w:r>
        <w:t xml:space="preserve">red recombination </w:t>
      </w:r>
      <w:r w:rsidR="00A55AA9">
        <w:t xml:space="preserve">to introduce the targeted modifications </w:t>
      </w:r>
      <w:r w:rsidR="00D36D8D">
        <w:fldChar w:fldCharType="begin"/>
      </w:r>
      <w:r w:rsidR="00D36D8D">
        <w:instrText xml:space="preserve"> ADDIN EN.CITE &lt;EndNote&gt;&lt;Cite&gt;&lt;Author&gt;Campos&lt;/Author&gt;&lt;Year&gt;2004&lt;/Year&gt;&lt;RecNum&gt;171&lt;/RecNum&gt;&lt;DisplayText&gt;(Campos and Barry, 2004)&lt;/DisplayText&gt;&lt;record&gt;&lt;rec-number&gt;171&lt;/rec-number&gt;&lt;foreign-keys&gt;&lt;key app="EN" db-id="verwe2fxj5fev7epfz8xtdvez025feseze0z" timestamp="1736915426"&gt;171&lt;/key&gt;&lt;/foreign-keys&gt;&lt;ref-type name="Journal Article"&gt;17&lt;/ref-type&gt;&lt;contributors&gt;&lt;authors&gt;&lt;author&gt;Campos, Samuel K&lt;/author&gt;&lt;author&gt;Barry, Michael A&lt;/author&gt;&lt;/authors&gt;&lt;/contributors&gt;&lt;titles&gt;&lt;title&gt;Rapid construction of capsid-modified adenoviral vectors through bacteriophage λ Red recombination&lt;/title&gt;&lt;secondary-title&gt;Human gene therapy&lt;/secondary-title&gt;&lt;/titles&gt;&lt;periodical&gt;&lt;full-title&gt;Human gene therapy&lt;/full-title&gt;&lt;/periodical&gt;&lt;pages&gt;1125-1130&lt;/pages&gt;&lt;volume&gt;15&lt;/volume&gt;&lt;number&gt;11&lt;/number&gt;&lt;dates&gt;&lt;year&gt;2004&lt;/year&gt;&lt;/dates&gt;&lt;isbn&gt;1043-0342&lt;/isbn&gt;&lt;urls&gt;&lt;/urls&gt;&lt;/record&gt;&lt;/Cite&gt;&lt;/EndNote&gt;</w:instrText>
      </w:r>
      <w:r w:rsidR="00D36D8D">
        <w:fldChar w:fldCharType="separate"/>
      </w:r>
      <w:r w:rsidR="00D36D8D">
        <w:rPr>
          <w:noProof/>
        </w:rPr>
        <w:t>(</w:t>
      </w:r>
      <w:hyperlink w:anchor="_ENREF_13" w:tooltip="Campos, 2004 #171" w:history="1">
        <w:r w:rsidR="00185FBF">
          <w:rPr>
            <w:noProof/>
          </w:rPr>
          <w:t>Campos and Barry, 2004</w:t>
        </w:r>
      </w:hyperlink>
      <w:r w:rsidR="00D36D8D">
        <w:rPr>
          <w:noProof/>
        </w:rPr>
        <w:t>)</w:t>
      </w:r>
      <w:r w:rsidR="00D36D8D">
        <w:fldChar w:fldCharType="end"/>
      </w:r>
      <w:r w:rsidR="00801057">
        <w:t>.</w:t>
      </w:r>
    </w:p>
    <w:p w14:paraId="7EF9D79A" w14:textId="42F36A07" w:rsidR="00F34CF8" w:rsidRDefault="00F34CF8" w:rsidP="00BA725F">
      <w:pPr>
        <w:pStyle w:val="RARMPnumberedparagraphs"/>
        <w:rPr>
          <w:rFonts w:cs="Calibri"/>
          <w:szCs w:val="22"/>
        </w:rPr>
      </w:pPr>
      <w:r>
        <w:t xml:space="preserve">The </w:t>
      </w:r>
      <w:proofErr w:type="spellStart"/>
      <w:r>
        <w:t>hexon</w:t>
      </w:r>
      <w:proofErr w:type="spellEnd"/>
      <w:r>
        <w:t xml:space="preserve"> HVR</w:t>
      </w:r>
      <w:r w:rsidR="00705B29">
        <w:t xml:space="preserve"> of the GMO is HAdV-</w:t>
      </w:r>
      <w:r w:rsidR="009075D4">
        <w:t>C657</w:t>
      </w:r>
      <w:r w:rsidR="00B919F7">
        <w:t>,</w:t>
      </w:r>
      <w:r w:rsidR="004F3982">
        <w:t xml:space="preserve"> </w:t>
      </w:r>
      <w:r w:rsidR="003F2F09">
        <w:t xml:space="preserve">resulting from the </w:t>
      </w:r>
      <w:r w:rsidR="00705B29">
        <w:t xml:space="preserve"> replacement of the HAdV-C6 </w:t>
      </w:r>
      <w:proofErr w:type="spellStart"/>
      <w:r w:rsidR="00705B29">
        <w:t>hexon</w:t>
      </w:r>
      <w:proofErr w:type="spellEnd"/>
      <w:r w:rsidR="00705B29">
        <w:t xml:space="preserve"> HVR with that of HAdV-C57 </w:t>
      </w:r>
      <w:r w:rsidR="00D36D8D">
        <w:fldChar w:fldCharType="begin"/>
      </w:r>
      <w:r w:rsidR="00D36D8D">
        <w:instrText xml:space="preserve"> ADDIN EN.CITE &lt;EndNote&gt;&lt;Cite&gt;&lt;Author&gt;Nguyen&lt;/Author&gt;&lt;Year&gt;2018&lt;/Year&gt;&lt;RecNum&gt;164&lt;/RecNum&gt;&lt;DisplayText&gt;(Nguyen et al., 2018)&lt;/DisplayText&gt;&lt;record&gt;&lt;rec-number&gt;164&lt;/rec-number&gt;&lt;foreign-keys&gt;&lt;key app="EN" db-id="verwe2fxj5fev7epfz8xtdvez025feseze0z" timestamp="1733278746"&gt;164&lt;/key&gt;&lt;/foreign-keys&gt;&lt;ref-type name="Journal Article"&gt;17&lt;/ref-type&gt;&lt;contributors&gt;&lt;authors&gt;&lt;author&gt;Nguyen, T. V.&lt;/author&gt;&lt;author&gt;Crosby, C. M.&lt;/author&gt;&lt;author&gt;Heller, G. J.&lt;/author&gt;&lt;author&gt;Mendel, Z. I.&lt;/author&gt;&lt;author&gt;Barry, M. E.&lt;/author&gt;&lt;author&gt;Barry, M. A.&lt;/author&gt;&lt;/authors&gt;&lt;/contributors&gt;&lt;auth-address&gt;Department of Internal Medicine, Division of Infectious Diseases.&amp;#xD;Virology and Gene Therapy Graduate Program, Mayo Clinic Graduate School of Biomedical Sciences.&amp;#xD;Postbaccalaureate Research Education Program, Mayo Clinic Graduate School of Biomedical Sciences.&amp;#xD;Department of Immunology.&amp;#xD;Department of Molecular Medicine, Mayo Clinic, Rochester, MN, USA.&lt;/auth-address&gt;&lt;titles&gt;&lt;title&gt;Oncolytic adenovirus Ad657 for systemic virotherapy against prostate cancer&lt;/title&gt;&lt;secondary-title&gt;Oncolytic Virother&lt;/secondary-title&gt;&lt;/titles&gt;&lt;periodical&gt;&lt;full-title&gt;Oncolytic Virother&lt;/full-title&gt;&lt;/periodical&gt;&lt;pages&gt;43-51&lt;/pages&gt;&lt;volume&gt;7&lt;/volume&gt;&lt;edition&gt;2018/05/17&lt;/edition&gt;&lt;keywords&gt;&lt;keyword&gt;adenovirus&lt;/keyword&gt;&lt;keyword&gt;oncolytic&lt;/keyword&gt;&lt;keyword&gt;prostate cancer&lt;/keyword&gt;&lt;keyword&gt;seroprevalence&lt;/keyword&gt;&lt;keyword&gt;virome&lt;/keyword&gt;&lt;/keywords&gt;&lt;dates&gt;&lt;year&gt;2018&lt;/year&gt;&lt;/dates&gt;&lt;isbn&gt;2253-1572 (Print)&amp;#xD;2253-1572&lt;/isbn&gt;&lt;accession-num&gt;29765912&lt;/accession-num&gt;&lt;urls&gt;&lt;/urls&gt;&lt;custom2&gt;PMC5939883&lt;/custom2&gt;&lt;electronic-resource-num&gt;10.2147/ov.S155946&lt;/electronic-resource-num&gt;&lt;remote-database-provider&gt;NLM&lt;/remote-database-provider&gt;&lt;language&gt;eng&lt;/language&gt;&lt;/record&gt;&lt;/Cite&gt;&lt;/EndNote&gt;</w:instrText>
      </w:r>
      <w:r w:rsidR="00D36D8D">
        <w:fldChar w:fldCharType="separate"/>
      </w:r>
      <w:r w:rsidR="00D36D8D">
        <w:rPr>
          <w:noProof/>
        </w:rPr>
        <w:t>(</w:t>
      </w:r>
      <w:hyperlink w:anchor="_ENREF_63" w:tooltip="Nguyen, 2018 #164" w:history="1">
        <w:r w:rsidR="00185FBF">
          <w:rPr>
            <w:noProof/>
          </w:rPr>
          <w:t>Nguyen et al., 2018</w:t>
        </w:r>
      </w:hyperlink>
      <w:r w:rsidR="00D36D8D">
        <w:rPr>
          <w:noProof/>
        </w:rPr>
        <w:t>)</w:t>
      </w:r>
      <w:r w:rsidR="00D36D8D">
        <w:fldChar w:fldCharType="end"/>
      </w:r>
      <w:r w:rsidR="00705B29">
        <w:t xml:space="preserve">. The modified </w:t>
      </w:r>
      <w:proofErr w:type="spellStart"/>
      <w:r w:rsidR="00705B29">
        <w:t>hexon</w:t>
      </w:r>
      <w:proofErr w:type="spellEnd"/>
      <w:r w:rsidR="00705B29">
        <w:t xml:space="preserve"> HVR has reduced serological cross-reactivity </w:t>
      </w:r>
      <w:r w:rsidR="009075D4">
        <w:t xml:space="preserve">with HAdV-C1, C2 and C5 and requires </w:t>
      </w:r>
      <w:r w:rsidR="004F3982">
        <w:t xml:space="preserve">sera with </w:t>
      </w:r>
      <w:r w:rsidR="009075D4">
        <w:t xml:space="preserve">much higher anti-HAdV-C6 </w:t>
      </w:r>
      <w:r w:rsidR="004F3982">
        <w:t xml:space="preserve">titre </w:t>
      </w:r>
      <w:r w:rsidR="009075D4">
        <w:t>to be neutralised</w:t>
      </w:r>
      <w:r w:rsidR="003D2036">
        <w:t xml:space="preserve"> </w:t>
      </w:r>
      <w:r w:rsidR="00D36D8D">
        <w:fldChar w:fldCharType="begin"/>
      </w:r>
      <w:r w:rsidR="00D36D8D">
        <w:instrText xml:space="preserve"> ADDIN EN.CITE &lt;EndNote&gt;&lt;Cite&gt;&lt;Author&gt;Nguyen&lt;/Author&gt;&lt;Year&gt;2018&lt;/Year&gt;&lt;RecNum&gt;164&lt;/RecNum&gt;&lt;DisplayText&gt;(Nguyen et al., 2018)&lt;/DisplayText&gt;&lt;record&gt;&lt;rec-number&gt;164&lt;/rec-number&gt;&lt;foreign-keys&gt;&lt;key app="EN" db-id="verwe2fxj5fev7epfz8xtdvez025feseze0z" timestamp="1733278746"&gt;164&lt;/key&gt;&lt;/foreign-keys&gt;&lt;ref-type name="Journal Article"&gt;17&lt;/ref-type&gt;&lt;contributors&gt;&lt;authors&gt;&lt;author&gt;Nguyen, T. V.&lt;/author&gt;&lt;author&gt;Crosby, C. M.&lt;/author&gt;&lt;author&gt;Heller, G. J.&lt;/author&gt;&lt;author&gt;Mendel, Z. I.&lt;/author&gt;&lt;author&gt;Barry, M. E.&lt;/author&gt;&lt;author&gt;Barry, M. A.&lt;/author&gt;&lt;/authors&gt;&lt;/contributors&gt;&lt;auth-address&gt;Department of Internal Medicine, Division of Infectious Diseases.&amp;#xD;Virology and Gene Therapy Graduate Program, Mayo Clinic Graduate School of Biomedical Sciences.&amp;#xD;Postbaccalaureate Research Education Program, Mayo Clinic Graduate School of Biomedical Sciences.&amp;#xD;Department of Immunology.&amp;#xD;Department of Molecular Medicine, Mayo Clinic, Rochester, MN, USA.&lt;/auth-address&gt;&lt;titles&gt;&lt;title&gt;Oncolytic adenovirus Ad657 for systemic virotherapy against prostate cancer&lt;/title&gt;&lt;secondary-title&gt;Oncolytic Virother&lt;/secondary-title&gt;&lt;/titles&gt;&lt;periodical&gt;&lt;full-title&gt;Oncolytic Virother&lt;/full-title&gt;&lt;/periodical&gt;&lt;pages&gt;43-51&lt;/pages&gt;&lt;volume&gt;7&lt;/volume&gt;&lt;edition&gt;2018/05/17&lt;/edition&gt;&lt;keywords&gt;&lt;keyword&gt;adenovirus&lt;/keyword&gt;&lt;keyword&gt;oncolytic&lt;/keyword&gt;&lt;keyword&gt;prostate cancer&lt;/keyword&gt;&lt;keyword&gt;seroprevalence&lt;/keyword&gt;&lt;keyword&gt;virome&lt;/keyword&gt;&lt;/keywords&gt;&lt;dates&gt;&lt;year&gt;2018&lt;/year&gt;&lt;/dates&gt;&lt;isbn&gt;2253-1572 (Print)&amp;#xD;2253-1572&lt;/isbn&gt;&lt;accession-num&gt;29765912&lt;/accession-num&gt;&lt;urls&gt;&lt;/urls&gt;&lt;custom2&gt;PMC5939883&lt;/custom2&gt;&lt;electronic-resource-num&gt;10.2147/ov.S155946&lt;/electronic-resource-num&gt;&lt;remote-database-provider&gt;NLM&lt;/remote-database-provider&gt;&lt;language&gt;eng&lt;/language&gt;&lt;/record&gt;&lt;/Cite&gt;&lt;/EndNote&gt;</w:instrText>
      </w:r>
      <w:r w:rsidR="00D36D8D">
        <w:fldChar w:fldCharType="separate"/>
      </w:r>
      <w:r w:rsidR="00D36D8D">
        <w:rPr>
          <w:noProof/>
        </w:rPr>
        <w:t>(</w:t>
      </w:r>
      <w:hyperlink w:anchor="_ENREF_63" w:tooltip="Nguyen, 2018 #164" w:history="1">
        <w:r w:rsidR="00185FBF">
          <w:rPr>
            <w:noProof/>
          </w:rPr>
          <w:t>Nguyen et al., 2018</w:t>
        </w:r>
      </w:hyperlink>
      <w:r w:rsidR="00D36D8D">
        <w:rPr>
          <w:noProof/>
        </w:rPr>
        <w:t>)</w:t>
      </w:r>
      <w:r w:rsidR="00D36D8D">
        <w:fldChar w:fldCharType="end"/>
      </w:r>
      <w:r w:rsidR="009075D4">
        <w:t xml:space="preserve">. </w:t>
      </w:r>
      <w:r w:rsidR="001A0278">
        <w:t>T</w:t>
      </w:r>
      <w:r w:rsidR="003D2036">
        <w:t>his modification allows the GMO to evade any pre-existing immunity to HAdV-C6 in patients</w:t>
      </w:r>
      <w:r w:rsidR="0022642A">
        <w:t xml:space="preserve"> that would </w:t>
      </w:r>
      <w:r w:rsidR="001A0278">
        <w:t xml:space="preserve">otherwise make </w:t>
      </w:r>
      <w:r w:rsidR="0022642A">
        <w:t>the GMO less effective</w:t>
      </w:r>
      <w:r w:rsidR="003D2036">
        <w:t xml:space="preserve">. </w:t>
      </w:r>
    </w:p>
    <w:p w14:paraId="72159E9F" w14:textId="358547EE" w:rsidR="001058DA" w:rsidRDefault="00DB77E4" w:rsidP="00BA725F">
      <w:pPr>
        <w:pStyle w:val="RARMPnumberedparagraphs"/>
        <w:rPr>
          <w:rFonts w:cs="Calibri"/>
          <w:szCs w:val="22"/>
        </w:rPr>
      </w:pPr>
      <w:r>
        <w:rPr>
          <w:rFonts w:cs="Calibri"/>
          <w:szCs w:val="22"/>
        </w:rPr>
        <w:t xml:space="preserve">The E1A protein recruits several nuclear proteins to facilitate DNA synthesis and viral replication. </w:t>
      </w:r>
      <w:r w:rsidR="001058DA">
        <w:rPr>
          <w:rFonts w:cs="Calibri"/>
          <w:szCs w:val="22"/>
        </w:rPr>
        <w:t xml:space="preserve">The </w:t>
      </w:r>
      <w:r w:rsidR="00A55AA9">
        <w:rPr>
          <w:rFonts w:cs="Calibri"/>
          <w:szCs w:val="22"/>
        </w:rPr>
        <w:t xml:space="preserve">deletions in E1A are expected to facilitate </w:t>
      </w:r>
      <w:r w:rsidR="001A0278">
        <w:rPr>
          <w:rFonts w:cs="Calibri"/>
          <w:szCs w:val="22"/>
        </w:rPr>
        <w:t xml:space="preserve">targeted </w:t>
      </w:r>
      <w:r w:rsidR="00A55AA9">
        <w:rPr>
          <w:rFonts w:cs="Calibri"/>
          <w:szCs w:val="22"/>
        </w:rPr>
        <w:t>replication of the GMO in tumour cells</w:t>
      </w:r>
      <w:r w:rsidR="001A0278">
        <w:rPr>
          <w:rFonts w:cs="Calibri"/>
          <w:szCs w:val="22"/>
        </w:rPr>
        <w:t>,</w:t>
      </w:r>
      <w:r w:rsidR="00652489">
        <w:rPr>
          <w:rFonts w:cs="Calibri"/>
          <w:szCs w:val="22"/>
        </w:rPr>
        <w:t xml:space="preserve"> by exploiting </w:t>
      </w:r>
      <w:r w:rsidR="001A0278">
        <w:rPr>
          <w:rFonts w:cs="Calibri"/>
          <w:szCs w:val="22"/>
        </w:rPr>
        <w:t xml:space="preserve">oncogenic </w:t>
      </w:r>
      <w:r w:rsidR="00652489">
        <w:rPr>
          <w:rFonts w:cs="Calibri"/>
          <w:szCs w:val="22"/>
        </w:rPr>
        <w:t>mutations in regulatory genes</w:t>
      </w:r>
      <w:r w:rsidR="003F2F09">
        <w:rPr>
          <w:rFonts w:cs="Calibri"/>
          <w:szCs w:val="22"/>
        </w:rPr>
        <w:t xml:space="preserve"> of these cells</w:t>
      </w:r>
      <w:r w:rsidR="00A55AA9">
        <w:rPr>
          <w:rFonts w:cs="Calibri"/>
          <w:szCs w:val="22"/>
        </w:rPr>
        <w:t xml:space="preserve">. </w:t>
      </w:r>
      <w:r w:rsidR="001262AB">
        <w:rPr>
          <w:rFonts w:cs="Calibri"/>
          <w:szCs w:val="22"/>
        </w:rPr>
        <w:t>Deletion d1101 prevent</w:t>
      </w:r>
      <w:r w:rsidR="00973671">
        <w:rPr>
          <w:rFonts w:cs="Calibri"/>
          <w:szCs w:val="22"/>
        </w:rPr>
        <w:t>s</w:t>
      </w:r>
      <w:r w:rsidR="001262AB">
        <w:rPr>
          <w:rFonts w:cs="Calibri"/>
          <w:szCs w:val="22"/>
        </w:rPr>
        <w:t xml:space="preserve"> E1A binding to p300, a </w:t>
      </w:r>
      <w:r w:rsidR="006C2C7A">
        <w:rPr>
          <w:rFonts w:cs="Calibri"/>
          <w:szCs w:val="22"/>
        </w:rPr>
        <w:t>transcriptional coactivator</w:t>
      </w:r>
      <w:r w:rsidR="00CB06A4">
        <w:rPr>
          <w:rFonts w:cs="Calibri"/>
          <w:szCs w:val="22"/>
        </w:rPr>
        <w:t xml:space="preserve"> </w:t>
      </w:r>
      <w:r w:rsidR="0064327A">
        <w:rPr>
          <w:rFonts w:cs="Calibri"/>
          <w:szCs w:val="22"/>
        </w:rPr>
        <w:t xml:space="preserve">which is thought to act as a tumour suppressor in healthy cells </w:t>
      </w:r>
      <w:r w:rsidR="00D36D8D">
        <w:rPr>
          <w:rFonts w:cs="Calibri"/>
          <w:szCs w:val="22"/>
        </w:rPr>
        <w:fldChar w:fldCharType="begin"/>
      </w:r>
      <w:r w:rsidR="00D36D8D">
        <w:rPr>
          <w:rFonts w:cs="Calibri"/>
          <w:szCs w:val="22"/>
        </w:rPr>
        <w:instrText xml:space="preserve"> ADDIN EN.CITE &lt;EndNote&gt;&lt;Cite&gt;&lt;Author&gt;Santer&lt;/Author&gt;&lt;Year&gt;2011&lt;/Year&gt;&lt;RecNum&gt;167&lt;/RecNum&gt;&lt;DisplayText&gt;(Santer et al., 2011)&lt;/DisplayText&gt;&lt;record&gt;&lt;rec-number&gt;167&lt;/rec-number&gt;&lt;foreign-keys&gt;&lt;key app="EN" db-id="verwe2fxj5fev7epfz8xtdvez025feseze0z" timestamp="1736138953"&gt;167&lt;/key&gt;&lt;/foreign-keys&gt;&lt;ref-type name="Journal Article"&gt;17&lt;/ref-type&gt;&lt;contributors&gt;&lt;authors&gt;&lt;author&gt;Santer, Frédéric R.&lt;/author&gt;&lt;author&gt;Höschele, Philipp P.S.&lt;/author&gt;&lt;author&gt;Oh, Su Jung&lt;/author&gt;&lt;author&gt;Erb, Holger H.H.&lt;/author&gt;&lt;author&gt;Bouchal, Jan&lt;/author&gt;&lt;author&gt;Cavarretta, Ilaria T.&lt;/author&gt;&lt;author&gt;Parson, Walther&lt;/author&gt;&lt;author&gt;Meyers, David J.&lt;/author&gt;&lt;author&gt;Cole, Philip A.&lt;/author&gt;&lt;author&gt;Culig, Zoran&lt;/author&gt;&lt;/authors&gt;&lt;/contributors&gt;&lt;titles&gt;&lt;title&gt;Inhibition of the Acetyltransferases p300 and CBP Reveals a Targetable Function for p300 in the Survival and Invasion Pathways of Prostate Cancer Cell Lines&lt;/title&gt;&lt;secondary-title&gt;Molecular Cancer Therapeutics&lt;/secondary-title&gt;&lt;/titles&gt;&lt;periodical&gt;&lt;full-title&gt;Molecular Cancer Therapeutics&lt;/full-title&gt;&lt;/periodical&gt;&lt;pages&gt;1644-1655&lt;/pages&gt;&lt;volume&gt;10&lt;/volume&gt;&lt;number&gt;9&lt;/number&gt;&lt;dates&gt;&lt;year&gt;2011&lt;/year&gt;&lt;/dates&gt;&lt;isbn&gt;1535-7163&lt;/isbn&gt;&lt;urls&gt;&lt;related-urls&gt;&lt;url&gt;https://doi.org/10.1158/1535-7163.MCT-11-0182&lt;/url&gt;&lt;/related-urls&gt;&lt;/urls&gt;&lt;electronic-resource-num&gt;10.1158/1535-7163.Mct-11-0182&lt;/electronic-resource-num&gt;&lt;access-date&gt;1/6/2025&lt;/access-date&gt;&lt;/record&gt;&lt;/Cite&gt;&lt;/EndNote&gt;</w:instrText>
      </w:r>
      <w:r w:rsidR="00D36D8D">
        <w:rPr>
          <w:rFonts w:cs="Calibri"/>
          <w:szCs w:val="22"/>
        </w:rPr>
        <w:fldChar w:fldCharType="separate"/>
      </w:r>
      <w:r w:rsidR="00D36D8D">
        <w:rPr>
          <w:rFonts w:cs="Calibri"/>
          <w:noProof/>
          <w:szCs w:val="22"/>
        </w:rPr>
        <w:t>(</w:t>
      </w:r>
      <w:hyperlink w:anchor="_ENREF_82" w:tooltip="Santer, 2011 #167" w:history="1">
        <w:r w:rsidR="00185FBF">
          <w:rPr>
            <w:rFonts w:cs="Calibri"/>
            <w:noProof/>
            <w:szCs w:val="22"/>
          </w:rPr>
          <w:t>Santer et al., 2011</w:t>
        </w:r>
      </w:hyperlink>
      <w:r w:rsidR="00D36D8D">
        <w:rPr>
          <w:rFonts w:cs="Calibri"/>
          <w:noProof/>
          <w:szCs w:val="22"/>
        </w:rPr>
        <w:t>)</w:t>
      </w:r>
      <w:r w:rsidR="00D36D8D">
        <w:rPr>
          <w:rFonts w:cs="Calibri"/>
          <w:szCs w:val="22"/>
        </w:rPr>
        <w:fldChar w:fldCharType="end"/>
      </w:r>
      <w:r w:rsidR="0064327A">
        <w:rPr>
          <w:rFonts w:cs="Calibri"/>
          <w:szCs w:val="22"/>
        </w:rPr>
        <w:t xml:space="preserve"> and </w:t>
      </w:r>
      <w:r w:rsidR="001A0278">
        <w:rPr>
          <w:rFonts w:cs="Calibri"/>
          <w:szCs w:val="22"/>
        </w:rPr>
        <w:t xml:space="preserve">which </w:t>
      </w:r>
      <w:r w:rsidR="006C2C7A">
        <w:rPr>
          <w:rFonts w:cs="Calibri"/>
          <w:szCs w:val="22"/>
        </w:rPr>
        <w:t xml:space="preserve">is </w:t>
      </w:r>
      <w:r w:rsidR="000306BD">
        <w:rPr>
          <w:rFonts w:cs="Calibri"/>
          <w:szCs w:val="22"/>
        </w:rPr>
        <w:t>recruited to facilitate viral replication</w:t>
      </w:r>
      <w:r w:rsidR="00973671">
        <w:rPr>
          <w:rFonts w:cs="Calibri"/>
          <w:szCs w:val="22"/>
        </w:rPr>
        <w:t xml:space="preserve"> </w:t>
      </w:r>
      <w:r w:rsidR="00D36D8D">
        <w:rPr>
          <w:rFonts w:cs="Calibri"/>
          <w:szCs w:val="22"/>
        </w:rPr>
        <w:fldChar w:fldCharType="begin"/>
      </w:r>
      <w:r w:rsidR="00D36D8D">
        <w:rPr>
          <w:rFonts w:cs="Calibri"/>
          <w:szCs w:val="22"/>
        </w:rPr>
        <w:instrText xml:space="preserve"> ADDIN EN.CITE &lt;EndNote&gt;&lt;Cite&gt;&lt;Author&gt;Miao&lt;/Author&gt;&lt;Year&gt;2024&lt;/Year&gt;&lt;RecNum&gt;166&lt;/RecNum&gt;&lt;DisplayText&gt;(Miao et al., 2024)&lt;/DisplayText&gt;&lt;record&gt;&lt;rec-number&gt;166&lt;/rec-number&gt;&lt;foreign-keys&gt;&lt;key app="EN" db-id="verwe2fxj5fev7epfz8xtdvez025feseze0z" timestamp="1736137242"&gt;166&lt;/key&gt;&lt;/foreign-keys&gt;&lt;ref-type name="Journal Article"&gt;17&lt;/ref-type&gt;&lt;contributors&gt;&lt;authors&gt;&lt;author&gt;Miao, Tizong&lt;/author&gt;&lt;author&gt;Symonds, Alistair&lt;/author&gt;&lt;author&gt;Hickman, Oliver J.&lt;/author&gt;&lt;author&gt;Wu, Dongsheng&lt;/author&gt;&lt;author&gt;Wang, Ping&lt;/author&gt;&lt;author&gt;Lemoine, Nick&lt;/author&gt;&lt;author&gt;Wang, Yaohe&lt;/author&gt;&lt;author&gt;Linardopoulos, Spiros&lt;/author&gt;&lt;author&gt;Halldén, Gunnel&lt;/author&gt;&lt;/authors&gt;&lt;/contributors&gt;&lt;titles&gt;&lt;title&gt;Inhibition of Bromodomain Proteins Enhances Oncolytic HAdVC5 Replication and Efficacy in Pancreatic Ductal Adenocarcinoma (PDAC) Models&lt;/title&gt;&lt;secondary-title&gt;International Journal of Molecular Sciences&lt;/secondary-title&gt;&lt;/titles&gt;&lt;periodical&gt;&lt;full-title&gt;International Journal of Molecular Sciences&lt;/full-title&gt;&lt;/periodical&gt;&lt;pages&gt;1265&lt;/pages&gt;&lt;volume&gt;25&lt;/volume&gt;&lt;number&gt;2&lt;/number&gt;&lt;dates&gt;&lt;year&gt;2024&lt;/year&gt;&lt;/dates&gt;&lt;isbn&gt;1422-0067&lt;/isbn&gt;&lt;accession-num&gt;doi:10.3390/ijms25021265&lt;/accession-num&gt;&lt;urls&gt;&lt;related-urls&gt;&lt;url&gt;https://www.mdpi.com/1422-0067/25/2/1265&lt;/url&gt;&lt;/related-urls&gt;&lt;/urls&gt;&lt;/record&gt;&lt;/Cite&gt;&lt;/EndNote&gt;</w:instrText>
      </w:r>
      <w:r w:rsidR="00D36D8D">
        <w:rPr>
          <w:rFonts w:cs="Calibri"/>
          <w:szCs w:val="22"/>
        </w:rPr>
        <w:fldChar w:fldCharType="separate"/>
      </w:r>
      <w:r w:rsidR="00D36D8D">
        <w:rPr>
          <w:rFonts w:cs="Calibri"/>
          <w:noProof/>
          <w:szCs w:val="22"/>
        </w:rPr>
        <w:t>(</w:t>
      </w:r>
      <w:hyperlink w:anchor="_ENREF_59" w:tooltip="Miao, 2024 #166" w:history="1">
        <w:r w:rsidR="00185FBF">
          <w:rPr>
            <w:rFonts w:cs="Calibri"/>
            <w:noProof/>
            <w:szCs w:val="22"/>
          </w:rPr>
          <w:t>Miao et al., 2024</w:t>
        </w:r>
      </w:hyperlink>
      <w:r w:rsidR="00D36D8D">
        <w:rPr>
          <w:rFonts w:cs="Calibri"/>
          <w:noProof/>
          <w:szCs w:val="22"/>
        </w:rPr>
        <w:t>)</w:t>
      </w:r>
      <w:r w:rsidR="00D36D8D">
        <w:rPr>
          <w:rFonts w:cs="Calibri"/>
          <w:szCs w:val="22"/>
        </w:rPr>
        <w:fldChar w:fldCharType="end"/>
      </w:r>
      <w:r w:rsidR="00973671">
        <w:rPr>
          <w:rFonts w:cs="Calibri"/>
          <w:szCs w:val="22"/>
        </w:rPr>
        <w:t xml:space="preserve">. </w:t>
      </w:r>
      <w:r w:rsidR="0064327A">
        <w:rPr>
          <w:rFonts w:cs="Calibri"/>
          <w:szCs w:val="22"/>
        </w:rPr>
        <w:t xml:space="preserve">In tumour cells, p300 is often mutated and </w:t>
      </w:r>
      <w:r w:rsidR="00CE75FC">
        <w:rPr>
          <w:rFonts w:cs="Calibri"/>
          <w:szCs w:val="22"/>
        </w:rPr>
        <w:t xml:space="preserve">the mutated protein </w:t>
      </w:r>
      <w:r w:rsidR="00304D10">
        <w:rPr>
          <w:rFonts w:cs="Calibri"/>
          <w:szCs w:val="22"/>
        </w:rPr>
        <w:t xml:space="preserve">is strongly oncogenic </w:t>
      </w:r>
      <w:r w:rsidR="00D36D8D">
        <w:rPr>
          <w:rFonts w:cs="Calibri"/>
          <w:szCs w:val="22"/>
        </w:rPr>
        <w:fldChar w:fldCharType="begin"/>
      </w:r>
      <w:r w:rsidR="00D36D8D">
        <w:rPr>
          <w:rFonts w:cs="Calibri"/>
          <w:szCs w:val="22"/>
        </w:rPr>
        <w:instrText xml:space="preserve"> ADDIN EN.CITE &lt;EndNote&gt;&lt;Cite&gt;&lt;Author&gt;Santer&lt;/Author&gt;&lt;Year&gt;2011&lt;/Year&gt;&lt;RecNum&gt;167&lt;/RecNum&gt;&lt;DisplayText&gt;(Santer et al., 2011)&lt;/DisplayText&gt;&lt;record&gt;&lt;rec-number&gt;167&lt;/rec-number&gt;&lt;foreign-keys&gt;&lt;key app="EN" db-id="verwe2fxj5fev7epfz8xtdvez025feseze0z" timestamp="1736138953"&gt;167&lt;/key&gt;&lt;/foreign-keys&gt;&lt;ref-type name="Journal Article"&gt;17&lt;/ref-type&gt;&lt;contributors&gt;&lt;authors&gt;&lt;author&gt;Santer, Frédéric R.&lt;/author&gt;&lt;author&gt;Höschele, Philipp P.S.&lt;/author&gt;&lt;author&gt;Oh, Su Jung&lt;/author&gt;&lt;author&gt;Erb, Holger H.H.&lt;/author&gt;&lt;author&gt;Bouchal, Jan&lt;/author&gt;&lt;author&gt;Cavarretta, Ilaria T.&lt;/author&gt;&lt;author&gt;Parson, Walther&lt;/author&gt;&lt;author&gt;Meyers, David J.&lt;/author&gt;&lt;author&gt;Cole, Philip A.&lt;/author&gt;&lt;author&gt;Culig, Zoran&lt;/author&gt;&lt;/authors&gt;&lt;/contributors&gt;&lt;titles&gt;&lt;title&gt;Inhibition of the Acetyltransferases p300 and CBP Reveals a Targetable Function for p300 in the Survival and Invasion Pathways of Prostate Cancer Cell Lines&lt;/title&gt;&lt;secondary-title&gt;Molecular Cancer Therapeutics&lt;/secondary-title&gt;&lt;/titles&gt;&lt;periodical&gt;&lt;full-title&gt;Molecular Cancer Therapeutics&lt;/full-title&gt;&lt;/periodical&gt;&lt;pages&gt;1644-1655&lt;/pages&gt;&lt;volume&gt;10&lt;/volume&gt;&lt;number&gt;9&lt;/number&gt;&lt;dates&gt;&lt;year&gt;2011&lt;/year&gt;&lt;/dates&gt;&lt;isbn&gt;1535-7163&lt;/isbn&gt;&lt;urls&gt;&lt;related-urls&gt;&lt;url&gt;https://doi.org/10.1158/1535-7163.MCT-11-0182&lt;/url&gt;&lt;/related-urls&gt;&lt;/urls&gt;&lt;electronic-resource-num&gt;10.1158/1535-7163.Mct-11-0182&lt;/electronic-resource-num&gt;&lt;access-date&gt;1/6/2025&lt;/access-date&gt;&lt;/record&gt;&lt;/Cite&gt;&lt;/EndNote&gt;</w:instrText>
      </w:r>
      <w:r w:rsidR="00D36D8D">
        <w:rPr>
          <w:rFonts w:cs="Calibri"/>
          <w:szCs w:val="22"/>
        </w:rPr>
        <w:fldChar w:fldCharType="separate"/>
      </w:r>
      <w:r w:rsidR="00D36D8D">
        <w:rPr>
          <w:rFonts w:cs="Calibri"/>
          <w:noProof/>
          <w:szCs w:val="22"/>
        </w:rPr>
        <w:t>(</w:t>
      </w:r>
      <w:hyperlink w:anchor="_ENREF_82" w:tooltip="Santer, 2011 #167" w:history="1">
        <w:r w:rsidR="00185FBF">
          <w:rPr>
            <w:rFonts w:cs="Calibri"/>
            <w:noProof/>
            <w:szCs w:val="22"/>
          </w:rPr>
          <w:t>Santer et al., 2011</w:t>
        </w:r>
      </w:hyperlink>
      <w:r w:rsidR="00D36D8D">
        <w:rPr>
          <w:rFonts w:cs="Calibri"/>
          <w:noProof/>
          <w:szCs w:val="22"/>
        </w:rPr>
        <w:t>)</w:t>
      </w:r>
      <w:r w:rsidR="00D36D8D">
        <w:rPr>
          <w:rFonts w:cs="Calibri"/>
          <w:szCs w:val="22"/>
        </w:rPr>
        <w:fldChar w:fldCharType="end"/>
      </w:r>
      <w:r w:rsidR="00304D10">
        <w:rPr>
          <w:rFonts w:cs="Calibri"/>
          <w:szCs w:val="22"/>
        </w:rPr>
        <w:t xml:space="preserve">. </w:t>
      </w:r>
      <w:r w:rsidR="00CE75FC">
        <w:rPr>
          <w:rFonts w:cs="Calibri"/>
          <w:szCs w:val="22"/>
        </w:rPr>
        <w:t>D</w:t>
      </w:r>
      <w:r w:rsidR="00304D10">
        <w:rPr>
          <w:rFonts w:cs="Calibri"/>
          <w:szCs w:val="22"/>
        </w:rPr>
        <w:t xml:space="preserve">eletion in E1A is theorised to prevent binding to p300 in healthy cells </w:t>
      </w:r>
      <w:r w:rsidR="00CE75FC">
        <w:rPr>
          <w:rFonts w:cs="Calibri"/>
          <w:szCs w:val="22"/>
        </w:rPr>
        <w:t>while allowing</w:t>
      </w:r>
      <w:r w:rsidR="00304D10">
        <w:rPr>
          <w:rFonts w:cs="Calibri"/>
          <w:szCs w:val="22"/>
        </w:rPr>
        <w:t xml:space="preserve"> binding</w:t>
      </w:r>
      <w:r w:rsidR="00CE75FC">
        <w:rPr>
          <w:rFonts w:cs="Calibri"/>
          <w:szCs w:val="22"/>
        </w:rPr>
        <w:t>,</w:t>
      </w:r>
      <w:r w:rsidR="00304D10">
        <w:rPr>
          <w:rFonts w:cs="Calibri"/>
          <w:szCs w:val="22"/>
        </w:rPr>
        <w:t xml:space="preserve"> and therefore viral replication</w:t>
      </w:r>
      <w:r w:rsidR="00CE75FC">
        <w:rPr>
          <w:rFonts w:cs="Calibri"/>
          <w:szCs w:val="22"/>
        </w:rPr>
        <w:t>,</w:t>
      </w:r>
      <w:r w:rsidR="00304D10">
        <w:rPr>
          <w:rFonts w:cs="Calibri"/>
          <w:szCs w:val="22"/>
        </w:rPr>
        <w:t xml:space="preserve"> in tumour cells. </w:t>
      </w:r>
    </w:p>
    <w:p w14:paraId="4857C2FE" w14:textId="6B5BD635" w:rsidR="00EE7192" w:rsidRDefault="00CE75FC" w:rsidP="00BA725F">
      <w:pPr>
        <w:pStyle w:val="RARMPnumberedparagraphs"/>
        <w:rPr>
          <w:rFonts w:cs="Calibri"/>
          <w:szCs w:val="22"/>
        </w:rPr>
      </w:pPr>
      <w:r>
        <w:rPr>
          <w:rFonts w:cs="Calibri"/>
          <w:szCs w:val="22"/>
        </w:rPr>
        <w:lastRenderedPageBreak/>
        <w:t xml:space="preserve">The retinoblastoma protein </w:t>
      </w:r>
      <w:proofErr w:type="spellStart"/>
      <w:r>
        <w:rPr>
          <w:rFonts w:cs="Calibri"/>
          <w:szCs w:val="22"/>
        </w:rPr>
        <w:t>pRB</w:t>
      </w:r>
      <w:proofErr w:type="spellEnd"/>
      <w:r>
        <w:rPr>
          <w:rFonts w:cs="Calibri"/>
          <w:szCs w:val="22"/>
        </w:rPr>
        <w:t xml:space="preserve"> acts as a negative regulator of transcription factors that drive cellular proliferation</w:t>
      </w:r>
      <w:r w:rsidR="005873CC">
        <w:rPr>
          <w:rFonts w:cs="Calibri"/>
          <w:szCs w:val="22"/>
        </w:rPr>
        <w:t xml:space="preserve">, most notably </w:t>
      </w:r>
      <w:r w:rsidR="00E57D55">
        <w:rPr>
          <w:rFonts w:cs="Calibri"/>
          <w:szCs w:val="22"/>
        </w:rPr>
        <w:t>E2F</w:t>
      </w:r>
      <w:r>
        <w:rPr>
          <w:rFonts w:cs="Calibri"/>
          <w:szCs w:val="22"/>
        </w:rPr>
        <w:t xml:space="preserve">. In tumour cells, the </w:t>
      </w:r>
      <w:proofErr w:type="spellStart"/>
      <w:r>
        <w:rPr>
          <w:rFonts w:cs="Calibri"/>
          <w:szCs w:val="22"/>
        </w:rPr>
        <w:t>pRB</w:t>
      </w:r>
      <w:proofErr w:type="spellEnd"/>
      <w:r>
        <w:rPr>
          <w:rFonts w:cs="Calibri"/>
          <w:szCs w:val="22"/>
        </w:rPr>
        <w:t xml:space="preserve"> pathway is often defective, allowing cellular proliferation and promoting tumour growth</w:t>
      </w:r>
      <w:r w:rsidR="00E57D55">
        <w:rPr>
          <w:rFonts w:cs="Calibri"/>
          <w:szCs w:val="22"/>
        </w:rPr>
        <w:t xml:space="preserve"> </w:t>
      </w:r>
      <w:r w:rsidR="008C42C9">
        <w:rPr>
          <w:rFonts w:cs="Calibri"/>
          <w:szCs w:val="22"/>
        </w:rPr>
        <w:t>as a result of</w:t>
      </w:r>
      <w:r w:rsidR="00E57D55">
        <w:rPr>
          <w:rFonts w:cs="Calibri"/>
          <w:szCs w:val="22"/>
        </w:rPr>
        <w:t xml:space="preserve"> elevated levels of E2F that are permissive for tumour proliferation</w:t>
      </w:r>
      <w:r>
        <w:rPr>
          <w:rFonts w:cs="Calibri"/>
          <w:szCs w:val="22"/>
        </w:rPr>
        <w:t xml:space="preserve"> </w:t>
      </w:r>
      <w:r>
        <w:rPr>
          <w:rFonts w:cs="Calibri"/>
          <w:szCs w:val="22"/>
        </w:rPr>
        <w:fldChar w:fldCharType="begin">
          <w:fldData xml:space="preserve">PEVuZE5vdGU+PENpdGU+PEF1dGhvcj5DYXNjYWxsbzwvQXV0aG9yPjxZZWFyPjIwMDc8L1llYXI+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</w:fldData>
        </w:fldChar>
      </w:r>
      <w:r w:rsidR="00931795">
        <w:rPr>
          <w:rFonts w:cs="Calibri"/>
          <w:szCs w:val="22"/>
        </w:rPr>
        <w:instrText xml:space="preserve"> ADDIN EN.CITE </w:instrText>
      </w:r>
      <w:r w:rsidR="00931795">
        <w:rPr>
          <w:rFonts w:cs="Calibri"/>
          <w:szCs w:val="22"/>
        </w:rPr>
        <w:fldChar w:fldCharType="begin">
          <w:fldData xml:space="preserve">PEVuZE5vdGU+PENpdGU+PEF1dGhvcj5DYXNjYWxsbzwvQXV0aG9yPjxZZWFyPjIwMDc8L1llYXI+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</w:fldData>
        </w:fldChar>
      </w:r>
      <w:r w:rsidR="00931795">
        <w:rPr>
          <w:rFonts w:cs="Calibri"/>
          <w:szCs w:val="22"/>
        </w:rPr>
        <w:instrText xml:space="preserve"> ADDIN EN.CITE.DATA </w:instrText>
      </w:r>
      <w:r w:rsidR="00931795">
        <w:rPr>
          <w:rFonts w:cs="Calibri"/>
          <w:szCs w:val="22"/>
        </w:rPr>
      </w:r>
      <w:r w:rsidR="00931795">
        <w:rPr>
          <w:rFonts w:cs="Calibri"/>
          <w:szCs w:val="22"/>
        </w:rPr>
        <w:fldChar w:fldCharType="end"/>
      </w:r>
      <w:r>
        <w:rPr>
          <w:rFonts w:cs="Calibri"/>
          <w:szCs w:val="22"/>
        </w:rPr>
      </w:r>
      <w:r>
        <w:rPr>
          <w:rFonts w:cs="Calibri"/>
          <w:szCs w:val="22"/>
        </w:rPr>
        <w:fldChar w:fldCharType="separate"/>
      </w:r>
      <w:r>
        <w:rPr>
          <w:rFonts w:cs="Calibri"/>
          <w:noProof/>
          <w:szCs w:val="22"/>
        </w:rPr>
        <w:t>(</w:t>
      </w:r>
      <w:hyperlink w:anchor="_ENREF_14" w:tooltip="Cascallo, 2007 #168" w:history="1">
        <w:r w:rsidR="00185FBF">
          <w:rPr>
            <w:rFonts w:cs="Calibri"/>
            <w:noProof/>
            <w:szCs w:val="22"/>
          </w:rPr>
          <w:t>Cascallo et al., 2007</w:t>
        </w:r>
      </w:hyperlink>
      <w:r>
        <w:rPr>
          <w:rFonts w:cs="Calibri"/>
          <w:noProof/>
          <w:szCs w:val="22"/>
        </w:rPr>
        <w:t xml:space="preserve">; </w:t>
      </w:r>
      <w:hyperlink w:anchor="_ENREF_59" w:tooltip="Miao, 2024 #166" w:history="1">
        <w:r w:rsidR="00185FBF">
          <w:rPr>
            <w:rFonts w:cs="Calibri"/>
            <w:noProof/>
            <w:szCs w:val="22"/>
          </w:rPr>
          <w:t>Miao et al., 2024</w:t>
        </w:r>
      </w:hyperlink>
      <w:r>
        <w:rPr>
          <w:rFonts w:cs="Calibri"/>
          <w:noProof/>
          <w:szCs w:val="22"/>
        </w:rPr>
        <w:t>)</w:t>
      </w:r>
      <w:r>
        <w:rPr>
          <w:rFonts w:cs="Calibri"/>
          <w:szCs w:val="22"/>
        </w:rPr>
        <w:fldChar w:fldCharType="end"/>
      </w:r>
      <w:r>
        <w:rPr>
          <w:rFonts w:cs="Calibri"/>
          <w:szCs w:val="22"/>
        </w:rPr>
        <w:t xml:space="preserve">. </w:t>
      </w:r>
      <w:r w:rsidR="00EE7192">
        <w:rPr>
          <w:rFonts w:cs="Calibri"/>
          <w:szCs w:val="22"/>
        </w:rPr>
        <w:t xml:space="preserve">Deletion d1107 </w:t>
      </w:r>
      <w:r w:rsidR="003B3EB9">
        <w:rPr>
          <w:rFonts w:cs="Calibri"/>
          <w:szCs w:val="22"/>
        </w:rPr>
        <w:t xml:space="preserve">prevents E1A binding to </w:t>
      </w:r>
      <w:proofErr w:type="spellStart"/>
      <w:r w:rsidR="003B3EB9">
        <w:rPr>
          <w:rFonts w:cs="Calibri"/>
          <w:szCs w:val="22"/>
        </w:rPr>
        <w:t>pRB</w:t>
      </w:r>
      <w:proofErr w:type="spellEnd"/>
      <w:r w:rsidR="002F6753">
        <w:rPr>
          <w:rFonts w:cs="Calibri"/>
          <w:szCs w:val="22"/>
        </w:rPr>
        <w:t xml:space="preserve"> </w:t>
      </w:r>
      <w:r w:rsidR="00D36D8D">
        <w:rPr>
          <w:rFonts w:cs="Calibri"/>
          <w:szCs w:val="22"/>
        </w:rPr>
        <w:fldChar w:fldCharType="begin">
          <w:fldData xml:space="preserve">PEVuZE5vdGU+PENpdGU+PEF1dGhvcj5DYXNjYWxsbzwvQXV0aG9yPjxZZWFyPjIwMDc8L1llYXI+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</w:fldData>
        </w:fldChar>
      </w:r>
      <w:r w:rsidR="00931795">
        <w:rPr>
          <w:rFonts w:cs="Calibri"/>
          <w:szCs w:val="22"/>
        </w:rPr>
        <w:instrText xml:space="preserve"> ADDIN EN.CITE </w:instrText>
      </w:r>
      <w:r w:rsidR="00931795">
        <w:rPr>
          <w:rFonts w:cs="Calibri"/>
          <w:szCs w:val="22"/>
        </w:rPr>
        <w:fldChar w:fldCharType="begin">
          <w:fldData xml:space="preserve">PEVuZE5vdGU+PENpdGU+PEF1dGhvcj5DYXNjYWxsbzwvQXV0aG9yPjxZZWFyPjIwMDc8L1llYXI+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</w:fldData>
        </w:fldChar>
      </w:r>
      <w:r w:rsidR="00931795">
        <w:rPr>
          <w:rFonts w:cs="Calibri"/>
          <w:szCs w:val="22"/>
        </w:rPr>
        <w:instrText xml:space="preserve"> ADDIN EN.CITE.DATA </w:instrText>
      </w:r>
      <w:r w:rsidR="00931795">
        <w:rPr>
          <w:rFonts w:cs="Calibri"/>
          <w:szCs w:val="22"/>
        </w:rPr>
      </w:r>
      <w:r w:rsidR="00931795">
        <w:rPr>
          <w:rFonts w:cs="Calibri"/>
          <w:szCs w:val="22"/>
        </w:rPr>
        <w:fldChar w:fldCharType="end"/>
      </w:r>
      <w:r w:rsidR="00D36D8D">
        <w:rPr>
          <w:rFonts w:cs="Calibri"/>
          <w:szCs w:val="22"/>
        </w:rPr>
      </w:r>
      <w:r w:rsidR="00D36D8D">
        <w:rPr>
          <w:rFonts w:cs="Calibri"/>
          <w:szCs w:val="22"/>
        </w:rPr>
        <w:fldChar w:fldCharType="separate"/>
      </w:r>
      <w:r w:rsidR="00D36D8D">
        <w:rPr>
          <w:rFonts w:cs="Calibri"/>
          <w:noProof/>
          <w:szCs w:val="22"/>
        </w:rPr>
        <w:t>(</w:t>
      </w:r>
      <w:hyperlink w:anchor="_ENREF_14" w:tooltip="Cascallo, 2007 #168" w:history="1">
        <w:r w:rsidR="00185FBF">
          <w:rPr>
            <w:rFonts w:cs="Calibri"/>
            <w:noProof/>
            <w:szCs w:val="22"/>
          </w:rPr>
          <w:t>Cascallo et al., 2007</w:t>
        </w:r>
      </w:hyperlink>
      <w:r w:rsidR="00D36D8D">
        <w:rPr>
          <w:rFonts w:cs="Calibri"/>
          <w:noProof/>
          <w:szCs w:val="22"/>
        </w:rPr>
        <w:t xml:space="preserve">; </w:t>
      </w:r>
      <w:hyperlink w:anchor="_ENREF_59" w:tooltip="Miao, 2024 #166" w:history="1">
        <w:r w:rsidR="00185FBF">
          <w:rPr>
            <w:rFonts w:cs="Calibri"/>
            <w:noProof/>
            <w:szCs w:val="22"/>
          </w:rPr>
          <w:t>Miao et al., 2024</w:t>
        </w:r>
      </w:hyperlink>
      <w:r w:rsidR="00D36D8D">
        <w:rPr>
          <w:rFonts w:cs="Calibri"/>
          <w:noProof/>
          <w:szCs w:val="22"/>
        </w:rPr>
        <w:t>)</w:t>
      </w:r>
      <w:r w:rsidR="00D36D8D">
        <w:rPr>
          <w:rFonts w:cs="Calibri"/>
          <w:szCs w:val="22"/>
        </w:rPr>
        <w:fldChar w:fldCharType="end"/>
      </w:r>
      <w:r>
        <w:rPr>
          <w:rFonts w:cs="Calibri"/>
          <w:szCs w:val="22"/>
        </w:rPr>
        <w:t xml:space="preserve">, </w:t>
      </w:r>
      <w:r w:rsidR="00C84A04">
        <w:rPr>
          <w:rFonts w:cs="Calibri"/>
          <w:szCs w:val="22"/>
        </w:rPr>
        <w:t>preventing the activation of</w:t>
      </w:r>
      <w:r w:rsidR="004868A3" w:rsidDel="00CE75FC">
        <w:rPr>
          <w:rFonts w:cs="Calibri"/>
          <w:szCs w:val="22"/>
        </w:rPr>
        <w:t xml:space="preserve"> cellular transcription factors that </w:t>
      </w:r>
      <w:r w:rsidR="00BD490E" w:rsidDel="00CE75FC">
        <w:rPr>
          <w:rFonts w:cs="Calibri"/>
          <w:szCs w:val="22"/>
        </w:rPr>
        <w:t>allow</w:t>
      </w:r>
      <w:r w:rsidR="004868A3" w:rsidDel="00CE75FC">
        <w:rPr>
          <w:rFonts w:cs="Calibri"/>
          <w:szCs w:val="22"/>
        </w:rPr>
        <w:t xml:space="preserve"> viral replication </w:t>
      </w:r>
      <w:r w:rsidR="00D36D8D" w:rsidDel="00CE75FC">
        <w:rPr>
          <w:rFonts w:cs="Calibri"/>
          <w:szCs w:val="22"/>
        </w:rPr>
        <w:fldChar w:fldCharType="begin">
          <w:fldData xml:space="preserve">PEVuZE5vdGU+PENpdGU+PEF1dGhvcj5DYXNjYWxsbzwvQXV0aG9yPjxZZWFyPjIwMDc8L1llYXI+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</w:fldData>
        </w:fldChar>
      </w:r>
      <w:r w:rsidR="00931795">
        <w:rPr>
          <w:rFonts w:cs="Calibri"/>
          <w:szCs w:val="22"/>
        </w:rPr>
        <w:instrText xml:space="preserve"> ADDIN EN.CITE </w:instrText>
      </w:r>
      <w:r w:rsidR="00931795">
        <w:rPr>
          <w:rFonts w:cs="Calibri"/>
          <w:szCs w:val="22"/>
        </w:rPr>
        <w:fldChar w:fldCharType="begin">
          <w:fldData xml:space="preserve">PEVuZE5vdGU+PENpdGU+PEF1dGhvcj5DYXNjYWxsbzwvQXV0aG9yPjxZZWFyPjIwMDc8L1llYXI+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</w:fldData>
        </w:fldChar>
      </w:r>
      <w:r w:rsidR="00931795">
        <w:rPr>
          <w:rFonts w:cs="Calibri"/>
          <w:szCs w:val="22"/>
        </w:rPr>
        <w:instrText xml:space="preserve"> ADDIN EN.CITE.DATA </w:instrText>
      </w:r>
      <w:r w:rsidR="00931795">
        <w:rPr>
          <w:rFonts w:cs="Calibri"/>
          <w:szCs w:val="22"/>
        </w:rPr>
      </w:r>
      <w:r w:rsidR="00931795">
        <w:rPr>
          <w:rFonts w:cs="Calibri"/>
          <w:szCs w:val="22"/>
        </w:rPr>
        <w:fldChar w:fldCharType="end"/>
      </w:r>
      <w:r w:rsidR="00D36D8D" w:rsidDel="00CE75FC">
        <w:rPr>
          <w:rFonts w:cs="Calibri"/>
          <w:szCs w:val="22"/>
        </w:rPr>
      </w:r>
      <w:r w:rsidR="00D36D8D" w:rsidDel="00CE75FC">
        <w:rPr>
          <w:rFonts w:cs="Calibri"/>
          <w:szCs w:val="22"/>
        </w:rPr>
        <w:fldChar w:fldCharType="separate"/>
      </w:r>
      <w:r w:rsidR="00D36D8D" w:rsidDel="00CE75FC">
        <w:rPr>
          <w:rFonts w:cs="Calibri"/>
          <w:noProof/>
          <w:szCs w:val="22"/>
        </w:rPr>
        <w:t>(</w:t>
      </w:r>
      <w:hyperlink w:anchor="_ENREF_14" w:tooltip="Cascallo, 2007 #168" w:history="1">
        <w:r w:rsidR="00185FBF" w:rsidDel="00CE75FC">
          <w:rPr>
            <w:rFonts w:cs="Calibri"/>
            <w:noProof/>
            <w:szCs w:val="22"/>
          </w:rPr>
          <w:t>Cascallo et al., 2007</w:t>
        </w:r>
      </w:hyperlink>
      <w:r w:rsidR="00D36D8D" w:rsidDel="00CE75FC">
        <w:rPr>
          <w:rFonts w:cs="Calibri"/>
          <w:noProof/>
          <w:szCs w:val="22"/>
        </w:rPr>
        <w:t xml:space="preserve">; </w:t>
      </w:r>
      <w:hyperlink w:anchor="_ENREF_44" w:tooltip="Laborda, 2014 #169" w:history="1">
        <w:r w:rsidR="00185FBF" w:rsidDel="00CE75FC">
          <w:rPr>
            <w:rFonts w:cs="Calibri"/>
            <w:noProof/>
            <w:szCs w:val="22"/>
          </w:rPr>
          <w:t>Laborda et al., 2014</w:t>
        </w:r>
      </w:hyperlink>
      <w:r w:rsidR="00D36D8D" w:rsidDel="00CE75FC">
        <w:rPr>
          <w:rFonts w:cs="Calibri"/>
          <w:noProof/>
          <w:szCs w:val="22"/>
        </w:rPr>
        <w:t>)</w:t>
      </w:r>
      <w:r w:rsidR="00D36D8D" w:rsidDel="00CE75FC">
        <w:rPr>
          <w:rFonts w:cs="Calibri"/>
          <w:szCs w:val="22"/>
        </w:rPr>
        <w:fldChar w:fldCharType="end"/>
      </w:r>
      <w:r w:rsidR="004868A3" w:rsidDel="00CE75FC">
        <w:rPr>
          <w:rFonts w:cs="Calibri"/>
          <w:szCs w:val="22"/>
        </w:rPr>
        <w:t xml:space="preserve">. </w:t>
      </w:r>
      <w:r w:rsidR="007A7E74">
        <w:rPr>
          <w:rFonts w:cs="Calibri"/>
          <w:szCs w:val="22"/>
        </w:rPr>
        <w:t xml:space="preserve">In cells with </w:t>
      </w:r>
      <w:r w:rsidR="00144B78">
        <w:rPr>
          <w:rFonts w:cs="Calibri"/>
          <w:szCs w:val="22"/>
        </w:rPr>
        <w:t xml:space="preserve">functional </w:t>
      </w:r>
      <w:proofErr w:type="spellStart"/>
      <w:r w:rsidR="00144B78">
        <w:rPr>
          <w:rFonts w:cs="Calibri"/>
          <w:szCs w:val="22"/>
        </w:rPr>
        <w:t>pRB</w:t>
      </w:r>
      <w:proofErr w:type="spellEnd"/>
      <w:r w:rsidR="00144B78">
        <w:rPr>
          <w:rFonts w:cs="Calibri"/>
          <w:szCs w:val="22"/>
        </w:rPr>
        <w:t xml:space="preserve"> and low levels of free E2F</w:t>
      </w:r>
      <w:r w:rsidR="00EB2A04">
        <w:rPr>
          <w:rFonts w:cs="Calibri"/>
          <w:szCs w:val="22"/>
        </w:rPr>
        <w:t xml:space="preserve">, the GMO is </w:t>
      </w:r>
      <w:r w:rsidR="00E12764">
        <w:rPr>
          <w:rFonts w:cs="Calibri"/>
          <w:szCs w:val="22"/>
        </w:rPr>
        <w:t>not expected to replicate efficiently</w:t>
      </w:r>
      <w:r w:rsidR="00EB2A04">
        <w:rPr>
          <w:rFonts w:cs="Calibri"/>
          <w:szCs w:val="22"/>
        </w:rPr>
        <w:t xml:space="preserve">. </w:t>
      </w:r>
      <w:r w:rsidR="004868A3">
        <w:rPr>
          <w:rFonts w:cs="Calibri"/>
          <w:szCs w:val="22"/>
        </w:rPr>
        <w:t>Therefore</w:t>
      </w:r>
      <w:r w:rsidR="004F6B46">
        <w:rPr>
          <w:rFonts w:cs="Calibri"/>
          <w:szCs w:val="22"/>
        </w:rPr>
        <w:t>,</w:t>
      </w:r>
      <w:r w:rsidR="004868A3">
        <w:rPr>
          <w:rFonts w:cs="Calibri"/>
          <w:szCs w:val="22"/>
        </w:rPr>
        <w:t xml:space="preserve"> the deletion d1107 is expected to prevent replication of the GMO in healthy cells but </w:t>
      </w:r>
      <w:r w:rsidR="00BD490E">
        <w:rPr>
          <w:rFonts w:cs="Calibri"/>
          <w:szCs w:val="22"/>
        </w:rPr>
        <w:t>allow replication</w:t>
      </w:r>
      <w:r w:rsidR="004868A3">
        <w:rPr>
          <w:rFonts w:cs="Calibri"/>
          <w:szCs w:val="22"/>
        </w:rPr>
        <w:t xml:space="preserve"> in tumour cells</w:t>
      </w:r>
      <w:r w:rsidR="00385290">
        <w:rPr>
          <w:rFonts w:cs="Calibri"/>
          <w:szCs w:val="22"/>
        </w:rPr>
        <w:t xml:space="preserve"> in which the </w:t>
      </w:r>
      <w:proofErr w:type="spellStart"/>
      <w:r w:rsidR="00385290">
        <w:rPr>
          <w:rFonts w:cs="Calibri"/>
          <w:szCs w:val="22"/>
        </w:rPr>
        <w:t>pRB</w:t>
      </w:r>
      <w:proofErr w:type="spellEnd"/>
      <w:r w:rsidR="00385290">
        <w:rPr>
          <w:rFonts w:cs="Calibri"/>
          <w:szCs w:val="22"/>
        </w:rPr>
        <w:t xml:space="preserve"> pathway is defective</w:t>
      </w:r>
      <w:r w:rsidR="004868A3">
        <w:rPr>
          <w:rFonts w:cs="Calibri"/>
          <w:szCs w:val="22"/>
        </w:rPr>
        <w:t xml:space="preserve">.  </w:t>
      </w:r>
    </w:p>
    <w:p w14:paraId="57F851F8" w14:textId="5221F34F" w:rsidR="00703E08" w:rsidRPr="00BA725F" w:rsidRDefault="00D72E53" w:rsidP="00BA725F">
      <w:pPr>
        <w:pStyle w:val="RARMPnumberedparagraphs"/>
        <w:rPr>
          <w:rFonts w:cs="Calibri"/>
          <w:szCs w:val="22"/>
        </w:rPr>
      </w:pPr>
      <w:r>
        <w:rPr>
          <w:rFonts w:cs="Calibri"/>
          <w:szCs w:val="22"/>
        </w:rPr>
        <w:t xml:space="preserve">In melanomas, p300 </w:t>
      </w:r>
      <w:r w:rsidR="00135069">
        <w:rPr>
          <w:rFonts w:cs="Calibri"/>
          <w:szCs w:val="22"/>
        </w:rPr>
        <w:t xml:space="preserve">is mutated in an estimated 10% </w:t>
      </w:r>
      <w:r w:rsidR="00F144AA">
        <w:rPr>
          <w:rFonts w:cs="Calibri"/>
          <w:szCs w:val="22"/>
        </w:rPr>
        <w:t>of tumours</w:t>
      </w:r>
      <w:r w:rsidR="00101C11">
        <w:rPr>
          <w:rFonts w:cs="Calibri"/>
          <w:szCs w:val="22"/>
        </w:rPr>
        <w:t xml:space="preserve"> </w:t>
      </w:r>
      <w:r w:rsidR="00931795">
        <w:rPr>
          <w:rFonts w:cs="Calibri"/>
          <w:szCs w:val="22"/>
        </w:rPr>
        <w:fldChar w:fldCharType="begin"/>
      </w:r>
      <w:r w:rsidR="00931795">
        <w:rPr>
          <w:rFonts w:cs="Calibri"/>
          <w:szCs w:val="22"/>
        </w:rPr>
        <w:instrText xml:space="preserve"> ADDIN EN.CITE &lt;EndNote&gt;&lt;Cite&gt;&lt;Author&gt;Kim&lt;/Author&gt;&lt;Year&gt;2019&lt;/Year&gt;&lt;RecNum&gt;183&lt;/RecNum&gt;&lt;DisplayText&gt;(Kim et al., 2019)&lt;/DisplayText&gt;&lt;record&gt;&lt;rec-number&gt;183&lt;/rec-number&gt;&lt;foreign-keys&gt;&lt;key app="EN" db-id="verwe2fxj5fev7epfz8xtdvez025feseze0z" timestamp="1746679582"&gt;183&lt;/key&gt;&lt;/foreign-keys&gt;&lt;ref-type name="Journal Article"&gt;17&lt;/ref-type&gt;&lt;contributors&gt;&lt;authors&gt;&lt;author&gt;Kim, Edward&lt;/author&gt;&lt;author&gt;Zucconi, Beth E.&lt;/author&gt;&lt;author&gt;Wu, Muzhou&lt;/author&gt;&lt;author&gt;Nocco, Sarah E.&lt;/author&gt;&lt;author&gt;Meyers, David J.&lt;/author&gt;&lt;author&gt;McGee, Jean S.&lt;/author&gt;&lt;author&gt;Venkatesh, Samantha&lt;/author&gt;&lt;author&gt;Cohen, Daniel L.&lt;/author&gt;&lt;author&gt;Gonzalez, Estela C.&lt;/author&gt;&lt;author&gt;Ryu, Byungwoo&lt;/author&gt;&lt;author&gt;Cole, Philip A.&lt;/author&gt;&lt;author&gt;Alani, Rhoda M.&lt;/author&gt;&lt;/authors&gt;&lt;/contributors&gt;&lt;titles&gt;&lt;title&gt;MITF Expression Predicts Therapeutic Vulnerability to p300 Inhibition in Human Melanoma&lt;/title&gt;&lt;secondary-title&gt;Cancer Research&lt;/secondary-title&gt;&lt;/titles&gt;&lt;periodical&gt;&lt;full-title&gt;Cancer Research&lt;/full-title&gt;&lt;/periodical&gt;&lt;pages&gt;2649-2661&lt;/pages&gt;&lt;volume&gt;79&lt;/volume&gt;&lt;number&gt;10&lt;/number&gt;&lt;dates&gt;&lt;year&gt;2019&lt;/year&gt;&lt;/dates&gt;&lt;isbn&gt;0008-5472&lt;/isbn&gt;&lt;urls&gt;&lt;related-urls&gt;&lt;url&gt;https://doi.org/10.1158/0008-5472.CAN-18-2331&lt;/url&gt;&lt;/related-urls&gt;&lt;/urls&gt;&lt;electronic-resource-num&gt;10.1158/0008-5472.Can-18-2331&lt;/electronic-resource-num&gt;&lt;access-date&gt;5/8/2025&lt;/access-date&gt;&lt;/record&gt;&lt;/Cite&gt;&lt;/EndNote&gt;</w:instrText>
      </w:r>
      <w:r w:rsidR="00931795">
        <w:rPr>
          <w:rFonts w:cs="Calibri"/>
          <w:szCs w:val="22"/>
        </w:rPr>
        <w:fldChar w:fldCharType="separate"/>
      </w:r>
      <w:r w:rsidR="00931795">
        <w:rPr>
          <w:rFonts w:cs="Calibri"/>
          <w:noProof/>
          <w:szCs w:val="22"/>
        </w:rPr>
        <w:t>(</w:t>
      </w:r>
      <w:hyperlink w:anchor="_ENREF_41" w:tooltip="Kim, 2019 #183" w:history="1">
        <w:r w:rsidR="00185FBF">
          <w:rPr>
            <w:rFonts w:cs="Calibri"/>
            <w:noProof/>
            <w:szCs w:val="22"/>
          </w:rPr>
          <w:t>Kim et al., 2019</w:t>
        </w:r>
      </w:hyperlink>
      <w:r w:rsidR="00931795">
        <w:rPr>
          <w:rFonts w:cs="Calibri"/>
          <w:noProof/>
          <w:szCs w:val="22"/>
        </w:rPr>
        <w:t>)</w:t>
      </w:r>
      <w:r w:rsidR="00931795">
        <w:rPr>
          <w:rFonts w:cs="Calibri"/>
          <w:szCs w:val="22"/>
        </w:rPr>
        <w:fldChar w:fldCharType="end"/>
      </w:r>
      <w:r w:rsidR="00B00955">
        <w:rPr>
          <w:rFonts w:cs="Calibri"/>
          <w:szCs w:val="22"/>
        </w:rPr>
        <w:t xml:space="preserve"> and </w:t>
      </w:r>
      <w:proofErr w:type="spellStart"/>
      <w:r w:rsidR="00B00955">
        <w:rPr>
          <w:rFonts w:cs="Calibri"/>
          <w:szCs w:val="22"/>
        </w:rPr>
        <w:t>pRB</w:t>
      </w:r>
      <w:proofErr w:type="spellEnd"/>
      <w:r w:rsidR="00B00955">
        <w:rPr>
          <w:rFonts w:cs="Calibri"/>
          <w:szCs w:val="22"/>
        </w:rPr>
        <w:t xml:space="preserve"> is mutated in 2-</w:t>
      </w:r>
      <w:r w:rsidR="00891C6F">
        <w:rPr>
          <w:rFonts w:cs="Calibri"/>
          <w:szCs w:val="22"/>
        </w:rPr>
        <w:t>1</w:t>
      </w:r>
      <w:r w:rsidR="00B00955">
        <w:rPr>
          <w:rFonts w:cs="Calibri"/>
          <w:szCs w:val="22"/>
        </w:rPr>
        <w:t xml:space="preserve">5% of tumours </w:t>
      </w:r>
      <w:r w:rsidR="00931795">
        <w:rPr>
          <w:rFonts w:cs="Calibri"/>
          <w:szCs w:val="22"/>
        </w:rPr>
        <w:fldChar w:fldCharType="begin"/>
      </w:r>
      <w:r w:rsidR="00931795">
        <w:rPr>
          <w:rFonts w:cs="Calibri"/>
          <w:szCs w:val="22"/>
        </w:rPr>
        <w:instrText xml:space="preserve"> ADDIN EN.CITE &lt;EndNote&gt;&lt;Cite&gt;&lt;Author&gt;Vanni&lt;/Author&gt;&lt;Year&gt;2020&lt;/Year&gt;&lt;RecNum&gt;184&lt;/RecNum&gt;&lt;DisplayText&gt;(Vanni et al., 2020)&lt;/DisplayText&gt;&lt;record&gt;&lt;rec-number&gt;184&lt;/rec-number&gt;&lt;foreign-keys&gt;&lt;key app="EN" db-id="verwe2fxj5fev7epfz8xtdvez025feseze0z" timestamp="1746681903"&gt;184&lt;/key&gt;&lt;/foreign-keys&gt;&lt;ref-type name="Journal Article"&gt;17&lt;/ref-type&gt;&lt;contributors&gt;&lt;authors&gt;&lt;author&gt;Vanni, I.&lt;/author&gt;&lt;author&gt;Tanda, E. T.&lt;/author&gt;&lt;author&gt;Dalmasso, B.&lt;/author&gt;&lt;author&gt;Pastorino, L.&lt;/author&gt;&lt;author&gt;Andreotti, V.&lt;/author&gt;&lt;author&gt;Bruno, W.&lt;/author&gt;&lt;author&gt;Boutros, A.&lt;/author&gt;&lt;author&gt;Spagnolo, F.&lt;/author&gt;&lt;author&gt;Ghiorzo, P.&lt;/author&gt;&lt;/authors&gt;&lt;/contributors&gt;&lt;auth-address&gt;Genetics of Rare Cancers, IRCCS Ospedale Policlinico San Martino, Genova, Italy.&amp;#xD;Genetics of Rare Cancers, Department of Internal Medicine and Medical Specialties, University of Genoa, Genova, Italy.&amp;#xD;Medical Oncology, IRCCS Ospedale Policlinico San Martino, Genova, Italy.&lt;/auth-address&gt;&lt;titles&gt;&lt;title&gt;Non-BRAF Mutant Melanoma: Molecular Features and Therapeutical Implications&lt;/title&gt;&lt;secondary-title&gt;Front Mol Biosci&lt;/secondary-title&gt;&lt;/titles&gt;&lt;periodical&gt;&lt;full-title&gt;Front Mol Biosci&lt;/full-title&gt;&lt;/periodical&gt;&lt;pages&gt;172&lt;/pages&gt;&lt;volume&gt;7&lt;/volume&gt;&lt;edition&gt;2020/08/28&lt;/edition&gt;&lt;keywords&gt;&lt;keyword&gt;Wes&lt;/keyword&gt;&lt;keyword&gt;Wgs&lt;/keyword&gt;&lt;keyword&gt;driver mutations&lt;/keyword&gt;&lt;keyword&gt;genetic&lt;/keyword&gt;&lt;keyword&gt;heterogeneity&lt;/keyword&gt;&lt;keyword&gt;melanoma&lt;/keyword&gt;&lt;keyword&gt;non-BRAF mutation&lt;/keyword&gt;&lt;keyword&gt;targeted therapy&lt;/keyword&gt;&lt;/keywords&gt;&lt;dates&gt;&lt;year&gt;2020&lt;/year&gt;&lt;/dates&gt;&lt;isbn&gt;2296-889X (Print)&amp;#xD;2296-889x&lt;/isbn&gt;&lt;accession-num&gt;32850962&lt;/accession-num&gt;&lt;urls&gt;&lt;/urls&gt;&lt;custom2&gt;PMC7396525&lt;/custom2&gt;&lt;electronic-resource-num&gt;10.3389/fmolb.2020.00172&lt;/electronic-resource-num&gt;&lt;remote-database-provider&gt;NLM&lt;/remote-database-provider&gt;&lt;language&gt;eng&lt;/language&gt;&lt;/record&gt;&lt;/Cite&gt;&lt;/EndNote&gt;</w:instrText>
      </w:r>
      <w:r w:rsidR="00931795">
        <w:rPr>
          <w:rFonts w:cs="Calibri"/>
          <w:szCs w:val="22"/>
        </w:rPr>
        <w:fldChar w:fldCharType="separate"/>
      </w:r>
      <w:r w:rsidR="00931795">
        <w:rPr>
          <w:rFonts w:cs="Calibri"/>
          <w:noProof/>
          <w:szCs w:val="22"/>
        </w:rPr>
        <w:t>(</w:t>
      </w:r>
      <w:hyperlink w:anchor="_ENREF_95" w:tooltip="Vanni, 2020 #184" w:history="1">
        <w:r w:rsidR="00185FBF">
          <w:rPr>
            <w:rFonts w:cs="Calibri"/>
            <w:noProof/>
            <w:szCs w:val="22"/>
          </w:rPr>
          <w:t>Vanni et al., 2020</w:t>
        </w:r>
      </w:hyperlink>
      <w:r w:rsidR="00931795">
        <w:rPr>
          <w:rFonts w:cs="Calibri"/>
          <w:noProof/>
          <w:szCs w:val="22"/>
        </w:rPr>
        <w:t>)</w:t>
      </w:r>
      <w:r w:rsidR="00931795">
        <w:rPr>
          <w:rFonts w:cs="Calibri"/>
          <w:szCs w:val="22"/>
        </w:rPr>
        <w:fldChar w:fldCharType="end"/>
      </w:r>
      <w:r w:rsidR="00E12764">
        <w:rPr>
          <w:rFonts w:cs="Calibri"/>
          <w:szCs w:val="22"/>
        </w:rPr>
        <w:t xml:space="preserve">. </w:t>
      </w:r>
    </w:p>
    <w:p w14:paraId="7DCACCA8" w14:textId="7E3E040E" w:rsidR="004C52EE" w:rsidRDefault="00393D7F" w:rsidP="00213ACF">
      <w:pPr>
        <w:pStyle w:val="RARMPnumberedparagraphs"/>
        <w:rPr>
          <w:rFonts w:cs="Calibri"/>
          <w:noProof/>
          <w:szCs w:val="22"/>
        </w:rPr>
      </w:pPr>
      <w:r>
        <w:rPr>
          <w:rFonts w:cs="Calibri"/>
          <w:szCs w:val="22"/>
        </w:rPr>
        <w:t>Part of the gene encoding E3, which is not required for viral replication, is deleted and replaced with human CD40L under control of a constitutive CMV promoter</w:t>
      </w:r>
      <w:r w:rsidR="00213ACF" w:rsidRPr="00E52B4D">
        <w:rPr>
          <w:rFonts w:cs="Calibri"/>
          <w:szCs w:val="22"/>
        </w:rPr>
        <w:t xml:space="preserve">. </w:t>
      </w:r>
      <w:r w:rsidR="00740A79">
        <w:rPr>
          <w:rFonts w:cs="Calibri"/>
          <w:szCs w:val="22"/>
        </w:rPr>
        <w:t xml:space="preserve">CD40L </w:t>
      </w:r>
      <w:r w:rsidR="00D13A69">
        <w:rPr>
          <w:rFonts w:cs="Calibri"/>
          <w:szCs w:val="22"/>
        </w:rPr>
        <w:t xml:space="preserve">is the ligand for CD40, </w:t>
      </w:r>
      <w:r w:rsidR="00740A79">
        <w:rPr>
          <w:rFonts w:cs="Calibri"/>
          <w:szCs w:val="22"/>
        </w:rPr>
        <w:t>a member of the tumour necrosis factor family of proteins</w:t>
      </w:r>
      <w:r w:rsidR="00D13A69">
        <w:rPr>
          <w:rFonts w:cs="Calibri"/>
          <w:szCs w:val="22"/>
        </w:rPr>
        <w:t xml:space="preserve">, that activates B cells and antibody production. CD40L has been used in oncolytic therapies to amplify immune responses against infected tumour cells </w:t>
      </w:r>
      <w:r w:rsidR="00D36D8D">
        <w:rPr>
          <w:rFonts w:cs="Calibri"/>
          <w:szCs w:val="22"/>
        </w:rPr>
        <w:fldChar w:fldCharType="begin"/>
      </w:r>
      <w:r w:rsidR="00D36D8D">
        <w:rPr>
          <w:rFonts w:cs="Calibri"/>
          <w:szCs w:val="22"/>
        </w:rPr>
        <w:instrText xml:space="preserve"> ADDIN EN.CITE &lt;EndNote&gt;&lt;Cite&gt;&lt;Author&gt;Lu&lt;/Author&gt;&lt;Year&gt;2022&lt;/Year&gt;&lt;RecNum&gt;172&lt;/RecNum&gt;&lt;DisplayText&gt;(Lu et al., 2022)&lt;/DisplayText&gt;&lt;record&gt;&lt;rec-number&gt;172&lt;/rec-number&gt;&lt;foreign-keys&gt;&lt;key app="EN" db-id="verwe2fxj5fev7epfz8xtdvez025feseze0z" timestamp="1736981774"&gt;172&lt;/key&gt;&lt;/foreign-keys&gt;&lt;ref-type name="Journal Article"&gt;17&lt;/ref-type&gt;&lt;contributors&gt;&lt;authors&gt;&lt;author&gt;Lu, Shao-Chia&lt;/author&gt;&lt;author&gt;Hansen, Michael J&lt;/author&gt;&lt;author&gt;Hemsath, Jack R&lt;/author&gt;&lt;author&gt;Parrett, Brian J&lt;/author&gt;&lt;author&gt;Zell, Brady N&lt;/author&gt;&lt;author&gt;Barry, Michael A&lt;/author&gt;&lt;/authors&gt;&lt;/contributors&gt;&lt;titles&gt;&lt;title&gt;Modulating oncolytic adenovirus immunotherapy by driving two axes of the immune system by expressing 4-1bbl and cd40l&lt;/title&gt;&lt;secondary-title&gt;Human gene therapy&lt;/secondary-title&gt;&lt;/titles&gt;&lt;periodical&gt;&lt;full-title&gt;Human gene therapy&lt;/full-title&gt;&lt;/periodical&gt;&lt;pages&gt;250-261&lt;/pages&gt;&lt;volume&gt;33&lt;/volume&gt;&lt;number&gt;5-6&lt;/number&gt;&lt;dates&gt;&lt;year&gt;2022&lt;/year&gt;&lt;/dates&gt;&lt;isbn&gt;1043-0342&lt;/isbn&gt;&lt;urls&gt;&lt;/urls&gt;&lt;/record&gt;&lt;/Cite&gt;&lt;/EndNote&gt;</w:instrText>
      </w:r>
      <w:r w:rsidR="00D36D8D">
        <w:rPr>
          <w:rFonts w:cs="Calibri"/>
          <w:szCs w:val="22"/>
        </w:rPr>
        <w:fldChar w:fldCharType="separate"/>
      </w:r>
      <w:r w:rsidR="00D36D8D">
        <w:rPr>
          <w:rFonts w:cs="Calibri"/>
          <w:noProof/>
          <w:szCs w:val="22"/>
        </w:rPr>
        <w:t>(</w:t>
      </w:r>
      <w:hyperlink w:anchor="_ENREF_51" w:tooltip="Lu, 2022 #172" w:history="1">
        <w:r w:rsidR="00185FBF">
          <w:rPr>
            <w:rFonts w:cs="Calibri"/>
            <w:noProof/>
            <w:szCs w:val="22"/>
          </w:rPr>
          <w:t>Lu et al., 2022</w:t>
        </w:r>
      </w:hyperlink>
      <w:r w:rsidR="00D36D8D">
        <w:rPr>
          <w:rFonts w:cs="Calibri"/>
          <w:noProof/>
          <w:szCs w:val="22"/>
        </w:rPr>
        <w:t>)</w:t>
      </w:r>
      <w:r w:rsidR="00D36D8D">
        <w:rPr>
          <w:rFonts w:cs="Calibri"/>
          <w:szCs w:val="22"/>
        </w:rPr>
        <w:fldChar w:fldCharType="end"/>
      </w:r>
      <w:r w:rsidR="00F274CD">
        <w:rPr>
          <w:rFonts w:cs="Calibri"/>
          <w:szCs w:val="22"/>
        </w:rPr>
        <w:t xml:space="preserve">. </w:t>
      </w:r>
    </w:p>
    <w:p w14:paraId="10E4246D" w14:textId="66E7142E" w:rsidR="0053534B" w:rsidRDefault="001738FD" w:rsidP="00213ACF">
      <w:pPr>
        <w:pStyle w:val="RARMPnumberedparagraphs"/>
        <w:rPr>
          <w:rFonts w:cs="Calibri"/>
          <w:noProof/>
          <w:szCs w:val="22"/>
        </w:rPr>
      </w:pPr>
      <w:r>
        <w:rPr>
          <w:rFonts w:cs="Calibri"/>
          <w:noProof/>
          <w:szCs w:val="22"/>
        </w:rPr>
        <w:t>CD40L</w:t>
      </w:r>
      <w:r w:rsidR="006B17EF">
        <w:rPr>
          <w:rFonts w:cs="Calibri"/>
          <w:noProof/>
          <w:szCs w:val="22"/>
        </w:rPr>
        <w:t xml:space="preserve"> is a transmembrane glycoprotein</w:t>
      </w:r>
      <w:r w:rsidR="0088732E">
        <w:rPr>
          <w:rFonts w:cs="Calibri"/>
          <w:noProof/>
          <w:szCs w:val="22"/>
        </w:rPr>
        <w:t xml:space="preserve"> typically expressed on the membranes of </w:t>
      </w:r>
      <w:r w:rsidR="002C511E">
        <w:rPr>
          <w:rFonts w:cs="Calibri"/>
          <w:noProof/>
          <w:szCs w:val="22"/>
        </w:rPr>
        <w:t xml:space="preserve">a range of </w:t>
      </w:r>
      <w:r w:rsidR="0088732E">
        <w:rPr>
          <w:rFonts w:cs="Calibri"/>
          <w:noProof/>
          <w:szCs w:val="22"/>
        </w:rPr>
        <w:t>immune system cells</w:t>
      </w:r>
      <w:r w:rsidR="00CC6DA3">
        <w:rPr>
          <w:rFonts w:cs="Calibri"/>
          <w:noProof/>
          <w:szCs w:val="22"/>
        </w:rPr>
        <w:t xml:space="preserve"> including white blood cells</w:t>
      </w:r>
      <w:r w:rsidR="005F2167">
        <w:rPr>
          <w:rFonts w:cs="Calibri"/>
          <w:noProof/>
          <w:szCs w:val="22"/>
        </w:rPr>
        <w:t>, dendritic cells, endothelial cells and platelets</w:t>
      </w:r>
      <w:r w:rsidR="00041AA1">
        <w:rPr>
          <w:rFonts w:cs="Calibri"/>
          <w:noProof/>
          <w:szCs w:val="22"/>
        </w:rPr>
        <w:t xml:space="preserve"> </w:t>
      </w:r>
      <w:r w:rsidR="00931795">
        <w:rPr>
          <w:rFonts w:cs="Calibri"/>
          <w:noProof/>
          <w:szCs w:val="22"/>
        </w:rPr>
        <w:fldChar w:fldCharType="begin">
          <w:fldData xml:space="preserve">PEVuZE5vdGU+PENpdGU+PEF1dGhvcj5NYWJyb3VrPC9BdXRob3I+PFllYXI+MjAyNTwvWWVhcj48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</w:fldData>
        </w:fldChar>
      </w:r>
      <w:r w:rsidR="00931795">
        <w:rPr>
          <w:rFonts w:cs="Calibri"/>
          <w:noProof/>
          <w:szCs w:val="22"/>
        </w:rPr>
        <w:instrText xml:space="preserve"> ADDIN EN.CITE </w:instrText>
      </w:r>
      <w:r w:rsidR="00931795">
        <w:rPr>
          <w:rFonts w:cs="Calibri"/>
          <w:noProof/>
          <w:szCs w:val="22"/>
        </w:rPr>
        <w:fldChar w:fldCharType="begin">
          <w:fldData xml:space="preserve">PEVuZE5vdGU+PENpdGU+PEF1dGhvcj5NYWJyb3VrPC9BdXRob3I+PFllYXI+MjAyNTwvWWVhcj48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</w:fldData>
        </w:fldChar>
      </w:r>
      <w:r w:rsidR="00931795">
        <w:rPr>
          <w:rFonts w:cs="Calibri"/>
          <w:noProof/>
          <w:szCs w:val="22"/>
        </w:rPr>
        <w:instrText xml:space="preserve"> ADDIN EN.CITE.DATA </w:instrText>
      </w:r>
      <w:r w:rsidR="00931795">
        <w:rPr>
          <w:rFonts w:cs="Calibri"/>
          <w:noProof/>
          <w:szCs w:val="22"/>
        </w:rPr>
      </w:r>
      <w:r w:rsidR="00931795">
        <w:rPr>
          <w:rFonts w:cs="Calibri"/>
          <w:noProof/>
          <w:szCs w:val="22"/>
        </w:rPr>
        <w:fldChar w:fldCharType="end"/>
      </w:r>
      <w:r w:rsidR="00931795">
        <w:rPr>
          <w:rFonts w:cs="Calibri"/>
          <w:noProof/>
          <w:szCs w:val="22"/>
        </w:rPr>
      </w:r>
      <w:r w:rsidR="00931795">
        <w:rPr>
          <w:rFonts w:cs="Calibri"/>
          <w:noProof/>
          <w:szCs w:val="22"/>
        </w:rPr>
        <w:fldChar w:fldCharType="separate"/>
      </w:r>
      <w:r w:rsidR="00931795">
        <w:rPr>
          <w:rFonts w:cs="Calibri"/>
          <w:noProof/>
          <w:szCs w:val="22"/>
        </w:rPr>
        <w:t>(</w:t>
      </w:r>
      <w:hyperlink w:anchor="_ENREF_5" w:tooltip="Ahmed, 2024 #40" w:history="1">
        <w:r w:rsidR="00185FBF">
          <w:rPr>
            <w:rFonts w:cs="Calibri"/>
            <w:noProof/>
            <w:szCs w:val="22"/>
          </w:rPr>
          <w:t>Ahmed et al., 2024</w:t>
        </w:r>
      </w:hyperlink>
      <w:r w:rsidR="00931795">
        <w:rPr>
          <w:rFonts w:cs="Calibri"/>
          <w:noProof/>
          <w:szCs w:val="22"/>
        </w:rPr>
        <w:t xml:space="preserve">; </w:t>
      </w:r>
      <w:hyperlink w:anchor="_ENREF_54" w:tooltip="Mabrouk, 2025 #185" w:history="1">
        <w:r w:rsidR="00185FBF">
          <w:rPr>
            <w:rFonts w:cs="Calibri"/>
            <w:noProof/>
            <w:szCs w:val="22"/>
          </w:rPr>
          <w:t>Mabrouk et al., 2025</w:t>
        </w:r>
      </w:hyperlink>
      <w:r w:rsidR="00931795">
        <w:rPr>
          <w:rFonts w:cs="Calibri"/>
          <w:noProof/>
          <w:szCs w:val="22"/>
        </w:rPr>
        <w:t>)</w:t>
      </w:r>
      <w:r w:rsidR="00931795">
        <w:rPr>
          <w:rFonts w:cs="Calibri"/>
          <w:noProof/>
          <w:szCs w:val="22"/>
        </w:rPr>
        <w:fldChar w:fldCharType="end"/>
      </w:r>
      <w:r w:rsidR="005F2167">
        <w:rPr>
          <w:rFonts w:cs="Calibri"/>
          <w:noProof/>
          <w:szCs w:val="22"/>
        </w:rPr>
        <w:t xml:space="preserve">. </w:t>
      </w:r>
      <w:r w:rsidR="00E527BE">
        <w:rPr>
          <w:rFonts w:cs="Calibri"/>
          <w:noProof/>
          <w:szCs w:val="22"/>
        </w:rPr>
        <w:t xml:space="preserve">CD40L is </w:t>
      </w:r>
      <w:r w:rsidR="00152675">
        <w:rPr>
          <w:rFonts w:cs="Calibri"/>
          <w:noProof/>
          <w:szCs w:val="22"/>
        </w:rPr>
        <w:t xml:space="preserve">expressed both in a membrane-bound form and as a soluble free protein, both of which can interact with CD40. </w:t>
      </w:r>
      <w:r w:rsidR="003D0BAF">
        <w:rPr>
          <w:rFonts w:cs="Calibri"/>
          <w:noProof/>
          <w:szCs w:val="22"/>
        </w:rPr>
        <w:t xml:space="preserve">The CD40-CD40L </w:t>
      </w:r>
      <w:r w:rsidR="008B52F4">
        <w:rPr>
          <w:rFonts w:cs="Calibri"/>
          <w:noProof/>
          <w:szCs w:val="22"/>
        </w:rPr>
        <w:t>interaction plays a central role in autoimmune diseases</w:t>
      </w:r>
      <w:r w:rsidR="004D1E24">
        <w:rPr>
          <w:rFonts w:cs="Calibri"/>
          <w:noProof/>
          <w:szCs w:val="22"/>
        </w:rPr>
        <w:t xml:space="preserve">. </w:t>
      </w:r>
      <w:r w:rsidR="005A33E9">
        <w:rPr>
          <w:rFonts w:cs="Calibri"/>
          <w:noProof/>
          <w:szCs w:val="22"/>
        </w:rPr>
        <w:t xml:space="preserve">Increases in CD40L expression are correlated with disease </w:t>
      </w:r>
      <w:r w:rsidR="006663C0">
        <w:rPr>
          <w:rFonts w:cs="Calibri"/>
          <w:noProof/>
          <w:szCs w:val="22"/>
        </w:rPr>
        <w:t xml:space="preserve">severity </w:t>
      </w:r>
      <w:r w:rsidR="007065DA">
        <w:rPr>
          <w:rFonts w:cs="Calibri"/>
          <w:noProof/>
          <w:szCs w:val="22"/>
        </w:rPr>
        <w:t>in lupus</w:t>
      </w:r>
      <w:r w:rsidR="00034A23">
        <w:rPr>
          <w:rFonts w:cs="Calibri"/>
          <w:noProof/>
          <w:szCs w:val="22"/>
        </w:rPr>
        <w:t xml:space="preserve">, </w:t>
      </w:r>
      <w:r w:rsidR="00A75332">
        <w:rPr>
          <w:rFonts w:cs="Calibri"/>
          <w:noProof/>
          <w:szCs w:val="22"/>
        </w:rPr>
        <w:t>relapses in multiple sclerosis</w:t>
      </w:r>
      <w:r w:rsidR="00486322">
        <w:rPr>
          <w:rFonts w:cs="Calibri"/>
          <w:noProof/>
          <w:szCs w:val="22"/>
        </w:rPr>
        <w:t xml:space="preserve">, </w:t>
      </w:r>
      <w:r w:rsidR="00944FE2">
        <w:rPr>
          <w:rFonts w:cs="Calibri"/>
          <w:noProof/>
          <w:szCs w:val="22"/>
        </w:rPr>
        <w:t>Crohn’s disease</w:t>
      </w:r>
      <w:r w:rsidR="0029790E">
        <w:rPr>
          <w:rFonts w:cs="Calibri"/>
          <w:noProof/>
          <w:szCs w:val="22"/>
        </w:rPr>
        <w:t>, immunological thrombocytopenic purpura</w:t>
      </w:r>
      <w:r w:rsidR="007F7B1B">
        <w:rPr>
          <w:rFonts w:cs="Calibri"/>
          <w:noProof/>
          <w:szCs w:val="22"/>
        </w:rPr>
        <w:t xml:space="preserve"> and</w:t>
      </w:r>
      <w:r w:rsidR="003A5370">
        <w:rPr>
          <w:rFonts w:cs="Calibri"/>
          <w:noProof/>
          <w:szCs w:val="22"/>
        </w:rPr>
        <w:t xml:space="preserve"> rheumatoid arthritis</w:t>
      </w:r>
      <w:r w:rsidR="00747D83">
        <w:rPr>
          <w:rFonts w:cs="Calibri"/>
          <w:noProof/>
          <w:szCs w:val="22"/>
        </w:rPr>
        <w:t xml:space="preserve"> </w:t>
      </w:r>
      <w:r w:rsidR="00931795">
        <w:rPr>
          <w:rFonts w:cs="Calibri"/>
          <w:noProof/>
          <w:szCs w:val="22"/>
        </w:rPr>
        <w:fldChar w:fldCharType="begin"/>
      </w:r>
      <w:r w:rsidR="00931795">
        <w:rPr>
          <w:rFonts w:cs="Calibri"/>
          <w:noProof/>
          <w:szCs w:val="22"/>
        </w:rPr>
        <w:instrText xml:space="preserve"> ADDIN EN.CITE &lt;EndNote&gt;&lt;Cite&gt;&lt;Author&gt;Mabrouk&lt;/Author&gt;&lt;Year&gt;2025&lt;/Year&gt;&lt;RecNum&gt;185&lt;/RecNum&gt;&lt;DisplayText&gt;(Mabrouk et al., 2025)&lt;/DisplayText&gt;&lt;record&gt;&lt;rec-number&gt;185&lt;/rec-number&gt;&lt;foreign-keys&gt;&lt;key app="EN" db-id="verwe2fxj5fev7epfz8xtdvez025feseze0z" timestamp="1747015974"&gt;185&lt;/key&gt;&lt;/foreign-keys&gt;&lt;ref-type name="Journal Article"&gt;17&lt;/ref-type&gt;&lt;contributors&gt;&lt;authors&gt;&lt;author&gt;Mabrouk, Meryem&lt;/author&gt;&lt;author&gt;Wahnou, Hicham&lt;/author&gt;&lt;author&gt;Merhi, Yahye&lt;/author&gt;&lt;author&gt;Abou-Saleh, Haissam&lt;/author&gt;&lt;author&gt;Guessous, Fadila&lt;/author&gt;&lt;author&gt;Zaid, Younes&lt;/author&gt;&lt;/authors&gt;&lt;/contributors&gt;&lt;titles&gt;&lt;title&gt;The role of soluble CD40L in autoimmune diseases&lt;/title&gt;&lt;secondary-title&gt;Journal of Translational Autoimmunity&lt;/secondary-title&gt;&lt;/titles&gt;&lt;periodical&gt;&lt;full-title&gt;Journal of Translational Autoimmunity&lt;/full-title&gt;&lt;/periodical&gt;&lt;pages&gt;100288&lt;/pages&gt;&lt;volume&gt;10&lt;/volume&gt;&lt;keywords&gt;&lt;keyword&gt;CD40L&lt;/keyword&gt;&lt;keyword&gt;CD40&lt;/keyword&gt;&lt;keyword&gt;T lymphocytes&lt;/keyword&gt;&lt;keyword&gt;Platelets&lt;/keyword&gt;&lt;keyword&gt;Autoimmune disease&lt;/keyword&gt;&lt;/keywords&gt;&lt;dates&gt;&lt;year&gt;2025&lt;/year&gt;&lt;pub-dates&gt;&lt;date&gt;2025/06/01/&lt;/date&gt;&lt;/pub-dates&gt;&lt;/dates&gt;&lt;isbn&gt;2589-9090&lt;/isbn&gt;&lt;urls&gt;&lt;related-urls&gt;&lt;url&gt;https://www.sciencedirect.com/science/article/pii/S2589909025000231&lt;/url&gt;&lt;/related-urls&gt;&lt;/urls&gt;&lt;electronic-resource-num&gt;https://doi.org/10.1016/j.jtauto.2025.100288&lt;/electronic-resource-num&gt;&lt;/record&gt;&lt;/Cite&gt;&lt;/EndNote&gt;</w:instrText>
      </w:r>
      <w:r w:rsidR="00931795">
        <w:rPr>
          <w:rFonts w:cs="Calibri"/>
          <w:noProof/>
          <w:szCs w:val="22"/>
        </w:rPr>
        <w:fldChar w:fldCharType="separate"/>
      </w:r>
      <w:r w:rsidR="00931795">
        <w:rPr>
          <w:rFonts w:cs="Calibri"/>
          <w:noProof/>
          <w:szCs w:val="22"/>
        </w:rPr>
        <w:t>(</w:t>
      </w:r>
      <w:hyperlink w:anchor="_ENREF_54" w:tooltip="Mabrouk, 2025 #185" w:history="1">
        <w:r w:rsidR="00185FBF">
          <w:rPr>
            <w:rFonts w:cs="Calibri"/>
            <w:noProof/>
            <w:szCs w:val="22"/>
          </w:rPr>
          <w:t>Mabrouk et al., 2025</w:t>
        </w:r>
      </w:hyperlink>
      <w:r w:rsidR="00931795">
        <w:rPr>
          <w:rFonts w:cs="Calibri"/>
          <w:noProof/>
          <w:szCs w:val="22"/>
        </w:rPr>
        <w:t>)</w:t>
      </w:r>
      <w:r w:rsidR="00931795">
        <w:rPr>
          <w:rFonts w:cs="Calibri"/>
          <w:noProof/>
          <w:szCs w:val="22"/>
        </w:rPr>
        <w:fldChar w:fldCharType="end"/>
      </w:r>
      <w:r w:rsidR="00BD498B">
        <w:rPr>
          <w:rFonts w:cs="Calibri"/>
          <w:noProof/>
          <w:szCs w:val="22"/>
        </w:rPr>
        <w:t xml:space="preserve">. CD40L is </w:t>
      </w:r>
      <w:r w:rsidR="00FE54F4">
        <w:rPr>
          <w:rFonts w:cs="Calibri"/>
          <w:noProof/>
          <w:szCs w:val="22"/>
        </w:rPr>
        <w:t xml:space="preserve">a </w:t>
      </w:r>
      <w:r w:rsidR="00BD498B">
        <w:rPr>
          <w:rFonts w:cs="Calibri"/>
          <w:noProof/>
          <w:szCs w:val="22"/>
        </w:rPr>
        <w:t xml:space="preserve">target for </w:t>
      </w:r>
      <w:r w:rsidR="000F3E1B">
        <w:rPr>
          <w:rFonts w:cs="Calibri"/>
          <w:noProof/>
          <w:szCs w:val="22"/>
        </w:rPr>
        <w:t>therapeutic</w:t>
      </w:r>
      <w:r w:rsidR="00FE54F4">
        <w:rPr>
          <w:rFonts w:cs="Calibri"/>
          <w:noProof/>
          <w:szCs w:val="22"/>
        </w:rPr>
        <w:t>s, either</w:t>
      </w:r>
      <w:r w:rsidR="00940968">
        <w:rPr>
          <w:rFonts w:cs="Calibri"/>
          <w:noProof/>
          <w:szCs w:val="22"/>
        </w:rPr>
        <w:t xml:space="preserve"> </w:t>
      </w:r>
      <w:r w:rsidR="00BC4C8E">
        <w:rPr>
          <w:rFonts w:cs="Calibri"/>
          <w:noProof/>
          <w:szCs w:val="22"/>
        </w:rPr>
        <w:t xml:space="preserve">through CD40L reduction </w:t>
      </w:r>
      <w:r w:rsidR="00833E84">
        <w:rPr>
          <w:rFonts w:cs="Calibri"/>
          <w:noProof/>
          <w:szCs w:val="22"/>
        </w:rPr>
        <w:t>by</w:t>
      </w:r>
      <w:r w:rsidR="00BC4C8E">
        <w:rPr>
          <w:rFonts w:cs="Calibri"/>
          <w:noProof/>
          <w:szCs w:val="22"/>
        </w:rPr>
        <w:t xml:space="preserve"> anti-CD40L agonists </w:t>
      </w:r>
      <w:r w:rsidR="00FE54F4">
        <w:rPr>
          <w:rFonts w:cs="Calibri"/>
          <w:noProof/>
          <w:szCs w:val="22"/>
        </w:rPr>
        <w:t xml:space="preserve">for treatment of autoimmune conditions, </w:t>
      </w:r>
      <w:r w:rsidR="00BC4C8E">
        <w:rPr>
          <w:rFonts w:cs="Calibri"/>
          <w:noProof/>
          <w:szCs w:val="22"/>
        </w:rPr>
        <w:t xml:space="preserve">or </w:t>
      </w:r>
      <w:r w:rsidR="00FE54F4">
        <w:rPr>
          <w:rFonts w:cs="Calibri"/>
          <w:noProof/>
          <w:szCs w:val="22"/>
        </w:rPr>
        <w:t xml:space="preserve">through </w:t>
      </w:r>
      <w:r w:rsidR="004117FB">
        <w:rPr>
          <w:rFonts w:cs="Calibri"/>
          <w:noProof/>
          <w:szCs w:val="22"/>
        </w:rPr>
        <w:t xml:space="preserve">upregulating CD40L for cancer therapies </w:t>
      </w:r>
      <w:r w:rsidR="00931795">
        <w:rPr>
          <w:rFonts w:cs="Calibri"/>
          <w:noProof/>
          <w:szCs w:val="22"/>
        </w:rPr>
        <w:fldChar w:fldCharType="begin"/>
      </w:r>
      <w:r w:rsidR="00931795">
        <w:rPr>
          <w:rFonts w:cs="Calibri"/>
          <w:noProof/>
          <w:szCs w:val="22"/>
        </w:rPr>
        <w:instrText xml:space="preserve"> ADDIN EN.CITE &lt;EndNote&gt;&lt;Cite&gt;&lt;Author&gt;Ots&lt;/Author&gt;&lt;Year&gt;2022&lt;/Year&gt;&lt;RecNum&gt;186&lt;/RecNum&gt;&lt;DisplayText&gt;(Ots et al., 2022)&lt;/DisplayText&gt;&lt;record&gt;&lt;rec-number&gt;186&lt;/rec-number&gt;&lt;foreign-keys&gt;&lt;key app="EN" db-id="verwe2fxj5fev7epfz8xtdvez025feseze0z" timestamp="1747016215"&gt;186&lt;/key&gt;&lt;/foreign-keys&gt;&lt;ref-type name="Journal Article"&gt;17&lt;/ref-type&gt;&lt;contributors&gt;&lt;authors&gt;&lt;author&gt;Ots, H. D.&lt;/author&gt;&lt;author&gt;Tracz, J. A.&lt;/author&gt;&lt;author&gt;Vinokuroff, K. E.&lt;/author&gt;&lt;author&gt;Musto, A. E.&lt;/author&gt;&lt;/authors&gt;&lt;/contributors&gt;&lt;auth-address&gt;Department of Pathology and Anatomy, Eastern Virginia Medical School, Norfolk, VA 23510, USA.&amp;#xD;Department of Neurology, Eastern Virginia Medical School, Norfolk, VA 23510, USA.&lt;/auth-address&gt;&lt;titles&gt;&lt;title&gt;CD40-CD40L in Neurological Disease&lt;/title&gt;&lt;secondary-title&gt;Int J Mol Sci&lt;/secondary-title&gt;&lt;/titles&gt;&lt;periodical&gt;&lt;full-title&gt;Int J Mol Sci&lt;/full-title&gt;&lt;/periodical&gt;&lt;volume&gt;23&lt;/volume&gt;&lt;number&gt;8&lt;/number&gt;&lt;edition&gt;2022/04/24&lt;/edition&gt;&lt;keywords&gt;&lt;keyword&gt;B-Lymphocytes&lt;/keyword&gt;&lt;keyword&gt;CD40 Antigens&lt;/keyword&gt;&lt;keyword&gt;*CD40 Ligand&lt;/keyword&gt;&lt;keyword&gt;Central Nervous System&lt;/keyword&gt;&lt;keyword&gt;Humans&lt;/keyword&gt;&lt;keyword&gt;*Multiple Sclerosis&lt;/keyword&gt;&lt;keyword&gt;Cd40&lt;/keyword&gt;&lt;keyword&gt;CD40 ligand&lt;/keyword&gt;&lt;keyword&gt;immunotherapy&lt;/keyword&gt;&lt;keyword&gt;neuroinflammation&lt;/keyword&gt;&lt;/keywords&gt;&lt;dates&gt;&lt;year&gt;2022&lt;/year&gt;&lt;pub-dates&gt;&lt;date&gt;Apr 8&lt;/date&gt;&lt;/pub-dates&gt;&lt;/dates&gt;&lt;isbn&gt;1422-0067&lt;/isbn&gt;&lt;accession-num&gt;35456932&lt;/accession-num&gt;&lt;urls&gt;&lt;/urls&gt;&lt;custom2&gt;PMC9031401&lt;/custom2&gt;&lt;electronic-resource-num&gt;10.3390/ijms23084115&lt;/electronic-resource-num&gt;&lt;remote-database-provider&gt;NLM&lt;/remote-database-provider&gt;&lt;language&gt;eng&lt;/language&gt;&lt;/record&gt;&lt;/Cite&gt;&lt;/EndNote&gt;</w:instrText>
      </w:r>
      <w:r w:rsidR="00931795">
        <w:rPr>
          <w:rFonts w:cs="Calibri"/>
          <w:noProof/>
          <w:szCs w:val="22"/>
        </w:rPr>
        <w:fldChar w:fldCharType="separate"/>
      </w:r>
      <w:r w:rsidR="00931795">
        <w:rPr>
          <w:rFonts w:cs="Calibri"/>
          <w:noProof/>
          <w:szCs w:val="22"/>
        </w:rPr>
        <w:t>(</w:t>
      </w:r>
      <w:hyperlink w:anchor="_ENREF_67" w:tooltip="Ots, 2022 #186" w:history="1">
        <w:r w:rsidR="00185FBF">
          <w:rPr>
            <w:rFonts w:cs="Calibri"/>
            <w:noProof/>
            <w:szCs w:val="22"/>
          </w:rPr>
          <w:t>Ots et al., 2022</w:t>
        </w:r>
      </w:hyperlink>
      <w:r w:rsidR="00931795">
        <w:rPr>
          <w:rFonts w:cs="Calibri"/>
          <w:noProof/>
          <w:szCs w:val="22"/>
        </w:rPr>
        <w:t>)</w:t>
      </w:r>
      <w:r w:rsidR="00931795">
        <w:rPr>
          <w:rFonts w:cs="Calibri"/>
          <w:noProof/>
          <w:szCs w:val="22"/>
        </w:rPr>
        <w:fldChar w:fldCharType="end"/>
      </w:r>
      <w:r w:rsidR="00161C6C">
        <w:rPr>
          <w:rFonts w:cs="Calibri"/>
          <w:noProof/>
          <w:szCs w:val="22"/>
        </w:rPr>
        <w:t xml:space="preserve">. </w:t>
      </w:r>
    </w:p>
    <w:p w14:paraId="44B06993" w14:textId="7FE8E0E7" w:rsidR="00BA63F0" w:rsidRDefault="00BA63F0" w:rsidP="00213ACF">
      <w:pPr>
        <w:pStyle w:val="RARMPnumberedparagraphs"/>
        <w:rPr>
          <w:rFonts w:cs="Calibri"/>
          <w:noProof/>
          <w:szCs w:val="22"/>
        </w:rPr>
      </w:pPr>
      <w:r>
        <w:rPr>
          <w:rFonts w:cs="Calibri"/>
          <w:noProof/>
          <w:szCs w:val="22"/>
        </w:rPr>
        <w:t xml:space="preserve">Elevated </w:t>
      </w:r>
      <w:r w:rsidR="00760F32">
        <w:rPr>
          <w:rFonts w:cs="Calibri"/>
          <w:noProof/>
          <w:szCs w:val="22"/>
        </w:rPr>
        <w:t xml:space="preserve">soluble </w:t>
      </w:r>
      <w:r>
        <w:rPr>
          <w:rFonts w:cs="Calibri"/>
          <w:noProof/>
          <w:szCs w:val="22"/>
        </w:rPr>
        <w:t xml:space="preserve">CD40L </w:t>
      </w:r>
      <w:r w:rsidR="00824997">
        <w:rPr>
          <w:rFonts w:cs="Calibri"/>
          <w:noProof/>
          <w:szCs w:val="22"/>
        </w:rPr>
        <w:t xml:space="preserve">has been implicated in chronic B cell activation </w:t>
      </w:r>
      <w:r w:rsidR="001D4CC4">
        <w:rPr>
          <w:rFonts w:cs="Calibri"/>
          <w:noProof/>
          <w:szCs w:val="22"/>
        </w:rPr>
        <w:t xml:space="preserve">and increased platelet-monocyte complexes associated with inflammatory conditions. In cancer </w:t>
      </w:r>
      <w:r w:rsidR="00F85B74">
        <w:rPr>
          <w:rFonts w:cs="Calibri"/>
          <w:noProof/>
          <w:szCs w:val="22"/>
        </w:rPr>
        <w:t xml:space="preserve">and HIV </w:t>
      </w:r>
      <w:r w:rsidR="001D4CC4">
        <w:rPr>
          <w:rFonts w:cs="Calibri"/>
          <w:noProof/>
          <w:szCs w:val="22"/>
        </w:rPr>
        <w:t>patients</w:t>
      </w:r>
      <w:r w:rsidR="00775894">
        <w:rPr>
          <w:rFonts w:cs="Calibri"/>
          <w:noProof/>
          <w:szCs w:val="22"/>
        </w:rPr>
        <w:t>,</w:t>
      </w:r>
      <w:r w:rsidR="001D4CC4">
        <w:rPr>
          <w:rFonts w:cs="Calibri"/>
          <w:noProof/>
          <w:szCs w:val="22"/>
        </w:rPr>
        <w:t xml:space="preserve"> </w:t>
      </w:r>
      <w:r w:rsidR="00775894">
        <w:rPr>
          <w:rFonts w:cs="Calibri"/>
          <w:noProof/>
          <w:szCs w:val="22"/>
        </w:rPr>
        <w:t>high plasma CD40L</w:t>
      </w:r>
      <w:r w:rsidR="00F85B74">
        <w:rPr>
          <w:rFonts w:cs="Calibri"/>
          <w:noProof/>
          <w:szCs w:val="22"/>
        </w:rPr>
        <w:t xml:space="preserve"> levels</w:t>
      </w:r>
      <w:r w:rsidR="00775894">
        <w:rPr>
          <w:rFonts w:cs="Calibri"/>
          <w:noProof/>
          <w:szCs w:val="22"/>
        </w:rPr>
        <w:t xml:space="preserve"> </w:t>
      </w:r>
      <w:r w:rsidR="00F85B74">
        <w:rPr>
          <w:rFonts w:cs="Calibri"/>
          <w:noProof/>
          <w:szCs w:val="22"/>
        </w:rPr>
        <w:t>are</w:t>
      </w:r>
      <w:r w:rsidR="00593B00">
        <w:rPr>
          <w:rFonts w:cs="Calibri"/>
          <w:noProof/>
          <w:szCs w:val="22"/>
        </w:rPr>
        <w:t xml:space="preserve"> linked to immunosuppression</w:t>
      </w:r>
      <w:r w:rsidR="00EB4C1E">
        <w:rPr>
          <w:rFonts w:cs="Calibri"/>
          <w:noProof/>
          <w:szCs w:val="22"/>
        </w:rPr>
        <w:t xml:space="preserve"> </w:t>
      </w:r>
      <w:r w:rsidR="00931795">
        <w:rPr>
          <w:rFonts w:cs="Calibri"/>
          <w:noProof/>
          <w:szCs w:val="22"/>
        </w:rPr>
        <w:fldChar w:fldCharType="begin"/>
      </w:r>
      <w:r w:rsidR="00931795">
        <w:rPr>
          <w:rFonts w:cs="Calibri"/>
          <w:noProof/>
          <w:szCs w:val="22"/>
        </w:rPr>
        <w:instrText xml:space="preserve"> ADDIN EN.CITE &lt;EndNote&gt;&lt;Cite&gt;&lt;Author&gt;Jenabian&lt;/Author&gt;&lt;Year&gt;2014&lt;/Year&gt;&lt;RecNum&gt;189&lt;/RecNum&gt;&lt;DisplayText&gt;(Jenabian et al., 2014)&lt;/DisplayText&gt;&lt;record&gt;&lt;rec-number&gt;189&lt;/rec-number&gt;&lt;foreign-keys&gt;&lt;key app="EN" db-id="verwe2fxj5fev7epfz8xtdvez025feseze0z" timestamp="1747023216"&gt;189&lt;/key&gt;&lt;/foreign-keys&gt;&lt;ref-type name="Journal Article"&gt;17&lt;/ref-type&gt;&lt;contributors&gt;&lt;authors&gt;&lt;author&gt;Jenabian, M-A&lt;/author&gt;&lt;author&gt;Patel, M&lt;/author&gt;&lt;author&gt;Kema, I&lt;/author&gt;&lt;author&gt;Vyboh, K&lt;/author&gt;&lt;author&gt;Kanagaratham, C&lt;/author&gt;&lt;author&gt;Radzioch, D&lt;/author&gt;&lt;author&gt;Thébault, P&lt;/author&gt;&lt;author&gt;Lapointe, R&lt;/author&gt;&lt;author&gt;Gilmore, N&lt;/author&gt;&lt;author&gt;Ancuta, P&lt;/author&gt;&lt;author&gt;Tremblay, C&lt;/author&gt;&lt;author&gt;Routy, J-P&lt;/author&gt;&lt;/authors&gt;&lt;/contributors&gt;&lt;titles&gt;&lt;title&gt;Soluble CD40-ligand (sCD40L, sCD154) plays an immunosuppressive role via regulatory T cell expansion in HIV infection&lt;/title&gt;&lt;secondary-title&gt;Clinical and Experimental Immunology&lt;/secondary-title&gt;&lt;/titles&gt;&lt;periodical&gt;&lt;full-title&gt;Clinical and Experimental Immunology&lt;/full-title&gt;&lt;/periodical&gt;&lt;pages&gt;102-111&lt;/pages&gt;&lt;volume&gt;178&lt;/volume&gt;&lt;number&gt;1&lt;/number&gt;&lt;dates&gt;&lt;year&gt;2014&lt;/year&gt;&lt;/dates&gt;&lt;isbn&gt;0009-9104&lt;/isbn&gt;&lt;urls&gt;&lt;related-urls&gt;&lt;url&gt;https://doi.org/10.1111/cei.12396&lt;/url&gt;&lt;/related-urls&gt;&lt;/urls&gt;&lt;electronic-resource-num&gt;10.1111/cei.12396&lt;/electronic-resource-num&gt;&lt;access-date&gt;5/12/2025&lt;/access-date&gt;&lt;/record&gt;&lt;/Cite&gt;&lt;/EndNote&gt;</w:instrText>
      </w:r>
      <w:r w:rsidR="00931795">
        <w:rPr>
          <w:rFonts w:cs="Calibri"/>
          <w:noProof/>
          <w:szCs w:val="22"/>
        </w:rPr>
        <w:fldChar w:fldCharType="separate"/>
      </w:r>
      <w:r w:rsidR="00931795">
        <w:rPr>
          <w:rFonts w:cs="Calibri"/>
          <w:noProof/>
          <w:szCs w:val="22"/>
        </w:rPr>
        <w:t>(</w:t>
      </w:r>
      <w:hyperlink w:anchor="_ENREF_38" w:tooltip="Jenabian, 2014 #189" w:history="1">
        <w:r w:rsidR="00185FBF">
          <w:rPr>
            <w:rFonts w:cs="Calibri"/>
            <w:noProof/>
            <w:szCs w:val="22"/>
          </w:rPr>
          <w:t>Jenabian et al., 2014</w:t>
        </w:r>
      </w:hyperlink>
      <w:r w:rsidR="00931795">
        <w:rPr>
          <w:rFonts w:cs="Calibri"/>
          <w:noProof/>
          <w:szCs w:val="22"/>
        </w:rPr>
        <w:t>)</w:t>
      </w:r>
      <w:r w:rsidR="00931795">
        <w:rPr>
          <w:rFonts w:cs="Calibri"/>
          <w:noProof/>
          <w:szCs w:val="22"/>
        </w:rPr>
        <w:fldChar w:fldCharType="end"/>
      </w:r>
      <w:r w:rsidR="00011E17">
        <w:rPr>
          <w:rFonts w:cs="Calibri"/>
          <w:noProof/>
          <w:szCs w:val="22"/>
        </w:rPr>
        <w:t xml:space="preserve">. Elevated </w:t>
      </w:r>
      <w:r w:rsidR="00FB5145">
        <w:rPr>
          <w:rFonts w:cs="Calibri"/>
          <w:noProof/>
          <w:szCs w:val="22"/>
        </w:rPr>
        <w:t xml:space="preserve">soluble CD40L has also been proposed as a biomarker for disease severity in neurological conditions, </w:t>
      </w:r>
      <w:r w:rsidR="00DB7CF0">
        <w:rPr>
          <w:rFonts w:cs="Calibri"/>
          <w:noProof/>
          <w:szCs w:val="22"/>
        </w:rPr>
        <w:t>cardiovascular conditions and sepsis</w:t>
      </w:r>
      <w:r w:rsidR="000A46E5">
        <w:rPr>
          <w:rFonts w:cs="Calibri"/>
          <w:noProof/>
          <w:szCs w:val="22"/>
        </w:rPr>
        <w:t>, although these a</w:t>
      </w:r>
      <w:r w:rsidR="007F7B1B">
        <w:rPr>
          <w:rFonts w:cs="Calibri"/>
          <w:noProof/>
          <w:szCs w:val="22"/>
        </w:rPr>
        <w:t>re</w:t>
      </w:r>
      <w:r w:rsidR="000A46E5">
        <w:rPr>
          <w:rFonts w:cs="Calibri"/>
          <w:noProof/>
          <w:szCs w:val="22"/>
        </w:rPr>
        <w:t xml:space="preserve"> typically linked to a prolonged period of CD40L elevation</w:t>
      </w:r>
      <w:r w:rsidR="00DB7CF0">
        <w:rPr>
          <w:rFonts w:cs="Calibri"/>
          <w:noProof/>
          <w:szCs w:val="22"/>
        </w:rPr>
        <w:t xml:space="preserve"> </w:t>
      </w:r>
      <w:r w:rsidR="00931795">
        <w:rPr>
          <w:rFonts w:cs="Calibri"/>
          <w:noProof/>
          <w:szCs w:val="22"/>
        </w:rPr>
        <w:fldChar w:fldCharType="begin"/>
      </w:r>
      <w:r w:rsidR="00931795">
        <w:rPr>
          <w:rFonts w:cs="Calibri"/>
          <w:noProof/>
          <w:szCs w:val="22"/>
        </w:rPr>
        <w:instrText xml:space="preserve"> ADDIN EN.CITE &lt;EndNote&gt;&lt;Cite&gt;&lt;Author&gt;Marengo&lt;/Author&gt;&lt;Year&gt;2023&lt;/Year&gt;&lt;RecNum&gt;190&lt;/RecNum&gt;&lt;DisplayText&gt;(Marengo et al., 2023)&lt;/DisplayText&gt;&lt;record&gt;&lt;rec-number&gt;190&lt;/rec-number&gt;&lt;foreign-keys&gt;&lt;key app="EN" db-id="verwe2fxj5fev7epfz8xtdvez025feseze0z" timestamp="1747024576"&gt;190&lt;/key&gt;&lt;/foreign-keys&gt;&lt;ref-type name="Journal Article"&gt;17&lt;/ref-type&gt;&lt;contributors&gt;&lt;authors&gt;&lt;author&gt;Marengo, Marita&lt;/author&gt;&lt;author&gt;Migliori, Massimiliano&lt;/author&gt;&lt;author&gt;Merlotti, Guido&lt;/author&gt;&lt;author&gt;Fabbrini, Paolo&lt;/author&gt;&lt;author&gt;Panichi, Vincenzo&lt;/author&gt;&lt;author&gt;Cantaluppi, Vincenzo&lt;/author&gt;&lt;/authors&gt;&lt;/contributors&gt;&lt;titles&gt;&lt;title&gt;Role of the CD40-CD40 Ligand Pathway in Cardiovascular Events, Neurological Alterations, and Other Clinical Complications of Chronic Hemodialysis Patients: Protective Role of Adsorptive Membranes&lt;/title&gt;&lt;secondary-title&gt;Blood Purification&lt;/secondary-title&gt;&lt;/titles&gt;&lt;periodical&gt;&lt;full-title&gt;Blood Purification&lt;/full-title&gt;&lt;/periodical&gt;&lt;pages&gt;27-42&lt;/pages&gt;&lt;volume&gt;52&lt;/volume&gt;&lt;number&gt;Suppl. 1&lt;/number&gt;&lt;dates&gt;&lt;year&gt;2023&lt;/year&gt;&lt;/dates&gt;&lt;isbn&gt;0253-5068&lt;/isbn&gt;&lt;urls&gt;&lt;related-urls&gt;&lt;url&gt;https://doi.org/10.1159/000530808&lt;/url&gt;&lt;/related-urls&gt;&lt;/urls&gt;&lt;electronic-resource-num&gt;10.1159/000530808&lt;/electronic-resource-num&gt;&lt;access-date&gt;5/12/2025&lt;/access-date&gt;&lt;/record&gt;&lt;/Cite&gt;&lt;/EndNote&gt;</w:instrText>
      </w:r>
      <w:r w:rsidR="00931795">
        <w:rPr>
          <w:rFonts w:cs="Calibri"/>
          <w:noProof/>
          <w:szCs w:val="22"/>
        </w:rPr>
        <w:fldChar w:fldCharType="separate"/>
      </w:r>
      <w:r w:rsidR="00931795">
        <w:rPr>
          <w:rFonts w:cs="Calibri"/>
          <w:noProof/>
          <w:szCs w:val="22"/>
        </w:rPr>
        <w:t>(</w:t>
      </w:r>
      <w:hyperlink w:anchor="_ENREF_56" w:tooltip="Marengo, 2023 #190" w:history="1">
        <w:r w:rsidR="00185FBF">
          <w:rPr>
            <w:rFonts w:cs="Calibri"/>
            <w:noProof/>
            <w:szCs w:val="22"/>
          </w:rPr>
          <w:t>Marengo et al., 2023</w:t>
        </w:r>
      </w:hyperlink>
      <w:r w:rsidR="00931795">
        <w:rPr>
          <w:rFonts w:cs="Calibri"/>
          <w:noProof/>
          <w:szCs w:val="22"/>
        </w:rPr>
        <w:t>)</w:t>
      </w:r>
      <w:r w:rsidR="00931795">
        <w:rPr>
          <w:rFonts w:cs="Calibri"/>
          <w:noProof/>
          <w:szCs w:val="22"/>
        </w:rPr>
        <w:fldChar w:fldCharType="end"/>
      </w:r>
      <w:r w:rsidR="00593B00">
        <w:rPr>
          <w:rFonts w:cs="Calibri"/>
          <w:noProof/>
          <w:szCs w:val="22"/>
        </w:rPr>
        <w:t xml:space="preserve">. </w:t>
      </w:r>
    </w:p>
    <w:p w14:paraId="76655300" w14:textId="1858EDE6" w:rsidR="00D91D06" w:rsidRDefault="00D91D06" w:rsidP="00213ACF">
      <w:pPr>
        <w:pStyle w:val="RARMPnumberedparagraphs"/>
        <w:rPr>
          <w:rFonts w:cs="Calibri"/>
          <w:noProof/>
          <w:szCs w:val="22"/>
        </w:rPr>
      </w:pPr>
      <w:r>
        <w:rPr>
          <w:rFonts w:cs="Calibri"/>
          <w:noProof/>
          <w:szCs w:val="22"/>
        </w:rPr>
        <w:t xml:space="preserve">The potential for elevated CD40L causing immune disorders is an area of uncertainty taken into account for this assessment. </w:t>
      </w:r>
    </w:p>
    <w:bookmarkEnd w:id="178"/>
    <w:bookmarkEnd w:id="179"/>
    <w:bookmarkEnd w:id="180"/>
    <w:bookmarkEnd w:id="181"/>
    <w:bookmarkEnd w:id="182"/>
    <w:bookmarkEnd w:id="183"/>
    <w:p w14:paraId="13D53B4E" w14:textId="3A19A8FF" w:rsidR="00B40F88" w:rsidRPr="00E52B4D" w:rsidRDefault="00FE54F4" w:rsidP="0014038D">
      <w:pPr>
        <w:pStyle w:val="RARMPnumberedparagraphs"/>
        <w:rPr>
          <w:rFonts w:cs="Calibri"/>
        </w:rPr>
      </w:pPr>
      <w:r>
        <w:rPr>
          <w:rFonts w:cs="Calibri"/>
        </w:rPr>
        <w:t xml:space="preserve">The combined effect of the 3 </w:t>
      </w:r>
      <w:r w:rsidR="0072792B">
        <w:rPr>
          <w:rFonts w:cs="Calibri"/>
        </w:rPr>
        <w:t>genetic modification</w:t>
      </w:r>
      <w:r w:rsidR="0091472A">
        <w:rPr>
          <w:rFonts w:cs="Calibri"/>
        </w:rPr>
        <w:t>s</w:t>
      </w:r>
      <w:r w:rsidR="0072792B">
        <w:rPr>
          <w:rFonts w:cs="Calibri"/>
        </w:rPr>
        <w:t xml:space="preserve">, </w:t>
      </w:r>
      <w:r>
        <w:rPr>
          <w:rFonts w:cs="Calibri"/>
        </w:rPr>
        <w:t xml:space="preserve">is that </w:t>
      </w:r>
      <w:r w:rsidR="0072792B">
        <w:rPr>
          <w:rFonts w:cs="Calibri"/>
        </w:rPr>
        <w:t xml:space="preserve">the GMO </w:t>
      </w:r>
      <w:r w:rsidR="00081F26">
        <w:rPr>
          <w:rFonts w:cs="Calibri"/>
        </w:rPr>
        <w:t xml:space="preserve">is </w:t>
      </w:r>
      <w:r w:rsidR="00F274CD">
        <w:rPr>
          <w:rFonts w:cs="Calibri"/>
        </w:rPr>
        <w:t xml:space="preserve">expected to replicate </w:t>
      </w:r>
      <w:r w:rsidR="000F6E82">
        <w:rPr>
          <w:rFonts w:cs="Calibri"/>
        </w:rPr>
        <w:t xml:space="preserve">more efficiently in </w:t>
      </w:r>
      <w:r w:rsidR="00F274CD">
        <w:rPr>
          <w:rFonts w:cs="Calibri"/>
        </w:rPr>
        <w:t>tumour cells and kill them</w:t>
      </w:r>
      <w:r w:rsidR="00385290">
        <w:rPr>
          <w:rFonts w:cs="Calibri"/>
        </w:rPr>
        <w:t>,</w:t>
      </w:r>
      <w:r w:rsidR="00F274CD">
        <w:rPr>
          <w:rFonts w:cs="Calibri"/>
        </w:rPr>
        <w:t xml:space="preserve"> while having limited effects on healthy cells</w:t>
      </w:r>
      <w:r w:rsidR="00A42E5C" w:rsidRPr="00E52B4D">
        <w:rPr>
          <w:rFonts w:cs="Calibri"/>
        </w:rPr>
        <w:t>.</w:t>
      </w:r>
      <w:r w:rsidR="00081F26">
        <w:rPr>
          <w:rFonts w:cs="Calibri"/>
        </w:rPr>
        <w:t xml:space="preserve"> </w:t>
      </w:r>
    </w:p>
    <w:p w14:paraId="2E9C4574" w14:textId="63CA939D" w:rsidR="00A63D42" w:rsidRDefault="00A63D42" w:rsidP="00A63D42">
      <w:pPr>
        <w:pStyle w:val="3RARMP"/>
      </w:pPr>
      <w:bookmarkStart w:id="184" w:name="_Ref191179873"/>
      <w:bookmarkStart w:id="185" w:name="_Ref191179862"/>
      <w:bookmarkStart w:id="186" w:name="_Ref191179846"/>
      <w:bookmarkStart w:id="187" w:name="_Toc291151810"/>
      <w:bookmarkStart w:id="188" w:name="_Toc309054010"/>
      <w:bookmarkStart w:id="189" w:name="_Toc309833702"/>
      <w:bookmarkStart w:id="190" w:name="_Toc311188364"/>
      <w:bookmarkStart w:id="191" w:name="_Toc377743566"/>
      <w:bookmarkStart w:id="192" w:name="_Toc47536752"/>
      <w:bookmarkStart w:id="193" w:name="_Ref67302050"/>
      <w:bookmarkStart w:id="194" w:name="_Ref67302090"/>
      <w:bookmarkStart w:id="195" w:name="_Toc198195794"/>
      <w:bookmarkStart w:id="196" w:name="_Ref191289522"/>
      <w:bookmarkStart w:id="197" w:name="_Ref191289538"/>
      <w:bookmarkStart w:id="198" w:name="_Ref187133049"/>
      <w:bookmarkStart w:id="199" w:name="_Toc169061700"/>
      <w:bookmarkEnd w:id="172"/>
      <w:r w:rsidRPr="006404A8">
        <w:t xml:space="preserve">Characterisation of the </w:t>
      </w:r>
      <w:bookmarkEnd w:id="184"/>
      <w:bookmarkEnd w:id="185"/>
      <w:bookmarkEnd w:id="186"/>
      <w:bookmarkEnd w:id="187"/>
      <w:bookmarkEnd w:id="188"/>
      <w:bookmarkEnd w:id="189"/>
      <w:bookmarkEnd w:id="190"/>
      <w:r w:rsidR="00D14BDE">
        <w:t>GM</w:t>
      </w:r>
      <w:bookmarkEnd w:id="191"/>
      <w:bookmarkEnd w:id="192"/>
      <w:r w:rsidR="00970831">
        <w:t>O</w:t>
      </w:r>
      <w:bookmarkEnd w:id="193"/>
      <w:bookmarkEnd w:id="194"/>
      <w:bookmarkEnd w:id="195"/>
    </w:p>
    <w:p w14:paraId="5CB45D5B" w14:textId="3CC76850" w:rsidR="00A36F49" w:rsidRPr="00E52B4D" w:rsidRDefault="00A36F49" w:rsidP="00261FAD">
      <w:pPr>
        <w:pStyle w:val="RARMPnumberedparagraphs"/>
        <w:rPr>
          <w:rFonts w:cs="Calibri"/>
          <w:szCs w:val="22"/>
        </w:rPr>
      </w:pPr>
      <w:r w:rsidRPr="00E52B4D">
        <w:rPr>
          <w:rFonts w:cs="Calibri"/>
          <w:szCs w:val="22"/>
        </w:rPr>
        <w:t xml:space="preserve">Data obtained from </w:t>
      </w:r>
      <w:r w:rsidR="00851E1F">
        <w:rPr>
          <w:rFonts w:cs="Calibri"/>
          <w:szCs w:val="22"/>
        </w:rPr>
        <w:t>pre-clinical</w:t>
      </w:r>
      <w:r w:rsidRPr="00E52B4D">
        <w:rPr>
          <w:rFonts w:cs="Calibri"/>
          <w:szCs w:val="22"/>
        </w:rPr>
        <w:t xml:space="preserve"> trials using the proposed GMO and from other </w:t>
      </w:r>
      <w:r w:rsidR="00231121">
        <w:rPr>
          <w:rFonts w:cs="Calibri"/>
          <w:szCs w:val="22"/>
        </w:rPr>
        <w:t>pre-</w:t>
      </w:r>
      <w:r w:rsidRPr="00E52B4D">
        <w:rPr>
          <w:rFonts w:cs="Calibri"/>
          <w:szCs w:val="22"/>
        </w:rPr>
        <w:t xml:space="preserve">clinical </w:t>
      </w:r>
      <w:r w:rsidR="00487529">
        <w:rPr>
          <w:rFonts w:cs="Calibri"/>
          <w:szCs w:val="22"/>
        </w:rPr>
        <w:t xml:space="preserve">and clinical </w:t>
      </w:r>
      <w:r w:rsidRPr="00E52B4D">
        <w:rPr>
          <w:rFonts w:cs="Calibri"/>
          <w:szCs w:val="22"/>
        </w:rPr>
        <w:t xml:space="preserve">trials using </w:t>
      </w:r>
      <w:r w:rsidR="006F7297">
        <w:rPr>
          <w:rFonts w:cs="Calibri"/>
          <w:szCs w:val="22"/>
        </w:rPr>
        <w:t xml:space="preserve">similar oncolytic </w:t>
      </w:r>
      <w:proofErr w:type="spellStart"/>
      <w:r w:rsidR="00F274CD">
        <w:rPr>
          <w:rFonts w:cs="Calibri"/>
          <w:szCs w:val="22"/>
        </w:rPr>
        <w:t>HAdVs</w:t>
      </w:r>
      <w:proofErr w:type="spellEnd"/>
      <w:r w:rsidRPr="00E52B4D">
        <w:rPr>
          <w:rFonts w:cs="Calibri"/>
          <w:szCs w:val="22"/>
        </w:rPr>
        <w:t xml:space="preserve"> for a range of diseases </w:t>
      </w:r>
      <w:r w:rsidR="00AC6A74">
        <w:rPr>
          <w:rFonts w:cs="Calibri"/>
          <w:szCs w:val="22"/>
        </w:rPr>
        <w:t>has been</w:t>
      </w:r>
      <w:r w:rsidR="0035226C" w:rsidRPr="00E52B4D">
        <w:rPr>
          <w:rFonts w:cs="Calibri"/>
          <w:szCs w:val="22"/>
        </w:rPr>
        <w:t xml:space="preserve"> </w:t>
      </w:r>
      <w:r w:rsidR="00A37096" w:rsidRPr="00E52B4D">
        <w:rPr>
          <w:rFonts w:cs="Calibri"/>
          <w:szCs w:val="22"/>
        </w:rPr>
        <w:t>used</w:t>
      </w:r>
      <w:r w:rsidRPr="00E52B4D">
        <w:rPr>
          <w:rFonts w:cs="Calibri"/>
          <w:szCs w:val="22"/>
        </w:rPr>
        <w:t xml:space="preserve"> to </w:t>
      </w:r>
      <w:r w:rsidR="00D76D90">
        <w:rPr>
          <w:rFonts w:cs="Calibri"/>
          <w:szCs w:val="22"/>
        </w:rPr>
        <w:t xml:space="preserve">characterise </w:t>
      </w:r>
      <w:r w:rsidR="00261FAD" w:rsidRPr="00E52B4D">
        <w:rPr>
          <w:rFonts w:cs="Calibri"/>
          <w:szCs w:val="22"/>
        </w:rPr>
        <w:t>the GMO.</w:t>
      </w:r>
    </w:p>
    <w:p w14:paraId="3C2140D8" w14:textId="51497467" w:rsidR="00A63D42" w:rsidRPr="006404A8" w:rsidRDefault="00A63D42" w:rsidP="00321D13">
      <w:pPr>
        <w:pStyle w:val="4RARMP"/>
      </w:pPr>
      <w:bookmarkStart w:id="200" w:name="_Ref61526734"/>
      <w:r w:rsidRPr="006404A8">
        <w:t>Genetic stability and molecular characterisation</w:t>
      </w:r>
      <w:bookmarkEnd w:id="200"/>
    </w:p>
    <w:p w14:paraId="6E25CF9A" w14:textId="5283F40E" w:rsidR="00231121" w:rsidRDefault="00D24AD3" w:rsidP="006178EB">
      <w:pPr>
        <w:pStyle w:val="RARMPnumberedparagraphs"/>
        <w:rPr>
          <w:rFonts w:cs="Calibri"/>
          <w:szCs w:val="22"/>
        </w:rPr>
      </w:pPr>
      <w:r>
        <w:rPr>
          <w:rFonts w:cs="Calibri"/>
          <w:szCs w:val="22"/>
        </w:rPr>
        <w:t xml:space="preserve">Oncolytic viruses, like live attenuated viruses, have the potential to regain their pathogenic properties over the course of multiple replication cycles. </w:t>
      </w:r>
      <w:r w:rsidR="008819D2">
        <w:rPr>
          <w:rFonts w:cs="Calibri"/>
          <w:szCs w:val="22"/>
        </w:rPr>
        <w:t xml:space="preserve">Reversion to virulence of oncolytic </w:t>
      </w:r>
      <w:proofErr w:type="spellStart"/>
      <w:r w:rsidR="008819D2">
        <w:rPr>
          <w:rFonts w:cs="Calibri"/>
          <w:szCs w:val="22"/>
        </w:rPr>
        <w:t>HAdVs</w:t>
      </w:r>
      <w:proofErr w:type="spellEnd"/>
      <w:r w:rsidR="008819D2">
        <w:rPr>
          <w:rFonts w:cs="Calibri"/>
          <w:szCs w:val="22"/>
        </w:rPr>
        <w:t xml:space="preserve"> has not been observed or reported in either pre-clinical or Phase I-III clinical trials that have been performed over the past 20 years </w:t>
      </w:r>
      <w:r w:rsidR="00D36D8D">
        <w:rPr>
          <w:rFonts w:cs="Calibri"/>
          <w:szCs w:val="22"/>
        </w:rPr>
        <w:fldChar w:fldCharType="begin"/>
      </w:r>
      <w:r w:rsidR="00D36D8D">
        <w:rPr>
          <w:rFonts w:cs="Calibri"/>
          <w:szCs w:val="22"/>
        </w:rPr>
        <w:instrText xml:space="preserve"> ADDIN EN.CITE &lt;EndNote&gt;&lt;Cite&gt;&lt;Author&gt;Buijs&lt;/Author&gt;&lt;Year&gt;2015&lt;/Year&gt;&lt;RecNum&gt;173&lt;/RecNum&gt;&lt;DisplayText&gt;(Buijs et al., 2015)&lt;/DisplayText&gt;&lt;record&gt;&lt;rec-number&gt;173&lt;/rec-number&gt;&lt;foreign-keys&gt;&lt;key app="EN" db-id="verwe2fxj5fev7epfz8xtdvez025feseze0z" timestamp="1736983496"&gt;173&lt;/key&gt;&lt;/foreign-keys&gt;&lt;ref-type name="Journal Article"&gt;17&lt;/ref-type&gt;&lt;contributors&gt;&lt;authors&gt;&lt;author&gt;Buijs, Pascal R. A.&lt;/author&gt;&lt;author&gt;Verhagen, Judith H. E.&lt;/author&gt;&lt;author&gt;van Eijck, Casper H. J.&lt;/author&gt;&lt;author&gt;van den Hoogen, Bernadette G.&lt;/author&gt;&lt;/authors&gt;&lt;/contributors&gt;&lt;titles&gt;&lt;title&gt;Oncolytic viruses: From bench to bedside with a focus on safety&lt;/title&gt;&lt;secondary-title&gt;Human Vaccines &amp;amp; Immunotherapeutics&lt;/secondary-title&gt;&lt;/titles&gt;&lt;periodical&gt;&lt;full-title&gt;Human Vaccines &amp;amp; Immunotherapeutics&lt;/full-title&gt;&lt;/periodical&gt;&lt;pages&gt;1573-1584&lt;/pages&gt;&lt;volume&gt;11&lt;/volume&gt;&lt;number&gt;7&lt;/number&gt;&lt;dates&gt;&lt;year&gt;2015&lt;/year&gt;&lt;pub-dates&gt;&lt;date&gt;2015/07/03&lt;/date&gt;&lt;/pub-dates&gt;&lt;/dates&gt;&lt;publisher&gt;Taylor &amp;amp; Francis&lt;/publisher&gt;&lt;isbn&gt;2164-5515&lt;/isbn&gt;&lt;urls&gt;&lt;related-urls&gt;&lt;url&gt;https://doi.org/10.1080/21645515.2015.1037058&lt;/url&gt;&lt;/related-urls&gt;&lt;/urls&gt;&lt;electronic-resource-num&gt;10.1080/21645515.2015.1037058&lt;/electronic-resource-num&gt;&lt;/record&gt;&lt;/Cite&gt;&lt;/EndNote&gt;</w:instrText>
      </w:r>
      <w:r w:rsidR="00D36D8D">
        <w:rPr>
          <w:rFonts w:cs="Calibri"/>
          <w:szCs w:val="22"/>
        </w:rPr>
        <w:fldChar w:fldCharType="separate"/>
      </w:r>
      <w:r w:rsidR="00D36D8D">
        <w:rPr>
          <w:rFonts w:cs="Calibri"/>
          <w:noProof/>
          <w:szCs w:val="22"/>
        </w:rPr>
        <w:t>(</w:t>
      </w:r>
      <w:hyperlink w:anchor="_ENREF_12" w:tooltip="Buijs, 2015 #173" w:history="1">
        <w:r w:rsidR="00185FBF">
          <w:rPr>
            <w:rFonts w:cs="Calibri"/>
            <w:noProof/>
            <w:szCs w:val="22"/>
          </w:rPr>
          <w:t>Buijs et al., 2015</w:t>
        </w:r>
      </w:hyperlink>
      <w:r w:rsidR="00D36D8D">
        <w:rPr>
          <w:rFonts w:cs="Calibri"/>
          <w:noProof/>
          <w:szCs w:val="22"/>
        </w:rPr>
        <w:t>)</w:t>
      </w:r>
      <w:r w:rsidR="00D36D8D">
        <w:rPr>
          <w:rFonts w:cs="Calibri"/>
          <w:szCs w:val="22"/>
        </w:rPr>
        <w:fldChar w:fldCharType="end"/>
      </w:r>
    </w:p>
    <w:p w14:paraId="664A46BD" w14:textId="5C1030DF" w:rsidR="005A3E53" w:rsidRPr="00D73A9A" w:rsidRDefault="001630A8" w:rsidP="005A3E53">
      <w:pPr>
        <w:pStyle w:val="RARMPnumberedparagraphs"/>
        <w:rPr>
          <w:rFonts w:cs="Calibri"/>
          <w:szCs w:val="22"/>
        </w:rPr>
      </w:pPr>
      <w:r>
        <w:rPr>
          <w:rFonts w:eastAsiaTheme="minorEastAsia"/>
        </w:rPr>
        <w:t xml:space="preserve">Adenovirus </w:t>
      </w:r>
      <w:r w:rsidR="00A761B7">
        <w:rPr>
          <w:rFonts w:eastAsiaTheme="minorEastAsia"/>
        </w:rPr>
        <w:t xml:space="preserve">vectors are considered non-integrating vectors </w:t>
      </w:r>
      <w:r w:rsidR="006C708A">
        <w:rPr>
          <w:rFonts w:eastAsiaTheme="minorEastAsia"/>
        </w:rPr>
        <w:t xml:space="preserve">and </w:t>
      </w:r>
      <w:r w:rsidR="00A761B7">
        <w:rPr>
          <w:rFonts w:eastAsiaTheme="minorEastAsia"/>
        </w:rPr>
        <w:t xml:space="preserve">do not have a </w:t>
      </w:r>
      <w:r w:rsidR="00DB172D">
        <w:rPr>
          <w:rFonts w:eastAsiaTheme="minorEastAsia"/>
        </w:rPr>
        <w:t>tendency</w:t>
      </w:r>
      <w:r w:rsidR="00A761B7">
        <w:rPr>
          <w:rFonts w:eastAsiaTheme="minorEastAsia"/>
        </w:rPr>
        <w:t xml:space="preserve"> to integrate or reactivate in a host</w:t>
      </w:r>
      <w:r w:rsidR="00F52075">
        <w:rPr>
          <w:rFonts w:eastAsiaTheme="minorEastAsia"/>
        </w:rPr>
        <w:t xml:space="preserve"> </w:t>
      </w:r>
      <w:r w:rsidR="00700CB6">
        <w:rPr>
          <w:rFonts w:eastAsiaTheme="minorEastAsia"/>
        </w:rPr>
        <w:fldChar w:fldCharType="begin"/>
      </w:r>
      <w:r w:rsidR="00824706">
        <w:rPr>
          <w:rFonts w:eastAsiaTheme="minorEastAsia"/>
        </w:rPr>
        <w:instrText xml:space="preserve"> ADDIN EN.CITE &lt;EndNote&gt;&lt;Cite&gt;&lt;Author&gt;EMEA&lt;/Author&gt;&lt;Year&gt;2007&lt;/Year&gt;&lt;RecNum&gt;123&lt;/RecNum&gt;&lt;DisplayText&gt;(EMEA, 2007; FDA, 2020)&lt;/DisplayText&gt;&lt;record&gt;&lt;rec-number&gt;123&lt;/rec-number&gt;&lt;foreign-keys&gt;&lt;key app="EN" db-id="verwe2fxj5fev7epfz8xtdvez025feseze0z" timestamp="1733275117"&gt;123&lt;/key&gt;&lt;/foreign-keys&gt;&lt;ref-type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124&lt;/RecNum&gt;&lt;record&gt;&lt;rec-number&gt;124&lt;/rec-number&gt;&lt;foreign-keys&gt;&lt;key app="EN" db-id="verwe2fxj5fev7epfz8xtdvez025feseze0z" timestamp="1733275117"&gt;124&lt;/key&gt;&lt;/foreign-keys&gt;&lt;ref-type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00700CB6">
        <w:rPr>
          <w:rFonts w:eastAsiaTheme="minorEastAsia"/>
        </w:rPr>
        <w:fldChar w:fldCharType="separate"/>
      </w:r>
      <w:r w:rsidR="00700CB6">
        <w:rPr>
          <w:rFonts w:eastAsiaTheme="minorEastAsia"/>
          <w:noProof/>
        </w:rPr>
        <w:t>(</w:t>
      </w:r>
      <w:hyperlink w:anchor="_ENREF_25" w:tooltip="EMEA, 2007 #123" w:history="1">
        <w:r w:rsidR="00185FBF">
          <w:rPr>
            <w:rFonts w:eastAsiaTheme="minorEastAsia"/>
            <w:noProof/>
          </w:rPr>
          <w:t>EMEA, 2007</w:t>
        </w:r>
      </w:hyperlink>
      <w:r w:rsidR="00700CB6">
        <w:rPr>
          <w:rFonts w:eastAsiaTheme="minorEastAsia"/>
          <w:noProof/>
        </w:rPr>
        <w:t xml:space="preserve">; </w:t>
      </w:r>
      <w:hyperlink w:anchor="_ENREF_26" w:tooltip="FDA, 2020 #124" w:history="1">
        <w:r w:rsidR="00185FBF">
          <w:rPr>
            <w:rFonts w:eastAsiaTheme="minorEastAsia"/>
            <w:noProof/>
          </w:rPr>
          <w:t>FDA, 2020</w:t>
        </w:r>
      </w:hyperlink>
      <w:r w:rsidR="00700CB6">
        <w:rPr>
          <w:rFonts w:eastAsiaTheme="minorEastAsia"/>
          <w:noProof/>
        </w:rPr>
        <w:t>)</w:t>
      </w:r>
      <w:r w:rsidR="00700CB6">
        <w:rPr>
          <w:rFonts w:eastAsiaTheme="minorEastAsia"/>
        </w:rPr>
        <w:fldChar w:fldCharType="end"/>
      </w:r>
      <w:r w:rsidR="00F71D24">
        <w:rPr>
          <w:rFonts w:eastAsiaTheme="minorEastAsia"/>
        </w:rPr>
        <w:t>. T</w:t>
      </w:r>
      <w:r w:rsidR="008B485D" w:rsidRPr="008B485D">
        <w:rPr>
          <w:rFonts w:eastAsiaTheme="minorEastAsia"/>
        </w:rPr>
        <w:t xml:space="preserve">he viral DNA is maintained as multiple episomal copies in the infected nuclei. However, some studies </w:t>
      </w:r>
      <w:r w:rsidR="008B485D">
        <w:rPr>
          <w:rFonts w:eastAsiaTheme="minorEastAsia"/>
        </w:rPr>
        <w:t xml:space="preserve">in cell lines and mice </w:t>
      </w:r>
      <w:r w:rsidR="008B485D" w:rsidRPr="008B485D">
        <w:rPr>
          <w:rFonts w:eastAsiaTheme="minorEastAsia"/>
        </w:rPr>
        <w:t xml:space="preserve">have </w:t>
      </w:r>
      <w:r w:rsidR="008B485D">
        <w:rPr>
          <w:rFonts w:eastAsiaTheme="minorEastAsia"/>
        </w:rPr>
        <w:t xml:space="preserve">suggested </w:t>
      </w:r>
      <w:r w:rsidR="00381257">
        <w:rPr>
          <w:rFonts w:eastAsiaTheme="minorEastAsia"/>
        </w:rPr>
        <w:lastRenderedPageBreak/>
        <w:t>plausible</w:t>
      </w:r>
      <w:r w:rsidR="008B485D" w:rsidRPr="008B485D">
        <w:rPr>
          <w:rFonts w:eastAsiaTheme="minorEastAsia"/>
        </w:rPr>
        <w:t xml:space="preserve"> </w:t>
      </w:r>
      <w:r w:rsidR="008B485D">
        <w:rPr>
          <w:rFonts w:eastAsiaTheme="minorEastAsia"/>
        </w:rPr>
        <w:t xml:space="preserve">integration of </w:t>
      </w:r>
      <w:proofErr w:type="spellStart"/>
      <w:r w:rsidR="00033C6E">
        <w:rPr>
          <w:rFonts w:eastAsiaTheme="minorEastAsia"/>
        </w:rPr>
        <w:t>AdV</w:t>
      </w:r>
      <w:proofErr w:type="spellEnd"/>
      <w:r w:rsidR="008B485D" w:rsidRPr="008B485D">
        <w:rPr>
          <w:rFonts w:eastAsiaTheme="minorEastAsia"/>
        </w:rPr>
        <w:t xml:space="preserve"> vectors into host genomes at </w:t>
      </w:r>
      <w:r w:rsidR="005A65F2">
        <w:rPr>
          <w:rFonts w:eastAsiaTheme="minorEastAsia"/>
        </w:rPr>
        <w:t xml:space="preserve">very </w:t>
      </w:r>
      <w:r w:rsidR="008B485D" w:rsidRPr="008B485D">
        <w:rPr>
          <w:rFonts w:eastAsiaTheme="minorEastAsia"/>
        </w:rPr>
        <w:t xml:space="preserve">low frequencies </w:t>
      </w:r>
      <w:r w:rsidR="008B6CE3">
        <w:rPr>
          <w:rFonts w:eastAsiaTheme="minorEastAsia"/>
        </w:rPr>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00824706">
        <w:rPr>
          <w:rFonts w:eastAsiaTheme="minorEastAsia"/>
        </w:rPr>
        <w:instrText xml:space="preserve"> ADDIN EN.CITE </w:instrText>
      </w:r>
      <w:r w:rsidR="00824706">
        <w:rPr>
          <w:rFonts w:eastAsiaTheme="minorEastAsia"/>
        </w:rPr>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00824706">
        <w:rPr>
          <w:rFonts w:eastAsiaTheme="minorEastAsia"/>
        </w:rPr>
        <w:instrText xml:space="preserve"> ADDIN EN.CITE.DATA </w:instrText>
      </w:r>
      <w:r w:rsidR="00824706">
        <w:rPr>
          <w:rFonts w:eastAsiaTheme="minorEastAsia"/>
        </w:rPr>
      </w:r>
      <w:r w:rsidR="00824706">
        <w:rPr>
          <w:rFonts w:eastAsiaTheme="minorEastAsia"/>
        </w:rPr>
        <w:fldChar w:fldCharType="end"/>
      </w:r>
      <w:r w:rsidR="008B6CE3">
        <w:rPr>
          <w:rFonts w:eastAsiaTheme="minorEastAsia"/>
        </w:rPr>
      </w:r>
      <w:r w:rsidR="008B6CE3">
        <w:rPr>
          <w:rFonts w:eastAsiaTheme="minorEastAsia"/>
        </w:rPr>
        <w:fldChar w:fldCharType="separate"/>
      </w:r>
      <w:r w:rsidR="008B6CE3">
        <w:rPr>
          <w:rFonts w:eastAsiaTheme="minorEastAsia"/>
          <w:noProof/>
        </w:rPr>
        <w:t>(</w:t>
      </w:r>
      <w:hyperlink w:anchor="_ENREF_33" w:tooltip="Hillgenberg, 2001 #125" w:history="1">
        <w:r w:rsidR="00185FBF">
          <w:rPr>
            <w:rFonts w:eastAsiaTheme="minorEastAsia"/>
            <w:noProof/>
          </w:rPr>
          <w:t>Hillgenberg et al., 2001</w:t>
        </w:r>
      </w:hyperlink>
      <w:r w:rsidR="008B6CE3">
        <w:rPr>
          <w:rFonts w:eastAsiaTheme="minorEastAsia"/>
          <w:noProof/>
        </w:rPr>
        <w:t xml:space="preserve">; </w:t>
      </w:r>
      <w:hyperlink w:anchor="_ENREF_89" w:tooltip="Stephen, 2010 #126" w:history="1">
        <w:r w:rsidR="00185FBF">
          <w:rPr>
            <w:rFonts w:eastAsiaTheme="minorEastAsia"/>
            <w:noProof/>
          </w:rPr>
          <w:t>Stephen et al., 2010</w:t>
        </w:r>
      </w:hyperlink>
      <w:r w:rsidR="008B6CE3">
        <w:rPr>
          <w:rFonts w:eastAsiaTheme="minorEastAsia"/>
          <w:noProof/>
        </w:rPr>
        <w:t>)</w:t>
      </w:r>
      <w:r w:rsidR="008B6CE3">
        <w:rPr>
          <w:rFonts w:eastAsiaTheme="minorEastAsia"/>
        </w:rPr>
        <w:fldChar w:fldCharType="end"/>
      </w:r>
      <w:r w:rsidR="008B485D" w:rsidRPr="008B485D">
        <w:rPr>
          <w:rFonts w:eastAsiaTheme="minorEastAsia"/>
        </w:rPr>
        <w:t xml:space="preserve">. </w:t>
      </w:r>
      <w:r w:rsidR="008B485D">
        <w:rPr>
          <w:rFonts w:eastAsiaTheme="minorEastAsia"/>
        </w:rPr>
        <w:t>A</w:t>
      </w:r>
      <w:r w:rsidR="008B485D" w:rsidRPr="008B485D">
        <w:rPr>
          <w:rFonts w:eastAsiaTheme="minorEastAsia"/>
        </w:rPr>
        <w:t xml:space="preserve"> study on </w:t>
      </w:r>
      <w:r w:rsidR="004D45D3">
        <w:rPr>
          <w:rFonts w:eastAsiaTheme="minorEastAsia"/>
        </w:rPr>
        <w:t xml:space="preserve">cell lines from </w:t>
      </w:r>
      <w:r w:rsidR="008B485D" w:rsidRPr="008B485D">
        <w:rPr>
          <w:rFonts w:eastAsiaTheme="minorEastAsia"/>
        </w:rPr>
        <w:t xml:space="preserve">human, hamster, monkey and mice calculated the integration frequency </w:t>
      </w:r>
      <w:r w:rsidR="005A65F2">
        <w:rPr>
          <w:rFonts w:eastAsiaTheme="minorEastAsia"/>
        </w:rPr>
        <w:t>of</w:t>
      </w:r>
      <w:r w:rsidR="008B485D" w:rsidRPr="008B485D">
        <w:rPr>
          <w:rFonts w:eastAsiaTheme="minorEastAsia"/>
        </w:rPr>
        <w:t xml:space="preserve"> approximately one in every 10</w:t>
      </w:r>
      <w:r w:rsidR="008B485D" w:rsidRPr="008B485D">
        <w:rPr>
          <w:rFonts w:eastAsiaTheme="minorEastAsia"/>
          <w:vertAlign w:val="superscript"/>
        </w:rPr>
        <w:t>3</w:t>
      </w:r>
      <w:r w:rsidR="008B485D" w:rsidRPr="008B485D">
        <w:rPr>
          <w:rFonts w:eastAsiaTheme="minorEastAsia"/>
        </w:rPr>
        <w:t xml:space="preserve"> to 10</w:t>
      </w:r>
      <w:r w:rsidR="008B485D" w:rsidRPr="008B485D">
        <w:rPr>
          <w:rFonts w:eastAsiaTheme="minorEastAsia"/>
          <w:vertAlign w:val="superscript"/>
        </w:rPr>
        <w:t>5</w:t>
      </w:r>
      <w:r w:rsidR="008B485D">
        <w:rPr>
          <w:rFonts w:eastAsiaTheme="minorEastAsia"/>
        </w:rPr>
        <w:t xml:space="preserve"> transduced cells </w:t>
      </w:r>
      <w:r w:rsidR="008B6CE3">
        <w:rPr>
          <w:rFonts w:eastAsiaTheme="minorEastAsia"/>
        </w:rPr>
        <w:fldChar w:fldCharType="begin"/>
      </w:r>
      <w:r w:rsidR="00824706">
        <w:rPr>
          <w:rFonts w:eastAsiaTheme="minorEastAsia"/>
        </w:rPr>
        <w:instrText xml:space="preserve"> ADDIN EN.CITE &lt;EndNote&gt;&lt;Cite&gt;&lt;Author&gt;Harui&lt;/Author&gt;&lt;Year&gt;1999&lt;/Year&gt;&lt;RecNum&gt;87&lt;/RecNum&gt;&lt;DisplayText&gt;(Harui et al., 1999)&lt;/DisplayText&gt;&lt;record&gt;&lt;rec-number&gt;87&lt;/rec-number&gt;&lt;foreign-keys&gt;&lt;key app="EN" db-id="verwe2fxj5fev7epfz8xtdvez025feseze0z" timestamp="1733275116"&gt;87&lt;/key&gt;&lt;/foreign-keys&gt;&lt;ref-type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8B6CE3">
        <w:rPr>
          <w:rFonts w:eastAsiaTheme="minorEastAsia"/>
        </w:rPr>
        <w:fldChar w:fldCharType="separate"/>
      </w:r>
      <w:r w:rsidR="008B6CE3">
        <w:rPr>
          <w:rFonts w:eastAsiaTheme="minorEastAsia"/>
          <w:noProof/>
        </w:rPr>
        <w:t>(</w:t>
      </w:r>
      <w:hyperlink w:anchor="_ENREF_31" w:tooltip="Harui, 1999 #87" w:history="1">
        <w:r w:rsidR="00185FBF">
          <w:rPr>
            <w:rFonts w:eastAsiaTheme="minorEastAsia"/>
            <w:noProof/>
          </w:rPr>
          <w:t>Harui et al., 1999</w:t>
        </w:r>
      </w:hyperlink>
      <w:r w:rsidR="008B6CE3">
        <w:rPr>
          <w:rFonts w:eastAsiaTheme="minorEastAsia"/>
          <w:noProof/>
        </w:rPr>
        <w:t>)</w:t>
      </w:r>
      <w:r w:rsidR="008B6CE3">
        <w:rPr>
          <w:rFonts w:eastAsiaTheme="minorEastAsia"/>
        </w:rPr>
        <w:fldChar w:fldCharType="end"/>
      </w:r>
      <w:r w:rsidR="00F71D24">
        <w:rPr>
          <w:rFonts w:eastAsiaTheme="minorEastAsia"/>
        </w:rPr>
        <w:t>.</w:t>
      </w:r>
      <w:r w:rsidR="002E6B46">
        <w:rPr>
          <w:rFonts w:eastAsiaTheme="minorEastAsia"/>
        </w:rPr>
        <w:t xml:space="preserve"> However, n</w:t>
      </w:r>
      <w:r w:rsidR="00F71D24">
        <w:rPr>
          <w:rFonts w:eastAsiaTheme="minorEastAsia"/>
        </w:rPr>
        <w:t xml:space="preserve">o clinical or human studies have shown integration of </w:t>
      </w:r>
      <w:proofErr w:type="spellStart"/>
      <w:r w:rsidR="00F71D24">
        <w:rPr>
          <w:rFonts w:eastAsiaTheme="minorEastAsia"/>
        </w:rPr>
        <w:t>AdV</w:t>
      </w:r>
      <w:proofErr w:type="spellEnd"/>
      <w:r w:rsidR="00F71D24">
        <w:rPr>
          <w:rFonts w:eastAsiaTheme="minorEastAsia"/>
        </w:rPr>
        <w:t xml:space="preserve"> vectors into </w:t>
      </w:r>
      <w:r w:rsidR="00F478D4">
        <w:rPr>
          <w:rFonts w:eastAsiaTheme="minorEastAsia"/>
        </w:rPr>
        <w:t xml:space="preserve">the </w:t>
      </w:r>
      <w:r w:rsidR="00F71D24">
        <w:rPr>
          <w:rFonts w:eastAsiaTheme="minorEastAsia"/>
        </w:rPr>
        <w:t xml:space="preserve">host genome. </w:t>
      </w:r>
    </w:p>
    <w:p w14:paraId="263C8683" w14:textId="77777777" w:rsidR="002871F7" w:rsidRDefault="002871F7" w:rsidP="00321D13">
      <w:pPr>
        <w:pStyle w:val="4RARMP"/>
      </w:pPr>
      <w:bookmarkStart w:id="201" w:name="_Ref67488930"/>
      <w:r>
        <w:t>Stability in the environment and decontamination</w:t>
      </w:r>
      <w:bookmarkEnd w:id="201"/>
    </w:p>
    <w:p w14:paraId="219379A4" w14:textId="4F9D4152" w:rsidR="002871F7" w:rsidRPr="0099407F" w:rsidRDefault="002871F7" w:rsidP="0099407F">
      <w:pPr>
        <w:pStyle w:val="RARMPnumberedparagraphs"/>
        <w:rPr>
          <w:b/>
        </w:rPr>
      </w:pPr>
      <w:r>
        <w:rPr>
          <w:rFonts w:cs="Calibri"/>
        </w:rPr>
        <w:t xml:space="preserve">The stability of this GMO in the environment (surfaces, water types and sediments) has not been </w:t>
      </w:r>
      <w:r w:rsidRPr="00D73A9A">
        <w:rPr>
          <w:rFonts w:cs="Calibri"/>
        </w:rPr>
        <w:t xml:space="preserve">tested. </w:t>
      </w:r>
      <w:r w:rsidRPr="00E52B4D">
        <w:t xml:space="preserve">Methods of decontamination effective against the parent organism, </w:t>
      </w:r>
      <w:r>
        <w:t>HAdV-C6</w:t>
      </w:r>
      <w:r w:rsidRPr="00E52B4D">
        <w:t>, are expected to be equally effective against t</w:t>
      </w:r>
      <w:r>
        <w:t xml:space="preserve">he GMO (see </w:t>
      </w:r>
      <w:r>
        <w:fldChar w:fldCharType="begin"/>
      </w:r>
      <w:r>
        <w:instrText xml:space="preserve"> REF _Ref57107833 \n \h </w:instrText>
      </w:r>
      <w:r>
        <w:fldChar w:fldCharType="separate"/>
      </w:r>
      <w:r w:rsidR="000103A6">
        <w:t>Chapter 1</w:t>
      </w:r>
      <w:r>
        <w:fldChar w:fldCharType="end"/>
      </w:r>
      <w:r w:rsidRPr="00E52B4D">
        <w:t>, Section</w:t>
      </w:r>
      <w:r>
        <w:t xml:space="preserve"> </w:t>
      </w:r>
      <w:r>
        <w:fldChar w:fldCharType="begin"/>
      </w:r>
      <w:r>
        <w:instrText xml:space="preserve"> REF _Ref57107869 \n \h </w:instrText>
      </w:r>
      <w:r>
        <w:fldChar w:fldCharType="separate"/>
      </w:r>
      <w:r w:rsidR="000103A6">
        <w:t>3.5.4</w:t>
      </w:r>
      <w:r>
        <w:fldChar w:fldCharType="end"/>
      </w:r>
      <w:r w:rsidRPr="00E52B4D">
        <w:t>).</w:t>
      </w:r>
    </w:p>
    <w:p w14:paraId="33A5A53C" w14:textId="356E6C36" w:rsidR="00226C07" w:rsidRPr="0013346A" w:rsidRDefault="002E27F4" w:rsidP="00321D13">
      <w:pPr>
        <w:pStyle w:val="4RARMP"/>
      </w:pPr>
      <w:bookmarkStart w:id="202" w:name="_Ref67475081"/>
      <w:r>
        <w:t xml:space="preserve">Pre-clinical studies using </w:t>
      </w:r>
      <w:r w:rsidR="0099407F">
        <w:t>the GMO</w:t>
      </w:r>
      <w:r>
        <w:t xml:space="preserve"> </w:t>
      </w:r>
      <w:r w:rsidR="00CF1291">
        <w:t xml:space="preserve">(Adze1.C) </w:t>
      </w:r>
      <w:r w:rsidR="00321D13">
        <w:t xml:space="preserve">and </w:t>
      </w:r>
      <w:r w:rsidR="00020F72">
        <w:t xml:space="preserve">other </w:t>
      </w:r>
      <w:bookmarkEnd w:id="202"/>
      <w:r w:rsidR="0099407F">
        <w:t xml:space="preserve">oncolytic </w:t>
      </w:r>
      <w:proofErr w:type="spellStart"/>
      <w:r w:rsidR="0099407F">
        <w:t>HAdVs</w:t>
      </w:r>
      <w:proofErr w:type="spellEnd"/>
    </w:p>
    <w:p w14:paraId="383B56C9" w14:textId="163AB4A3" w:rsidR="007220E9" w:rsidRDefault="00645E6F" w:rsidP="004A7E1C">
      <w:pPr>
        <w:pStyle w:val="RARMPnumberedparagraphs"/>
        <w:rPr>
          <w:rFonts w:eastAsiaTheme="minorHAnsi"/>
          <w:szCs w:val="22"/>
        </w:rPr>
      </w:pPr>
      <w:r>
        <w:rPr>
          <w:rFonts w:eastAsiaTheme="minorHAnsi"/>
          <w:szCs w:val="22"/>
        </w:rPr>
        <w:t xml:space="preserve">Pre-clinical studies in cell lines </w:t>
      </w:r>
      <w:r w:rsidR="006F24BC">
        <w:rPr>
          <w:rFonts w:eastAsiaTheme="minorHAnsi"/>
          <w:szCs w:val="22"/>
        </w:rPr>
        <w:t>assessed the cell</w:t>
      </w:r>
      <w:r w:rsidR="00DE3C47">
        <w:rPr>
          <w:rFonts w:eastAsiaTheme="minorHAnsi"/>
          <w:szCs w:val="22"/>
        </w:rPr>
        <w:t>-</w:t>
      </w:r>
      <w:r w:rsidR="006F24BC">
        <w:rPr>
          <w:rFonts w:eastAsiaTheme="minorHAnsi"/>
          <w:szCs w:val="22"/>
        </w:rPr>
        <w:t xml:space="preserve">killing capacity of </w:t>
      </w:r>
      <w:r>
        <w:rPr>
          <w:rFonts w:eastAsiaTheme="minorHAnsi"/>
          <w:szCs w:val="22"/>
        </w:rPr>
        <w:t xml:space="preserve">Adze1.C </w:t>
      </w:r>
      <w:r w:rsidR="006F24BC">
        <w:rPr>
          <w:rFonts w:eastAsiaTheme="minorHAnsi"/>
          <w:szCs w:val="22"/>
        </w:rPr>
        <w:t xml:space="preserve">against </w:t>
      </w:r>
      <w:r w:rsidR="007352CB">
        <w:rPr>
          <w:rFonts w:eastAsiaTheme="minorHAnsi"/>
          <w:szCs w:val="22"/>
        </w:rPr>
        <w:t xml:space="preserve">healthy </w:t>
      </w:r>
      <w:r w:rsidR="00697318">
        <w:rPr>
          <w:rFonts w:eastAsiaTheme="minorHAnsi"/>
          <w:szCs w:val="22"/>
        </w:rPr>
        <w:t xml:space="preserve">cells </w:t>
      </w:r>
      <w:r w:rsidR="007352CB">
        <w:rPr>
          <w:rFonts w:eastAsiaTheme="minorHAnsi"/>
          <w:szCs w:val="22"/>
        </w:rPr>
        <w:t xml:space="preserve">or </w:t>
      </w:r>
      <w:r w:rsidR="00257196">
        <w:rPr>
          <w:rFonts w:eastAsiaTheme="minorHAnsi"/>
          <w:szCs w:val="22"/>
        </w:rPr>
        <w:t xml:space="preserve">colorectal </w:t>
      </w:r>
      <w:r w:rsidR="007352CB">
        <w:rPr>
          <w:rFonts w:eastAsiaTheme="minorHAnsi"/>
          <w:szCs w:val="22"/>
        </w:rPr>
        <w:t>tumour cells</w:t>
      </w:r>
      <w:r w:rsidR="00257196">
        <w:rPr>
          <w:rFonts w:eastAsiaTheme="minorHAnsi"/>
          <w:szCs w:val="22"/>
        </w:rPr>
        <w:t xml:space="preserve"> (line DLD-1)</w:t>
      </w:r>
      <w:r w:rsidR="007352CB">
        <w:rPr>
          <w:rFonts w:eastAsiaTheme="minorHAnsi"/>
          <w:szCs w:val="22"/>
        </w:rPr>
        <w:t xml:space="preserve"> </w:t>
      </w:r>
      <w:r w:rsidR="008C42C9">
        <w:rPr>
          <w:rFonts w:eastAsiaTheme="minorHAnsi"/>
          <w:szCs w:val="22"/>
        </w:rPr>
        <w:t>challenged with</w:t>
      </w:r>
      <w:r w:rsidR="007352CB">
        <w:rPr>
          <w:rFonts w:eastAsiaTheme="minorHAnsi"/>
          <w:szCs w:val="22"/>
        </w:rPr>
        <w:t xml:space="preserve"> 10</w:t>
      </w:r>
      <w:r w:rsidR="007352CB">
        <w:rPr>
          <w:rFonts w:eastAsiaTheme="minorHAnsi"/>
          <w:szCs w:val="22"/>
          <w:vertAlign w:val="superscript"/>
        </w:rPr>
        <w:t>7</w:t>
      </w:r>
      <w:r w:rsidR="007352CB">
        <w:rPr>
          <w:rFonts w:eastAsiaTheme="minorHAnsi"/>
          <w:szCs w:val="22"/>
        </w:rPr>
        <w:t>-10</w:t>
      </w:r>
      <w:r w:rsidR="007352CB">
        <w:rPr>
          <w:rFonts w:eastAsiaTheme="minorHAnsi"/>
          <w:szCs w:val="22"/>
          <w:vertAlign w:val="superscript"/>
        </w:rPr>
        <w:t>10</w:t>
      </w:r>
      <w:r w:rsidR="007352CB">
        <w:rPr>
          <w:rFonts w:eastAsiaTheme="minorHAnsi"/>
          <w:szCs w:val="22"/>
        </w:rPr>
        <w:t xml:space="preserve"> </w:t>
      </w:r>
      <w:proofErr w:type="spellStart"/>
      <w:r w:rsidR="007352CB">
        <w:rPr>
          <w:rFonts w:eastAsiaTheme="minorHAnsi"/>
          <w:szCs w:val="22"/>
        </w:rPr>
        <w:t>vp</w:t>
      </w:r>
      <w:proofErr w:type="spellEnd"/>
      <w:r w:rsidR="00805359">
        <w:rPr>
          <w:rFonts w:eastAsiaTheme="minorHAnsi"/>
          <w:szCs w:val="22"/>
        </w:rPr>
        <w:t xml:space="preserve">, </w:t>
      </w:r>
      <w:r w:rsidR="00712003">
        <w:rPr>
          <w:rFonts w:eastAsiaTheme="minorHAnsi"/>
          <w:szCs w:val="22"/>
        </w:rPr>
        <w:t>using a non-replicating adenovirus as a</w:t>
      </w:r>
      <w:r w:rsidR="006404E4">
        <w:rPr>
          <w:rFonts w:eastAsiaTheme="minorHAnsi"/>
          <w:szCs w:val="22"/>
        </w:rPr>
        <w:t xml:space="preserve"> control</w:t>
      </w:r>
      <w:r w:rsidR="007352CB">
        <w:rPr>
          <w:rFonts w:eastAsiaTheme="minorHAnsi"/>
          <w:szCs w:val="22"/>
        </w:rPr>
        <w:t xml:space="preserve">. </w:t>
      </w:r>
      <w:r w:rsidR="00EB3E1C">
        <w:rPr>
          <w:rFonts w:eastAsiaTheme="minorHAnsi"/>
          <w:szCs w:val="22"/>
        </w:rPr>
        <w:t xml:space="preserve">In healthy human lung cells, the GMO and the non-replicating control </w:t>
      </w:r>
      <w:r w:rsidR="00805359">
        <w:rPr>
          <w:rFonts w:eastAsiaTheme="minorHAnsi"/>
          <w:szCs w:val="22"/>
        </w:rPr>
        <w:t xml:space="preserve">both </w:t>
      </w:r>
      <w:r w:rsidR="00A57DD0">
        <w:rPr>
          <w:rFonts w:eastAsiaTheme="minorHAnsi"/>
          <w:szCs w:val="22"/>
        </w:rPr>
        <w:t xml:space="preserve">killed cells at the highest concentration tested, but not at lower </w:t>
      </w:r>
      <w:r w:rsidR="00BF0E15">
        <w:rPr>
          <w:rFonts w:eastAsiaTheme="minorHAnsi"/>
          <w:szCs w:val="22"/>
        </w:rPr>
        <w:t xml:space="preserve">concentrations. In </w:t>
      </w:r>
      <w:r w:rsidR="0006336B">
        <w:rPr>
          <w:rFonts w:eastAsiaTheme="minorHAnsi"/>
          <w:szCs w:val="22"/>
        </w:rPr>
        <w:t>tumour cell</w:t>
      </w:r>
      <w:r w:rsidR="006D0F74">
        <w:rPr>
          <w:rFonts w:eastAsiaTheme="minorHAnsi"/>
          <w:szCs w:val="22"/>
        </w:rPr>
        <w:t>s</w:t>
      </w:r>
      <w:r w:rsidR="00BF0E15">
        <w:rPr>
          <w:rFonts w:eastAsiaTheme="minorHAnsi"/>
          <w:szCs w:val="22"/>
        </w:rPr>
        <w:t>, the GMO</w:t>
      </w:r>
      <w:r w:rsidR="00EB6F6F">
        <w:rPr>
          <w:rFonts w:eastAsiaTheme="minorHAnsi"/>
          <w:szCs w:val="22"/>
        </w:rPr>
        <w:t xml:space="preserve"> killed more cells than the non-replicating control at all concentrations. </w:t>
      </w:r>
      <w:r w:rsidR="008F66C9">
        <w:rPr>
          <w:rFonts w:eastAsiaTheme="minorHAnsi"/>
          <w:szCs w:val="22"/>
        </w:rPr>
        <w:t xml:space="preserve">This result </w:t>
      </w:r>
      <w:r w:rsidR="00833E84">
        <w:rPr>
          <w:rFonts w:eastAsiaTheme="minorHAnsi"/>
          <w:szCs w:val="22"/>
        </w:rPr>
        <w:t>indicates</w:t>
      </w:r>
      <w:r w:rsidR="008F66C9">
        <w:rPr>
          <w:rFonts w:eastAsiaTheme="minorHAnsi"/>
          <w:szCs w:val="22"/>
        </w:rPr>
        <w:t xml:space="preserve"> that the GMO does replicate </w:t>
      </w:r>
      <w:r w:rsidR="00805359">
        <w:rPr>
          <w:rFonts w:eastAsiaTheme="minorHAnsi"/>
          <w:szCs w:val="22"/>
        </w:rPr>
        <w:t xml:space="preserve">effectively </w:t>
      </w:r>
      <w:r w:rsidR="008F66C9">
        <w:rPr>
          <w:rFonts w:eastAsiaTheme="minorHAnsi"/>
          <w:szCs w:val="22"/>
        </w:rPr>
        <w:t>in permissive cells</w:t>
      </w:r>
      <w:r w:rsidR="006D0F74">
        <w:rPr>
          <w:rFonts w:eastAsiaTheme="minorHAnsi"/>
          <w:szCs w:val="22"/>
        </w:rPr>
        <w:t xml:space="preserve">. </w:t>
      </w:r>
    </w:p>
    <w:p w14:paraId="11A91F29" w14:textId="66804A81" w:rsidR="00EE1E1B" w:rsidRDefault="00922A7D" w:rsidP="004A7E1C">
      <w:pPr>
        <w:pStyle w:val="RARMPnumberedparagraphs"/>
        <w:rPr>
          <w:rFonts w:eastAsiaTheme="minorHAnsi"/>
          <w:szCs w:val="22"/>
        </w:rPr>
      </w:pPr>
      <w:r>
        <w:rPr>
          <w:rFonts w:eastAsiaTheme="minorHAnsi"/>
          <w:szCs w:val="22"/>
        </w:rPr>
        <w:t>F</w:t>
      </w:r>
      <w:r w:rsidR="00B46D1A">
        <w:rPr>
          <w:rFonts w:eastAsiaTheme="minorHAnsi"/>
          <w:szCs w:val="22"/>
        </w:rPr>
        <w:t>our</w:t>
      </w:r>
      <w:r>
        <w:rPr>
          <w:rFonts w:eastAsiaTheme="minorHAnsi"/>
          <w:szCs w:val="22"/>
        </w:rPr>
        <w:t xml:space="preserve"> additional </w:t>
      </w:r>
      <w:r w:rsidR="0000588A">
        <w:rPr>
          <w:rFonts w:eastAsiaTheme="minorHAnsi"/>
          <w:szCs w:val="22"/>
        </w:rPr>
        <w:t>tumour cell lines (C33a, HeLa, PC-3</w:t>
      </w:r>
      <w:r w:rsidR="00B46D1A">
        <w:rPr>
          <w:rFonts w:eastAsiaTheme="minorHAnsi"/>
          <w:szCs w:val="22"/>
        </w:rPr>
        <w:t xml:space="preserve"> and</w:t>
      </w:r>
      <w:r w:rsidR="0000588A">
        <w:rPr>
          <w:rFonts w:eastAsiaTheme="minorHAnsi"/>
          <w:szCs w:val="22"/>
        </w:rPr>
        <w:t xml:space="preserve"> A549) </w:t>
      </w:r>
      <w:r w:rsidR="00B46D1A">
        <w:rPr>
          <w:rFonts w:eastAsiaTheme="minorHAnsi"/>
          <w:szCs w:val="22"/>
        </w:rPr>
        <w:t xml:space="preserve">were assessed </w:t>
      </w:r>
      <w:r w:rsidR="00805359">
        <w:rPr>
          <w:rFonts w:eastAsiaTheme="minorHAnsi"/>
          <w:szCs w:val="22"/>
        </w:rPr>
        <w:t>together with</w:t>
      </w:r>
      <w:r w:rsidR="00B46D1A">
        <w:rPr>
          <w:rFonts w:eastAsiaTheme="minorHAnsi"/>
          <w:szCs w:val="22"/>
        </w:rPr>
        <w:t xml:space="preserve"> </w:t>
      </w:r>
      <w:r w:rsidR="00797D5B">
        <w:rPr>
          <w:rFonts w:eastAsiaTheme="minorHAnsi"/>
          <w:szCs w:val="22"/>
        </w:rPr>
        <w:t>3 healthy cell lines (endothelial, epithelial and fibroblast)</w:t>
      </w:r>
      <w:r w:rsidR="00C90CD7">
        <w:rPr>
          <w:rFonts w:eastAsiaTheme="minorHAnsi"/>
          <w:szCs w:val="22"/>
        </w:rPr>
        <w:t xml:space="preserve">. </w:t>
      </w:r>
      <w:r w:rsidR="00805359">
        <w:rPr>
          <w:rFonts w:eastAsiaTheme="minorHAnsi"/>
          <w:szCs w:val="22"/>
        </w:rPr>
        <w:t>At high concentration, t</w:t>
      </w:r>
      <w:r w:rsidR="00C90CD7">
        <w:rPr>
          <w:rFonts w:eastAsiaTheme="minorHAnsi"/>
          <w:szCs w:val="22"/>
        </w:rPr>
        <w:t xml:space="preserve">he GMO </w:t>
      </w:r>
      <w:r w:rsidR="00805359">
        <w:rPr>
          <w:rFonts w:eastAsiaTheme="minorHAnsi"/>
          <w:szCs w:val="22"/>
        </w:rPr>
        <w:t xml:space="preserve">and a non-replicating adenovirus </w:t>
      </w:r>
      <w:r w:rsidR="00C90CD7">
        <w:rPr>
          <w:rFonts w:eastAsiaTheme="minorHAnsi"/>
          <w:szCs w:val="22"/>
        </w:rPr>
        <w:t>k</w:t>
      </w:r>
      <w:r w:rsidR="000D0DA2">
        <w:rPr>
          <w:rFonts w:eastAsiaTheme="minorHAnsi"/>
          <w:szCs w:val="22"/>
        </w:rPr>
        <w:t>illed similar numbers of healthy cells</w:t>
      </w:r>
      <w:r w:rsidR="00805359">
        <w:rPr>
          <w:rFonts w:eastAsiaTheme="minorHAnsi"/>
          <w:szCs w:val="22"/>
        </w:rPr>
        <w:t>. However, the GMO</w:t>
      </w:r>
      <w:r w:rsidR="00DE3C47">
        <w:rPr>
          <w:rFonts w:eastAsiaTheme="minorHAnsi"/>
          <w:szCs w:val="22"/>
        </w:rPr>
        <w:t xml:space="preserve"> </w:t>
      </w:r>
      <w:r w:rsidR="000D0DA2">
        <w:rPr>
          <w:rFonts w:eastAsiaTheme="minorHAnsi"/>
          <w:szCs w:val="22"/>
        </w:rPr>
        <w:t>kille</w:t>
      </w:r>
      <w:r w:rsidR="00550B8D">
        <w:rPr>
          <w:rFonts w:eastAsiaTheme="minorHAnsi"/>
          <w:szCs w:val="22"/>
        </w:rPr>
        <w:t>d more cell</w:t>
      </w:r>
      <w:r w:rsidR="00805359">
        <w:rPr>
          <w:rFonts w:eastAsiaTheme="minorHAnsi"/>
          <w:szCs w:val="22"/>
        </w:rPr>
        <w:t>s</w:t>
      </w:r>
      <w:r w:rsidR="00550B8D">
        <w:rPr>
          <w:rFonts w:eastAsiaTheme="minorHAnsi"/>
          <w:szCs w:val="22"/>
        </w:rPr>
        <w:t xml:space="preserve"> in tumour cell lines than the non-replicating control. </w:t>
      </w:r>
    </w:p>
    <w:p w14:paraId="3D9EC3F1" w14:textId="76632D9B" w:rsidR="00321079" w:rsidRDefault="00960E5C" w:rsidP="004A7E1C">
      <w:pPr>
        <w:pStyle w:val="RARMPnumberedparagraphs"/>
        <w:rPr>
          <w:rFonts w:eastAsiaTheme="minorHAnsi"/>
          <w:szCs w:val="22"/>
        </w:rPr>
      </w:pPr>
      <w:r>
        <w:rPr>
          <w:rFonts w:eastAsiaTheme="minorHAnsi"/>
          <w:szCs w:val="22"/>
        </w:rPr>
        <w:t>Pre-clinical studies in mice, comparing</w:t>
      </w:r>
      <w:r w:rsidR="00321079">
        <w:rPr>
          <w:rFonts w:eastAsiaTheme="minorHAnsi"/>
          <w:szCs w:val="22"/>
        </w:rPr>
        <w:t xml:space="preserve"> a single administration of</w:t>
      </w:r>
      <w:r>
        <w:rPr>
          <w:rFonts w:eastAsiaTheme="minorHAnsi"/>
          <w:szCs w:val="22"/>
        </w:rPr>
        <w:t xml:space="preserve"> HAdV-C5, HAdV-C6 </w:t>
      </w:r>
      <w:r w:rsidR="00321079">
        <w:rPr>
          <w:rFonts w:eastAsiaTheme="minorHAnsi"/>
          <w:szCs w:val="22"/>
        </w:rPr>
        <w:t>or</w:t>
      </w:r>
      <w:r>
        <w:rPr>
          <w:rFonts w:eastAsiaTheme="minorHAnsi"/>
          <w:szCs w:val="22"/>
        </w:rPr>
        <w:t xml:space="preserve"> HAdV-C657, showed that </w:t>
      </w:r>
      <w:r w:rsidR="00740734">
        <w:rPr>
          <w:rFonts w:eastAsiaTheme="minorHAnsi"/>
          <w:szCs w:val="22"/>
        </w:rPr>
        <w:t xml:space="preserve">mice receiving </w:t>
      </w:r>
      <w:r>
        <w:rPr>
          <w:rFonts w:eastAsiaTheme="minorHAnsi"/>
          <w:szCs w:val="22"/>
        </w:rPr>
        <w:t xml:space="preserve">HAdV-C6 and HAdV-C657 had significantly improved survival compared to </w:t>
      </w:r>
      <w:r w:rsidR="00740734">
        <w:rPr>
          <w:rFonts w:eastAsiaTheme="minorHAnsi"/>
          <w:szCs w:val="22"/>
        </w:rPr>
        <w:t xml:space="preserve">those receiving </w:t>
      </w:r>
      <w:r>
        <w:rPr>
          <w:rFonts w:eastAsiaTheme="minorHAnsi"/>
          <w:szCs w:val="22"/>
        </w:rPr>
        <w:t xml:space="preserve">wild type HAdV-C5. </w:t>
      </w:r>
      <w:r w:rsidR="00321079">
        <w:rPr>
          <w:rFonts w:eastAsiaTheme="minorHAnsi"/>
          <w:szCs w:val="22"/>
        </w:rPr>
        <w:t xml:space="preserve">Mice given multiple administrations of an oncolytic HAdV-657 virus with CD40L modifications showed no changes in body weight </w:t>
      </w:r>
      <w:r w:rsidR="00D36D8D">
        <w:rPr>
          <w:rFonts w:eastAsiaTheme="minorHAnsi"/>
          <w:szCs w:val="22"/>
        </w:rPr>
        <w:fldChar w:fldCharType="begin"/>
      </w:r>
      <w:r w:rsidR="00D36D8D">
        <w:rPr>
          <w:rFonts w:eastAsiaTheme="minorHAnsi"/>
          <w:szCs w:val="22"/>
        </w:rPr>
        <w:instrText xml:space="preserve"> ADDIN EN.CITE &lt;EndNote&gt;&lt;Cite&gt;&lt;Author&gt;Lu&lt;/Author&gt;&lt;Year&gt;2022&lt;/Year&gt;&lt;RecNum&gt;172&lt;/RecNum&gt;&lt;DisplayText&gt;(Lu et al., 2022)&lt;/DisplayText&gt;&lt;record&gt;&lt;rec-number&gt;172&lt;/rec-number&gt;&lt;foreign-keys&gt;&lt;key app="EN" db-id="verwe2fxj5fev7epfz8xtdvez025feseze0z" timestamp="1736981774"&gt;172&lt;/key&gt;&lt;/foreign-keys&gt;&lt;ref-type name="Journal Article"&gt;17&lt;/ref-type&gt;&lt;contributors&gt;&lt;authors&gt;&lt;author&gt;Lu, Shao-Chia&lt;/author&gt;&lt;author&gt;Hansen, Michael J&lt;/author&gt;&lt;author&gt;Hemsath, Jack R&lt;/author&gt;&lt;author&gt;Parrett, Brian J&lt;/author&gt;&lt;author&gt;Zell, Brady N&lt;/author&gt;&lt;author&gt;Barry, Michael A&lt;/author&gt;&lt;/authors&gt;&lt;/contributors&gt;&lt;titles&gt;&lt;title&gt;Modulating oncolytic adenovirus immunotherapy by driving two axes of the immune system by expressing 4-1bbl and cd40l&lt;/title&gt;&lt;secondary-title&gt;Human gene therapy&lt;/secondary-title&gt;&lt;/titles&gt;&lt;periodical&gt;&lt;full-title&gt;Human gene therapy&lt;/full-title&gt;&lt;/periodical&gt;&lt;pages&gt;250-261&lt;/pages&gt;&lt;volume&gt;33&lt;/volume&gt;&lt;number&gt;5-6&lt;/number&gt;&lt;dates&gt;&lt;year&gt;2022&lt;/year&gt;&lt;/dates&gt;&lt;isbn&gt;1043-0342&lt;/isbn&gt;&lt;urls&gt;&lt;/urls&gt;&lt;/record&gt;&lt;/Cite&gt;&lt;/EndNote&gt;</w:instrText>
      </w:r>
      <w:r w:rsidR="00D36D8D">
        <w:rPr>
          <w:rFonts w:eastAsiaTheme="minorHAnsi"/>
          <w:szCs w:val="22"/>
        </w:rPr>
        <w:fldChar w:fldCharType="separate"/>
      </w:r>
      <w:r w:rsidR="00D36D8D">
        <w:rPr>
          <w:rFonts w:eastAsiaTheme="minorHAnsi"/>
          <w:noProof/>
          <w:szCs w:val="22"/>
        </w:rPr>
        <w:t>(</w:t>
      </w:r>
      <w:hyperlink w:anchor="_ENREF_51" w:tooltip="Lu, 2022 #172" w:history="1">
        <w:r w:rsidR="00185FBF">
          <w:rPr>
            <w:rFonts w:eastAsiaTheme="minorHAnsi"/>
            <w:noProof/>
            <w:szCs w:val="22"/>
          </w:rPr>
          <w:t>Lu et al., 2022</w:t>
        </w:r>
      </w:hyperlink>
      <w:r w:rsidR="00D36D8D">
        <w:rPr>
          <w:rFonts w:eastAsiaTheme="minorHAnsi"/>
          <w:noProof/>
          <w:szCs w:val="22"/>
        </w:rPr>
        <w:t>)</w:t>
      </w:r>
      <w:r w:rsidR="00D36D8D">
        <w:rPr>
          <w:rFonts w:eastAsiaTheme="minorHAnsi"/>
          <w:szCs w:val="22"/>
        </w:rPr>
        <w:fldChar w:fldCharType="end"/>
      </w:r>
      <w:r w:rsidR="00321079">
        <w:rPr>
          <w:rFonts w:eastAsiaTheme="minorHAnsi"/>
          <w:szCs w:val="22"/>
        </w:rPr>
        <w:t xml:space="preserve">. </w:t>
      </w:r>
    </w:p>
    <w:p w14:paraId="5EE737A5" w14:textId="4638F20E" w:rsidR="0032354A" w:rsidRPr="004A7E1C" w:rsidRDefault="0032354A" w:rsidP="004A7E1C">
      <w:pPr>
        <w:pStyle w:val="RARMPnumberedparagraphs"/>
        <w:rPr>
          <w:rFonts w:eastAsiaTheme="minorHAnsi"/>
          <w:szCs w:val="22"/>
        </w:rPr>
      </w:pPr>
      <w:r>
        <w:rPr>
          <w:rFonts w:eastAsiaTheme="minorHAnsi"/>
          <w:szCs w:val="22"/>
        </w:rPr>
        <w:t xml:space="preserve">Pre-clinical studies assessed the biodistribution of Adze1.C in healthy Syrian </w:t>
      </w:r>
      <w:r w:rsidR="00CF5B60">
        <w:rPr>
          <w:rFonts w:eastAsiaTheme="minorHAnsi"/>
          <w:szCs w:val="22"/>
        </w:rPr>
        <w:t>h</w:t>
      </w:r>
      <w:r>
        <w:rPr>
          <w:rFonts w:eastAsiaTheme="minorHAnsi"/>
          <w:szCs w:val="22"/>
        </w:rPr>
        <w:t>amsters</w:t>
      </w:r>
      <w:r w:rsidR="0032652B">
        <w:rPr>
          <w:rFonts w:eastAsiaTheme="minorHAnsi"/>
          <w:szCs w:val="22"/>
        </w:rPr>
        <w:t>, as there are no suitable melanoma models in hamsters</w:t>
      </w:r>
      <w:r>
        <w:rPr>
          <w:rFonts w:eastAsiaTheme="minorHAnsi"/>
          <w:szCs w:val="22"/>
        </w:rPr>
        <w:t xml:space="preserve">. </w:t>
      </w:r>
      <w:r w:rsidR="00CF5B60">
        <w:rPr>
          <w:rFonts w:eastAsiaTheme="minorHAnsi"/>
          <w:szCs w:val="22"/>
        </w:rPr>
        <w:t>Syrian h</w:t>
      </w:r>
      <w:r>
        <w:rPr>
          <w:rFonts w:eastAsiaTheme="minorHAnsi"/>
          <w:szCs w:val="22"/>
        </w:rPr>
        <w:t xml:space="preserve">amsters were injected with the GMO by subcutaneous injection </w:t>
      </w:r>
      <w:r w:rsidR="0032652B">
        <w:rPr>
          <w:rFonts w:eastAsiaTheme="minorHAnsi"/>
          <w:szCs w:val="22"/>
        </w:rPr>
        <w:t xml:space="preserve">at a higher dose than that proposed for the human clinical trial </w:t>
      </w:r>
      <w:r>
        <w:rPr>
          <w:rFonts w:eastAsiaTheme="minorHAnsi"/>
          <w:szCs w:val="22"/>
        </w:rPr>
        <w:t>(dose 1x10</w:t>
      </w:r>
      <w:r>
        <w:rPr>
          <w:rFonts w:eastAsiaTheme="minorHAnsi"/>
          <w:szCs w:val="22"/>
          <w:vertAlign w:val="superscript"/>
        </w:rPr>
        <w:t>10</w:t>
      </w:r>
      <w:r>
        <w:rPr>
          <w:rFonts w:eastAsiaTheme="minorHAnsi"/>
          <w:szCs w:val="22"/>
        </w:rPr>
        <w:t xml:space="preserve"> </w:t>
      </w:r>
      <w:r w:rsidR="00740734">
        <w:t>viral particles [</w:t>
      </w:r>
      <w:proofErr w:type="spellStart"/>
      <w:r w:rsidR="00740734">
        <w:t>vp</w:t>
      </w:r>
      <w:proofErr w:type="spellEnd"/>
      <w:r w:rsidR="00740734">
        <w:t>]</w:t>
      </w:r>
      <w:r w:rsidR="00740734" w:rsidDel="00740734">
        <w:rPr>
          <w:rFonts w:eastAsiaTheme="minorHAnsi"/>
          <w:szCs w:val="22"/>
        </w:rPr>
        <w:t xml:space="preserve"> </w:t>
      </w:r>
      <w:r>
        <w:rPr>
          <w:rFonts w:eastAsiaTheme="minorHAnsi"/>
          <w:szCs w:val="22"/>
        </w:rPr>
        <w:t xml:space="preserve">/0.5 mL) and assessed for biodistribution and shedding on days 2, 4, 8, 15 and 30. No shedding of the GMO was detected in urine, blood or saliva at any of the time points assessed. GMO DNA was detected in faeces on Day 8 in </w:t>
      </w:r>
      <w:r w:rsidR="00740734">
        <w:rPr>
          <w:rFonts w:eastAsiaTheme="minorHAnsi"/>
          <w:szCs w:val="22"/>
        </w:rPr>
        <w:t xml:space="preserve">one </w:t>
      </w:r>
      <w:r>
        <w:rPr>
          <w:rFonts w:eastAsiaTheme="minorHAnsi"/>
          <w:szCs w:val="22"/>
        </w:rPr>
        <w:t xml:space="preserve">of 6 samples and at no other time point. GMO DNA was detected in skeletal muscle and the skin at the injection site up to Day 30. </w:t>
      </w:r>
    </w:p>
    <w:p w14:paraId="19AD0922" w14:textId="069388AA" w:rsidR="00CF1291" w:rsidRDefault="00960E5C" w:rsidP="00CF1291">
      <w:pPr>
        <w:pStyle w:val="RARMPnumberedparagraphs"/>
        <w:rPr>
          <w:rFonts w:eastAsiaTheme="minorHAnsi"/>
          <w:szCs w:val="22"/>
        </w:rPr>
      </w:pPr>
      <w:r>
        <w:rPr>
          <w:rFonts w:eastAsiaTheme="minorHAnsi"/>
          <w:szCs w:val="22"/>
        </w:rPr>
        <w:t xml:space="preserve">Toxicology studies in Syrian </w:t>
      </w:r>
      <w:r w:rsidR="00241236">
        <w:rPr>
          <w:rFonts w:eastAsiaTheme="minorHAnsi"/>
          <w:szCs w:val="22"/>
        </w:rPr>
        <w:t>h</w:t>
      </w:r>
      <w:r>
        <w:rPr>
          <w:rFonts w:eastAsiaTheme="minorHAnsi"/>
          <w:szCs w:val="22"/>
        </w:rPr>
        <w:t xml:space="preserve">amsters using ONCOS-102, an oncolytic HAdV-C5 with similar E1A deletions to the GMO, </w:t>
      </w:r>
      <w:r w:rsidR="00321079">
        <w:rPr>
          <w:rFonts w:eastAsiaTheme="minorHAnsi"/>
          <w:szCs w:val="22"/>
        </w:rPr>
        <w:t xml:space="preserve">showed no adverse events or effects on body weight, behaviour or liver enzymes </w:t>
      </w:r>
      <w:r w:rsidR="00D36D8D">
        <w:rPr>
          <w:rFonts w:eastAsiaTheme="minorHAnsi"/>
          <w:szCs w:val="22"/>
        </w:rPr>
        <w:fldChar w:fldCharType="begin">
          <w:fldData xml:space="preserve">PEVuZE5vdGU+PENpdGU+PEF1dGhvcj5LdXJ5azwvQXV0aG9yPjxZZWFyPjIwMTc8L1llYXI+PFJl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</w:fldData>
        </w:fldChar>
      </w:r>
      <w:r w:rsidR="00D36D8D">
        <w:rPr>
          <w:rFonts w:eastAsiaTheme="minorHAnsi"/>
          <w:szCs w:val="22"/>
        </w:rPr>
        <w:instrText xml:space="preserve"> ADDIN EN.CITE </w:instrText>
      </w:r>
      <w:r w:rsidR="00D36D8D">
        <w:rPr>
          <w:rFonts w:eastAsiaTheme="minorHAnsi"/>
          <w:szCs w:val="22"/>
        </w:rPr>
        <w:fldChar w:fldCharType="begin">
          <w:fldData xml:space="preserve">PEVuZE5vdGU+PENpdGU+PEF1dGhvcj5LdXJ5azwvQXV0aG9yPjxZZWFyPjIwMTc8L1llYXI+PFJl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</w:fldData>
        </w:fldChar>
      </w:r>
      <w:r w:rsidR="00D36D8D">
        <w:rPr>
          <w:rFonts w:eastAsiaTheme="minorHAnsi"/>
          <w:szCs w:val="22"/>
        </w:rPr>
        <w:instrText xml:space="preserve"> ADDIN EN.CITE.DATA </w:instrText>
      </w:r>
      <w:r w:rsidR="00D36D8D">
        <w:rPr>
          <w:rFonts w:eastAsiaTheme="minorHAnsi"/>
          <w:szCs w:val="22"/>
        </w:rPr>
      </w:r>
      <w:r w:rsidR="00D36D8D">
        <w:rPr>
          <w:rFonts w:eastAsiaTheme="minorHAnsi"/>
          <w:szCs w:val="22"/>
        </w:rPr>
        <w:fldChar w:fldCharType="end"/>
      </w:r>
      <w:r w:rsidR="00D36D8D">
        <w:rPr>
          <w:rFonts w:eastAsiaTheme="minorHAnsi"/>
          <w:szCs w:val="22"/>
        </w:rPr>
      </w:r>
      <w:r w:rsidR="00D36D8D">
        <w:rPr>
          <w:rFonts w:eastAsiaTheme="minorHAnsi"/>
          <w:szCs w:val="22"/>
        </w:rPr>
        <w:fldChar w:fldCharType="separate"/>
      </w:r>
      <w:r w:rsidR="00D36D8D">
        <w:rPr>
          <w:rFonts w:eastAsiaTheme="minorHAnsi"/>
          <w:noProof/>
          <w:szCs w:val="22"/>
        </w:rPr>
        <w:t>(</w:t>
      </w:r>
      <w:hyperlink w:anchor="_ENREF_43" w:tooltip="Kuryk, 2017 #174" w:history="1">
        <w:r w:rsidR="00185FBF">
          <w:rPr>
            <w:rFonts w:eastAsiaTheme="minorHAnsi"/>
            <w:noProof/>
            <w:szCs w:val="22"/>
          </w:rPr>
          <w:t>Kuryk et al., 2017</w:t>
        </w:r>
      </w:hyperlink>
      <w:r w:rsidR="00D36D8D">
        <w:rPr>
          <w:rFonts w:eastAsiaTheme="minorHAnsi"/>
          <w:noProof/>
          <w:szCs w:val="22"/>
        </w:rPr>
        <w:t>)</w:t>
      </w:r>
      <w:r w:rsidR="00D36D8D">
        <w:rPr>
          <w:rFonts w:eastAsiaTheme="minorHAnsi"/>
          <w:szCs w:val="22"/>
        </w:rPr>
        <w:fldChar w:fldCharType="end"/>
      </w:r>
      <w:r w:rsidR="00321079">
        <w:rPr>
          <w:rFonts w:eastAsiaTheme="minorHAnsi"/>
          <w:szCs w:val="22"/>
        </w:rPr>
        <w:t xml:space="preserve">. </w:t>
      </w:r>
      <w:r w:rsidR="003F6085">
        <w:rPr>
          <w:rFonts w:eastAsiaTheme="minorHAnsi"/>
          <w:szCs w:val="22"/>
        </w:rPr>
        <w:t xml:space="preserve"> S</w:t>
      </w:r>
      <w:r w:rsidR="00CF1291">
        <w:rPr>
          <w:rFonts w:eastAsiaTheme="minorHAnsi"/>
          <w:szCs w:val="22"/>
        </w:rPr>
        <w:t xml:space="preserve">tudies using Adze1.C administered subcutaneously showed no adverse effects. </w:t>
      </w:r>
    </w:p>
    <w:p w14:paraId="1E1F0495" w14:textId="588C53BD" w:rsidR="00A512E1" w:rsidRPr="00CF1291" w:rsidRDefault="00A512E1" w:rsidP="00CF1291">
      <w:pPr>
        <w:pStyle w:val="RARMPnumberedparagraphs"/>
        <w:rPr>
          <w:rFonts w:eastAsiaTheme="minorHAnsi"/>
          <w:szCs w:val="22"/>
        </w:rPr>
      </w:pPr>
      <w:r>
        <w:rPr>
          <w:rFonts w:eastAsiaTheme="minorHAnsi"/>
          <w:szCs w:val="22"/>
        </w:rPr>
        <w:t xml:space="preserve">Biodistribution and toxicology studies of </w:t>
      </w:r>
      <w:r w:rsidR="008A2590">
        <w:rPr>
          <w:rFonts w:eastAsiaTheme="minorHAnsi"/>
          <w:szCs w:val="22"/>
        </w:rPr>
        <w:t xml:space="preserve">Adf35(OGN), modified with similar E1A deletions </w:t>
      </w:r>
      <w:r w:rsidR="003D7E70">
        <w:rPr>
          <w:rFonts w:eastAsiaTheme="minorHAnsi"/>
          <w:szCs w:val="22"/>
        </w:rPr>
        <w:t xml:space="preserve">to </w:t>
      </w:r>
      <w:r w:rsidR="00563032">
        <w:rPr>
          <w:rFonts w:eastAsiaTheme="minorHAnsi"/>
          <w:szCs w:val="22"/>
        </w:rPr>
        <w:t xml:space="preserve">those </w:t>
      </w:r>
      <w:r w:rsidR="00DE3C47">
        <w:rPr>
          <w:rFonts w:eastAsiaTheme="minorHAnsi"/>
          <w:szCs w:val="22"/>
        </w:rPr>
        <w:t>used for</w:t>
      </w:r>
      <w:r w:rsidR="00563032">
        <w:rPr>
          <w:rFonts w:eastAsiaTheme="minorHAnsi"/>
          <w:szCs w:val="22"/>
        </w:rPr>
        <w:t xml:space="preserve"> </w:t>
      </w:r>
      <w:r w:rsidR="00D559FE">
        <w:rPr>
          <w:rFonts w:eastAsiaTheme="minorHAnsi"/>
          <w:szCs w:val="22"/>
        </w:rPr>
        <w:t>Adze1.C</w:t>
      </w:r>
      <w:r w:rsidR="003D7E70">
        <w:rPr>
          <w:rFonts w:eastAsiaTheme="minorHAnsi"/>
          <w:szCs w:val="22"/>
        </w:rPr>
        <w:t xml:space="preserve">, </w:t>
      </w:r>
      <w:r w:rsidR="002F74DC">
        <w:rPr>
          <w:rFonts w:eastAsiaTheme="minorHAnsi"/>
          <w:szCs w:val="22"/>
        </w:rPr>
        <w:t>administered by subcutaneous injection (5x10</w:t>
      </w:r>
      <w:r w:rsidR="002F74DC">
        <w:rPr>
          <w:rFonts w:eastAsiaTheme="minorHAnsi"/>
          <w:szCs w:val="22"/>
          <w:vertAlign w:val="superscript"/>
        </w:rPr>
        <w:t xml:space="preserve">11 </w:t>
      </w:r>
      <w:proofErr w:type="spellStart"/>
      <w:r w:rsidR="002F74DC">
        <w:rPr>
          <w:rFonts w:eastAsiaTheme="minorHAnsi"/>
          <w:szCs w:val="22"/>
        </w:rPr>
        <w:t>vp</w:t>
      </w:r>
      <w:proofErr w:type="spellEnd"/>
      <w:r w:rsidR="002F74DC">
        <w:rPr>
          <w:rFonts w:eastAsiaTheme="minorHAnsi"/>
          <w:szCs w:val="22"/>
        </w:rPr>
        <w:t xml:space="preserve">) </w:t>
      </w:r>
      <w:r w:rsidR="003D7E70">
        <w:rPr>
          <w:rFonts w:eastAsiaTheme="minorHAnsi"/>
          <w:szCs w:val="22"/>
        </w:rPr>
        <w:t xml:space="preserve">in mice and </w:t>
      </w:r>
      <w:r w:rsidR="00241236">
        <w:rPr>
          <w:rFonts w:eastAsiaTheme="minorHAnsi"/>
          <w:szCs w:val="22"/>
        </w:rPr>
        <w:t xml:space="preserve">Syrian </w:t>
      </w:r>
      <w:r w:rsidR="003D7E70">
        <w:rPr>
          <w:rFonts w:eastAsiaTheme="minorHAnsi"/>
          <w:szCs w:val="22"/>
        </w:rPr>
        <w:t>hamsters</w:t>
      </w:r>
      <w:r w:rsidR="004850E7">
        <w:rPr>
          <w:rFonts w:eastAsiaTheme="minorHAnsi"/>
          <w:szCs w:val="22"/>
        </w:rPr>
        <w:t xml:space="preserve"> found that </w:t>
      </w:r>
      <w:r w:rsidR="00D559FE">
        <w:rPr>
          <w:rFonts w:eastAsiaTheme="minorHAnsi"/>
          <w:szCs w:val="22"/>
        </w:rPr>
        <w:t>Adf35(OGN)</w:t>
      </w:r>
      <w:r w:rsidR="004850E7">
        <w:rPr>
          <w:rFonts w:eastAsiaTheme="minorHAnsi"/>
          <w:szCs w:val="22"/>
        </w:rPr>
        <w:t xml:space="preserve"> </w:t>
      </w:r>
      <w:r w:rsidR="00BC1379">
        <w:rPr>
          <w:rFonts w:eastAsiaTheme="minorHAnsi"/>
          <w:szCs w:val="22"/>
        </w:rPr>
        <w:t>did not replicate effectively in organs and had limited systemic spread</w:t>
      </w:r>
      <w:r w:rsidR="00A73CD5">
        <w:rPr>
          <w:rFonts w:eastAsiaTheme="minorHAnsi"/>
          <w:szCs w:val="22"/>
        </w:rPr>
        <w:t xml:space="preserve"> </w:t>
      </w:r>
      <w:r w:rsidR="00931795">
        <w:rPr>
          <w:rFonts w:eastAsiaTheme="minorHAnsi"/>
          <w:szCs w:val="22"/>
        </w:rPr>
        <w:fldChar w:fldCharType="begin"/>
      </w:r>
      <w:r w:rsidR="00931795">
        <w:rPr>
          <w:rFonts w:eastAsiaTheme="minorHAnsi"/>
          <w:szCs w:val="22"/>
        </w:rPr>
        <w:instrText xml:space="preserve"> ADDIN EN.CITE &lt;EndNote&gt;&lt;Cite&gt;&lt;Author&gt;Yngve&lt;/Author&gt;&lt;Year&gt;2025&lt;/Year&gt;&lt;RecNum&gt;187&lt;/RecNum&gt;&lt;DisplayText&gt;(Yngve et al., 2025)&lt;/DisplayText&gt;&lt;record&gt;&lt;rec-number&gt;187&lt;/rec-number&gt;&lt;foreign-keys&gt;&lt;key app="EN" db-id="verwe2fxj5fev7epfz8xtdvez025feseze0z" timestamp="1747020742"&gt;187&lt;/key&gt;&lt;/foreign-keys&gt;&lt;ref-type name="Journal Article"&gt;17&lt;/ref-type&gt;&lt;contributors&gt;&lt;authors&gt;&lt;author&gt;Yngve, Erik&lt;/author&gt;&lt;author&gt;Eriksson, Malin&lt;/author&gt;&lt;author&gt;Hedin, Anders&lt;/author&gt;&lt;author&gt;Ali, Arwa&lt;/author&gt;&lt;author&gt;Jin, Chuan&lt;/author&gt;&lt;author&gt;Korsgren, Olle&lt;/author&gt;&lt;author&gt;Yu, Di&lt;/author&gt;&lt;/authors&gt;&lt;/contributors&gt;&lt;titles&gt;&lt;title&gt;Biodistribution and toxicity evaluation of oncolytic adenovirus Adf35(OGN) in Syrian hamster and mouse&lt;/title&gt;&lt;secondary-title&gt;Cancer Gene Therapy&lt;/secondary-title&gt;&lt;/titles&gt;&lt;periodical&gt;&lt;full-title&gt;Cancer Gene Therapy&lt;/full-title&gt;&lt;/periodical&gt;&lt;pages&gt;297-305&lt;/pages&gt;&lt;volume&gt;32&lt;/volume&gt;&lt;number&gt;3&lt;/number&gt;&lt;dates&gt;&lt;year&gt;2025&lt;/year&gt;&lt;pub-dates&gt;&lt;date&gt;2025/03/01&lt;/date&gt;&lt;/pub-dates&gt;&lt;/dates&gt;&lt;isbn&gt;1476-5500&lt;/isbn&gt;&lt;urls&gt;&lt;related-urls&gt;&lt;url&gt;https://doi.org/10.1038/s41417-025-00875-y&lt;/url&gt;&lt;/related-urls&gt;&lt;/urls&gt;&lt;electronic-resource-num&gt;10.1038/s41417-025-00875-y&lt;/electronic-resource-num&gt;&lt;/record&gt;&lt;/Cite&gt;&lt;/EndNote&gt;</w:instrText>
      </w:r>
      <w:r w:rsidR="00931795">
        <w:rPr>
          <w:rFonts w:eastAsiaTheme="minorHAnsi"/>
          <w:szCs w:val="22"/>
        </w:rPr>
        <w:fldChar w:fldCharType="separate"/>
      </w:r>
      <w:r w:rsidR="00931795">
        <w:rPr>
          <w:rFonts w:eastAsiaTheme="minorHAnsi"/>
          <w:noProof/>
          <w:szCs w:val="22"/>
        </w:rPr>
        <w:t>(</w:t>
      </w:r>
      <w:hyperlink w:anchor="_ENREF_101" w:tooltip="Yngve, 2025 #187" w:history="1">
        <w:r w:rsidR="00185FBF">
          <w:rPr>
            <w:rFonts w:eastAsiaTheme="minorHAnsi"/>
            <w:noProof/>
            <w:szCs w:val="22"/>
          </w:rPr>
          <w:t>Yngve et al., 2025</w:t>
        </w:r>
      </w:hyperlink>
      <w:r w:rsidR="00931795">
        <w:rPr>
          <w:rFonts w:eastAsiaTheme="minorHAnsi"/>
          <w:noProof/>
          <w:szCs w:val="22"/>
        </w:rPr>
        <w:t>)</w:t>
      </w:r>
      <w:r w:rsidR="00931795">
        <w:rPr>
          <w:rFonts w:eastAsiaTheme="minorHAnsi"/>
          <w:szCs w:val="22"/>
        </w:rPr>
        <w:fldChar w:fldCharType="end"/>
      </w:r>
      <w:r w:rsidR="00FA7BC4">
        <w:rPr>
          <w:rFonts w:eastAsiaTheme="minorHAnsi"/>
          <w:szCs w:val="22"/>
        </w:rPr>
        <w:t xml:space="preserve">. </w:t>
      </w:r>
      <w:r w:rsidR="00AC364F">
        <w:rPr>
          <w:rFonts w:eastAsiaTheme="minorHAnsi"/>
          <w:szCs w:val="22"/>
        </w:rPr>
        <w:t xml:space="preserve">Viral DNA was detected in some spleen samples at low levels. </w:t>
      </w:r>
      <w:r w:rsidR="00B17A32">
        <w:rPr>
          <w:rFonts w:eastAsiaTheme="minorHAnsi"/>
          <w:szCs w:val="22"/>
        </w:rPr>
        <w:t xml:space="preserve">Very low levels of shedding were demonstrated within the first 1-3 days post administration </w:t>
      </w:r>
      <w:r w:rsidR="001123D8">
        <w:rPr>
          <w:rFonts w:eastAsiaTheme="minorHAnsi"/>
          <w:szCs w:val="22"/>
        </w:rPr>
        <w:t>in urine, saliva and faeces</w:t>
      </w:r>
      <w:r w:rsidR="00A73CD5">
        <w:rPr>
          <w:rFonts w:eastAsiaTheme="minorHAnsi"/>
          <w:szCs w:val="22"/>
        </w:rPr>
        <w:t xml:space="preserve"> </w:t>
      </w:r>
      <w:r w:rsidR="00931795">
        <w:rPr>
          <w:rFonts w:eastAsiaTheme="minorHAnsi"/>
          <w:szCs w:val="22"/>
        </w:rPr>
        <w:fldChar w:fldCharType="begin"/>
      </w:r>
      <w:r w:rsidR="00931795">
        <w:rPr>
          <w:rFonts w:eastAsiaTheme="minorHAnsi"/>
          <w:szCs w:val="22"/>
        </w:rPr>
        <w:instrText xml:space="preserve"> ADDIN EN.CITE &lt;EndNote&gt;&lt;Cite&gt;&lt;Author&gt;Yngve&lt;/Author&gt;&lt;Year&gt;2025&lt;/Year&gt;&lt;RecNum&gt;187&lt;/RecNum&gt;&lt;DisplayText&gt;(Yngve et al., 2025)&lt;/DisplayText&gt;&lt;record&gt;&lt;rec-number&gt;187&lt;/rec-number&gt;&lt;foreign-keys&gt;&lt;key app="EN" db-id="verwe2fxj5fev7epfz8xtdvez025feseze0z" timestamp="1747020742"&gt;187&lt;/key&gt;&lt;/foreign-keys&gt;&lt;ref-type name="Journal Article"&gt;17&lt;/ref-type&gt;&lt;contributors&gt;&lt;authors&gt;&lt;author&gt;Yngve, Erik&lt;/author&gt;&lt;author&gt;Eriksson, Malin&lt;/author&gt;&lt;author&gt;Hedin, Anders&lt;/author&gt;&lt;author&gt;Ali, Arwa&lt;/author&gt;&lt;author&gt;Jin, Chuan&lt;/author&gt;&lt;author&gt;Korsgren, Olle&lt;/author&gt;&lt;author&gt;Yu, Di&lt;/author&gt;&lt;/authors&gt;&lt;/contributors&gt;&lt;titles&gt;&lt;title&gt;Biodistribution and toxicity evaluation of oncolytic adenovirus Adf35(OGN) in Syrian hamster and mouse&lt;/title&gt;&lt;secondary-title&gt;Cancer Gene Therapy&lt;/secondary-title&gt;&lt;/titles&gt;&lt;periodical&gt;&lt;full-title&gt;Cancer Gene Therapy&lt;/full-title&gt;&lt;/periodical&gt;&lt;pages&gt;297-305&lt;/pages&gt;&lt;volume&gt;32&lt;/volume&gt;&lt;number&gt;3&lt;/number&gt;&lt;dates&gt;&lt;year&gt;2025&lt;/year&gt;&lt;pub-dates&gt;&lt;date&gt;2025/03/01&lt;/date&gt;&lt;/pub-dates&gt;&lt;/dates&gt;&lt;isbn&gt;1476-5500&lt;/isbn&gt;&lt;urls&gt;&lt;related-urls&gt;&lt;url&gt;https://doi.org/10.1038/s41417-025-00875-y&lt;/url&gt;&lt;/related-urls&gt;&lt;/urls&gt;&lt;electronic-resource-num&gt;10.1038/s41417-025-00875-y&lt;/electronic-resource-num&gt;&lt;/record&gt;&lt;/Cite&gt;&lt;/EndNote&gt;</w:instrText>
      </w:r>
      <w:r w:rsidR="00931795">
        <w:rPr>
          <w:rFonts w:eastAsiaTheme="minorHAnsi"/>
          <w:szCs w:val="22"/>
        </w:rPr>
        <w:fldChar w:fldCharType="separate"/>
      </w:r>
      <w:r w:rsidR="00931795">
        <w:rPr>
          <w:rFonts w:eastAsiaTheme="minorHAnsi"/>
          <w:noProof/>
          <w:szCs w:val="22"/>
        </w:rPr>
        <w:t>(</w:t>
      </w:r>
      <w:hyperlink w:anchor="_ENREF_101" w:tooltip="Yngve, 2025 #187" w:history="1">
        <w:r w:rsidR="00185FBF">
          <w:rPr>
            <w:rFonts w:eastAsiaTheme="minorHAnsi"/>
            <w:noProof/>
            <w:szCs w:val="22"/>
          </w:rPr>
          <w:t>Yngve et al., 2025</w:t>
        </w:r>
      </w:hyperlink>
      <w:r w:rsidR="00931795">
        <w:rPr>
          <w:rFonts w:eastAsiaTheme="minorHAnsi"/>
          <w:noProof/>
          <w:szCs w:val="22"/>
        </w:rPr>
        <w:t>)</w:t>
      </w:r>
      <w:r w:rsidR="00931795">
        <w:rPr>
          <w:rFonts w:eastAsiaTheme="minorHAnsi"/>
          <w:szCs w:val="22"/>
        </w:rPr>
        <w:fldChar w:fldCharType="end"/>
      </w:r>
      <w:r w:rsidR="00E07BB1">
        <w:rPr>
          <w:rFonts w:eastAsiaTheme="minorHAnsi"/>
          <w:szCs w:val="22"/>
        </w:rPr>
        <w:t xml:space="preserve">. </w:t>
      </w:r>
      <w:r w:rsidR="001123D8">
        <w:rPr>
          <w:rFonts w:eastAsiaTheme="minorHAnsi"/>
          <w:szCs w:val="22"/>
        </w:rPr>
        <w:t xml:space="preserve"> </w:t>
      </w:r>
    </w:p>
    <w:p w14:paraId="5F3F2E7F" w14:textId="36F38D2F" w:rsidR="00CD6818" w:rsidRPr="00B2660B" w:rsidRDefault="002871F7" w:rsidP="00321D13">
      <w:pPr>
        <w:pStyle w:val="4RARMP"/>
      </w:pPr>
      <w:bookmarkStart w:id="203" w:name="_Ref67300410"/>
      <w:r>
        <w:t xml:space="preserve">Clinical </w:t>
      </w:r>
      <w:r w:rsidRPr="00321D13">
        <w:t>trials</w:t>
      </w:r>
      <w:r>
        <w:t xml:space="preserve"> using </w:t>
      </w:r>
      <w:r w:rsidR="00020F72">
        <w:t xml:space="preserve">other </w:t>
      </w:r>
      <w:r w:rsidR="00CF1291">
        <w:t>oncolytic</w:t>
      </w:r>
      <w:r w:rsidR="00020F72">
        <w:t xml:space="preserve"> </w:t>
      </w:r>
      <w:r w:rsidR="00E109C6">
        <w:t>a</w:t>
      </w:r>
      <w:r w:rsidR="00020F72">
        <w:t xml:space="preserve">denovirus </w:t>
      </w:r>
      <w:r>
        <w:t>vectors</w:t>
      </w:r>
      <w:bookmarkEnd w:id="203"/>
    </w:p>
    <w:p w14:paraId="2F0983DD" w14:textId="569239CC" w:rsidR="00020F72" w:rsidRDefault="00773F63" w:rsidP="0085598D">
      <w:pPr>
        <w:pStyle w:val="RARMPnumberedparagraphs"/>
      </w:pPr>
      <w:r>
        <w:t xml:space="preserve">As of </w:t>
      </w:r>
      <w:r w:rsidR="007A4E80">
        <w:t xml:space="preserve">May </w:t>
      </w:r>
      <w:r>
        <w:t xml:space="preserve">2025, 74 clinical trials were listed on </w:t>
      </w:r>
      <w:hyperlink r:id="rId32" w:history="1">
        <w:r w:rsidRPr="000A5B22">
          <w:rPr>
            <w:rStyle w:val="Hyperlink"/>
          </w:rPr>
          <w:t>www.clinicaltrials.gov</w:t>
        </w:r>
      </w:hyperlink>
      <w:r>
        <w:t xml:space="preserve"> using oncolytic adenoviral therapies. </w:t>
      </w:r>
    </w:p>
    <w:p w14:paraId="35045F4D" w14:textId="7C384C72" w:rsidR="00773F63" w:rsidRDefault="00773F63" w:rsidP="0085598D">
      <w:pPr>
        <w:pStyle w:val="RARMPnumberedparagraphs"/>
      </w:pPr>
      <w:r>
        <w:t xml:space="preserve">A Phase I/II trial using LOAd703 </w:t>
      </w:r>
      <w:r w:rsidR="00803C6D">
        <w:t>(maximum dose 5x10</w:t>
      </w:r>
      <w:r w:rsidR="00803C6D">
        <w:rPr>
          <w:vertAlign w:val="superscript"/>
        </w:rPr>
        <w:t>11</w:t>
      </w:r>
      <w:r w:rsidR="000D74EE">
        <w:t>vp</w:t>
      </w:r>
      <w:r w:rsidR="00803C6D">
        <w:t xml:space="preserve">) </w:t>
      </w:r>
      <w:r>
        <w:t xml:space="preserve">for the treatment of pancreatic and ovarian cancer used a similar dose escalation protocol to that proposed </w:t>
      </w:r>
      <w:r w:rsidR="00803C6D">
        <w:t xml:space="preserve">by the applicant </w:t>
      </w:r>
      <w:r>
        <w:t xml:space="preserve">for this </w:t>
      </w:r>
      <w:r>
        <w:lastRenderedPageBreak/>
        <w:t xml:space="preserve">clinical trial. </w:t>
      </w:r>
      <w:r w:rsidR="00C33860">
        <w:t xml:space="preserve">LOAd703 </w:t>
      </w:r>
      <w:r w:rsidR="008371E8">
        <w:t xml:space="preserve">has similar </w:t>
      </w:r>
      <w:r w:rsidR="00DD52CF">
        <w:t>E1A deletions to Adxe1.C</w:t>
      </w:r>
      <w:r w:rsidR="008371E8">
        <w:t xml:space="preserve"> </w:t>
      </w:r>
      <w:proofErr w:type="gramStart"/>
      <w:r w:rsidR="008371E8">
        <w:t xml:space="preserve">and </w:t>
      </w:r>
      <w:r w:rsidR="00084397">
        <w:t>also</w:t>
      </w:r>
      <w:proofErr w:type="gramEnd"/>
      <w:r w:rsidR="00084397">
        <w:t xml:space="preserve"> encodes a CD40L transgene</w:t>
      </w:r>
      <w:r w:rsidR="00E212B6">
        <w:t>.</w:t>
      </w:r>
      <w:r w:rsidR="00084397">
        <w:t xml:space="preserve"> </w:t>
      </w:r>
      <w:r w:rsidR="00120079">
        <w:t>LOAd703 was administered to 41 participants at one of three dose levels (5x10</w:t>
      </w:r>
      <w:r w:rsidR="00120079">
        <w:rPr>
          <w:vertAlign w:val="superscript"/>
        </w:rPr>
        <w:t xml:space="preserve">10 </w:t>
      </w:r>
      <w:proofErr w:type="spellStart"/>
      <w:r w:rsidR="00120079">
        <w:t>vp</w:t>
      </w:r>
      <w:proofErr w:type="spellEnd"/>
      <w:r w:rsidR="00120079">
        <w:t>, 1x10</w:t>
      </w:r>
      <w:r w:rsidR="00120079">
        <w:rPr>
          <w:vertAlign w:val="superscript"/>
        </w:rPr>
        <w:t xml:space="preserve">11 </w:t>
      </w:r>
      <w:proofErr w:type="spellStart"/>
      <w:r w:rsidR="00120079">
        <w:t>vp</w:t>
      </w:r>
      <w:proofErr w:type="spellEnd"/>
      <w:r w:rsidR="00120079">
        <w:t xml:space="preserve"> or 5x10</w:t>
      </w:r>
      <w:r w:rsidR="00120079">
        <w:rPr>
          <w:vertAlign w:val="superscript"/>
        </w:rPr>
        <w:t xml:space="preserve">11 </w:t>
      </w:r>
      <w:proofErr w:type="spellStart"/>
      <w:r w:rsidR="00120079">
        <w:t>vp</w:t>
      </w:r>
      <w:proofErr w:type="spellEnd"/>
      <w:r w:rsidR="00120079">
        <w:t>). Most adverse events reported were grade</w:t>
      </w:r>
      <w:r w:rsidR="00F26008">
        <w:t>s</w:t>
      </w:r>
      <w:r w:rsidR="00120079">
        <w:t xml:space="preserve"> 1</w:t>
      </w:r>
      <w:r w:rsidR="00F26008">
        <w:t xml:space="preserve"> or </w:t>
      </w:r>
      <w:r w:rsidR="00120079">
        <w:t xml:space="preserve">2 and dose dependent. There were 6 reported grade 3 adverse events in the highest dose cohort and </w:t>
      </w:r>
      <w:r w:rsidR="00F26008">
        <w:t>one</w:t>
      </w:r>
      <w:r w:rsidR="00120079">
        <w:t xml:space="preserve"> grade 4 adverse event </w:t>
      </w:r>
      <w:r w:rsidR="00371167">
        <w:t xml:space="preserve">(neutropenia lasting more than 14 days, not considered serious) </w:t>
      </w:r>
      <w:r w:rsidR="00120079">
        <w:t xml:space="preserve">reported in the second highest dose cohort. </w:t>
      </w:r>
      <w:r>
        <w:t>The most frequent adverse events reported were fever (82%), chills (54%) and fatigue (43%)</w:t>
      </w:r>
      <w:r w:rsidR="00803C6D">
        <w:t xml:space="preserve"> with no serious adverse events reported </w:t>
      </w:r>
      <w:r w:rsidR="00D36D8D">
        <w:fldChar w:fldCharType="begin"/>
      </w:r>
      <w:r w:rsidR="00D36D8D">
        <w:instrText xml:space="preserve"> ADDIN EN.CITE &lt;EndNote&gt;&lt;Cite&gt;&lt;Author&gt;Hahn&lt;/Author&gt;&lt;Year&gt;2023&lt;/Year&gt;&lt;RecNum&gt;175&lt;/RecNum&gt;&lt;DisplayText&gt;(Hahn et al., 2023)&lt;/DisplayText&gt;&lt;record&gt;&lt;rec-number&gt;175&lt;/rec-number&gt;&lt;foreign-keys&gt;&lt;key app="EN" db-id="verwe2fxj5fev7epfz8xtdvez025feseze0z" timestamp="1737000230"&gt;175&lt;/key&gt;&lt;/foreign-keys&gt;&lt;ref-type name="Journal Article"&gt;17&lt;/ref-type&gt;&lt;contributors&gt;&lt;authors&gt;&lt;author&gt;Hahn, Amanda&lt;/author&gt;&lt;author&gt;Irenaeus, Sandra&lt;/author&gt;&lt;author&gt;Wenthe, Jessica&lt;/author&gt;&lt;author&gt;Eriksson, Emma&lt;/author&gt;&lt;author&gt;Schiza, Aglaia&lt;/author&gt;&lt;author&gt;Dahlstrand, Hanna&lt;/author&gt;&lt;author&gt;Olsson-Strömberg, Ulla&lt;/author&gt;&lt;author&gt;Krause, Johan&lt;/author&gt;&lt;author&gt;Sundin, Anders&lt;/author&gt;&lt;author&gt;Sandin, Linda&lt;/author&gt;&lt;author&gt;Jarblad, Justyna Leja&lt;/author&gt;&lt;author&gt;Liljefors, Maria Gustafsson&lt;/author&gt;&lt;author&gt;Rowinsky, Eric&lt;/author&gt;&lt;author&gt;Loskog, Angelica&lt;/author&gt;&lt;author&gt;Ullenhag, Gustav J.&lt;/author&gt;&lt;/authors&gt;&lt;/contributors&gt;&lt;titles&gt;&lt;title&gt;Abstract CT235: A phase I/II clinical study of an oncolytic adenovirus expressing the immunostimulatory transgenes TMZ-CD40L and 4-1BBL in advanced solid malignancies&lt;/title&gt;&lt;secondary-title&gt;Cancer Research&lt;/secondary-title&gt;&lt;/titles&gt;&lt;periodical&gt;&lt;full-title&gt;Cancer Research&lt;/full-title&gt;&lt;/periodical&gt;&lt;pages&gt;CT235-CT235&lt;/pages&gt;&lt;volume&gt;83&lt;/volume&gt;&lt;number&gt;8_Supplement&lt;/number&gt;&lt;dates&gt;&lt;year&gt;2023&lt;/year&gt;&lt;/dates&gt;&lt;isbn&gt;0008-5472&lt;/isbn&gt;&lt;urls&gt;&lt;related-urls&gt;&lt;url&gt;https://doi.org/10.1158/1538-7445.AM2023-CT235&lt;/url&gt;&lt;/related-urls&gt;&lt;/urls&gt;&lt;electronic-resource-num&gt;10.1158/1538-7445.Am2023-ct235&lt;/electronic-resource-num&gt;&lt;access-date&gt;1/16/2025&lt;/access-date&gt;&lt;/record&gt;&lt;/Cite&gt;&lt;/EndNote&gt;</w:instrText>
      </w:r>
      <w:r w:rsidR="00D36D8D">
        <w:fldChar w:fldCharType="separate"/>
      </w:r>
      <w:r w:rsidR="00D36D8D">
        <w:rPr>
          <w:noProof/>
        </w:rPr>
        <w:t>(</w:t>
      </w:r>
      <w:hyperlink w:anchor="_ENREF_30" w:tooltip="Hahn, 2023 #175" w:history="1">
        <w:r w:rsidR="00185FBF">
          <w:rPr>
            <w:noProof/>
          </w:rPr>
          <w:t>Hahn et al., 2023</w:t>
        </w:r>
      </w:hyperlink>
      <w:r w:rsidR="00D36D8D">
        <w:rPr>
          <w:noProof/>
        </w:rPr>
        <w:t>)</w:t>
      </w:r>
      <w:r w:rsidR="00D36D8D">
        <w:fldChar w:fldCharType="end"/>
      </w:r>
      <w:r w:rsidR="00803C6D">
        <w:t xml:space="preserve">. </w:t>
      </w:r>
    </w:p>
    <w:p w14:paraId="5B9C4C60" w14:textId="773F54D6" w:rsidR="00AA75F9" w:rsidRDefault="00477B68" w:rsidP="0085598D">
      <w:pPr>
        <w:pStyle w:val="RARMPnumberedparagraphs"/>
      </w:pPr>
      <w:r>
        <w:t xml:space="preserve">Further trials with LOAd703 </w:t>
      </w:r>
      <w:r w:rsidR="00E25139">
        <w:t xml:space="preserve">in combination with chemotherapy </w:t>
      </w:r>
      <w:r w:rsidR="00DD19A2">
        <w:t xml:space="preserve">showed similar </w:t>
      </w:r>
      <w:r w:rsidR="00382052">
        <w:t xml:space="preserve">mild </w:t>
      </w:r>
      <w:r w:rsidR="00DD6DF4">
        <w:t xml:space="preserve">adverse events (fever 67%, fatigue 38%, </w:t>
      </w:r>
      <w:r w:rsidR="00382052">
        <w:t xml:space="preserve">and elevated liver enzymes 24%) </w:t>
      </w:r>
      <w:r w:rsidR="00931795">
        <w:fldChar w:fldCharType="begin">
          <w:fldData xml:space="preserve">PEVuZE5vdGU+PENpdGU+PEF1dGhvcj5NdXNoZXI8L0F1dGhvcj48WWVhcj4yMDI0PC9ZZWFyPjxS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</w:fldData>
        </w:fldChar>
      </w:r>
      <w:r w:rsidR="00931795">
        <w:instrText xml:space="preserve"> ADDIN EN.CITE </w:instrText>
      </w:r>
      <w:r w:rsidR="00931795">
        <w:fldChar w:fldCharType="begin">
          <w:fldData xml:space="preserve">PEVuZE5vdGU+PENpdGU+PEF1dGhvcj5NdXNoZXI8L0F1dGhvcj48WWVhcj4yMDI0PC9ZZWFyPjxS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</w:fldData>
        </w:fldChar>
      </w:r>
      <w:r w:rsidR="00931795">
        <w:instrText xml:space="preserve"> ADDIN EN.CITE.DATA </w:instrText>
      </w:r>
      <w:r w:rsidR="00931795">
        <w:fldChar w:fldCharType="end"/>
      </w:r>
      <w:r w:rsidR="00931795">
        <w:fldChar w:fldCharType="separate"/>
      </w:r>
      <w:r w:rsidR="00931795">
        <w:rPr>
          <w:noProof/>
        </w:rPr>
        <w:t>(</w:t>
      </w:r>
      <w:hyperlink w:anchor="_ENREF_60" w:tooltip="Musher, 2024 #188" w:history="1">
        <w:r w:rsidR="00185FBF">
          <w:rPr>
            <w:noProof/>
          </w:rPr>
          <w:t>Musher et al., 2024</w:t>
        </w:r>
      </w:hyperlink>
      <w:r w:rsidR="00931795">
        <w:rPr>
          <w:noProof/>
        </w:rPr>
        <w:t>)</w:t>
      </w:r>
      <w:r w:rsidR="00931795">
        <w:fldChar w:fldCharType="end"/>
      </w:r>
      <w:r w:rsidR="007369D6">
        <w:t xml:space="preserve">. </w:t>
      </w:r>
      <w:r w:rsidR="00382052">
        <w:t xml:space="preserve">No </w:t>
      </w:r>
      <w:r w:rsidR="006670AD">
        <w:t xml:space="preserve">accidental exposures have been reported for either trial. </w:t>
      </w:r>
    </w:p>
    <w:p w14:paraId="0EA67190" w14:textId="16ADF25F" w:rsidR="00803C6D" w:rsidRDefault="00803C6D" w:rsidP="0085598D">
      <w:pPr>
        <w:pStyle w:val="RARMPnumberedparagraphs"/>
      </w:pPr>
      <w:r>
        <w:t xml:space="preserve">Phase I/II trials of ONCOS-102 (based on HAdV-C5) for the treatment of melanoma assessed the safety and efficacy of multiple </w:t>
      </w:r>
      <w:r w:rsidR="00740734">
        <w:t>IT</w:t>
      </w:r>
      <w:r>
        <w:t xml:space="preserve"> injections in conjunction with intravenous administration (maximum dose 3x10</w:t>
      </w:r>
      <w:r>
        <w:rPr>
          <w:vertAlign w:val="superscript"/>
        </w:rPr>
        <w:t xml:space="preserve">11 </w:t>
      </w:r>
      <w:proofErr w:type="spellStart"/>
      <w:r w:rsidR="000D74EE">
        <w:t>vp</w:t>
      </w:r>
      <w:proofErr w:type="spellEnd"/>
      <w:r>
        <w:t xml:space="preserve">). </w:t>
      </w:r>
      <w:r w:rsidR="007574CC">
        <w:t xml:space="preserve">Biodistribution analysis found significantly elevated levels of ONCOS-102 in tumours through to </w:t>
      </w:r>
      <w:r w:rsidR="0032652B">
        <w:t>D</w:t>
      </w:r>
      <w:r w:rsidR="007574CC">
        <w:t xml:space="preserve">ay 64 relative to non-tumour tissue, including non-injected tumours. The most reported adverse events were pyrexia (48%), chills (43%), and hypertension (43%) </w:t>
      </w:r>
      <w:r w:rsidR="00D36D8D">
        <w:fldChar w:fldCharType="begin"/>
      </w:r>
      <w:r w:rsidR="00880A99">
        <w:instrText xml:space="preserve"> ADDIN EN.CITE &lt;EndNote&gt;&lt;Cite&gt;&lt;Author&gt;Shoushtari&lt;/Author&gt;&lt;Year&gt;2022&lt;/Year&gt;&lt;RecNum&gt;176&lt;/RecNum&gt;&lt;DisplayText&gt;(Shoushtari et al., 2022)&lt;/DisplayText&gt;&lt;record&gt;&lt;rec-number&gt;176&lt;/rec-number&gt;&lt;foreign-keys&gt;&lt;key app="EN" db-id="verwe2fxj5fev7epfz8xtdvez025feseze0z" timestamp="1737001019"&gt;176&lt;/key&gt;&lt;/foreign-keys&gt;&lt;ref-type name="Conference Proceedings"&gt;10&lt;/ref-type&gt;&lt;contributors&gt;&lt;authors&gt;&lt;author&gt;Shoushtari, Alexander&lt;/author&gt;&lt;author&gt;Olszanski, AJ&lt;/author&gt;&lt;author&gt;Nyakas, M&lt;/author&gt;&lt;author&gt;Hornyak, TJ&lt;/author&gt;&lt;author&gt;Wolchok, JD&lt;/author&gt;&lt;author&gt;Levitsky, V&lt;/author&gt;&lt;author&gt;Hansen, TB&lt;/author&gt;&lt;author&gt;Ottesen, L&lt;/author&gt;&lt;/authors&gt;&lt;/contributors&gt;&lt;titles&gt;&lt;title&gt;Repeat dosing of oncolytic adenovirus ONCOS-102 is associated with enhanced and persistent immune responses and improved systemic activity in anti-PD-1 resistant melanoma&lt;/title&gt;&lt;secondary-title&gt;Journal for ImmunoTherapy of Cancer&lt;/secondary-title&gt;&lt;/titles&gt;&lt;periodical&gt;&lt;full-title&gt;Journal for immunotherapy of cancer&lt;/full-title&gt;&lt;/periodical&gt;&lt;pages&gt;A647-A647&lt;/pages&gt;&lt;volume&gt;10&lt;/volume&gt;&lt;dates&gt;&lt;year&gt;2022&lt;/year&gt;&lt;/dates&gt;&lt;publisher&gt;BMJ PUBLISHING GROUP BRITISH MED ASSOC HOUSE, TAVISTOCK SQUARE, LONDON WC1H …&lt;/publisher&gt;&lt;urls&gt;&lt;/urls&gt;&lt;/record&gt;&lt;/Cite&gt;&lt;/EndNote&gt;</w:instrText>
      </w:r>
      <w:r w:rsidR="00D36D8D">
        <w:fldChar w:fldCharType="separate"/>
      </w:r>
      <w:r w:rsidR="00D36D8D">
        <w:rPr>
          <w:noProof/>
        </w:rPr>
        <w:t>(</w:t>
      </w:r>
      <w:hyperlink w:anchor="_ENREF_86" w:tooltip="Shoushtari, 2022 #176" w:history="1">
        <w:r w:rsidR="00185FBF">
          <w:rPr>
            <w:noProof/>
          </w:rPr>
          <w:t>Shoushtari et al., 2022</w:t>
        </w:r>
      </w:hyperlink>
      <w:r w:rsidR="00D36D8D">
        <w:rPr>
          <w:noProof/>
        </w:rPr>
        <w:t>)</w:t>
      </w:r>
      <w:r w:rsidR="00D36D8D">
        <w:fldChar w:fldCharType="end"/>
      </w:r>
      <w:r w:rsidR="007574CC">
        <w:t xml:space="preserve">. </w:t>
      </w:r>
      <w:r w:rsidR="00880A99">
        <w:t xml:space="preserve">Biodistribution studies using the same GMO found that the GMO was shed in urine and saliva for up to 3 days post administration </w:t>
      </w:r>
      <w:r w:rsidR="00880A99">
        <w:fldChar w:fldCharType="begin"/>
      </w:r>
      <w:r w:rsidR="00880A99">
        <w:instrText xml:space="preserve"> ADDIN EN.CITE &lt;EndNote&gt;&lt;Cite&gt;&lt;Author&gt;Ranki&lt;/Author&gt;&lt;Year&gt;2016&lt;/Year&gt;&lt;RecNum&gt;180&lt;/RecNum&gt;&lt;DisplayText&gt;(Ranki et al., 2016)&lt;/DisplayText&gt;&lt;record&gt;&lt;rec-number&gt;180&lt;/rec-number&gt;&lt;foreign-keys&gt;&lt;key app="EN" db-id="verwe2fxj5fev7epfz8xtdvez025feseze0z" timestamp="1739161320"&gt;180&lt;/key&gt;&lt;/foreign-keys&gt;&lt;ref-type name="Journal Article"&gt;17&lt;/ref-type&gt;&lt;contributors&gt;&lt;authors&gt;&lt;author&gt;Ranki, Tuuli&lt;/author&gt;&lt;author&gt;Pesonen, Sari&lt;/author&gt;&lt;author&gt;Hemminki, Akseli&lt;/author&gt;&lt;author&gt;Partanen, Kaarina&lt;/author&gt;&lt;author&gt;Kairemo, Kalevi&lt;/author&gt;&lt;author&gt;Alanko, Tuomo&lt;/author&gt;&lt;author&gt;Lundin, Johan&lt;/author&gt;&lt;author&gt;Linder, Nina&lt;/author&gt;&lt;author&gt;Turkki, Riku&lt;/author&gt;&lt;author&gt;Ristimäki, Ari&lt;/author&gt;&lt;/authors&gt;&lt;/contributors&gt;&lt;titles&gt;&lt;title&gt;Phase I study with ONCOS-102 for the treatment of solid tumors–an evaluation of clinical response and exploratory analyses of immune markers&lt;/title&gt;&lt;secondary-title&gt;Journal for immunotherapy of cancer&lt;/secondary-title&gt;&lt;/titles&gt;&lt;periodical&gt;&lt;full-title&gt;Journal for immunotherapy of cancer&lt;/full-title&gt;&lt;/periodical&gt;&lt;pages&gt;1-18&lt;/pages&gt;&lt;volume&gt;4&lt;/volume&gt;&lt;dates&gt;&lt;year&gt;2016&lt;/year&gt;&lt;/dates&gt;&lt;urls&gt;&lt;/urls&gt;&lt;/record&gt;&lt;/Cite&gt;&lt;/EndNote&gt;</w:instrText>
      </w:r>
      <w:r w:rsidR="00880A99">
        <w:fldChar w:fldCharType="separate"/>
      </w:r>
      <w:r w:rsidR="00880A99">
        <w:rPr>
          <w:noProof/>
        </w:rPr>
        <w:t>(</w:t>
      </w:r>
      <w:hyperlink w:anchor="_ENREF_72" w:tooltip="Ranki, 2016 #180" w:history="1">
        <w:r w:rsidR="00185FBF">
          <w:rPr>
            <w:noProof/>
          </w:rPr>
          <w:t>Ranki et al., 2016</w:t>
        </w:r>
      </w:hyperlink>
      <w:r w:rsidR="00880A99">
        <w:rPr>
          <w:noProof/>
        </w:rPr>
        <w:t>)</w:t>
      </w:r>
      <w:r w:rsidR="00880A99">
        <w:fldChar w:fldCharType="end"/>
      </w:r>
      <w:r w:rsidR="0032652B">
        <w:t xml:space="preserve"> when simultaneously administered intravenously and intratumorally</w:t>
      </w:r>
      <w:r w:rsidR="00880A99">
        <w:t xml:space="preserve">. </w:t>
      </w:r>
      <w:r w:rsidR="0032652B">
        <w:t>GMO DNA was not detected in samples from subjects administered solely by IT administration (</w:t>
      </w:r>
      <w:proofErr w:type="spellStart"/>
      <w:r w:rsidR="0032652B">
        <w:t>Ranki</w:t>
      </w:r>
      <w:proofErr w:type="spellEnd"/>
      <w:r w:rsidR="0032652B">
        <w:t xml:space="preserve"> et al. 2016). </w:t>
      </w:r>
    </w:p>
    <w:p w14:paraId="348EE250" w14:textId="4A6CA41D" w:rsidR="000D74EE" w:rsidRDefault="000D74EE" w:rsidP="0085598D">
      <w:pPr>
        <w:pStyle w:val="RARMPnumberedparagraphs"/>
      </w:pPr>
      <w:r>
        <w:t xml:space="preserve">A Phase I study of NG-350A, an oncolytic </w:t>
      </w:r>
      <w:proofErr w:type="spellStart"/>
      <w:r>
        <w:t>HAdV</w:t>
      </w:r>
      <w:proofErr w:type="spellEnd"/>
      <w:r>
        <w:t xml:space="preserve"> with enhanced CD40 response, assessed </w:t>
      </w:r>
      <w:r w:rsidR="00740734">
        <w:t>IT</w:t>
      </w:r>
      <w:r>
        <w:t xml:space="preserve"> (up to 1x10</w:t>
      </w:r>
      <w:r>
        <w:rPr>
          <w:vertAlign w:val="superscript"/>
        </w:rPr>
        <w:t>12</w:t>
      </w:r>
      <w:r>
        <w:t xml:space="preserve"> </w:t>
      </w:r>
      <w:proofErr w:type="spellStart"/>
      <w:r>
        <w:t>vp</w:t>
      </w:r>
      <w:proofErr w:type="spellEnd"/>
      <w:r>
        <w:t>) versus intravenous administration (up to 6x10</w:t>
      </w:r>
      <w:r>
        <w:rPr>
          <w:vertAlign w:val="superscript"/>
        </w:rPr>
        <w:t>12</w:t>
      </w:r>
      <w:r>
        <w:t xml:space="preserve"> </w:t>
      </w:r>
      <w:proofErr w:type="spellStart"/>
      <w:r>
        <w:t>vp</w:t>
      </w:r>
      <w:proofErr w:type="spellEnd"/>
      <w:r>
        <w:t>). Both methods demonstrated limited viral shedding and strong localis</w:t>
      </w:r>
      <w:r w:rsidR="00241236">
        <w:t>ation</w:t>
      </w:r>
      <w:r>
        <w:t xml:space="preserve"> of vector DNA to tumours for up to 7 weeks post dosing. No treatment related serious adverse events or dose limiting toxicities were reported </w:t>
      </w:r>
      <w:r w:rsidR="00D36D8D">
        <w:fldChar w:fldCharType="begin"/>
      </w:r>
      <w:r w:rsidR="00D36D8D">
        <w:instrText xml:space="preserve"> ADDIN EN.CITE &lt;EndNote&gt;&lt;Cite&gt;&lt;Author&gt;Patel&lt;/Author&gt;&lt;Year&gt;2023&lt;/Year&gt;&lt;RecNum&gt;177&lt;/RecNum&gt;&lt;DisplayText&gt;(Patel et al., 2023)&lt;/DisplayText&gt;&lt;record&gt;&lt;rec-number&gt;177&lt;/rec-number&gt;&lt;foreign-keys&gt;&lt;key app="EN" db-id="verwe2fxj5fev7epfz8xtdvez025feseze0z" timestamp="1737003036"&gt;177&lt;/key&gt;&lt;/foreign-keys&gt;&lt;ref-type name="Generic"&gt;13&lt;/ref-type&gt;&lt;contributors&gt;&lt;authors&gt;&lt;author&gt;Patel, Minesh&lt;/author&gt;&lt;author&gt;Cox, Chris&lt;/author&gt;&lt;author&gt;Krige, David&lt;/author&gt;&lt;author&gt;Walker, Lyle&lt;/author&gt;&lt;author&gt;Evilevitch, Vladimir&lt;/author&gt;&lt;author&gt;Carter, Jo&lt;/author&gt;&lt;author&gt;Thomas, Matthew&lt;/author&gt;&lt;author&gt;Bucktrout, Samantha&lt;/author&gt;&lt;author&gt;Champion, Brian&lt;/author&gt;&lt;author&gt;Lillie, Thomas&lt;/author&gt;&lt;/authors&gt;&lt;/contributors&gt;&lt;titles&gt;&lt;title&gt;Phase 1 clinical trial results for NG-350A, a novel transgene-armed and tumor-selective vector: Differential effects of intravenous (IV) versus intratumoral (IT) dosing on immune pharmacodynamics (PD)&lt;/title&gt;&lt;/titles&gt;&lt;dates&gt;&lt;year&gt;2023&lt;/year&gt;&lt;/dates&gt;&lt;publisher&gt;American Society of Clinical Oncology&lt;/publisher&gt;&lt;isbn&gt;0732-183X&lt;/isbn&gt;&lt;urls&gt;&lt;/urls&gt;&lt;/record&gt;&lt;/Cite&gt;&lt;/EndNote&gt;</w:instrText>
      </w:r>
      <w:r w:rsidR="00D36D8D">
        <w:fldChar w:fldCharType="separate"/>
      </w:r>
      <w:r w:rsidR="00D36D8D">
        <w:rPr>
          <w:noProof/>
        </w:rPr>
        <w:t>(</w:t>
      </w:r>
      <w:hyperlink w:anchor="_ENREF_68" w:tooltip="Patel, 2023 #177" w:history="1">
        <w:r w:rsidR="00185FBF">
          <w:rPr>
            <w:noProof/>
          </w:rPr>
          <w:t>Patel et al., 2023</w:t>
        </w:r>
      </w:hyperlink>
      <w:r w:rsidR="00D36D8D">
        <w:rPr>
          <w:noProof/>
        </w:rPr>
        <w:t>)</w:t>
      </w:r>
      <w:r w:rsidR="00D36D8D">
        <w:fldChar w:fldCharType="end"/>
      </w:r>
      <w:r>
        <w:t xml:space="preserve">. </w:t>
      </w:r>
    </w:p>
    <w:p w14:paraId="05448A3D" w14:textId="4EE76CCE" w:rsidR="007F3134" w:rsidRDefault="00371167" w:rsidP="0085598D">
      <w:pPr>
        <w:pStyle w:val="RARMPnumberedparagraphs"/>
      </w:pPr>
      <w:r>
        <w:t xml:space="preserve">Accidental exposures to similar GMOs or </w:t>
      </w:r>
      <w:r w:rsidR="00F26008">
        <w:t xml:space="preserve">other </w:t>
      </w:r>
      <w:r>
        <w:t>GMOs expressing CD40L are not documented in the literature. In addition, shedding of such GMOs is limited</w:t>
      </w:r>
      <w:r w:rsidR="00241236">
        <w:t xml:space="preserve"> and</w:t>
      </w:r>
      <w:r>
        <w:t xml:space="preserve"> there are no reports of infections with the GMOs in caregivers. </w:t>
      </w:r>
    </w:p>
    <w:p w14:paraId="2A75AD23" w14:textId="1A6564C9" w:rsidR="00FB7E35" w:rsidRPr="006404A8" w:rsidRDefault="00FB7E35" w:rsidP="00E1104A">
      <w:pPr>
        <w:pStyle w:val="2RARMP"/>
      </w:pPr>
      <w:bookmarkStart w:id="204" w:name="_Ref191119091"/>
      <w:bookmarkStart w:id="205" w:name="_Toc291151811"/>
      <w:bookmarkStart w:id="206" w:name="_Toc309054012"/>
      <w:bookmarkStart w:id="207" w:name="_Toc309833704"/>
      <w:bookmarkStart w:id="208" w:name="_Toc311188365"/>
      <w:bookmarkStart w:id="209" w:name="_Toc377743567"/>
      <w:bookmarkStart w:id="210" w:name="_Toc46243660"/>
      <w:bookmarkStart w:id="211" w:name="_Toc47536753"/>
      <w:bookmarkStart w:id="212" w:name="_Toc198195795"/>
      <w:bookmarkStart w:id="213" w:name="_Toc219529474"/>
      <w:bookmarkStart w:id="214" w:name="_Ref233512151"/>
      <w:bookmarkStart w:id="215" w:name="_Ref233520982"/>
      <w:bookmarkStart w:id="216" w:name="_Ref235515052"/>
      <w:bookmarkStart w:id="217" w:name="_Toc159907353"/>
      <w:bookmarkEnd w:id="0"/>
      <w:bookmarkEnd w:id="1"/>
      <w:bookmarkEnd w:id="2"/>
      <w:bookmarkEnd w:id="77"/>
      <w:bookmarkEnd w:id="78"/>
      <w:bookmarkEnd w:id="126"/>
      <w:bookmarkEnd w:id="127"/>
      <w:bookmarkEnd w:id="128"/>
      <w:bookmarkEnd w:id="196"/>
      <w:bookmarkEnd w:id="197"/>
      <w:bookmarkEnd w:id="198"/>
      <w:bookmarkEnd w:id="199"/>
      <w:r w:rsidRPr="006404A8">
        <w:t>The receiving environment</w:t>
      </w:r>
      <w:bookmarkEnd w:id="204"/>
      <w:bookmarkEnd w:id="205"/>
      <w:bookmarkEnd w:id="206"/>
      <w:bookmarkEnd w:id="207"/>
      <w:bookmarkEnd w:id="208"/>
      <w:bookmarkEnd w:id="209"/>
      <w:bookmarkEnd w:id="210"/>
      <w:bookmarkEnd w:id="211"/>
      <w:bookmarkEnd w:id="212"/>
    </w:p>
    <w:p w14:paraId="7F7FCF6C" w14:textId="373CE1F0" w:rsidR="00FB7E35" w:rsidRPr="00E52B4D" w:rsidRDefault="00FB7E35" w:rsidP="00FB7E35">
      <w:pPr>
        <w:pStyle w:val="RARMPnumberedparagraphs"/>
        <w:rPr>
          <w:rFonts w:cs="Calibri"/>
        </w:rPr>
      </w:pPr>
      <w:bookmarkStart w:id="218" w:name="_Toc291151812"/>
      <w:bookmarkStart w:id="219" w:name="_Toc309054013"/>
      <w:bookmarkStart w:id="220" w:name="_Toc309833705"/>
      <w:bookmarkStart w:id="221" w:name="_Toc311188366"/>
      <w:bookmarkStart w:id="222" w:name="_Toc377743568"/>
      <w:bookmarkEnd w:id="213"/>
      <w:bookmarkEnd w:id="214"/>
      <w:bookmarkEnd w:id="215"/>
      <w:bookmarkEnd w:id="216"/>
      <w:r w:rsidRPr="00E52B4D">
        <w:rPr>
          <w:rFonts w:cs="Calibri"/>
        </w:rPr>
        <w:t>The receiving environment forms part of the context for assessing risks as</w:t>
      </w:r>
      <w:r w:rsidR="00D16BB2">
        <w:rPr>
          <w:rFonts w:cs="Calibri"/>
        </w:rPr>
        <w:t xml:space="preserve">sociated with dealings with </w:t>
      </w:r>
      <w:r w:rsidR="003208BB">
        <w:rPr>
          <w:rFonts w:cs="Calibri"/>
        </w:rPr>
        <w:t xml:space="preserve">the </w:t>
      </w:r>
      <w:r w:rsidR="00D16BB2">
        <w:rPr>
          <w:rFonts w:cs="Calibri"/>
        </w:rPr>
        <w:t>GM</w:t>
      </w:r>
      <w:r w:rsidR="003208BB">
        <w:rPr>
          <w:rFonts w:cs="Calibri"/>
        </w:rPr>
        <w:t>O</w:t>
      </w:r>
      <w:r w:rsidR="0047524B" w:rsidRPr="00E52B4D">
        <w:rPr>
          <w:rFonts w:cs="Calibri"/>
        </w:rPr>
        <w:t xml:space="preserve"> </w:t>
      </w:r>
      <w:r w:rsidR="00C1090B" w:rsidRPr="00E52B4D">
        <w:rPr>
          <w:rFonts w:cs="Calibri"/>
        </w:rPr>
        <w:fldChar w:fldCharType="begin"/>
      </w:r>
      <w:r w:rsidR="00824706">
        <w:rPr>
          <w:rFonts w:cs="Calibri"/>
        </w:rPr>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E52B4D">
        <w:rPr>
          <w:rFonts w:cs="Calibri"/>
        </w:rPr>
        <w:fldChar w:fldCharType="separate"/>
      </w:r>
      <w:r w:rsidR="0082001F" w:rsidRPr="00E52B4D">
        <w:rPr>
          <w:rFonts w:cs="Calibri"/>
          <w:noProof/>
        </w:rPr>
        <w:t>(</w:t>
      </w:r>
      <w:hyperlink w:anchor="_ENREF_66" w:tooltip="OGTR, 2013 #1" w:history="1">
        <w:r w:rsidR="00185FBF" w:rsidRPr="00E52B4D">
          <w:rPr>
            <w:rFonts w:cs="Calibri"/>
            <w:noProof/>
          </w:rPr>
          <w:t>OGTR, 2013</w:t>
        </w:r>
      </w:hyperlink>
      <w:r w:rsidR="0082001F" w:rsidRPr="00E52B4D">
        <w:rPr>
          <w:rFonts w:cs="Calibri"/>
          <w:noProof/>
        </w:rPr>
        <w:t>)</w:t>
      </w:r>
      <w:r w:rsidR="00C1090B" w:rsidRPr="00E52B4D">
        <w:rPr>
          <w:rFonts w:cs="Calibri"/>
        </w:rPr>
        <w:fldChar w:fldCharType="end"/>
      </w:r>
      <w:r w:rsidRPr="00E52B4D">
        <w:rPr>
          <w:rFonts w:cs="Calibri"/>
        </w:rPr>
        <w:t>. It informs the consideration of potential exposure pathways, incl</w:t>
      </w:r>
      <w:r w:rsidR="000C7C02">
        <w:rPr>
          <w:rFonts w:cs="Calibri"/>
        </w:rPr>
        <w:t>uding the likelihood of the GMO</w:t>
      </w:r>
      <w:r w:rsidRPr="00E52B4D">
        <w:rPr>
          <w:rFonts w:cs="Calibri"/>
        </w:rPr>
        <w:t xml:space="preserve"> spreading or persisting outside the site of release.</w:t>
      </w:r>
    </w:p>
    <w:p w14:paraId="6545512A" w14:textId="645907AD" w:rsidR="00FB7E35" w:rsidRPr="006404A8" w:rsidRDefault="00FB7E35" w:rsidP="00FB7E35">
      <w:pPr>
        <w:pStyle w:val="3RARMP"/>
      </w:pPr>
      <w:bookmarkStart w:id="223" w:name="_Toc46243661"/>
      <w:bookmarkStart w:id="224" w:name="_Toc47536754"/>
      <w:bookmarkStart w:id="225" w:name="_Toc198195796"/>
      <w:bookmarkEnd w:id="218"/>
      <w:bookmarkEnd w:id="219"/>
      <w:bookmarkEnd w:id="220"/>
      <w:bookmarkEnd w:id="221"/>
      <w:bookmarkEnd w:id="222"/>
      <w:r>
        <w:t>Site of</w:t>
      </w:r>
      <w:r w:rsidR="001D17E3">
        <w:t xml:space="preserve"> </w:t>
      </w:r>
      <w:bookmarkEnd w:id="223"/>
      <w:bookmarkEnd w:id="224"/>
      <w:r w:rsidR="003208BB">
        <w:t>administration</w:t>
      </w:r>
      <w:bookmarkEnd w:id="225"/>
    </w:p>
    <w:p w14:paraId="2194BC29" w14:textId="693F3897" w:rsidR="00655C2D" w:rsidRPr="009818AB" w:rsidRDefault="00FB7E35" w:rsidP="00655C2D">
      <w:pPr>
        <w:pStyle w:val="RARMPnumberedparagraphs"/>
        <w:rPr>
          <w:rFonts w:cs="Calibri"/>
          <w:strike/>
          <w:szCs w:val="22"/>
        </w:rPr>
      </w:pPr>
      <w:r w:rsidRPr="00E52B4D">
        <w:rPr>
          <w:rFonts w:cs="Calibri"/>
        </w:rPr>
        <w:t>The</w:t>
      </w:r>
      <w:r w:rsidR="00655C2D" w:rsidRPr="00E52B4D">
        <w:rPr>
          <w:rFonts w:cs="Calibri"/>
        </w:rPr>
        <w:t xml:space="preserve"> intended</w:t>
      </w:r>
      <w:r w:rsidRPr="00E52B4D">
        <w:rPr>
          <w:rFonts w:cs="Calibri"/>
        </w:rPr>
        <w:t xml:space="preserve"> primary </w:t>
      </w:r>
      <w:r w:rsidR="00655C2D" w:rsidRPr="00E52B4D">
        <w:rPr>
          <w:rFonts w:cs="Calibri"/>
        </w:rPr>
        <w:t xml:space="preserve">receiving </w:t>
      </w:r>
      <w:r w:rsidRPr="00E52B4D">
        <w:rPr>
          <w:rFonts w:cs="Calibri"/>
        </w:rPr>
        <w:t xml:space="preserve">environment </w:t>
      </w:r>
      <w:r w:rsidR="00E54946">
        <w:rPr>
          <w:rFonts w:cs="Calibri"/>
        </w:rPr>
        <w:t>will</w:t>
      </w:r>
      <w:r w:rsidR="00655C2D" w:rsidRPr="00E52B4D">
        <w:rPr>
          <w:rFonts w:cs="Calibri"/>
        </w:rPr>
        <w:t xml:space="preserve"> be </w:t>
      </w:r>
      <w:r w:rsidR="0030087F">
        <w:rPr>
          <w:rFonts w:cs="Calibri"/>
        </w:rPr>
        <w:t>cutaneous</w:t>
      </w:r>
      <w:r w:rsidR="00291E9C">
        <w:rPr>
          <w:rFonts w:cs="Calibri"/>
        </w:rPr>
        <w:t xml:space="preserve"> and subcutan</w:t>
      </w:r>
      <w:r w:rsidR="003208BB">
        <w:rPr>
          <w:rFonts w:cs="Calibri"/>
        </w:rPr>
        <w:t>eous</w:t>
      </w:r>
      <w:r w:rsidR="0030087F">
        <w:rPr>
          <w:rFonts w:cs="Calibri"/>
        </w:rPr>
        <w:t xml:space="preserve"> lesions </w:t>
      </w:r>
      <w:r w:rsidR="00655C2D" w:rsidRPr="00E52B4D">
        <w:rPr>
          <w:rFonts w:cs="Calibri"/>
        </w:rPr>
        <w:t xml:space="preserve">of the </w:t>
      </w:r>
      <w:r w:rsidR="001857E1">
        <w:rPr>
          <w:rFonts w:cs="Calibri"/>
        </w:rPr>
        <w:t>clinical trial</w:t>
      </w:r>
      <w:r w:rsidR="00655C2D" w:rsidRPr="00E52B4D">
        <w:rPr>
          <w:rFonts w:cs="Calibri"/>
        </w:rPr>
        <w:t xml:space="preserve"> recipient</w:t>
      </w:r>
      <w:r w:rsidR="00124FB4">
        <w:rPr>
          <w:rFonts w:cs="Calibri"/>
        </w:rPr>
        <w:t>,</w:t>
      </w:r>
      <w:r w:rsidR="00D16BB2">
        <w:rPr>
          <w:rFonts w:cs="Calibri"/>
        </w:rPr>
        <w:t xml:space="preserve"> as the GM</w:t>
      </w:r>
      <w:r w:rsidR="001857E1">
        <w:rPr>
          <w:rFonts w:cs="Calibri"/>
        </w:rPr>
        <w:t>O</w:t>
      </w:r>
      <w:r w:rsidR="00D16BB2">
        <w:rPr>
          <w:rFonts w:cs="Calibri"/>
        </w:rPr>
        <w:t xml:space="preserve"> </w:t>
      </w:r>
      <w:r w:rsidR="007B396A">
        <w:rPr>
          <w:rFonts w:cs="Calibri"/>
        </w:rPr>
        <w:t>will</w:t>
      </w:r>
      <w:r w:rsidR="00655C2D" w:rsidRPr="00E52B4D">
        <w:rPr>
          <w:rFonts w:cs="Calibri"/>
        </w:rPr>
        <w:t xml:space="preserve"> be delivered</w:t>
      </w:r>
      <w:r w:rsidR="00D82810">
        <w:rPr>
          <w:rFonts w:cs="Calibri"/>
        </w:rPr>
        <w:t xml:space="preserve"> via the </w:t>
      </w:r>
      <w:r w:rsidR="0030087F">
        <w:rPr>
          <w:rFonts w:cs="Calibri"/>
        </w:rPr>
        <w:t>IT</w:t>
      </w:r>
      <w:r w:rsidR="00D82810">
        <w:rPr>
          <w:rFonts w:cs="Calibri"/>
        </w:rPr>
        <w:t xml:space="preserve"> </w:t>
      </w:r>
      <w:r w:rsidR="00740734">
        <w:rPr>
          <w:rFonts w:cs="Calibri"/>
        </w:rPr>
        <w:t>administration</w:t>
      </w:r>
      <w:r w:rsidR="00740734" w:rsidRPr="00E52B4D">
        <w:rPr>
          <w:rFonts w:cs="Calibri"/>
        </w:rPr>
        <w:t xml:space="preserve"> </w:t>
      </w:r>
      <w:r w:rsidR="00D82810">
        <w:rPr>
          <w:rFonts w:cs="Calibri"/>
        </w:rPr>
        <w:t xml:space="preserve">using a syringe. </w:t>
      </w:r>
    </w:p>
    <w:p w14:paraId="601FD0C1" w14:textId="480396F4" w:rsidR="00D82810" w:rsidRPr="00D82810" w:rsidRDefault="00D82810" w:rsidP="00E66EF8">
      <w:pPr>
        <w:pStyle w:val="RARMPnumberedparagraphs"/>
        <w:rPr>
          <w:rFonts w:cs="Calibri"/>
        </w:rPr>
      </w:pPr>
      <w:r>
        <w:t xml:space="preserve">The secondary receiving environment would be the room and </w:t>
      </w:r>
      <w:r w:rsidRPr="00B408DC">
        <w:t xml:space="preserve">the </w:t>
      </w:r>
      <w:r>
        <w:t>clinical trial site</w:t>
      </w:r>
      <w:r w:rsidRPr="00B408DC">
        <w:t xml:space="preserve"> where the GMO is dispensed, administered and waste disposed of</w:t>
      </w:r>
      <w:r w:rsidR="006C1559">
        <w:t>, however none of the procedures are expected to generate aerosols</w:t>
      </w:r>
      <w:r w:rsidRPr="00B408DC">
        <w:t xml:space="preserve">. All clinical sites involved in the study would be equipped to handle infectious agents and procedures would be conducted in accordance with </w:t>
      </w:r>
      <w:r>
        <w:t>institutional policies based on</w:t>
      </w:r>
      <w:r w:rsidRPr="00B408DC">
        <w:t xml:space="preserve"> Standard Precautions</w:t>
      </w:r>
      <w:r>
        <w:t xml:space="preserve"> for handling potentially infectious substances </w:t>
      </w:r>
      <w:r w:rsidRPr="00B408DC">
        <w:t xml:space="preserve">and the </w:t>
      </w:r>
      <w:r w:rsidRPr="00161D31">
        <w:rPr>
          <w:i/>
        </w:rPr>
        <w:t>Australian Guidelines for the Prevention and Control of Infection in Healthcare</w:t>
      </w:r>
      <w:r>
        <w:t xml:space="preserve"> </w:t>
      </w:r>
      <w:r>
        <w:fldChar w:fldCharType="begin"/>
      </w:r>
      <w:r w:rsidR="00824706">
        <w:instrText xml:space="preserve"> ADDIN EN.CITE &lt;EndNote&gt;&lt;Cite&gt;&lt;Author&gt;National Health and Medical Research Council&lt;/Author&gt;&lt;Year&gt;2019&lt;/Year&gt;&lt;RecNum&gt;45&lt;/RecNum&gt;&lt;DisplayText&gt;(National Health and Medical Research Council, 2019)&lt;/DisplayText&gt;&lt;record&gt;&lt;rec-number&gt;45&lt;/rec-number&gt;&lt;foreign-keys&gt;&lt;key app="EN" db-id="verwe2fxj5fev7epfz8xtdvez025feseze0z" timestamp="1732074052"&gt;45&lt;/key&gt;&lt;/foreign-keys&gt;&lt;ref-type name="Report"&gt;27&lt;/ref-type&gt;&lt;contributors&gt;&lt;authors&gt;&lt;author&gt;National Health and Medical Research Council,&lt;/author&gt;&lt;/authors&gt;&lt;tertiary-authors&gt;&lt;author&gt;National Health and Medical Research Council,&lt;/author&gt;&lt;/tertiary-authors&gt;&lt;/contributors&gt;&lt;titles&gt;&lt;title&gt;Australian Guidelines for the Prevention and Control of Infection in Healthcare&lt;/title&gt;&lt;/titles&gt;&lt;dates&gt;&lt;year&gt;2019&lt;/year&gt;&lt;/dates&gt;&lt;pub-location&gt;Canberra&lt;/pub-location&gt;&lt;publisher&gt;Commonwealth of Australia, available online https://www.nhmrc.gov.au/about-us/publications/australian-guidelines-prevention-and-control-infection-healthcare-2019#block-views-block-file-attachments-content-block-1&lt;/publisher&gt;&lt;urls&gt;&lt;related-urls&gt;&lt;url&gt;https://www.nhmrc.gov.au/about-us/publications/australian-guidelines-prevention-and-control-infection-healthcare-2019#block-views-block-file-attachments-content-block-1&lt;/url&gt;&lt;/related-urls&gt;&lt;/urls&gt;&lt;/record&gt;&lt;/Cite&gt;&lt;/EndNote&gt;</w:instrText>
      </w:r>
      <w:r>
        <w:fldChar w:fldCharType="separate"/>
      </w:r>
      <w:r>
        <w:rPr>
          <w:noProof/>
        </w:rPr>
        <w:t>(</w:t>
      </w:r>
      <w:hyperlink w:anchor="_ENREF_61" w:tooltip="National Health and Medical Research Council, 2019 #45" w:history="1">
        <w:r w:rsidR="00185FBF">
          <w:rPr>
            <w:noProof/>
          </w:rPr>
          <w:t>National Health and Medical Research Council, 2019</w:t>
        </w:r>
      </w:hyperlink>
      <w:r>
        <w:rPr>
          <w:noProof/>
        </w:rPr>
        <w:t>)</w:t>
      </w:r>
      <w:r>
        <w:fldChar w:fldCharType="end"/>
      </w:r>
      <w:r>
        <w:t>.</w:t>
      </w:r>
    </w:p>
    <w:p w14:paraId="62514B5D" w14:textId="79A50F0A" w:rsidR="00655C2D" w:rsidRPr="0085598D" w:rsidRDefault="00655C2D" w:rsidP="00E66EF8">
      <w:pPr>
        <w:pStyle w:val="RARMPnumberedparagraphs"/>
        <w:rPr>
          <w:rFonts w:cs="Calibri"/>
        </w:rPr>
      </w:pPr>
      <w:r w:rsidRPr="0085598D">
        <w:rPr>
          <w:rFonts w:cs="Calibri"/>
        </w:rPr>
        <w:t xml:space="preserve"> The </w:t>
      </w:r>
      <w:r w:rsidR="00D16BB2" w:rsidRPr="0085598D">
        <w:rPr>
          <w:rFonts w:cs="Calibri"/>
        </w:rPr>
        <w:t>principal route by which the GMO</w:t>
      </w:r>
      <w:r w:rsidRPr="0085598D">
        <w:rPr>
          <w:rFonts w:cs="Calibri"/>
        </w:rPr>
        <w:t xml:space="preserve"> may enter the wider environment following </w:t>
      </w:r>
      <w:r w:rsidR="003208BB">
        <w:rPr>
          <w:rFonts w:cs="Calibri"/>
        </w:rPr>
        <w:t>administration</w:t>
      </w:r>
      <w:r w:rsidR="003208BB" w:rsidRPr="0085598D">
        <w:rPr>
          <w:rFonts w:cs="Calibri"/>
        </w:rPr>
        <w:t xml:space="preserve"> </w:t>
      </w:r>
      <w:r w:rsidRPr="0085598D">
        <w:rPr>
          <w:rFonts w:cs="Calibri"/>
        </w:rPr>
        <w:t>is via shedding.</w:t>
      </w:r>
      <w:r w:rsidR="00E66EF8" w:rsidRPr="0085598D">
        <w:rPr>
          <w:rFonts w:cs="Calibri"/>
        </w:rPr>
        <w:t xml:space="preserve"> </w:t>
      </w:r>
      <w:r w:rsidR="006C1559">
        <w:rPr>
          <w:rFonts w:cs="Calibri"/>
        </w:rPr>
        <w:t xml:space="preserve">Based on data provided by the applicant in animal studies and shedding analysis of other oncolytic </w:t>
      </w:r>
      <w:proofErr w:type="spellStart"/>
      <w:r w:rsidR="006C1559">
        <w:rPr>
          <w:rFonts w:cs="Calibri"/>
        </w:rPr>
        <w:t>HAdVs</w:t>
      </w:r>
      <w:proofErr w:type="spellEnd"/>
      <w:r w:rsidR="006C1559">
        <w:rPr>
          <w:rFonts w:cs="Calibri"/>
        </w:rPr>
        <w:t>, t</w:t>
      </w:r>
      <w:r w:rsidR="00D82810">
        <w:rPr>
          <w:rFonts w:cs="Calibri"/>
        </w:rPr>
        <w:t xml:space="preserve">he </w:t>
      </w:r>
      <w:r w:rsidR="00E66EF8" w:rsidRPr="0085598D">
        <w:rPr>
          <w:rFonts w:cs="Calibri"/>
        </w:rPr>
        <w:t>GMO may be shed</w:t>
      </w:r>
      <w:r w:rsidR="003208BB">
        <w:rPr>
          <w:rFonts w:cs="Calibri"/>
        </w:rPr>
        <w:t xml:space="preserve"> in minimal quantities</w:t>
      </w:r>
      <w:r w:rsidR="00E66EF8" w:rsidRPr="0085598D">
        <w:rPr>
          <w:rFonts w:cs="Calibri"/>
        </w:rPr>
        <w:t xml:space="preserve"> in </w:t>
      </w:r>
      <w:r w:rsidR="0030087F">
        <w:rPr>
          <w:rFonts w:cs="Calibri"/>
        </w:rPr>
        <w:t>urine or faeces</w:t>
      </w:r>
      <w:r w:rsidR="00E66EF8" w:rsidRPr="0085598D">
        <w:rPr>
          <w:rFonts w:cs="Calibri"/>
        </w:rPr>
        <w:t xml:space="preserve"> after the administration of the GMO</w:t>
      </w:r>
      <w:r w:rsidR="00D82810">
        <w:rPr>
          <w:rFonts w:cs="Calibri"/>
        </w:rPr>
        <w:t xml:space="preserve"> </w:t>
      </w:r>
      <w:r w:rsidR="002242B5">
        <w:rPr>
          <w:rFonts w:cs="Calibri"/>
        </w:rPr>
        <w:t xml:space="preserve">for up to </w:t>
      </w:r>
      <w:r w:rsidR="003208BB">
        <w:rPr>
          <w:rFonts w:cs="Calibri"/>
        </w:rPr>
        <w:t>8 days</w:t>
      </w:r>
      <w:r w:rsidR="00E66EF8" w:rsidRPr="0085598D">
        <w:rPr>
          <w:rFonts w:cs="Calibri"/>
        </w:rPr>
        <w:t xml:space="preserve">. </w:t>
      </w:r>
      <w:r w:rsidR="00480CDA" w:rsidRPr="0085598D">
        <w:rPr>
          <w:rFonts w:cs="Calibri"/>
        </w:rPr>
        <w:t>Furt</w:t>
      </w:r>
      <w:r w:rsidR="00D16BB2" w:rsidRPr="0085598D">
        <w:rPr>
          <w:rFonts w:cs="Calibri"/>
        </w:rPr>
        <w:t>her, GMO</w:t>
      </w:r>
      <w:r w:rsidR="00480CDA" w:rsidRPr="0085598D">
        <w:rPr>
          <w:rFonts w:cs="Calibri"/>
        </w:rPr>
        <w:t xml:space="preserve"> </w:t>
      </w:r>
      <w:r w:rsidRPr="0085598D">
        <w:rPr>
          <w:rFonts w:cs="Calibri"/>
        </w:rPr>
        <w:t>may also enter the environment via accidental spill</w:t>
      </w:r>
      <w:r w:rsidR="00D27208" w:rsidRPr="0085598D">
        <w:rPr>
          <w:rFonts w:cs="Calibri"/>
        </w:rPr>
        <w:t>s</w:t>
      </w:r>
      <w:r w:rsidRPr="0085598D">
        <w:rPr>
          <w:rFonts w:cs="Calibri"/>
        </w:rPr>
        <w:t xml:space="preserve"> of unused </w:t>
      </w:r>
      <w:r w:rsidR="003208BB">
        <w:rPr>
          <w:rFonts w:cs="Calibri"/>
        </w:rPr>
        <w:t>GMO</w:t>
      </w:r>
      <w:r w:rsidRPr="0085598D">
        <w:rPr>
          <w:rFonts w:cs="Calibri"/>
        </w:rPr>
        <w:t>.</w:t>
      </w:r>
    </w:p>
    <w:p w14:paraId="0BB549E4" w14:textId="7822EB67" w:rsidR="00FB7E35" w:rsidRPr="00D16361" w:rsidRDefault="00FB7E35" w:rsidP="00FB7E35">
      <w:pPr>
        <w:pStyle w:val="3RARMP"/>
      </w:pPr>
      <w:bookmarkStart w:id="226" w:name="_Toc377743569"/>
      <w:bookmarkStart w:id="227" w:name="_Toc46243662"/>
      <w:bookmarkStart w:id="228" w:name="_Toc47536755"/>
      <w:bookmarkStart w:id="229" w:name="_Ref57119212"/>
      <w:bookmarkStart w:id="230" w:name="_Toc198195797"/>
      <w:bookmarkStart w:id="231" w:name="_Toc169061702"/>
      <w:bookmarkStart w:id="232" w:name="_Ref190155019"/>
      <w:bookmarkStart w:id="233" w:name="_Ref190670449"/>
      <w:bookmarkStart w:id="234" w:name="_Ref190670474"/>
      <w:bookmarkStart w:id="235" w:name="_Ref190670740"/>
      <w:bookmarkStart w:id="236" w:name="_Ref191365337"/>
      <w:bookmarkStart w:id="237" w:name="_Ref191365347"/>
      <w:bookmarkStart w:id="238" w:name="_Ref191716941"/>
      <w:bookmarkStart w:id="239" w:name="_Ref191956918"/>
      <w:bookmarkStart w:id="240" w:name="_Ref206392980"/>
      <w:bookmarkStart w:id="241" w:name="_Toc219529476"/>
      <w:bookmarkStart w:id="242" w:name="_Ref227915152"/>
      <w:bookmarkStart w:id="243" w:name="_Ref227997583"/>
      <w:bookmarkStart w:id="244" w:name="_Ref227997971"/>
      <w:bookmarkStart w:id="245" w:name="_Ref235845124"/>
      <w:r w:rsidRPr="00D16361">
        <w:lastRenderedPageBreak/>
        <w:t xml:space="preserve">Presence of related </w:t>
      </w:r>
      <w:r w:rsidR="00282A86">
        <w:t>vira</w:t>
      </w:r>
      <w:r w:rsidRPr="00D16361">
        <w:t>l species in the receiving environment</w:t>
      </w:r>
      <w:bookmarkEnd w:id="226"/>
      <w:bookmarkEnd w:id="227"/>
      <w:bookmarkEnd w:id="228"/>
      <w:bookmarkEnd w:id="229"/>
      <w:bookmarkEnd w:id="230"/>
    </w:p>
    <w:p w14:paraId="496255E2" w14:textId="78123D2A" w:rsidR="0050440D" w:rsidRPr="00E52B4D" w:rsidRDefault="0050440D" w:rsidP="00FB235C">
      <w:pPr>
        <w:pStyle w:val="RARMPnumberedparagraphs"/>
        <w:rPr>
          <w:rFonts w:eastAsia="Advm1046a" w:cs="Calibri"/>
        </w:rPr>
      </w:pPr>
      <w:bookmarkStart w:id="246" w:name="_Ref270935195"/>
      <w:bookmarkStart w:id="247" w:name="_Toc291151816"/>
      <w:bookmarkStart w:id="248" w:name="_Toc309054017"/>
      <w:bookmarkStart w:id="249" w:name="_Toc309833709"/>
      <w:bookmarkStart w:id="250" w:name="_Toc31118837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E52B4D">
        <w:rPr>
          <w:rFonts w:cs="Calibri"/>
        </w:rPr>
        <w:t xml:space="preserve">The presence of related </w:t>
      </w:r>
      <w:r w:rsidR="00247083" w:rsidRPr="00E52B4D">
        <w:rPr>
          <w:rFonts w:cs="Calibri"/>
        </w:rPr>
        <w:t>viruses</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4031D9">
        <w:rPr>
          <w:rFonts w:cs="Calibri"/>
        </w:rPr>
        <w:t xml:space="preserve">the </w:t>
      </w:r>
      <w:r w:rsidRPr="00E52B4D">
        <w:rPr>
          <w:rFonts w:cs="Calibri"/>
        </w:rPr>
        <w:t>receiving environment.</w:t>
      </w:r>
    </w:p>
    <w:p w14:paraId="31F563E8" w14:textId="4747252C" w:rsidR="009C75F5" w:rsidRDefault="00124FB4" w:rsidP="009D2EEA">
      <w:pPr>
        <w:pStyle w:val="RARMPnumberedparagraphs"/>
        <w:rPr>
          <w:rFonts w:cs="Calibri"/>
        </w:rPr>
      </w:pPr>
      <w:r>
        <w:rPr>
          <w:rFonts w:cs="Calibri"/>
          <w:szCs w:val="22"/>
        </w:rPr>
        <w:t xml:space="preserve">Adenoviruses </w:t>
      </w:r>
      <w:r w:rsidR="009D2EEA" w:rsidRPr="00E52B4D">
        <w:rPr>
          <w:rFonts w:cs="Calibri"/>
        </w:rPr>
        <w:t xml:space="preserve">belong to </w:t>
      </w:r>
      <w:r w:rsidR="003F047D">
        <w:rPr>
          <w:rFonts w:cs="Calibri"/>
        </w:rPr>
        <w:t>five</w:t>
      </w:r>
      <w:r w:rsidR="009D2EEA" w:rsidRPr="00E52B4D">
        <w:rPr>
          <w:rFonts w:cs="Calibri"/>
        </w:rPr>
        <w:t xml:space="preserve"> </w:t>
      </w:r>
      <w:r w:rsidR="00F00212">
        <w:rPr>
          <w:rFonts w:cs="Calibri"/>
        </w:rPr>
        <w:t xml:space="preserve">genera: </w:t>
      </w:r>
      <w:proofErr w:type="spellStart"/>
      <w:r w:rsidR="00756911" w:rsidRPr="00E52B4D">
        <w:rPr>
          <w:rFonts w:cs="Calibri"/>
          <w:i/>
        </w:rPr>
        <w:t>A</w:t>
      </w:r>
      <w:r w:rsidR="009D2EEA" w:rsidRPr="00E52B4D">
        <w:rPr>
          <w:rFonts w:cs="Calibri"/>
          <w:i/>
        </w:rPr>
        <w:t>viadenoviruses</w:t>
      </w:r>
      <w:proofErr w:type="spellEnd"/>
      <w:r w:rsidR="00F00212">
        <w:rPr>
          <w:rFonts w:cs="Calibri"/>
        </w:rPr>
        <w:t xml:space="preserve"> (infecting birds), </w:t>
      </w:r>
      <w:proofErr w:type="spellStart"/>
      <w:r w:rsidR="00756911" w:rsidRPr="00E52B4D">
        <w:rPr>
          <w:rFonts w:cs="Calibri"/>
          <w:i/>
        </w:rPr>
        <w:t>M</w:t>
      </w:r>
      <w:r w:rsidR="009D2EEA" w:rsidRPr="00E52B4D">
        <w:rPr>
          <w:rFonts w:cs="Calibri"/>
          <w:i/>
        </w:rPr>
        <w:t>astadenovirus</w:t>
      </w:r>
      <w:proofErr w:type="spellEnd"/>
      <w:r w:rsidR="00F00212">
        <w:rPr>
          <w:rFonts w:cs="Calibri"/>
        </w:rPr>
        <w:t xml:space="preserve"> (infecting mammals), </w:t>
      </w:r>
      <w:proofErr w:type="spellStart"/>
      <w:r w:rsidR="00F00212" w:rsidRPr="0018441A">
        <w:rPr>
          <w:rFonts w:cs="Calibri"/>
          <w:i/>
        </w:rPr>
        <w:t>Atadenovirus</w:t>
      </w:r>
      <w:proofErr w:type="spellEnd"/>
      <w:r w:rsidR="00F00212">
        <w:rPr>
          <w:rFonts w:cs="Calibri"/>
        </w:rPr>
        <w:t xml:space="preserve"> (infecting </w:t>
      </w:r>
      <w:r w:rsidR="000C7C02">
        <w:rPr>
          <w:rFonts w:cs="Calibri"/>
        </w:rPr>
        <w:t xml:space="preserve">a </w:t>
      </w:r>
      <w:r w:rsidR="00F00212">
        <w:rPr>
          <w:rFonts w:cs="Calibri"/>
        </w:rPr>
        <w:t xml:space="preserve">broad </w:t>
      </w:r>
      <w:r w:rsidR="000F2049">
        <w:rPr>
          <w:rFonts w:cs="Calibri"/>
        </w:rPr>
        <w:t>range of host</w:t>
      </w:r>
      <w:r w:rsidR="000C7C02">
        <w:rPr>
          <w:rFonts w:cs="Calibri"/>
        </w:rPr>
        <w:t>s</w:t>
      </w:r>
      <w:r w:rsidR="00F00212">
        <w:rPr>
          <w:rFonts w:cs="Calibri"/>
        </w:rPr>
        <w:t xml:space="preserve"> including reptiles and </w:t>
      </w:r>
      <w:r w:rsidR="000F2049">
        <w:rPr>
          <w:rFonts w:cs="Calibri"/>
        </w:rPr>
        <w:t xml:space="preserve">some </w:t>
      </w:r>
      <w:r w:rsidR="00F00212">
        <w:rPr>
          <w:rFonts w:cs="Calibri"/>
        </w:rPr>
        <w:t xml:space="preserve">mammals), </w:t>
      </w:r>
      <w:proofErr w:type="spellStart"/>
      <w:r w:rsidR="00F00212" w:rsidRPr="0018441A">
        <w:rPr>
          <w:rFonts w:cs="Calibri"/>
          <w:i/>
        </w:rPr>
        <w:t>Siadenovirus</w:t>
      </w:r>
      <w:proofErr w:type="spellEnd"/>
      <w:r w:rsidR="00F00212">
        <w:rPr>
          <w:rFonts w:cs="Calibri"/>
        </w:rPr>
        <w:t xml:space="preserve"> (infecting</w:t>
      </w:r>
      <w:r w:rsidR="000F2049">
        <w:rPr>
          <w:rFonts w:cs="Calibri"/>
        </w:rPr>
        <w:t xml:space="preserve"> one species of frog and </w:t>
      </w:r>
      <w:r w:rsidR="006C1559">
        <w:rPr>
          <w:rFonts w:cs="Calibri"/>
        </w:rPr>
        <w:t xml:space="preserve">one species of </w:t>
      </w:r>
      <w:r w:rsidR="000F2049">
        <w:rPr>
          <w:rFonts w:cs="Calibri"/>
        </w:rPr>
        <w:t>tortoise and multiple species of domestic, wild and captive birds</w:t>
      </w:r>
      <w:r w:rsidR="00F00212">
        <w:rPr>
          <w:rFonts w:cs="Calibri"/>
        </w:rPr>
        <w:t xml:space="preserve">) and </w:t>
      </w:r>
      <w:proofErr w:type="spellStart"/>
      <w:r w:rsidR="00F00212" w:rsidRPr="0018441A">
        <w:rPr>
          <w:rFonts w:cs="Calibri"/>
          <w:i/>
        </w:rPr>
        <w:t>Ichtadenovirus</w:t>
      </w:r>
      <w:proofErr w:type="spellEnd"/>
      <w:r w:rsidR="00F00212">
        <w:rPr>
          <w:rFonts w:cs="Calibri"/>
        </w:rPr>
        <w:t xml:space="preserve"> (</w:t>
      </w:r>
      <w:r w:rsidR="000F2049">
        <w:rPr>
          <w:rFonts w:cs="Calibri"/>
        </w:rPr>
        <w:t>i</w:t>
      </w:r>
      <w:r w:rsidR="0018441A">
        <w:rPr>
          <w:rFonts w:cs="Calibri"/>
        </w:rPr>
        <w:t>nfec</w:t>
      </w:r>
      <w:r w:rsidR="000F2049">
        <w:rPr>
          <w:rFonts w:cs="Calibri"/>
        </w:rPr>
        <w:t>t</w:t>
      </w:r>
      <w:r w:rsidR="0018441A">
        <w:rPr>
          <w:rFonts w:cs="Calibri"/>
        </w:rPr>
        <w:t>ing</w:t>
      </w:r>
      <w:r w:rsidR="00454505">
        <w:rPr>
          <w:rFonts w:cs="Calibri"/>
        </w:rPr>
        <w:t xml:space="preserve"> fish) </w:t>
      </w:r>
      <w:r w:rsidR="00480194">
        <w:rPr>
          <w:rFonts w:cs="Calibri"/>
        </w:rPr>
        <w:fldChar w:fldCharType="begin">
          <w:fldData xml:space="preserve">PEVuZE5vdGU+PENpdGU+PEF1dGhvcj5MYW5nZTwvQXV0aG9yPjxZZWFyPjIwMTk8L1llYXI+PFJl
Y051bT41NzwvUmVjTnVtPjxEaXNwbGF5VGV4dD4oVG9uZyBldCBhbC4sIDIwMTA7IExhbmdlIGV0
IGFsLiwgMjAxOTsgVmF6IGV0IGFsLiwgMjAyMCk8L0Rpc3BsYXlUZXh0PjxyZWNvcmQ+PHJlYy1u
dW1iZXI+NTc8L3JlYy1udW1iZXI+PGZvcmVpZ24ta2V5cz48a2V5IGFwcD0iRU4iIGRiLWlkPSJ2
ZXJ3ZTJmeGo1ZmV2N2VwZno4eHRkdmV6MDI1ZmVzZXplMHoiIHRpbWVzdGFtcD0iMTczMzI3NTEx
NiI+NTc8L2tleT48L2ZvcmVpZ24ta2V5cz48cmVmLXR5cGUgbmFtZT0iSm91cm5hbCBBcnRpY2xl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824706">
        <w:rPr>
          <w:rFonts w:cs="Calibri"/>
        </w:rPr>
        <w:instrText xml:space="preserve"> ADDIN EN.CITE </w:instrText>
      </w:r>
      <w:r w:rsidR="00824706">
        <w:rPr>
          <w:rFonts w:cs="Calibri"/>
        </w:rPr>
        <w:fldChar w:fldCharType="begin">
          <w:fldData xml:space="preserve">PEVuZE5vdGU+PENpdGU+PEF1dGhvcj5MYW5nZTwvQXV0aG9yPjxZZWFyPjIwMTk8L1llYXI+PFJl
Y051bT41NzwvUmVjTnVtPjxEaXNwbGF5VGV4dD4oVG9uZyBldCBhbC4sIDIwMTA7IExhbmdlIGV0
IGFsLiwgMjAxOTsgVmF6IGV0IGFsLiwgMjAyMCk8L0Rpc3BsYXlUZXh0PjxyZWNvcmQ+PHJlYy1u
dW1iZXI+NTc8L3JlYy1udW1iZXI+PGZvcmVpZ24ta2V5cz48a2V5IGFwcD0iRU4iIGRiLWlkPSJ2
ZXJ3ZTJmeGo1ZmV2N2VwZno4eHRkdmV6MDI1ZmVzZXplMHoiIHRpbWVzdGFtcD0iMTczMzI3NTEx
NiI+NTc8L2tleT48L2ZvcmVpZ24ta2V5cz48cmVmLXR5cGUgbmFtZT0iSm91cm5hbCBBcnRpY2xl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824706">
        <w:rPr>
          <w:rFonts w:cs="Calibri"/>
        </w:rPr>
        <w:instrText xml:space="preserve"> ADDIN EN.CITE.DATA </w:instrText>
      </w:r>
      <w:r w:rsidR="00824706">
        <w:rPr>
          <w:rFonts w:cs="Calibri"/>
        </w:rPr>
      </w:r>
      <w:r w:rsidR="00824706">
        <w:rPr>
          <w:rFonts w:cs="Calibri"/>
        </w:rPr>
        <w:fldChar w:fldCharType="end"/>
      </w:r>
      <w:r w:rsidR="00480194">
        <w:rPr>
          <w:rFonts w:cs="Calibri"/>
        </w:rPr>
      </w:r>
      <w:r w:rsidR="00480194">
        <w:rPr>
          <w:rFonts w:cs="Calibri"/>
        </w:rPr>
        <w:fldChar w:fldCharType="separate"/>
      </w:r>
      <w:r w:rsidR="00471E29">
        <w:rPr>
          <w:rFonts w:cs="Calibri"/>
          <w:noProof/>
        </w:rPr>
        <w:t>(</w:t>
      </w:r>
      <w:hyperlink w:anchor="_ENREF_93" w:tooltip="Tong, 2010 #135" w:history="1">
        <w:r w:rsidR="00185FBF">
          <w:rPr>
            <w:rFonts w:cs="Calibri"/>
            <w:noProof/>
          </w:rPr>
          <w:t>Tong et al., 2010</w:t>
        </w:r>
      </w:hyperlink>
      <w:r w:rsidR="00471E29">
        <w:rPr>
          <w:rFonts w:cs="Calibri"/>
          <w:noProof/>
        </w:rPr>
        <w:t xml:space="preserve">; </w:t>
      </w:r>
      <w:hyperlink w:anchor="_ENREF_45" w:tooltip="Lange, 2019 #57" w:history="1">
        <w:r w:rsidR="00185FBF">
          <w:rPr>
            <w:rFonts w:cs="Calibri"/>
            <w:noProof/>
          </w:rPr>
          <w:t>Lange et al., 2019</w:t>
        </w:r>
      </w:hyperlink>
      <w:r w:rsidR="00471E29">
        <w:rPr>
          <w:rFonts w:cs="Calibri"/>
          <w:noProof/>
        </w:rPr>
        <w:t xml:space="preserve">; </w:t>
      </w:r>
      <w:hyperlink w:anchor="_ENREF_96" w:tooltip="Vaz, 2020 #134" w:history="1">
        <w:r w:rsidR="00185FBF">
          <w:rPr>
            <w:rFonts w:cs="Calibri"/>
            <w:noProof/>
          </w:rPr>
          <w:t>Vaz et al., 2020</w:t>
        </w:r>
      </w:hyperlink>
      <w:r w:rsidR="00471E29">
        <w:rPr>
          <w:rFonts w:cs="Calibri"/>
          <w:noProof/>
        </w:rPr>
        <w:t>)</w:t>
      </w:r>
      <w:r w:rsidR="00480194">
        <w:rPr>
          <w:rFonts w:cs="Calibri"/>
        </w:rPr>
        <w:fldChar w:fldCharType="end"/>
      </w:r>
      <w:r w:rsidR="009D2EEA" w:rsidRPr="00E52B4D">
        <w:rPr>
          <w:rFonts w:cs="Calibri"/>
        </w:rPr>
        <w:t>. As such, they are</w:t>
      </w:r>
      <w:r w:rsidR="00247083" w:rsidRPr="00E52B4D">
        <w:rPr>
          <w:rFonts w:cs="Calibri"/>
        </w:rPr>
        <w:t xml:space="preserve"> a</w:t>
      </w:r>
      <w:r w:rsidR="009D2EEA" w:rsidRPr="00E52B4D">
        <w:rPr>
          <w:rFonts w:cs="Calibri"/>
        </w:rPr>
        <w:t xml:space="preserve"> common </w:t>
      </w:r>
      <w:r w:rsidR="00247083" w:rsidRPr="00E52B4D">
        <w:rPr>
          <w:rFonts w:cs="Calibri"/>
        </w:rPr>
        <w:t xml:space="preserve">cause of infection </w:t>
      </w:r>
      <w:r w:rsidR="009D2EEA" w:rsidRPr="00E52B4D">
        <w:rPr>
          <w:rFonts w:cs="Calibri"/>
        </w:rPr>
        <w:t>in humans</w:t>
      </w:r>
      <w:r w:rsidR="00247083" w:rsidRPr="00E52B4D">
        <w:rPr>
          <w:rFonts w:cs="Calibri"/>
        </w:rPr>
        <w:t xml:space="preserve"> </w:t>
      </w:r>
      <w:r w:rsidR="002A0D79" w:rsidRPr="00E52B4D">
        <w:rPr>
          <w:rFonts w:cs="Calibri"/>
        </w:rPr>
        <w:t>and animals</w:t>
      </w:r>
      <w:r w:rsidR="002A0D79">
        <w:rPr>
          <w:rFonts w:cs="Calibri"/>
        </w:rPr>
        <w:t>,</w:t>
      </w:r>
      <w:r w:rsidR="002A0D79" w:rsidRPr="00E52B4D">
        <w:rPr>
          <w:rFonts w:cs="Calibri"/>
        </w:rPr>
        <w:t xml:space="preserve"> </w:t>
      </w:r>
      <w:r w:rsidR="00247083" w:rsidRPr="00E52B4D">
        <w:rPr>
          <w:rFonts w:cs="Calibri"/>
        </w:rPr>
        <w:t>and can be found in all environments where humans or animals congregate in groups</w:t>
      </w:r>
      <w:r w:rsidR="009D2EEA" w:rsidRPr="00E52B4D">
        <w:rPr>
          <w:rFonts w:cs="Calibri"/>
        </w:rPr>
        <w:t xml:space="preserve"> </w:t>
      </w:r>
      <w:r w:rsidR="009D2EEA" w:rsidRPr="00E52B4D">
        <w:rPr>
          <w:rFonts w:cs="Calibri"/>
        </w:rPr>
        <w:fldChar w:fldCharType="begin"/>
      </w:r>
      <w:r w:rsidR="00824706">
        <w:rPr>
          <w:rFonts w:cs="Calibri"/>
        </w:rPr>
        <w:instrText xml:space="preserve"> ADDIN EN.CITE &lt;EndNote&gt;&lt;Cite&gt;&lt;Author&gt;Usman&lt;/Author&gt;&lt;Year&gt;2020&lt;/Year&gt;&lt;RecNum&gt;136&lt;/RecNum&gt;&lt;DisplayText&gt;(Usman and Suarez, 2020)&lt;/DisplayText&gt;&lt;record&gt;&lt;rec-number&gt;136&lt;/rec-number&gt;&lt;foreign-keys&gt;&lt;key app="EN" db-id="verwe2fxj5fev7epfz8xtdvez025feseze0z" timestamp="1733275117"&gt;136&lt;/key&gt;&lt;/foreign-keys&gt;&lt;ref-type name="Book"&gt;6&lt;/ref-type&gt;&lt;contributors&gt;&lt;authors&gt;&lt;author&gt;Usman, Norina&lt;/author&gt;&lt;author&gt;Suarez, Manuel %J StatPearls&lt;/author&gt;&lt;/authors&gt;&lt;/contributors&gt;&lt;titles&gt;&lt;title&gt;Adenoviruses&lt;/title&gt;&lt;/titles&gt;&lt;dates&gt;&lt;year&gt;2020&lt;/year&gt;&lt;/dates&gt;&lt;publisher&gt;StatPearls&lt;/publisher&gt;&lt;urls&gt;&lt;related-urls&gt;&lt;url&gt;https://www.ncbi.nlm.nih.gov/books/NBK559072/&lt;/url&gt;&lt;/related-urls&gt;&lt;/urls&gt;&lt;/record&gt;&lt;/Cite&gt;&lt;/EndNote&gt;</w:instrText>
      </w:r>
      <w:r w:rsidR="009D2EEA" w:rsidRPr="00E52B4D">
        <w:rPr>
          <w:rFonts w:cs="Calibri"/>
        </w:rPr>
        <w:fldChar w:fldCharType="separate"/>
      </w:r>
      <w:r w:rsidR="009D2EEA" w:rsidRPr="00E52B4D">
        <w:rPr>
          <w:rFonts w:cs="Calibri"/>
          <w:noProof/>
        </w:rPr>
        <w:t>(</w:t>
      </w:r>
      <w:hyperlink w:anchor="_ENREF_94" w:tooltip="Usman, 2020 #136" w:history="1">
        <w:r w:rsidR="00185FBF" w:rsidRPr="00E52B4D">
          <w:rPr>
            <w:rFonts w:cs="Calibri"/>
            <w:noProof/>
          </w:rPr>
          <w:t>Usman and Suarez, 2020</w:t>
        </w:r>
      </w:hyperlink>
      <w:r w:rsidR="009D2EEA" w:rsidRPr="00E52B4D">
        <w:rPr>
          <w:rFonts w:cs="Calibri"/>
          <w:noProof/>
        </w:rPr>
        <w:t>)</w:t>
      </w:r>
      <w:r w:rsidR="009D2EEA" w:rsidRPr="00E52B4D">
        <w:rPr>
          <w:rFonts w:cs="Calibri"/>
        </w:rPr>
        <w:fldChar w:fldCharType="end"/>
      </w:r>
      <w:r w:rsidR="009D2EEA" w:rsidRPr="00E52B4D">
        <w:rPr>
          <w:rFonts w:cs="Calibri"/>
        </w:rPr>
        <w:t xml:space="preserve">. </w:t>
      </w:r>
      <w:r w:rsidR="000C7C02">
        <w:rPr>
          <w:rFonts w:cs="Calibri"/>
        </w:rPr>
        <w:t>A m</w:t>
      </w:r>
      <w:r w:rsidR="009D2EEA" w:rsidRPr="00E52B4D">
        <w:rPr>
          <w:rFonts w:cs="Calibri"/>
        </w:rPr>
        <w:t xml:space="preserve">ore detailed description of </w:t>
      </w:r>
      <w:proofErr w:type="spellStart"/>
      <w:r w:rsidR="00F136DB" w:rsidRPr="00E52B4D">
        <w:rPr>
          <w:rFonts w:cs="Calibri"/>
        </w:rPr>
        <w:t>AdVs</w:t>
      </w:r>
      <w:proofErr w:type="spellEnd"/>
      <w:r w:rsidR="0040730C" w:rsidRPr="00E52B4D">
        <w:rPr>
          <w:rFonts w:cs="Calibri"/>
        </w:rPr>
        <w:t xml:space="preserve"> presence </w:t>
      </w:r>
      <w:r w:rsidR="009D2EEA" w:rsidRPr="00E52B4D">
        <w:rPr>
          <w:rFonts w:cs="Calibri"/>
        </w:rPr>
        <w:t>in the environmen</w:t>
      </w:r>
      <w:r w:rsidR="00870E8D" w:rsidRPr="00E52B4D">
        <w:rPr>
          <w:rFonts w:cs="Calibri"/>
        </w:rPr>
        <w:t xml:space="preserve">t </w:t>
      </w:r>
      <w:r w:rsidR="004031D9">
        <w:rPr>
          <w:rFonts w:cs="Calibri"/>
        </w:rPr>
        <w:t>is</w:t>
      </w:r>
      <w:r w:rsidR="00870E8D" w:rsidRPr="00E52B4D">
        <w:rPr>
          <w:rFonts w:cs="Calibri"/>
        </w:rPr>
        <w:t xml:space="preserve"> in Section </w:t>
      </w:r>
      <w:r w:rsidR="009B70AD">
        <w:rPr>
          <w:rFonts w:cs="Calibri"/>
        </w:rPr>
        <w:fldChar w:fldCharType="begin"/>
      </w:r>
      <w:r w:rsidR="009B70AD">
        <w:rPr>
          <w:rFonts w:cs="Calibri"/>
        </w:rPr>
        <w:instrText xml:space="preserve"> REF _Ref57107869 \r \h </w:instrText>
      </w:r>
      <w:r w:rsidR="009B70AD">
        <w:rPr>
          <w:rFonts w:cs="Calibri"/>
        </w:rPr>
      </w:r>
      <w:r w:rsidR="009B70AD">
        <w:rPr>
          <w:rFonts w:cs="Calibri"/>
        </w:rPr>
        <w:fldChar w:fldCharType="separate"/>
      </w:r>
      <w:r w:rsidR="000103A6">
        <w:rPr>
          <w:rFonts w:cs="Calibri"/>
        </w:rPr>
        <w:t>3.5.4</w:t>
      </w:r>
      <w:r w:rsidR="009B70AD">
        <w:rPr>
          <w:rFonts w:cs="Calibri"/>
        </w:rPr>
        <w:fldChar w:fldCharType="end"/>
      </w:r>
      <w:r w:rsidR="009D2EEA" w:rsidRPr="00E52B4D">
        <w:rPr>
          <w:rFonts w:cs="Calibri"/>
        </w:rPr>
        <w:t xml:space="preserve">. </w:t>
      </w:r>
    </w:p>
    <w:p w14:paraId="44F3C796" w14:textId="6AEAB8F0" w:rsidR="008C5049" w:rsidRDefault="002C363C" w:rsidP="008C5049">
      <w:pPr>
        <w:pStyle w:val="RARMPnumberedparagraphs"/>
        <w:rPr>
          <w:rFonts w:cs="Calibri"/>
        </w:rPr>
      </w:pPr>
      <w:r>
        <w:rPr>
          <w:rFonts w:cs="Calibri"/>
        </w:rPr>
        <w:t xml:space="preserve">Based on reporting to date, the number of cases and seroprevalence of </w:t>
      </w:r>
      <w:r w:rsidR="002D0EC3">
        <w:rPr>
          <w:rFonts w:cs="Calibri"/>
        </w:rPr>
        <w:t>information, the prevalence</w:t>
      </w:r>
      <w:r>
        <w:rPr>
          <w:rFonts w:cs="Calibri"/>
        </w:rPr>
        <w:t xml:space="preserve"> </w:t>
      </w:r>
      <w:r w:rsidR="000775C8">
        <w:rPr>
          <w:rFonts w:cs="Calibri"/>
        </w:rPr>
        <w:t xml:space="preserve">of </w:t>
      </w:r>
      <w:proofErr w:type="spellStart"/>
      <w:r w:rsidR="000775C8">
        <w:rPr>
          <w:rFonts w:cs="Calibri"/>
        </w:rPr>
        <w:t>HAdVs</w:t>
      </w:r>
      <w:proofErr w:type="spellEnd"/>
      <w:r w:rsidR="000775C8">
        <w:rPr>
          <w:rFonts w:cs="Calibri"/>
        </w:rPr>
        <w:t xml:space="preserve"> is low</w:t>
      </w:r>
      <w:r w:rsidR="002D0EC3">
        <w:rPr>
          <w:rFonts w:cs="Calibri"/>
        </w:rPr>
        <w:t xml:space="preserve"> (see </w:t>
      </w:r>
      <w:r w:rsidR="000775C8">
        <w:rPr>
          <w:rFonts w:cs="Calibri"/>
        </w:rPr>
        <w:t xml:space="preserve">Section </w:t>
      </w:r>
      <w:r w:rsidR="009B70AD">
        <w:rPr>
          <w:rFonts w:cs="Calibri"/>
        </w:rPr>
        <w:fldChar w:fldCharType="begin"/>
      </w:r>
      <w:r w:rsidR="009B70AD">
        <w:rPr>
          <w:rFonts w:cs="Calibri"/>
        </w:rPr>
        <w:instrText xml:space="preserve"> REF _Ref61526584 \r \h </w:instrText>
      </w:r>
      <w:r w:rsidR="009B70AD">
        <w:rPr>
          <w:rFonts w:cs="Calibri"/>
        </w:rPr>
      </w:r>
      <w:r w:rsidR="009B70AD">
        <w:rPr>
          <w:rFonts w:cs="Calibri"/>
        </w:rPr>
        <w:fldChar w:fldCharType="separate"/>
      </w:r>
      <w:r w:rsidR="000103A6">
        <w:rPr>
          <w:rFonts w:cs="Calibri"/>
        </w:rPr>
        <w:t>3.5.3</w:t>
      </w:r>
      <w:r w:rsidR="009B70AD">
        <w:rPr>
          <w:rFonts w:cs="Calibri"/>
        </w:rPr>
        <w:fldChar w:fldCharType="end"/>
      </w:r>
      <w:r w:rsidR="002D0EC3">
        <w:rPr>
          <w:rFonts w:cs="Calibri"/>
        </w:rPr>
        <w:t>)</w:t>
      </w:r>
      <w:r w:rsidR="0040730C" w:rsidRPr="00E52B4D">
        <w:rPr>
          <w:rFonts w:cs="Calibri"/>
        </w:rPr>
        <w:t>.</w:t>
      </w:r>
      <w:r w:rsidR="00DF5A57">
        <w:rPr>
          <w:rFonts w:cs="Calibri"/>
        </w:rPr>
        <w:t xml:space="preserve"> </w:t>
      </w:r>
      <w:r w:rsidR="00C84778">
        <w:rPr>
          <w:rFonts w:cs="Calibri"/>
        </w:rPr>
        <w:t xml:space="preserve">However, as </w:t>
      </w:r>
      <w:proofErr w:type="spellStart"/>
      <w:r w:rsidR="002D0EC3">
        <w:rPr>
          <w:rFonts w:cs="Calibri"/>
        </w:rPr>
        <w:t>HAdV</w:t>
      </w:r>
      <w:proofErr w:type="spellEnd"/>
      <w:r w:rsidR="002D0EC3">
        <w:rPr>
          <w:rFonts w:cs="Calibri"/>
        </w:rPr>
        <w:t xml:space="preserve"> infection is not a reportable illness in Australia, this may be an underestimation of the levels of exposure within the population. </w:t>
      </w:r>
      <w:r w:rsidR="004B726E">
        <w:rPr>
          <w:rFonts w:cs="Calibri"/>
        </w:rPr>
        <w:t xml:space="preserve"> </w:t>
      </w:r>
    </w:p>
    <w:p w14:paraId="65235BB1" w14:textId="72629EF2" w:rsidR="00FB7E35" w:rsidRPr="006404A8" w:rsidRDefault="00FB7E35" w:rsidP="00BD40B7">
      <w:pPr>
        <w:pStyle w:val="3RARMP"/>
      </w:pPr>
      <w:bookmarkStart w:id="251" w:name="_Toc377743570"/>
      <w:bookmarkStart w:id="252" w:name="_Toc46243663"/>
      <w:bookmarkStart w:id="253" w:name="_Toc47536756"/>
      <w:bookmarkStart w:id="254" w:name="_Toc198195798"/>
      <w:r w:rsidRPr="006404A8">
        <w:t xml:space="preserve">Presence of similar </w:t>
      </w:r>
      <w:r w:rsidR="00282A86">
        <w:t xml:space="preserve">genetic material </w:t>
      </w:r>
      <w:r w:rsidRPr="006404A8">
        <w:t>in the environment</w:t>
      </w:r>
      <w:bookmarkEnd w:id="246"/>
      <w:bookmarkEnd w:id="247"/>
      <w:bookmarkEnd w:id="248"/>
      <w:bookmarkEnd w:id="249"/>
      <w:bookmarkEnd w:id="250"/>
      <w:bookmarkEnd w:id="251"/>
      <w:bookmarkEnd w:id="252"/>
      <w:bookmarkEnd w:id="253"/>
      <w:bookmarkEnd w:id="254"/>
    </w:p>
    <w:p w14:paraId="03F1B19D" w14:textId="77777777" w:rsidR="00D022D7" w:rsidRDefault="00282A86" w:rsidP="008F3EEF">
      <w:pPr>
        <w:pStyle w:val="RARMPnumberedparagraphs"/>
        <w:rPr>
          <w:rFonts w:cs="Calibri"/>
        </w:rPr>
      </w:pPr>
      <w:bookmarkStart w:id="255" w:name="_Toc311188371"/>
      <w:r w:rsidRPr="00D022D7">
        <w:rPr>
          <w:rFonts w:cs="Calibri"/>
        </w:rPr>
        <w:t xml:space="preserve">The balance of a system could be perturbed by the introduction of new genetic material through horizontal gene transfer or through release of </w:t>
      </w:r>
      <w:r w:rsidR="00480CDA" w:rsidRPr="00D022D7">
        <w:rPr>
          <w:rFonts w:cs="Calibri"/>
        </w:rPr>
        <w:t>GMO</w:t>
      </w:r>
      <w:r w:rsidRPr="00D022D7">
        <w:rPr>
          <w:rFonts w:cs="Calibri"/>
        </w:rPr>
        <w:t xml:space="preserve"> into the environment. However, the effect of perturbation </w:t>
      </w:r>
      <w:r w:rsidR="00785BD8" w:rsidRPr="00D022D7">
        <w:rPr>
          <w:rFonts w:cs="Calibri"/>
        </w:rPr>
        <w:t>would</w:t>
      </w:r>
      <w:r w:rsidRPr="00D022D7">
        <w:rPr>
          <w:rFonts w:cs="Calibri"/>
        </w:rPr>
        <w:t xml:space="preserve"> be relatively small if the genetic material was already present in the system and did not confer any selective advantage to an organism th</w:t>
      </w:r>
      <w:r w:rsidR="00F91D23" w:rsidRPr="00D022D7">
        <w:rPr>
          <w:rFonts w:cs="Calibri"/>
        </w:rPr>
        <w:t>at gained this genetic material</w:t>
      </w:r>
    </w:p>
    <w:p w14:paraId="3B9C7B5B" w14:textId="4E738F8A" w:rsidR="00415211" w:rsidRPr="00D022D7" w:rsidRDefault="00415211" w:rsidP="008F3EEF">
      <w:pPr>
        <w:pStyle w:val="RARMPnumberedparagraphs"/>
        <w:rPr>
          <w:rFonts w:cs="Calibri"/>
        </w:rPr>
      </w:pPr>
      <w:r>
        <w:rPr>
          <w:rFonts w:cs="Calibri"/>
        </w:rPr>
        <w:t xml:space="preserve">The modified </w:t>
      </w:r>
      <w:proofErr w:type="spellStart"/>
      <w:r>
        <w:rPr>
          <w:rFonts w:cs="Calibri"/>
        </w:rPr>
        <w:t>hexon</w:t>
      </w:r>
      <w:proofErr w:type="spellEnd"/>
      <w:r>
        <w:rPr>
          <w:rFonts w:cs="Calibri"/>
        </w:rPr>
        <w:t xml:space="preserve"> HVR region is derived from HAdV-C5 and HAdV-C6, both of which </w:t>
      </w:r>
      <w:r w:rsidR="00241236">
        <w:rPr>
          <w:rFonts w:cs="Calibri"/>
        </w:rPr>
        <w:t xml:space="preserve">are </w:t>
      </w:r>
      <w:r>
        <w:rPr>
          <w:rFonts w:cs="Calibri"/>
        </w:rPr>
        <w:t>already circulat</w:t>
      </w:r>
      <w:r w:rsidR="00241236">
        <w:rPr>
          <w:rFonts w:cs="Calibri"/>
        </w:rPr>
        <w:t>ing</w:t>
      </w:r>
      <w:r>
        <w:rPr>
          <w:rFonts w:cs="Calibri"/>
        </w:rPr>
        <w:t xml:space="preserve"> in the Australian environment. </w:t>
      </w:r>
    </w:p>
    <w:p w14:paraId="4F09F9A2" w14:textId="1DE8BEB4" w:rsidR="00FB7E35" w:rsidRPr="0015255C" w:rsidRDefault="00FB7E35" w:rsidP="00E1104A">
      <w:pPr>
        <w:pStyle w:val="2RARMP"/>
      </w:pPr>
      <w:bookmarkStart w:id="256" w:name="_Toc46243664"/>
      <w:bookmarkStart w:id="257" w:name="_Toc47536757"/>
      <w:bookmarkStart w:id="258" w:name="_Ref67493452"/>
      <w:bookmarkStart w:id="259" w:name="_Toc198195799"/>
      <w:bookmarkEnd w:id="255"/>
      <w:r w:rsidRPr="0015255C">
        <w:t>Previous authorisations</w:t>
      </w:r>
      <w:bookmarkEnd w:id="256"/>
      <w:bookmarkEnd w:id="257"/>
      <w:bookmarkEnd w:id="258"/>
      <w:bookmarkEnd w:id="259"/>
    </w:p>
    <w:p w14:paraId="1A904FA9" w14:textId="0A41C4C0" w:rsidR="008A7B57" w:rsidRDefault="000C7C02" w:rsidP="009D2A6D">
      <w:pPr>
        <w:pStyle w:val="RARMPnumberedparagraphs"/>
        <w:rPr>
          <w:rFonts w:cs="Calibri"/>
        </w:rPr>
        <w:sectPr w:rsidR="008A7B57" w:rsidSect="00D83417">
          <w:footerReference w:type="default" r:id="rId33"/>
          <w:pgSz w:w="11909" w:h="16834" w:code="9"/>
          <w:pgMar w:top="1418" w:right="1418" w:bottom="1418" w:left="1418" w:header="720" w:footer="720" w:gutter="0"/>
          <w:paperSrc w:first="2" w:other="2"/>
          <w:cols w:space="720"/>
          <w:rtlGutter/>
        </w:sectPr>
      </w:pPr>
      <w:bookmarkStart w:id="260" w:name="_Toc20804197"/>
      <w:r w:rsidRPr="001C746A">
        <w:rPr>
          <w:rFonts w:cs="Calibri"/>
        </w:rPr>
        <w:t>Th</w:t>
      </w:r>
      <w:r w:rsidR="0015255C" w:rsidRPr="001C746A">
        <w:rPr>
          <w:rFonts w:cs="Calibri"/>
        </w:rPr>
        <w:t>is</w:t>
      </w:r>
      <w:r w:rsidRPr="001C746A">
        <w:rPr>
          <w:rFonts w:cs="Calibri"/>
        </w:rPr>
        <w:t xml:space="preserve"> </w:t>
      </w:r>
      <w:r w:rsidR="00D16BB2" w:rsidRPr="001C746A">
        <w:rPr>
          <w:rFonts w:cs="Calibri"/>
        </w:rPr>
        <w:t>GM</w:t>
      </w:r>
      <w:r w:rsidR="006063ED" w:rsidRPr="001C746A">
        <w:rPr>
          <w:rFonts w:cs="Calibri"/>
        </w:rPr>
        <w:t>O</w:t>
      </w:r>
      <w:r w:rsidR="00D00C12" w:rsidRPr="001C746A">
        <w:rPr>
          <w:rFonts w:cs="Calibri"/>
        </w:rPr>
        <w:t xml:space="preserve"> has not been previously authorised for </w:t>
      </w:r>
      <w:r w:rsidR="00011E9C">
        <w:rPr>
          <w:rFonts w:cs="Calibri"/>
        </w:rPr>
        <w:t xml:space="preserve">clinical trials or </w:t>
      </w:r>
      <w:r w:rsidR="00D00C12" w:rsidRPr="001C746A">
        <w:rPr>
          <w:rFonts w:cs="Calibri"/>
        </w:rPr>
        <w:t>commercial supply in any region or country.</w:t>
      </w:r>
      <w:bookmarkEnd w:id="260"/>
      <w:r w:rsidR="00781D9F">
        <w:rPr>
          <w:rFonts w:cs="Calibri"/>
        </w:rPr>
        <w:t xml:space="preserve"> This is a first in human clinical trial.</w:t>
      </w:r>
    </w:p>
    <w:p w14:paraId="3ADD06EB" w14:textId="77777777" w:rsidR="00FB7E35" w:rsidRPr="0000143A" w:rsidRDefault="00FB7E35" w:rsidP="00FB7E35">
      <w:pPr>
        <w:pStyle w:val="1RARMP"/>
      </w:pPr>
      <w:bookmarkStart w:id="261" w:name="_Toc301341849"/>
      <w:bookmarkStart w:id="262" w:name="_Toc46243667"/>
      <w:bookmarkStart w:id="263" w:name="_Toc47536760"/>
      <w:bookmarkStart w:id="264" w:name="_Ref57119450"/>
      <w:bookmarkStart w:id="265" w:name="_Ref57119486"/>
      <w:bookmarkStart w:id="266" w:name="_Ref57119506"/>
      <w:bookmarkStart w:id="267" w:name="_Ref67492223"/>
      <w:bookmarkStart w:id="268" w:name="_Ref67492419"/>
      <w:bookmarkStart w:id="269" w:name="_Toc198195800"/>
      <w:r w:rsidRPr="0000143A">
        <w:lastRenderedPageBreak/>
        <w:t>Risk assessment</w:t>
      </w:r>
      <w:bookmarkEnd w:id="261"/>
      <w:bookmarkEnd w:id="262"/>
      <w:bookmarkEnd w:id="263"/>
      <w:bookmarkEnd w:id="264"/>
      <w:bookmarkEnd w:id="265"/>
      <w:bookmarkEnd w:id="266"/>
      <w:bookmarkEnd w:id="267"/>
      <w:bookmarkEnd w:id="268"/>
      <w:bookmarkEnd w:id="269"/>
    </w:p>
    <w:p w14:paraId="4C5F2FED" w14:textId="77777777" w:rsidR="00FB7E35" w:rsidRPr="0000143A" w:rsidRDefault="00FB7E35" w:rsidP="00E1104A">
      <w:pPr>
        <w:pStyle w:val="2RARMP"/>
      </w:pPr>
      <w:bookmarkStart w:id="270" w:name="_Toc301341850"/>
      <w:bookmarkStart w:id="271" w:name="_Toc446425406"/>
      <w:bookmarkStart w:id="272" w:name="_Toc46243668"/>
      <w:bookmarkStart w:id="273" w:name="_Toc47536761"/>
      <w:bookmarkStart w:id="274" w:name="_Toc198195801"/>
      <w:r w:rsidRPr="0000143A">
        <w:t>Introduction</w:t>
      </w:r>
      <w:bookmarkEnd w:id="270"/>
      <w:bookmarkEnd w:id="271"/>
      <w:bookmarkEnd w:id="272"/>
      <w:bookmarkEnd w:id="273"/>
      <w:bookmarkEnd w:id="274"/>
    </w:p>
    <w:p w14:paraId="7ABE66AB" w14:textId="3FAD1ACF" w:rsidR="00FB7E35" w:rsidRPr="0000143A" w:rsidRDefault="00FB7E35" w:rsidP="00EE5A10">
      <w:pPr>
        <w:pStyle w:val="RARMPnumberedparagraphs"/>
        <w:tabs>
          <w:tab w:val="clear" w:pos="567"/>
        </w:tabs>
      </w:pPr>
      <w:r w:rsidRPr="0000143A">
        <w:t>The risk assessment identifies and characterises risks to the health and safety of people or to the environment from dealings with GMOs, posed by or as the result of gene technology (</w:t>
      </w:r>
      <w:r w:rsidR="00163EB7">
        <w:t>Figure 7</w:t>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0103A6">
        <w:t>Chapter 1</w:t>
      </w:r>
      <w:r w:rsidR="00472456">
        <w:fldChar w:fldCharType="end"/>
      </w:r>
      <w:r w:rsidRPr="007C172B">
        <w:t xml:space="preserve">), </w:t>
      </w:r>
      <w:proofErr w:type="gramStart"/>
      <w:r w:rsidRPr="007C172B">
        <w:t xml:space="preserve">taking into </w:t>
      </w:r>
      <w:r w:rsidRPr="0000143A">
        <w:t>account</w:t>
      </w:r>
      <w:proofErr w:type="gramEnd"/>
      <w:r w:rsidRPr="0000143A">
        <w:t xml:space="preserve"> current scientific and technical knowledge. A consideration of uncertainty, in particular knowledge gaps, occurs throughout the risk assessment process.</w:t>
      </w:r>
      <w:bookmarkStart w:id="275" w:name="_Ref298160107"/>
      <w:bookmarkStart w:id="276" w:name="_Ref298160103"/>
    </w:p>
    <w:p w14:paraId="42D36084" w14:textId="44659106" w:rsidR="007E3AE5" w:rsidRDefault="00FB7E35" w:rsidP="007E3AE5">
      <w:pPr>
        <w:ind w:firstLine="284"/>
      </w:pPr>
      <w:r w:rsidRPr="00961290">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4">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275"/>
    </w:p>
    <w:p w14:paraId="3E1DBE5E" w14:textId="45CD107B" w:rsidR="00FB7E35" w:rsidRPr="007E3AE5" w:rsidRDefault="007E3AE5" w:rsidP="00340E83">
      <w:pPr>
        <w:pStyle w:val="figure"/>
      </w:pPr>
      <w:bookmarkStart w:id="277" w:name="_Ref55378222"/>
      <w:bookmarkStart w:id="278" w:name="_Ref55545144"/>
      <w:r>
        <w:t>Figure</w:t>
      </w:r>
      <w:bookmarkEnd w:id="277"/>
      <w:r w:rsidR="00163EB7">
        <w:t xml:space="preserve"> 7</w:t>
      </w:r>
      <w:r>
        <w:t xml:space="preserve">: </w:t>
      </w:r>
      <w:r w:rsidR="00C63E8D">
        <w:rPr>
          <w:b/>
        </w:rPr>
        <w:t xml:space="preserve"> </w:t>
      </w:r>
      <w:r w:rsidR="00FB7E35" w:rsidRPr="00340E83">
        <w:t>The risk assessment process</w:t>
      </w:r>
      <w:bookmarkEnd w:id="276"/>
      <w:bookmarkEnd w:id="278"/>
    </w:p>
    <w:p w14:paraId="161CE475" w14:textId="37AF8600" w:rsidR="00FB7E35" w:rsidRPr="007C172B" w:rsidRDefault="00FB7E35" w:rsidP="00EE5A10">
      <w:pPr>
        <w:pStyle w:val="RARMPnumberedparagraphs"/>
        <w:tabs>
          <w:tab w:val="clear" w:pos="567"/>
        </w:tabs>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824706">
        <w:instrText xml:space="preserve"> ADDIN EN.CITE &lt;EndNote&gt;&lt;Cite&gt;&lt;Author&gt;OGTR&lt;/Author&gt;&lt;Year&gt;2013&lt;/Year&gt;&lt;RecNum&gt;1&lt;/RecNum&gt;&lt;DisplayText&gt;(OGTR, 2013)&lt;/DisplayText&gt;&lt;record&gt;&lt;rec-number&gt;1&lt;/rec-number&gt;&lt;foreign-keys&gt;&lt;key app="EN" db-id="verwe2fxj5fev7epfz8xtdvez025feseze0z" timestamp="1732074051"&gt;1&lt;/key&gt;&lt;/foreign-keys&gt;&lt;ref-type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82001F">
        <w:rPr>
          <w:noProof/>
        </w:rPr>
        <w:t>(</w:t>
      </w:r>
      <w:hyperlink w:anchor="_ENREF_66" w:tooltip="OGTR, 2013 #1" w:history="1">
        <w:r w:rsidR="00185FBF">
          <w:rPr>
            <w:noProof/>
          </w:rPr>
          <w:t>OGTR, 2013</w:t>
        </w:r>
      </w:hyperlink>
      <w:r w:rsidR="0082001F">
        <w:rPr>
          <w:noProof/>
        </w:rPr>
        <w:t>)</w:t>
      </w:r>
      <w:r w:rsidR="0082001F">
        <w:fldChar w:fldCharType="end"/>
      </w:r>
      <w:r w:rsidRPr="007C172B">
        <w:t>.</w:t>
      </w:r>
    </w:p>
    <w:p w14:paraId="6D751AD8" w14:textId="77777777" w:rsidR="00FB7E35" w:rsidRPr="007C172B" w:rsidRDefault="00FB7E35" w:rsidP="00EE5A10">
      <w:pPr>
        <w:pStyle w:val="RARMPnumberedparagraphs"/>
        <w:tabs>
          <w:tab w:val="clear" w:pos="567"/>
        </w:tabs>
      </w:pPr>
      <w:r w:rsidRPr="007C172B">
        <w:t xml:space="preserve">Risk identification first considers a wide range of circumstances in which the GMO, or the introduced genetic material, could </w:t>
      </w:r>
      <w:proofErr w:type="gramStart"/>
      <w:r w:rsidRPr="007C172B">
        <w:t>come into contact with</w:t>
      </w:r>
      <w:proofErr w:type="gramEnd"/>
      <w:r w:rsidRPr="007C172B">
        <w:t xml:space="preserve"> people or the environment. This leads to postulating causal pathways that may give rise to harm for people or the environment from dealings with a GMO. These are called risk scenarios.</w:t>
      </w:r>
    </w:p>
    <w:p w14:paraId="4093AF1A" w14:textId="68F92AD1" w:rsidR="00FB7E35" w:rsidRPr="007C172B" w:rsidRDefault="00FB7E35" w:rsidP="00EE5A10">
      <w:pPr>
        <w:pStyle w:val="RARMPnumberedparagraphs"/>
        <w:tabs>
          <w:tab w:val="clear" w:pos="567"/>
        </w:tabs>
      </w:pPr>
      <w:r w:rsidRPr="007C172B">
        <w:lastRenderedPageBreak/>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163EB7">
        <w:t>Figure 8</w:t>
      </w:r>
      <w:r w:rsidRPr="000853A9">
        <w:t>), i.</w:t>
      </w:r>
      <w:r w:rsidRPr="007C172B">
        <w:t>e. the risk is considered no greater than negligible.</w:t>
      </w:r>
    </w:p>
    <w:p w14:paraId="7CB1622A" w14:textId="77777777" w:rsidR="00FB7E35" w:rsidRPr="007C172B" w:rsidRDefault="00FB7E35" w:rsidP="00EE5A10">
      <w:pPr>
        <w:pStyle w:val="RARMPnumberedparagraphs"/>
        <w:tabs>
          <w:tab w:val="clear" w:pos="567"/>
        </w:tab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E1104A">
      <w:pPr>
        <w:pStyle w:val="2RARMP"/>
      </w:pPr>
      <w:bookmarkStart w:id="279" w:name="_Toc301341851"/>
      <w:bookmarkStart w:id="280" w:name="_Toc46243669"/>
      <w:bookmarkStart w:id="281" w:name="_Toc47536762"/>
      <w:bookmarkStart w:id="282" w:name="_Toc198195802"/>
      <w:r w:rsidRPr="0000143A">
        <w:t>Risk identification</w:t>
      </w:r>
      <w:bookmarkEnd w:id="279"/>
      <w:bookmarkEnd w:id="280"/>
      <w:bookmarkEnd w:id="281"/>
      <w:bookmarkEnd w:id="282"/>
    </w:p>
    <w:p w14:paraId="4A94BE29" w14:textId="28FF7FB7" w:rsidR="00FB7E35" w:rsidRPr="0000143A" w:rsidRDefault="00FB7E35" w:rsidP="00FB7E35">
      <w:pPr>
        <w:pStyle w:val="RARMPnumberedparagraphs"/>
        <w:tabs>
          <w:tab w:val="clear" w:pos="567"/>
        </w:tabs>
        <w:ind w:left="360" w:hanging="360"/>
      </w:pPr>
      <w:r w:rsidRPr="0000143A">
        <w:t>Postulated risk scenarios are comprised of three components</w:t>
      </w:r>
      <w:r w:rsidR="000B22E3">
        <w:t xml:space="preserve"> (</w:t>
      </w:r>
      <w:r w:rsidR="00163EB7">
        <w:t>Figure 8</w:t>
      </w:r>
      <w:r>
        <w:t>)</w:t>
      </w:r>
      <w:r w:rsidRPr="0000143A">
        <w:t>:</w:t>
      </w:r>
    </w:p>
    <w:p w14:paraId="475009C1" w14:textId="77777777" w:rsidR="00FB7E35" w:rsidRPr="0000143A" w:rsidRDefault="00FB7E35" w:rsidP="00B50718">
      <w:pPr>
        <w:pStyle w:val="ListParagraph"/>
        <w:numPr>
          <w:ilvl w:val="0"/>
          <w:numId w:val="7"/>
        </w:numPr>
      </w:pPr>
      <w:r w:rsidRPr="0000143A">
        <w:t xml:space="preserve">The source </w:t>
      </w:r>
      <w:r>
        <w:t>of potential harm (risk source)</w:t>
      </w:r>
    </w:p>
    <w:p w14:paraId="6493094D" w14:textId="77777777" w:rsidR="00FB7E35" w:rsidRPr="007C172B" w:rsidRDefault="00FB7E35" w:rsidP="00B50718">
      <w:pPr>
        <w:pStyle w:val="ListParagraph"/>
        <w:numPr>
          <w:ilvl w:val="0"/>
          <w:numId w:val="7"/>
        </w:numPr>
      </w:pPr>
      <w:r w:rsidRPr="0000143A">
        <w:t>A plausible causal linkage to p</w:t>
      </w:r>
      <w:r>
        <w:t>otential harm (caus</w:t>
      </w:r>
      <w:r w:rsidRPr="007C172B">
        <w:t>al pathway), and</w:t>
      </w:r>
    </w:p>
    <w:p w14:paraId="77D8C728" w14:textId="77777777" w:rsidR="00FB7E35" w:rsidRDefault="00FB7E35" w:rsidP="00B50718">
      <w:pPr>
        <w:pStyle w:val="ListParagraph"/>
        <w:numPr>
          <w:ilvl w:val="0"/>
          <w:numId w:val="7"/>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299A1AB8">
                <wp:simplePos x="0" y="0"/>
                <wp:positionH relativeFrom="column">
                  <wp:posOffset>469265</wp:posOffset>
                </wp:positionH>
                <wp:positionV relativeFrom="paragraph">
                  <wp:posOffset>94615</wp:posOffset>
                </wp:positionV>
                <wp:extent cx="4863465" cy="752475"/>
                <wp:effectExtent l="0" t="0" r="0" b="9525"/>
                <wp:wrapNone/>
                <wp:docPr id="26" name="Group 26" descr="A pictoral representation of the preceeding paragraph." title="Figure 6  Components of a risk scenario"/>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AwuvEIxwUAAAUmAAAOAAAAAAAAAAAA&#10;AAAAAC4CAABkcnMvZTJvRG9jLnhtbFBLAQItABQABgAIAAAAIQAWghTw3gAAAAkBAAAPAAAAAAAA&#10;AAAAAAAAACEIAABkcnMvZG93bnJldi54bWxQSwUGAAAAAAQABADzAAAALAkAAAAA&#10;">
                <v:shapetype id="_x0000_t202" coordsize="21600,21600" o:spt="202" path="m,l,21600r21600,l21600,xe">
                  <v:stroke joinstyle="miter"/>
                  <v:path gradientshapeok="t" o:connecttype="rect"/>
                </v:shapetype>
                <v:shape id="Text Box 27" o:sp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5AFFC7"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" filled="f" strokecolor="windowText" strokeweight="2pt">
                <w10:anchorlock/>
              </v:rect>
            </w:pict>
          </mc:Fallback>
        </mc:AlternateContent>
      </w:r>
    </w:p>
    <w:p w14:paraId="5C282DFA" w14:textId="74AA4C33" w:rsidR="00FB7E35" w:rsidRPr="00232F77" w:rsidRDefault="00232F77" w:rsidP="00340E83">
      <w:pPr>
        <w:pStyle w:val="figure"/>
      </w:pPr>
      <w:bookmarkStart w:id="283" w:name="_Ref55379143"/>
      <w:bookmarkStart w:id="284" w:name="_Ref475973580"/>
      <w:bookmarkStart w:id="285" w:name="_Toc34906266"/>
      <w:r>
        <w:t>Figure</w:t>
      </w:r>
      <w:bookmarkEnd w:id="283"/>
      <w:r w:rsidR="00163EB7">
        <w:t xml:space="preserve"> 8</w:t>
      </w:r>
      <w:r>
        <w:t>:</w:t>
      </w:r>
      <w:r w:rsidR="00FB7E35" w:rsidRPr="00C63E8D">
        <w:rPr>
          <w:b/>
        </w:rPr>
        <w:t xml:space="preserve"> </w:t>
      </w:r>
      <w:r w:rsidR="00FB7E35" w:rsidRPr="00340E83">
        <w:t>Components of a risk scenario</w:t>
      </w:r>
      <w:bookmarkEnd w:id="284"/>
      <w:bookmarkEnd w:id="285"/>
    </w:p>
    <w:p w14:paraId="0C78C9A8" w14:textId="2E3C5DEB" w:rsidR="00FB7E35" w:rsidRPr="0000143A" w:rsidRDefault="00FB7E35" w:rsidP="00FB7E35">
      <w:pPr>
        <w:pStyle w:val="RARMPnumberedparagraphs"/>
        <w:tabs>
          <w:tab w:val="clear" w:pos="567"/>
        </w:tabs>
        <w:ind w:left="360" w:hanging="360"/>
      </w:pPr>
      <w:r w:rsidRPr="0000143A">
        <w:t xml:space="preserve">When postulating relevant risk scenarios, the risk context is </w:t>
      </w:r>
      <w:proofErr w:type="gramStart"/>
      <w:r w:rsidRPr="0000143A">
        <w:t>taken into account</w:t>
      </w:r>
      <w:proofErr w:type="gramEnd"/>
      <w:r w:rsidRPr="0000143A">
        <w:t xml:space="preserve">,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0103A6">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286" w:name="_Ref490461333"/>
      <w:bookmarkStart w:id="287" w:name="_Ref496597381"/>
      <w:bookmarkStart w:id="288" w:name="_Toc46243670"/>
      <w:bookmarkStart w:id="289" w:name="_Toc47536763"/>
      <w:bookmarkStart w:id="290" w:name="_Toc198195803"/>
      <w:r w:rsidRPr="0000143A">
        <w:t>Risk source</w:t>
      </w:r>
      <w:bookmarkEnd w:id="286"/>
      <w:bookmarkEnd w:id="287"/>
      <w:bookmarkEnd w:id="288"/>
      <w:bookmarkEnd w:id="289"/>
      <w:bookmarkEnd w:id="290"/>
    </w:p>
    <w:p w14:paraId="2961DD6D" w14:textId="5D367146" w:rsidR="00D73621" w:rsidRDefault="00FB7E35" w:rsidP="004C2D40">
      <w:pPr>
        <w:pStyle w:val="RARMPnumberedparagraphs"/>
        <w:tabs>
          <w:tab w:val="clear" w:pos="567"/>
        </w:tabs>
      </w:pPr>
      <w:r>
        <w:t xml:space="preserve">The parent organism is </w:t>
      </w:r>
      <w:r w:rsidR="009E044D">
        <w:t xml:space="preserve">a </w:t>
      </w:r>
      <w:r w:rsidR="009F24E4">
        <w:t>h</w:t>
      </w:r>
      <w:r w:rsidR="00340E83">
        <w:t xml:space="preserve">uman </w:t>
      </w:r>
      <w:r w:rsidR="009F24E4">
        <w:t>a</w:t>
      </w:r>
      <w:r w:rsidR="00340E83">
        <w:t>denovirus serotype 6 (</w:t>
      </w:r>
      <w:r w:rsidR="00667373">
        <w:t>HAdV-</w:t>
      </w:r>
      <w:r w:rsidR="008D1499">
        <w:t>C</w:t>
      </w:r>
      <w:r w:rsidR="00667373">
        <w:t>6</w:t>
      </w:r>
      <w:r w:rsidR="00340E83">
        <w:t>)</w:t>
      </w:r>
      <w:r w:rsidR="00F1397D">
        <w:t>. Details of</w:t>
      </w:r>
      <w:r>
        <w:t xml:space="preserve"> the pathogenicity and transmissibility of</w:t>
      </w:r>
      <w:r w:rsidRPr="00F6440E">
        <w:t xml:space="preserve"> </w:t>
      </w:r>
      <w:proofErr w:type="spellStart"/>
      <w:r w:rsidR="00340E83">
        <w:t>HAdV</w:t>
      </w:r>
      <w:proofErr w:type="spellEnd"/>
      <w:r w:rsidR="00340E83">
        <w:t xml:space="preserve"> </w:t>
      </w:r>
      <w:r w:rsidR="00413652">
        <w:t>are</w:t>
      </w:r>
      <w:r>
        <w:t xml:space="preserve"> </w:t>
      </w:r>
      <w:r w:rsidR="00472456">
        <w:t xml:space="preserve">discussed in </w:t>
      </w:r>
      <w:r w:rsidR="00472456">
        <w:fldChar w:fldCharType="begin"/>
      </w:r>
      <w:r w:rsidR="00472456">
        <w:instrText xml:space="preserve"> REF _Ref57118949 \r \h </w:instrText>
      </w:r>
      <w:r w:rsidR="00472456">
        <w:fldChar w:fldCharType="separate"/>
      </w:r>
      <w:r w:rsidR="000103A6">
        <w:t>Chapter 1</w:t>
      </w:r>
      <w:r w:rsidR="00472456">
        <w:fldChar w:fldCharType="end"/>
      </w:r>
      <w:r>
        <w:t xml:space="preserve">. </w:t>
      </w:r>
      <w:r w:rsidR="001C509F">
        <w:t xml:space="preserve">Infection is generally the result of inhalation of </w:t>
      </w:r>
      <w:r w:rsidR="006C464A">
        <w:t xml:space="preserve">aerosolised </w:t>
      </w:r>
      <w:r w:rsidR="001C509F">
        <w:t>droplets</w:t>
      </w:r>
      <w:r w:rsidR="00F1397D">
        <w:t xml:space="preserve"> excreted from</w:t>
      </w:r>
      <w:r w:rsidR="000334B9">
        <w:t xml:space="preserve"> respiratory or ocular secretions</w:t>
      </w:r>
      <w:r w:rsidR="001C509F">
        <w:t xml:space="preserve"> containing the virus</w:t>
      </w:r>
      <w:r w:rsidR="00413652">
        <w:t>,</w:t>
      </w:r>
      <w:r w:rsidR="001C509F">
        <w:t xml:space="preserve"> or mucosal exposure to </w:t>
      </w:r>
      <w:r w:rsidR="000334B9">
        <w:t xml:space="preserve">the virus </w:t>
      </w:r>
      <w:r w:rsidR="001C509F">
        <w:t>or via faecal</w:t>
      </w:r>
      <w:r w:rsidR="000334B9">
        <w:t>-oral transmission</w:t>
      </w:r>
      <w:r w:rsidR="001C509F">
        <w:t xml:space="preserve">. </w:t>
      </w:r>
      <w:proofErr w:type="spellStart"/>
      <w:r w:rsidR="00340E83">
        <w:t>HAdV</w:t>
      </w:r>
      <w:proofErr w:type="spellEnd"/>
      <w:r w:rsidR="00F6440E">
        <w:t xml:space="preserve"> infects </w:t>
      </w:r>
      <w:r w:rsidR="00340E83">
        <w:t>humans</w:t>
      </w:r>
      <w:r w:rsidR="00F1397D">
        <w:t xml:space="preserve"> and causes common cold-</w:t>
      </w:r>
      <w:r w:rsidR="00340E83">
        <w:t>like symptoms, eye</w:t>
      </w:r>
      <w:r w:rsidR="00F6440E">
        <w:t xml:space="preserve"> infections or diarrhoea. </w:t>
      </w:r>
    </w:p>
    <w:p w14:paraId="5D41B787" w14:textId="04C6D489" w:rsidR="000334B9" w:rsidRPr="006F12DE" w:rsidRDefault="000334B9" w:rsidP="000334B9">
      <w:pPr>
        <w:pStyle w:val="RARMPnumberedparagraphs"/>
        <w:rPr>
          <w:snapToGrid w:val="0"/>
        </w:rPr>
      </w:pPr>
      <w:r w:rsidRPr="006F12DE">
        <w:rPr>
          <w:snapToGrid w:val="0"/>
        </w:rPr>
        <w:t xml:space="preserve">Toxicity and allergenicity of the introduced genes and their protein products </w:t>
      </w:r>
      <w:r w:rsidR="00B357A5">
        <w:rPr>
          <w:snapToGrid w:val="0"/>
        </w:rPr>
        <w:t>have</w:t>
      </w:r>
      <w:r w:rsidR="00B357A5" w:rsidRPr="006F12DE">
        <w:rPr>
          <w:snapToGrid w:val="0"/>
        </w:rPr>
        <w:t xml:space="preserve"> </w:t>
      </w:r>
      <w:r w:rsidRPr="006F12DE">
        <w:rPr>
          <w:snapToGrid w:val="0"/>
        </w:rPr>
        <w:t xml:space="preserve">not </w:t>
      </w:r>
      <w:r w:rsidR="00B357A5">
        <w:rPr>
          <w:snapToGrid w:val="0"/>
        </w:rPr>
        <w:t xml:space="preserve">been </w:t>
      </w:r>
      <w:r w:rsidRPr="006F12DE">
        <w:rPr>
          <w:snapToGrid w:val="0"/>
        </w:rPr>
        <w:t xml:space="preserve">directly </w:t>
      </w:r>
      <w:proofErr w:type="gramStart"/>
      <w:r w:rsidRPr="006F12DE">
        <w:rPr>
          <w:snapToGrid w:val="0"/>
        </w:rPr>
        <w:t>considered, but</w:t>
      </w:r>
      <w:proofErr w:type="gramEnd"/>
      <w:r w:rsidRPr="006F12DE">
        <w:rPr>
          <w:snapToGrid w:val="0"/>
        </w:rPr>
        <w:t xml:space="preserve"> are </w:t>
      </w:r>
      <w:proofErr w:type="gramStart"/>
      <w:r w:rsidRPr="006F12DE">
        <w:rPr>
          <w:snapToGrid w:val="0"/>
        </w:rPr>
        <w:t>taken into account</w:t>
      </w:r>
      <w:proofErr w:type="gramEnd"/>
      <w:r w:rsidRPr="006F12DE">
        <w:rPr>
          <w:snapToGrid w:val="0"/>
        </w:rPr>
        <w:t xml:space="preserve"> in the context of their contribution to ill health.</w:t>
      </w:r>
    </w:p>
    <w:p w14:paraId="3D2A919B" w14:textId="52982478" w:rsidR="000334B9" w:rsidRPr="006F12DE" w:rsidRDefault="000334B9" w:rsidP="000334B9">
      <w:pPr>
        <w:pStyle w:val="RARMPnumberedparagraphs"/>
        <w:rPr>
          <w:snapToGrid w:val="0"/>
        </w:rPr>
      </w:pPr>
      <w:r w:rsidRPr="006F12DE">
        <w:rPr>
          <w:snapToGrid w:val="0"/>
        </w:rPr>
        <w:t xml:space="preserve">Potential sources of harm can be </w:t>
      </w:r>
      <w:r w:rsidR="00B357A5">
        <w:rPr>
          <w:snapToGrid w:val="0"/>
        </w:rPr>
        <w:t xml:space="preserve">due to the </w:t>
      </w:r>
      <w:r w:rsidRPr="006F12DE">
        <w:rPr>
          <w:snapToGrid w:val="0"/>
        </w:rPr>
        <w:t>intended novel GM traits associated with one or more introduced genetic elements, or unintended effects/traits arising from the use of gene technology. Unintended effects can arise through horizontal gene transfer (HGT)</w:t>
      </w:r>
      <w:r w:rsidR="00B357A5">
        <w:rPr>
          <w:snapToGrid w:val="0"/>
        </w:rPr>
        <w:t xml:space="preserve"> which is</w:t>
      </w:r>
      <w:r w:rsidR="0062397A">
        <w:rPr>
          <w:snapToGrid w:val="0"/>
        </w:rPr>
        <w:t xml:space="preserve"> </w:t>
      </w:r>
      <w:r w:rsidRPr="006F12DE">
        <w:rPr>
          <w:snapToGrid w:val="0"/>
        </w:rPr>
        <w:t xml:space="preserve">the stable transfer of genetic material from one organism to another without </w:t>
      </w:r>
      <w:r w:rsidR="00B357A5">
        <w:rPr>
          <w:snapToGrid w:val="0"/>
        </w:rPr>
        <w:t xml:space="preserve">sexual </w:t>
      </w:r>
      <w:r w:rsidRPr="006F12DE">
        <w:rPr>
          <w:snapToGrid w:val="0"/>
        </w:rPr>
        <w:t xml:space="preserve">reproduction. All genes within an organism, including those introduced by gene technology, can be transferred to another organism by HGT. A gene transferred through HGT could confer a novel trait to the recipient organism. The novel trait may result in negative, neutral or positive effects on the fitness of the recipient organism. HGT </w:t>
      </w:r>
      <w:r w:rsidR="008319E2">
        <w:rPr>
          <w:snapToGrid w:val="0"/>
        </w:rPr>
        <w:t xml:space="preserve">commonly occurs from cells to viruses but </w:t>
      </w:r>
      <w:r w:rsidRPr="006F12DE">
        <w:rPr>
          <w:snapToGrid w:val="0"/>
        </w:rPr>
        <w:t xml:space="preserve">rarely occurs from </w:t>
      </w:r>
      <w:r w:rsidR="008319E2">
        <w:rPr>
          <w:snapToGrid w:val="0"/>
        </w:rPr>
        <w:t xml:space="preserve">viruses to their </w:t>
      </w:r>
      <w:r w:rsidR="008319E2">
        <w:rPr>
          <w:snapToGrid w:val="0"/>
        </w:rPr>
        <w:lastRenderedPageBreak/>
        <w:t xml:space="preserve">host cells, </w:t>
      </w:r>
      <w:proofErr w:type="gramStart"/>
      <w:r w:rsidR="008319E2">
        <w:rPr>
          <w:snapToGrid w:val="0"/>
        </w:rPr>
        <w:t>with the exception of</w:t>
      </w:r>
      <w:proofErr w:type="gramEnd"/>
      <w:r w:rsidR="008319E2">
        <w:rPr>
          <w:snapToGrid w:val="0"/>
        </w:rPr>
        <w:t xml:space="preserve"> retroviruses and some DNA viruses</w:t>
      </w:r>
      <w:r w:rsidRPr="006F12DE">
        <w:rPr>
          <w:snapToGrid w:val="0"/>
        </w:rPr>
        <w:t xml:space="preserve">. </w:t>
      </w:r>
      <w:r w:rsidR="0068644D">
        <w:rPr>
          <w:snapToGrid w:val="0"/>
        </w:rPr>
        <w:t>This pathway is further considered as a potential source of risk.</w:t>
      </w:r>
    </w:p>
    <w:p w14:paraId="2AC87261" w14:textId="0AC032E8" w:rsidR="00FB7E35" w:rsidRDefault="00472456" w:rsidP="00EE5A10">
      <w:pPr>
        <w:pStyle w:val="RARMPnumberedparagraphs"/>
        <w:tabs>
          <w:tab w:val="clear" w:pos="567"/>
        </w:tabs>
      </w:pPr>
      <w:r>
        <w:t xml:space="preserve">As discussed in </w:t>
      </w:r>
      <w:r>
        <w:fldChar w:fldCharType="begin"/>
      </w:r>
      <w:r>
        <w:instrText xml:space="preserve"> REF _Ref57118962 \r \h </w:instrText>
      </w:r>
      <w:r>
        <w:fldChar w:fldCharType="separate"/>
      </w:r>
      <w:r w:rsidR="000103A6">
        <w:t>Chapter 1</w:t>
      </w:r>
      <w:r>
        <w:fldChar w:fldCharType="end"/>
      </w:r>
      <w:r w:rsidR="00FB7E35" w:rsidRPr="0000143A">
        <w:t xml:space="preserve">, </w:t>
      </w:r>
      <w:r w:rsidR="00FB7E35" w:rsidRPr="002E513A">
        <w:t>Section</w:t>
      </w:r>
      <w:r>
        <w:t xml:space="preserve"> </w:t>
      </w:r>
      <w:r>
        <w:fldChar w:fldCharType="begin"/>
      </w:r>
      <w:r>
        <w:instrText xml:space="preserve"> REF _Ref57118992 \n \h </w:instrText>
      </w:r>
      <w:r>
        <w:fldChar w:fldCharType="separate"/>
      </w:r>
      <w:r w:rsidR="000103A6">
        <w:t>4.1</w:t>
      </w:r>
      <w:r>
        <w:fldChar w:fldCharType="end"/>
      </w:r>
      <w:r w:rsidR="00D02E9A">
        <w:t xml:space="preserve">, the GMO </w:t>
      </w:r>
      <w:r w:rsidR="00FB7E35" w:rsidRPr="0000143A">
        <w:t xml:space="preserve">has been </w:t>
      </w:r>
      <w:r w:rsidR="00FB7E35">
        <w:t xml:space="preserve">modified by </w:t>
      </w:r>
      <w:r w:rsidR="002A0824">
        <w:t xml:space="preserve">replacing the </w:t>
      </w:r>
      <w:proofErr w:type="spellStart"/>
      <w:r w:rsidR="002A0824">
        <w:t>hexon</w:t>
      </w:r>
      <w:proofErr w:type="spellEnd"/>
      <w:r w:rsidR="002A0824">
        <w:t xml:space="preserve"> variable region with that of HAdV-C657; deleting two </w:t>
      </w:r>
      <w:r w:rsidR="00413652">
        <w:t xml:space="preserve">amino </w:t>
      </w:r>
      <w:r w:rsidR="002A0824">
        <w:t>acids from E1A</w:t>
      </w:r>
      <w:r w:rsidR="008D1499">
        <w:t>;</w:t>
      </w:r>
      <w:r w:rsidR="001C509F">
        <w:t xml:space="preserve"> </w:t>
      </w:r>
      <w:r w:rsidR="008D1499">
        <w:t>partial deletion of E3;</w:t>
      </w:r>
      <w:r w:rsidR="001C509F">
        <w:t xml:space="preserve"> and by insertion of </w:t>
      </w:r>
      <w:r w:rsidR="00C167E4">
        <w:t xml:space="preserve">a </w:t>
      </w:r>
      <w:r w:rsidR="00D02E9A">
        <w:t xml:space="preserve">gene encoding </w:t>
      </w:r>
      <w:r w:rsidR="002A0824">
        <w:t>human CD40L</w:t>
      </w:r>
      <w:r w:rsidR="001C509F">
        <w:t xml:space="preserve">. </w:t>
      </w:r>
      <w:r w:rsidR="00FB7E35" w:rsidRPr="0000143A">
        <w:t>Th</w:t>
      </w:r>
      <w:r w:rsidR="00FB7E35">
        <w:t>ese</w:t>
      </w:r>
      <w:r w:rsidR="00FB7E35" w:rsidRPr="0000143A">
        <w:t xml:space="preserve"> </w:t>
      </w:r>
      <w:r w:rsidR="00413652">
        <w:t xml:space="preserve">modifications, including the deletions </w:t>
      </w:r>
      <w:r w:rsidR="00F26008">
        <w:t>and</w:t>
      </w:r>
      <w:r w:rsidR="00AE2508">
        <w:t xml:space="preserve"> the</w:t>
      </w:r>
      <w:r w:rsidR="00413652">
        <w:t xml:space="preserve"> </w:t>
      </w:r>
      <w:r w:rsidR="00FB7E35" w:rsidRPr="0000143A">
        <w:t>introduced gene</w:t>
      </w:r>
      <w:r w:rsidR="00FB7E35">
        <w:t>s</w:t>
      </w:r>
      <w:r w:rsidR="00FB7E35" w:rsidRPr="0000143A">
        <w:t xml:space="preserve"> and</w:t>
      </w:r>
      <w:r w:rsidR="00FB7E35">
        <w:t xml:space="preserve"> their</w:t>
      </w:r>
      <w:r w:rsidR="00FB7E35" w:rsidRPr="0000143A">
        <w:t xml:space="preserve"> encoded protein</w:t>
      </w:r>
      <w:r w:rsidR="00FB7E35">
        <w:t>s</w:t>
      </w:r>
      <w:r w:rsidR="00413652">
        <w:t>,</w:t>
      </w:r>
      <w:r w:rsidR="00FB7E35" w:rsidRPr="0000143A">
        <w:t xml:space="preserve"> are considered further</w:t>
      </w:r>
      <w:r w:rsidR="00FB7E35">
        <w:t xml:space="preserve"> as a potential source of risk.</w:t>
      </w:r>
    </w:p>
    <w:p w14:paraId="21D24CF5" w14:textId="41F41A0E" w:rsidR="00FB7E35" w:rsidRPr="0000143A" w:rsidRDefault="00FB7E35" w:rsidP="00FB7E35">
      <w:pPr>
        <w:pStyle w:val="3RARMP"/>
      </w:pPr>
      <w:bookmarkStart w:id="291" w:name="_Toc46243671"/>
      <w:bookmarkStart w:id="292" w:name="_Toc47536764"/>
      <w:bookmarkStart w:id="293" w:name="_Toc198195804"/>
      <w:r w:rsidRPr="0000143A">
        <w:t>Causal pathway</w:t>
      </w:r>
      <w:bookmarkEnd w:id="291"/>
      <w:bookmarkEnd w:id="292"/>
      <w:bookmarkEnd w:id="293"/>
    </w:p>
    <w:p w14:paraId="1BDF27AD" w14:textId="77777777" w:rsidR="00FB7E35" w:rsidRPr="0000143A" w:rsidRDefault="00FB7E35" w:rsidP="00EE5A10">
      <w:pPr>
        <w:pStyle w:val="RARMPnumberedparagraphs"/>
        <w:tabs>
          <w:tab w:val="clear" w:pos="567"/>
        </w:tabs>
      </w:pPr>
      <w:r w:rsidRPr="0000143A">
        <w:t xml:space="preserve">The following factors are </w:t>
      </w:r>
      <w:proofErr w:type="gramStart"/>
      <w:r w:rsidRPr="0000143A">
        <w:t>taken into account</w:t>
      </w:r>
      <w:proofErr w:type="gramEnd"/>
      <w:r w:rsidRPr="0000143A">
        <w:t xml:space="preserve"> when postulating plausible causal pathways to potential harm:</w:t>
      </w:r>
    </w:p>
    <w:p w14:paraId="5B01D510" w14:textId="1A251D64" w:rsidR="00FB7E35" w:rsidRPr="0000143A" w:rsidRDefault="00FB7E35" w:rsidP="00FB7E35">
      <w:pPr>
        <w:pStyle w:val="BulletedRARMP"/>
        <w:tabs>
          <w:tab w:val="clear" w:pos="567"/>
          <w:tab w:val="num" w:pos="851"/>
        </w:tabs>
        <w:spacing w:after="60"/>
        <w:ind w:left="851" w:hanging="425"/>
      </w:pPr>
      <w:r>
        <w:t xml:space="preserve">the proposed dealings, which are import, transport or disposal of </w:t>
      </w:r>
      <w:r w:rsidR="00A460DD">
        <w:t xml:space="preserve">the GMO </w:t>
      </w:r>
      <w:r>
        <w:t xml:space="preserve">and possession (including storage) </w:t>
      </w:r>
      <w:proofErr w:type="gramStart"/>
      <w:r>
        <w:t>in the course of</w:t>
      </w:r>
      <w:proofErr w:type="gramEnd"/>
      <w:r>
        <w:t xml:space="preserve"> any of these </w:t>
      </w:r>
      <w:proofErr w:type="gramStart"/>
      <w:r>
        <w:t>dealings</w:t>
      </w:r>
      <w:r w:rsidR="00546ED8">
        <w:t>;</w:t>
      </w:r>
      <w:proofErr w:type="gramEnd"/>
    </w:p>
    <w:p w14:paraId="7057B002" w14:textId="205C00C1" w:rsidR="00FB7E35" w:rsidRDefault="00FB7E35" w:rsidP="00FB7E35">
      <w:pPr>
        <w:pStyle w:val="BulletedRARMP"/>
        <w:tabs>
          <w:tab w:val="clear" w:pos="567"/>
          <w:tab w:val="num" w:pos="851"/>
        </w:tabs>
        <w:spacing w:after="60"/>
        <w:ind w:left="851" w:hanging="425"/>
      </w:pPr>
      <w:r>
        <w:t xml:space="preserve">restrictions placed on the import, transport or disposal of </w:t>
      </w:r>
      <w:r w:rsidR="006F12DE">
        <w:t>t</w:t>
      </w:r>
      <w:r w:rsidR="00A460DD">
        <w:t xml:space="preserve">he GMO </w:t>
      </w:r>
      <w:r>
        <w:t xml:space="preserve">by other regulatory agencies, the States and </w:t>
      </w:r>
      <w:proofErr w:type="gramStart"/>
      <w:r>
        <w:t>Territories</w:t>
      </w:r>
      <w:r w:rsidR="00546ED8">
        <w:t>;</w:t>
      </w:r>
      <w:proofErr w:type="gramEnd"/>
    </w:p>
    <w:p w14:paraId="6F083DD3" w14:textId="279D769B" w:rsidR="00FB7E35" w:rsidRDefault="00FB7E35" w:rsidP="00FB7E35">
      <w:pPr>
        <w:pStyle w:val="BulletedRARMP"/>
        <w:tabs>
          <w:tab w:val="clear" w:pos="567"/>
          <w:tab w:val="num" w:pos="851"/>
        </w:tabs>
        <w:spacing w:after="60"/>
        <w:ind w:left="851" w:hanging="425"/>
      </w:pPr>
      <w:r>
        <w:t xml:space="preserve">characteristics of the parent </w:t>
      </w:r>
      <w:proofErr w:type="gramStart"/>
      <w:r>
        <w:t>organism</w:t>
      </w:r>
      <w:r w:rsidR="00546ED8">
        <w:t>;</w:t>
      </w:r>
      <w:proofErr w:type="gramEnd"/>
    </w:p>
    <w:p w14:paraId="66F76871" w14:textId="3C829FA5" w:rsidR="00FB7E35" w:rsidRPr="00961290" w:rsidRDefault="00FB7E35" w:rsidP="00FB7E35">
      <w:pPr>
        <w:pStyle w:val="BulletedRARMP"/>
        <w:tabs>
          <w:tab w:val="clear" w:pos="567"/>
          <w:tab w:val="num" w:pos="851"/>
        </w:tabs>
        <w:spacing w:after="60"/>
        <w:ind w:left="851" w:hanging="425"/>
      </w:pPr>
      <w:r w:rsidRPr="00961290">
        <w:t>routes of exposure to the GMOs, the introduced gene(s) and gene product(s</w:t>
      </w:r>
      <w:proofErr w:type="gramStart"/>
      <w:r w:rsidRPr="00961290">
        <w:t>)</w:t>
      </w:r>
      <w:r w:rsidR="00546ED8">
        <w:t>;</w:t>
      </w:r>
      <w:proofErr w:type="gramEnd"/>
    </w:p>
    <w:p w14:paraId="3C6EA186" w14:textId="0D0398B1" w:rsidR="00FB7E35" w:rsidRPr="00961290" w:rsidRDefault="00FB7E35" w:rsidP="00FB7E35">
      <w:pPr>
        <w:pStyle w:val="BulletedRARMP"/>
        <w:tabs>
          <w:tab w:val="clear" w:pos="567"/>
          <w:tab w:val="num" w:pos="851"/>
        </w:tabs>
        <w:spacing w:after="60"/>
        <w:ind w:left="851" w:hanging="425"/>
      </w:pPr>
      <w:r w:rsidRPr="00961290">
        <w:t xml:space="preserve">potential effects of the introduced gene(s) and gene product(s) on the properties of the </w:t>
      </w:r>
      <w:proofErr w:type="gramStart"/>
      <w:r w:rsidRPr="00961290">
        <w:t>organism</w:t>
      </w:r>
      <w:r w:rsidR="00546ED8">
        <w:t>;</w:t>
      </w:r>
      <w:proofErr w:type="gramEnd"/>
    </w:p>
    <w:p w14:paraId="7B376FC9" w14:textId="25C23D8E"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 xml:space="preserve">to the introduced gene(s) and gene product(s) from other sources in the </w:t>
      </w:r>
      <w:proofErr w:type="gramStart"/>
      <w:r w:rsidRPr="00961290">
        <w:t>environment</w:t>
      </w:r>
      <w:r w:rsidR="00546ED8">
        <w:t>;</w:t>
      </w:r>
      <w:proofErr w:type="gramEnd"/>
    </w:p>
    <w:p w14:paraId="18C8779F" w14:textId="71DD292D" w:rsidR="00FB7E35" w:rsidRPr="00961290" w:rsidRDefault="00FB7E35" w:rsidP="00FB7E35">
      <w:pPr>
        <w:pStyle w:val="BulletedRARMP"/>
        <w:tabs>
          <w:tab w:val="clear" w:pos="567"/>
          <w:tab w:val="num" w:pos="851"/>
        </w:tabs>
        <w:spacing w:after="60"/>
        <w:ind w:left="851" w:hanging="425"/>
      </w:pPr>
      <w:r w:rsidRPr="00961290">
        <w:t xml:space="preserve">potential exposure of other organisms to the GMOs in the </w:t>
      </w:r>
      <w:proofErr w:type="gramStart"/>
      <w:r w:rsidRPr="00961290">
        <w:t>environment</w:t>
      </w:r>
      <w:r w:rsidR="00546ED8">
        <w:t>;</w:t>
      </w:r>
      <w:proofErr w:type="gramEnd"/>
    </w:p>
    <w:p w14:paraId="5DA1BD24" w14:textId="54AF2B00"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proofErr w:type="gramStart"/>
      <w:r w:rsidRPr="00961290">
        <w:t>environment</w:t>
      </w:r>
      <w:r w:rsidR="00546ED8">
        <w:t>;</w:t>
      </w:r>
      <w:proofErr w:type="gramEnd"/>
      <w:r w:rsidRPr="00961290">
        <w:t xml:space="preserve"> </w:t>
      </w:r>
    </w:p>
    <w:p w14:paraId="20E1F8A1" w14:textId="7DB282AB" w:rsidR="00FB7E35" w:rsidRPr="00961290" w:rsidRDefault="00FB7E35" w:rsidP="00FB7E35">
      <w:pPr>
        <w:pStyle w:val="BulletedRARMP"/>
        <w:tabs>
          <w:tab w:val="clear" w:pos="567"/>
          <w:tab w:val="num" w:pos="851"/>
        </w:tabs>
        <w:spacing w:after="60"/>
        <w:ind w:left="851" w:hanging="425"/>
      </w:pPr>
      <w:r w:rsidRPr="00961290">
        <w:t>spread and persistence of the GMOs (e.g. dispersal pathways and establishment potential</w:t>
      </w:r>
      <w:proofErr w:type="gramStart"/>
      <w:r w:rsidRPr="00961290">
        <w:t>)</w:t>
      </w:r>
      <w:r w:rsidR="00546ED8">
        <w:t>;</w:t>
      </w:r>
      <w:proofErr w:type="gramEnd"/>
    </w:p>
    <w:p w14:paraId="180BF735" w14:textId="51755737"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proofErr w:type="gramStart"/>
      <w:r w:rsidRPr="00961290">
        <w:t>)</w:t>
      </w:r>
      <w:r w:rsidR="00546ED8">
        <w:t>;</w:t>
      </w:r>
      <w:proofErr w:type="gramEnd"/>
    </w:p>
    <w:p w14:paraId="1E176101" w14:textId="04B9930B" w:rsidR="00FB7E35" w:rsidRPr="00961290" w:rsidRDefault="00FB7E35" w:rsidP="00FB7E35">
      <w:pPr>
        <w:pStyle w:val="BulletedRARMP"/>
        <w:tabs>
          <w:tab w:val="clear" w:pos="567"/>
          <w:tab w:val="num" w:pos="851"/>
        </w:tabs>
        <w:spacing w:after="60"/>
        <w:ind w:left="851" w:hanging="425"/>
      </w:pPr>
      <w:r w:rsidRPr="00961290">
        <w:t xml:space="preserve">gene transfer by horizontal gene </w:t>
      </w:r>
      <w:proofErr w:type="gramStart"/>
      <w:r w:rsidRPr="00961290">
        <w:t>transfer</w:t>
      </w:r>
      <w:r w:rsidR="00546ED8">
        <w:t>;</w:t>
      </w:r>
      <w:proofErr w:type="gramEnd"/>
      <w:r w:rsidRPr="00961290">
        <w:t xml:space="preserve"> </w:t>
      </w:r>
    </w:p>
    <w:p w14:paraId="01F13869" w14:textId="7A5A638E" w:rsidR="00FB7E35" w:rsidRPr="00961290" w:rsidRDefault="00546ED8" w:rsidP="00FB7E35">
      <w:pPr>
        <w:pStyle w:val="BulletedRARMP"/>
        <w:tabs>
          <w:tab w:val="clear" w:pos="567"/>
          <w:tab w:val="num" w:pos="851"/>
        </w:tabs>
        <w:spacing w:after="60"/>
        <w:ind w:left="851" w:hanging="425"/>
      </w:pPr>
      <w:r>
        <w:t>unauthorised activities;</w:t>
      </w:r>
      <w:r w:rsidR="00FB7E35" w:rsidRPr="00961290">
        <w:t xml:space="preserve"> and</w:t>
      </w:r>
    </w:p>
    <w:p w14:paraId="1E0DCDD7" w14:textId="48263891" w:rsidR="00FB7E35" w:rsidRPr="0000143A"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24B6450F" w14:textId="61F8D8E0" w:rsidR="003D4576" w:rsidRPr="003D4576" w:rsidRDefault="000E1237" w:rsidP="00546ED8">
      <w:pPr>
        <w:pStyle w:val="RARMPnumberedparagraphs"/>
        <w:tabs>
          <w:tab w:val="clear" w:pos="567"/>
        </w:tabs>
      </w:pPr>
      <w:r>
        <w:t xml:space="preserve">As discussed in Chapter 1 Section 1.1, the TGA, the trial sponsor, the Investigators and HREC all have roles in ensuring the safety of trial participants under the </w:t>
      </w:r>
      <w:r w:rsidRPr="008C695D">
        <w:rPr>
          <w:i/>
        </w:rPr>
        <w:t>Therapeutic Goods Act 1989</w:t>
      </w:r>
      <w:r>
        <w:t xml:space="preserve">, and human clinical trials must be conducted in accordance with the </w:t>
      </w:r>
      <w:r w:rsidRPr="001819EE">
        <w:rPr>
          <w:i/>
        </w:rPr>
        <w:t xml:space="preserve">National Statement on Ethical Conduct in Human Research </w:t>
      </w:r>
      <w:r>
        <w:fldChar w:fldCharType="begin"/>
      </w:r>
      <w:r w:rsidR="00824706">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db-id="verwe2fxj5fev7epfz8xtdvez025feseze0z" timestamp="1732074051"&gt;2&lt;/key&gt;&lt;/foreign-keys&gt;&lt;ref-type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fldChar w:fldCharType="separate"/>
      </w:r>
      <w:r>
        <w:rPr>
          <w:noProof/>
        </w:rPr>
        <w:t>(</w:t>
      </w:r>
      <w:hyperlink w:anchor="_ENREF_62" w:tooltip="National Health and Medical Research Council, 2018 #2" w:history="1">
        <w:r w:rsidR="00185FBF">
          <w:rPr>
            <w:noProof/>
          </w:rPr>
          <w:t>National Health and Medical Research Council et al., 2018</w:t>
        </w:r>
      </w:hyperlink>
      <w:r>
        <w:rPr>
          <w:noProof/>
        </w:rPr>
        <w:t>)</w:t>
      </w:r>
      <w:r>
        <w:fldChar w:fldCharType="end"/>
      </w:r>
      <w:r>
        <w:t xml:space="preserve">. Therefore, risk scenarios in the current assessment focus primarily on risks posed to </w:t>
      </w:r>
      <w:r w:rsidRPr="00D72A1B">
        <w:t>people</w:t>
      </w:r>
      <w:r>
        <w:t xml:space="preserve"> other than the intended </w:t>
      </w:r>
      <w:r w:rsidR="003208BB">
        <w:t xml:space="preserve">GMO </w:t>
      </w:r>
      <w:r>
        <w:t>recipient,</w:t>
      </w:r>
      <w:r w:rsidRPr="00D72A1B">
        <w:t xml:space="preserve"> </w:t>
      </w:r>
      <w:r>
        <w:t>and to</w:t>
      </w:r>
      <w:r w:rsidRPr="00D72A1B">
        <w:t xml:space="preserve"> the environment, including long term persistence of the GMOs, which </w:t>
      </w:r>
      <w:r>
        <w:t>may</w:t>
      </w:r>
      <w:r w:rsidRPr="00D72A1B">
        <w:t xml:space="preserve"> arise from the import, transport, st</w:t>
      </w:r>
      <w:r>
        <w:t>orage or disposal of the GMO.</w:t>
      </w:r>
      <w:r w:rsidR="007B7D58">
        <w:rPr>
          <w:color w:val="000000" w:themeColor="text1"/>
        </w:rPr>
        <w:t xml:space="preserve"> </w:t>
      </w:r>
    </w:p>
    <w:p w14:paraId="1C6B6810" w14:textId="3569F008" w:rsidR="00FB7E35" w:rsidRDefault="00FB7E35" w:rsidP="00EE5A10">
      <w:pPr>
        <w:pStyle w:val="RARMPnumberedparagraphs"/>
        <w:tabs>
          <w:tab w:val="clear" w:pos="567"/>
        </w:tabs>
      </w:pPr>
      <w:r w:rsidRPr="00961290">
        <w:t xml:space="preserve">The Act provides for substantial penalties for unauthorised dealings with GMOs or non-compliance with licence </w:t>
      </w:r>
      <w:proofErr w:type="gramStart"/>
      <w:r w:rsidRPr="00961290">
        <w:t>conditions, and</w:t>
      </w:r>
      <w:proofErr w:type="gramEnd"/>
      <w:r w:rsidRPr="00961290">
        <w:t xml:space="preserve">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605C6EBC" w14:textId="1F3F8B7B" w:rsidR="00580665" w:rsidRDefault="00580665" w:rsidP="00580665">
      <w:pPr>
        <w:pStyle w:val="RARMPnumberedparagraphs"/>
      </w:pPr>
      <w:r w:rsidRPr="00580665">
        <w:t>As mentioned in Chapter 1, Section 3.4, adenoviruses remain episomal throughout the infection and do not integrate into the host DNA. Similarly, the vectors derived from these adenoviruses are considered as non-integrating vectors which do not have a propensity to integrate or reactivate</w:t>
      </w:r>
      <w:r w:rsidR="000B45FA">
        <w:t xml:space="preserve"> following latency</w:t>
      </w:r>
      <w:r w:rsidRPr="00580665">
        <w:t xml:space="preserve"> in a host (EMEA, 2007; FDA, 2020). Further, adenoviral vectors </w:t>
      </w:r>
      <w:r w:rsidR="00544679">
        <w:t xml:space="preserve">(such as HAdV-C5, which is the same species as HAdV-C6) </w:t>
      </w:r>
      <w:r w:rsidRPr="00580665">
        <w:t xml:space="preserve">have been used extensively in clinical studies as a vaccine and </w:t>
      </w:r>
      <w:r w:rsidR="00011E9C">
        <w:t xml:space="preserve">as a </w:t>
      </w:r>
      <w:r w:rsidRPr="00580665">
        <w:t xml:space="preserve">gene therapy for </w:t>
      </w:r>
      <w:r w:rsidR="002D0EC3">
        <w:t>over</w:t>
      </w:r>
      <w:r w:rsidRPr="00580665">
        <w:t xml:space="preserve"> 30 years (Crystal, 2014) and there is no evidence of </w:t>
      </w:r>
      <w:r w:rsidRPr="00580665">
        <w:lastRenderedPageBreak/>
        <w:t>integration of viral DNA into the host genome. Thus, the consequences of integration of viral DNA into a host cell genome will not be further discussed.</w:t>
      </w:r>
    </w:p>
    <w:p w14:paraId="76DFBFA4" w14:textId="49AAB7D2" w:rsidR="00F248AB" w:rsidRDefault="00F248AB" w:rsidP="00580665">
      <w:pPr>
        <w:pStyle w:val="RARMPnumberedparagraphs"/>
      </w:pPr>
      <w:r>
        <w:t xml:space="preserve">Recombination between different </w:t>
      </w:r>
      <w:r w:rsidR="003208BB">
        <w:t xml:space="preserve">GMOs </w:t>
      </w:r>
      <w:r>
        <w:t xml:space="preserve">using adenovirus platforms is highly unlikely because it is </w:t>
      </w:r>
      <w:r w:rsidR="00544679">
        <w:t>improbable</w:t>
      </w:r>
      <w:r>
        <w:t xml:space="preserve"> that two or more </w:t>
      </w:r>
      <w:r w:rsidR="003208BB">
        <w:t>adenovirus-based</w:t>
      </w:r>
      <w:r w:rsidR="002A0824">
        <w:t xml:space="preserve"> therapies</w:t>
      </w:r>
      <w:r>
        <w:t xml:space="preserve"> are administered at the same time </w:t>
      </w:r>
      <w:r w:rsidR="006063ED">
        <w:t>with the same route</w:t>
      </w:r>
      <w:r w:rsidR="00653A97">
        <w:t xml:space="preserve"> (I</w:t>
      </w:r>
      <w:r w:rsidR="002A0824">
        <w:t>T</w:t>
      </w:r>
      <w:r w:rsidR="00653A97">
        <w:t>)</w:t>
      </w:r>
      <w:r>
        <w:t xml:space="preserve"> </w:t>
      </w:r>
      <w:r w:rsidR="002A0824">
        <w:t xml:space="preserve">and </w:t>
      </w:r>
      <w:r>
        <w:t>the lack of homology between adenoviral vectors further reduces the possibility of recombination</w:t>
      </w:r>
      <w:r w:rsidR="002A0824">
        <w:t>.</w:t>
      </w:r>
      <w:r>
        <w:t xml:space="preserve"> Thus, the potential of recombination between adenoviral vectored vaccines </w:t>
      </w:r>
      <w:r w:rsidR="002A0824">
        <w:t xml:space="preserve">or therapies </w:t>
      </w:r>
      <w:r>
        <w:t xml:space="preserve">will not be further discussed. </w:t>
      </w:r>
    </w:p>
    <w:p w14:paraId="613B92FF" w14:textId="01E7E8E5" w:rsidR="00FB7E35" w:rsidRPr="00961290" w:rsidRDefault="00FB7E35" w:rsidP="00FB7E35">
      <w:pPr>
        <w:pStyle w:val="3RARMP"/>
        <w:spacing w:before="240"/>
      </w:pPr>
      <w:bookmarkStart w:id="294" w:name="_Toc453825264"/>
      <w:bookmarkStart w:id="295" w:name="_Toc534809825"/>
      <w:bookmarkStart w:id="296" w:name="_Toc37145972"/>
      <w:bookmarkStart w:id="297" w:name="_Toc46243672"/>
      <w:bookmarkStart w:id="298" w:name="_Toc47536765"/>
      <w:bookmarkStart w:id="299" w:name="_Toc198195805"/>
      <w:r w:rsidRPr="00961290">
        <w:t>Potential harm</w:t>
      </w:r>
      <w:bookmarkEnd w:id="294"/>
      <w:bookmarkEnd w:id="295"/>
      <w:bookmarkEnd w:id="296"/>
      <w:bookmarkEnd w:id="297"/>
      <w:bookmarkEnd w:id="298"/>
      <w:r w:rsidR="000D3070">
        <w:t>s</w:t>
      </w:r>
      <w:bookmarkEnd w:id="299"/>
    </w:p>
    <w:p w14:paraId="458319CD" w14:textId="59401F09" w:rsidR="00FB7E35" w:rsidRPr="00961290" w:rsidRDefault="000D3070" w:rsidP="00B32534">
      <w:pPr>
        <w:pStyle w:val="RARMPnumberedparagraphs"/>
        <w:tabs>
          <w:tab w:val="clear" w:pos="567"/>
        </w:tabs>
      </w:pPr>
      <w:r>
        <w:t>T</w:t>
      </w:r>
      <w:r w:rsidR="00FB7E35" w:rsidRPr="00961290">
        <w:t xml:space="preserve">he following factors are </w:t>
      </w:r>
      <w:proofErr w:type="gramStart"/>
      <w:r w:rsidR="00FB7E35" w:rsidRPr="00961290">
        <w:t>taken into account</w:t>
      </w:r>
      <w:proofErr w:type="gramEnd"/>
      <w:r w:rsidR="00FB7E35" w:rsidRPr="00961290">
        <w:t xml:space="preserve"> when postulating relevant risk scenarios for this licence application:</w:t>
      </w:r>
    </w:p>
    <w:p w14:paraId="5181AD28" w14:textId="42489ADB" w:rsidR="00FB7E35" w:rsidRPr="00961290" w:rsidRDefault="00FB7E35" w:rsidP="00FB7E35">
      <w:pPr>
        <w:pStyle w:val="Style6"/>
        <w:ind w:left="993" w:hanging="426"/>
      </w:pPr>
      <w:r w:rsidRPr="00961290">
        <w:t>harm to the health of people</w:t>
      </w:r>
      <w:r w:rsidR="00B869AC">
        <w:t xml:space="preserve"> or desirable organisms,</w:t>
      </w:r>
      <w:r w:rsidRPr="00961290">
        <w:t xml:space="preserve"> including disease in humans or </w:t>
      </w:r>
      <w:r w:rsidR="00B869AC">
        <w:t xml:space="preserve">animals or </w:t>
      </w:r>
      <w:r w:rsidRPr="00961290">
        <w:rPr>
          <w:rFonts w:cs="Arial"/>
          <w:szCs w:val="22"/>
        </w:rPr>
        <w:t>adverse immune response</w:t>
      </w:r>
      <w:r w:rsidR="00DC47BC">
        <w:rPr>
          <w:rFonts w:cs="Arial"/>
          <w:szCs w:val="22"/>
        </w:rPr>
        <w:t xml:space="preserve"> to the GMO</w:t>
      </w:r>
    </w:p>
    <w:p w14:paraId="76DCAFA5" w14:textId="0895C056" w:rsidR="00FB7E35" w:rsidRPr="00664190"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 virus</w:t>
      </w:r>
      <w:r w:rsidRPr="00512CCF">
        <w:rPr>
          <w:rFonts w:asciiTheme="minorHAnsi" w:hAnsiTheme="minorHAnsi" w:cstheme="minorHAnsi"/>
          <w:szCs w:val="22"/>
        </w:rPr>
        <w:t xml:space="preserve"> </w:t>
      </w:r>
      <w:r w:rsidR="000D07D4">
        <w:rPr>
          <w:rFonts w:asciiTheme="minorHAnsi" w:hAnsiTheme="minorHAnsi" w:cstheme="minorHAnsi"/>
          <w:szCs w:val="22"/>
        </w:rPr>
        <w:t>that could cause harm to people or</w:t>
      </w:r>
      <w:r w:rsidRPr="00961290">
        <w:rPr>
          <w:rFonts w:asciiTheme="minorHAnsi" w:hAnsiTheme="minorHAnsi" w:cstheme="minorHAnsi"/>
          <w:szCs w:val="22"/>
        </w:rPr>
        <w:t xml:space="preserve"> the environment</w:t>
      </w:r>
      <w:r w:rsidRPr="00961290">
        <w:rPr>
          <w:szCs w:val="22"/>
        </w:rPr>
        <w:t xml:space="preserve"> </w:t>
      </w:r>
    </w:p>
    <w:p w14:paraId="0B4B3E29" w14:textId="77777777" w:rsidR="00FB7E35" w:rsidRPr="0000143A" w:rsidRDefault="00FB7E35" w:rsidP="00FB7E35">
      <w:pPr>
        <w:pStyle w:val="3RARMP"/>
      </w:pPr>
      <w:bookmarkStart w:id="300" w:name="_Toc46243673"/>
      <w:bookmarkStart w:id="301" w:name="_Toc47536766"/>
      <w:bookmarkStart w:id="302" w:name="_Toc198195806"/>
      <w:r w:rsidRPr="0000143A">
        <w:t>Postulated risk scenarios</w:t>
      </w:r>
      <w:bookmarkEnd w:id="300"/>
      <w:bookmarkEnd w:id="301"/>
      <w:bookmarkEnd w:id="302"/>
    </w:p>
    <w:p w14:paraId="609C700D" w14:textId="55B42839" w:rsidR="00FB7E35" w:rsidRDefault="00FB7E35" w:rsidP="00B32534">
      <w:pPr>
        <w:pStyle w:val="RARMPnumberedparagraphs"/>
        <w:tabs>
          <w:tab w:val="clear" w:pos="567"/>
        </w:tabs>
      </w:pPr>
      <w:r w:rsidRPr="0000143A">
        <w:t>Three risk scenarios were postulated and screened to identify substantive risk</w:t>
      </w:r>
      <w:r w:rsidR="00655897">
        <w:t>s</w:t>
      </w:r>
      <w:r w:rsidRPr="0000143A">
        <w:t xml:space="preserve">. </w:t>
      </w:r>
      <w:r w:rsidRPr="008F7A8B">
        <w:t>These</w:t>
      </w:r>
      <w:r w:rsidR="008F7A8B">
        <w:t xml:space="preserve"> hypothetical</w:t>
      </w:r>
      <w:r w:rsidRPr="008F7A8B">
        <w:t xml:space="preserve"> scenarios are </w:t>
      </w:r>
      <w:r w:rsidR="008F7A8B">
        <w:t>s</w:t>
      </w:r>
      <w:r w:rsidRPr="008F7A8B">
        <w:t>ummarised</w:t>
      </w:r>
      <w:r w:rsidRPr="0000143A">
        <w:t xml:space="preserve"> </w:t>
      </w:r>
      <w:r w:rsidR="008B76CC">
        <w:t>in Table 1</w:t>
      </w:r>
      <w:r w:rsidRPr="0000143A">
        <w:t xml:space="preserve"> and discussed in depth in </w:t>
      </w:r>
      <w:r w:rsidR="00EA374D">
        <w:t>S</w:t>
      </w:r>
      <w:r w:rsidR="00876596">
        <w:t>ection</w:t>
      </w:r>
      <w:r w:rsidR="000B45FA">
        <w:t>s</w:t>
      </w:r>
      <w:r w:rsidR="00F10728">
        <w:t xml:space="preserve"> </w:t>
      </w:r>
      <w:r w:rsidR="009B70AD">
        <w:fldChar w:fldCharType="begin"/>
      </w:r>
      <w:r w:rsidR="009B70AD">
        <w:instrText xml:space="preserve"> REF _Ref61527090 \n \h </w:instrText>
      </w:r>
      <w:r w:rsidR="009B70AD">
        <w:fldChar w:fldCharType="separate"/>
      </w:r>
      <w:r w:rsidR="000103A6">
        <w:t>2.4.1</w:t>
      </w:r>
      <w:r w:rsidR="009B70AD">
        <w:fldChar w:fldCharType="end"/>
      </w:r>
      <w:r w:rsidR="00F10728">
        <w:t>-</w:t>
      </w:r>
      <w:r w:rsidR="009B70AD">
        <w:fldChar w:fldCharType="begin"/>
      </w:r>
      <w:r w:rsidR="009B70AD">
        <w:instrText xml:space="preserve"> REF _Ref61527106 \n \h </w:instrText>
      </w:r>
      <w:r w:rsidR="009B70AD">
        <w:fldChar w:fldCharType="separate"/>
      </w:r>
      <w:r w:rsidR="000103A6">
        <w:t>2.4.3</w:t>
      </w:r>
      <w:r w:rsidR="009B70AD">
        <w:fldChar w:fldCharType="end"/>
      </w:r>
      <w:r w:rsidR="00F10728">
        <w:t xml:space="preserve"> (this chapter)</w:t>
      </w:r>
      <w:r w:rsidRPr="0000143A">
        <w:t xml:space="preserve">. </w:t>
      </w:r>
    </w:p>
    <w:p w14:paraId="6C8395A9" w14:textId="2D12D29B" w:rsidR="00FB7E35" w:rsidRPr="00512CCF" w:rsidRDefault="00FB7E35" w:rsidP="0055420C">
      <w:pPr>
        <w:pStyle w:val="RARMPnumberedparagraphs"/>
        <w:tabs>
          <w:tab w:val="clear" w:pos="567"/>
        </w:tabs>
        <w:rPr>
          <w:b/>
          <w:bCs/>
          <w:szCs w:val="20"/>
        </w:rPr>
      </w:pPr>
      <w:r w:rsidRPr="0000143A">
        <w:t xml:space="preserve">In the context of the activities proposed by the applicant and considering both the short and long term, none of the </w:t>
      </w:r>
      <w:r w:rsidR="00655897">
        <w:t>3</w:t>
      </w:r>
      <w:r w:rsidR="00655897" w:rsidRPr="0000143A">
        <w:t xml:space="preserve"> </w:t>
      </w:r>
      <w:r w:rsidRPr="0000143A">
        <w:t>risk scenarios gave rise to any substantive risks that could be greater than negligible.</w:t>
      </w:r>
      <w:bookmarkStart w:id="303" w:name="_Ref490043887"/>
      <w:bookmarkStart w:id="304" w:name="_Ref490207084"/>
    </w:p>
    <w:p w14:paraId="0F1166AA" w14:textId="0E42823C" w:rsidR="00FB7E35" w:rsidRPr="008F7A8B" w:rsidRDefault="00FB7E35" w:rsidP="008F7A8B">
      <w:pPr>
        <w:pStyle w:val="table"/>
      </w:pPr>
      <w:bookmarkStart w:id="305" w:name="_Ref191117258"/>
      <w:bookmarkStart w:id="306" w:name="_Ref222561300"/>
      <w:bookmarkStart w:id="307" w:name="_Ref376429439"/>
      <w:bookmarkEnd w:id="303"/>
      <w:bookmarkEnd w:id="304"/>
      <w:r w:rsidRPr="008F7A8B">
        <w:t xml:space="preserve">Summary of </w:t>
      </w:r>
      <w:r w:rsidR="004F05DE" w:rsidRPr="008F7A8B">
        <w:t xml:space="preserve">hypothetical </w:t>
      </w:r>
      <w:r w:rsidRPr="008F7A8B">
        <w:t xml:space="preserve">risk scenarios from dealings with </w:t>
      </w:r>
      <w:r w:rsidR="00785E9A">
        <w:t xml:space="preserve">the </w:t>
      </w:r>
      <w:r w:rsidRPr="008F7A8B">
        <w:t>GM</w:t>
      </w:r>
      <w:bookmarkEnd w:id="305"/>
      <w:bookmarkEnd w:id="306"/>
      <w:r w:rsidR="003208BB">
        <w:t>O</w:t>
      </w:r>
      <w:r w:rsidR="00F9436A" w:rsidRPr="008F7A8B">
        <w:t xml:space="preserve"> </w:t>
      </w:r>
      <w:bookmarkEnd w:id="307"/>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7"/>
        <w:gridCol w:w="2173"/>
        <w:gridCol w:w="1359"/>
        <w:gridCol w:w="1195"/>
        <w:gridCol w:w="2635"/>
      </w:tblGrid>
      <w:tr w:rsidR="00FB7E35" w:rsidRPr="006404A8" w14:paraId="4A27E72C" w14:textId="77777777" w:rsidTr="00783C8A">
        <w:trPr>
          <w:tblHeader/>
        </w:trPr>
        <w:tc>
          <w:tcPr>
            <w:tcW w:w="505"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24"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308"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48606F" w:rsidRDefault="004F05DE" w:rsidP="004F05DE">
            <w:pPr>
              <w:pStyle w:val="textfortable"/>
              <w:rPr>
                <w:rFonts w:ascii="Calibri" w:hAnsi="Calibri"/>
                <w:b/>
              </w:rPr>
            </w:pPr>
            <w:r>
              <w:rPr>
                <w:rFonts w:ascii="Calibri" w:hAnsi="Calibri"/>
                <w:b/>
              </w:rPr>
              <w:t>Possible c</w:t>
            </w:r>
            <w:r w:rsidR="00FB7E35" w:rsidRPr="0048606F">
              <w:rPr>
                <w:rFonts w:ascii="Calibri" w:hAnsi="Calibri"/>
                <w:b/>
              </w:rPr>
              <w:t>ausal pathway</w:t>
            </w:r>
          </w:p>
        </w:tc>
        <w:tc>
          <w:tcPr>
            <w:tcW w:w="539"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661"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563"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783C8A">
        <w:tc>
          <w:tcPr>
            <w:tcW w:w="505" w:type="pct"/>
            <w:tcBorders>
              <w:top w:val="single" w:sz="12" w:space="0" w:color="auto"/>
              <w:left w:val="single" w:sz="12" w:space="0" w:color="auto"/>
              <w:bottom w:val="single" w:sz="4" w:space="0" w:color="auto"/>
              <w:right w:val="single" w:sz="4" w:space="0" w:color="auto"/>
            </w:tcBorders>
          </w:tcPr>
          <w:p w14:paraId="77DC70C0" w14:textId="77777777" w:rsidR="00FB7E35" w:rsidRPr="0048606F" w:rsidRDefault="00FB7E35" w:rsidP="00F1397D">
            <w:pPr>
              <w:pStyle w:val="textfortable"/>
              <w:spacing w:before="60" w:after="60"/>
              <w:jc w:val="left"/>
              <w:rPr>
                <w:rFonts w:ascii="Calibri" w:hAnsi="Calibri"/>
              </w:rPr>
            </w:pPr>
            <w:r w:rsidRPr="0048606F">
              <w:rPr>
                <w:rFonts w:ascii="Calibri" w:hAnsi="Calibri"/>
              </w:rPr>
              <w:t>1</w:t>
            </w:r>
          </w:p>
        </w:tc>
        <w:tc>
          <w:tcPr>
            <w:tcW w:w="424" w:type="pct"/>
            <w:tcBorders>
              <w:top w:val="single" w:sz="12" w:space="0" w:color="auto"/>
              <w:left w:val="single" w:sz="12" w:space="0" w:color="auto"/>
              <w:bottom w:val="single" w:sz="4" w:space="0" w:color="auto"/>
              <w:right w:val="single" w:sz="4" w:space="0" w:color="auto"/>
            </w:tcBorders>
          </w:tcPr>
          <w:p w14:paraId="5EDE79EC" w14:textId="4040D1A9" w:rsidR="00FB7E35" w:rsidRPr="0048606F" w:rsidRDefault="00D16BB2" w:rsidP="00D16BB2">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17F83C76" w14:textId="711691CF" w:rsidR="00FB7E35" w:rsidRPr="0048606F" w:rsidRDefault="00FB7E35" w:rsidP="004B20AB">
            <w:pPr>
              <w:pStyle w:val="Style4"/>
              <w:numPr>
                <w:ilvl w:val="0"/>
                <w:numId w:val="0"/>
              </w:numPr>
              <w:rPr>
                <w:rFonts w:ascii="Calibri" w:hAnsi="Calibri"/>
                <w:sz w:val="20"/>
                <w:szCs w:val="20"/>
              </w:rPr>
            </w:pPr>
            <w:r w:rsidRPr="0048606F">
              <w:rPr>
                <w:rFonts w:ascii="Calibri" w:hAnsi="Calibri"/>
                <w:sz w:val="20"/>
                <w:szCs w:val="20"/>
              </w:rPr>
              <w:t xml:space="preserve">Exposure of other people </w:t>
            </w:r>
            <w:r w:rsidR="00041A3A">
              <w:rPr>
                <w:rFonts w:ascii="Calibri" w:hAnsi="Calibri"/>
                <w:sz w:val="20"/>
                <w:szCs w:val="20"/>
              </w:rPr>
              <w:t xml:space="preserve">and animals </w:t>
            </w:r>
            <w:r w:rsidR="00D16BB2">
              <w:rPr>
                <w:rFonts w:ascii="Calibri" w:hAnsi="Calibri"/>
                <w:sz w:val="20"/>
                <w:szCs w:val="20"/>
              </w:rPr>
              <w:t>to the GMO</w:t>
            </w:r>
            <w:r w:rsidRPr="0048606F">
              <w:rPr>
                <w:rFonts w:ascii="Calibri" w:hAnsi="Calibri"/>
                <w:sz w:val="20"/>
                <w:szCs w:val="20"/>
              </w:rPr>
              <w:t xml:space="preserve"> via </w:t>
            </w:r>
            <w:r w:rsidR="00D02E9A">
              <w:rPr>
                <w:rFonts w:ascii="Calibri" w:hAnsi="Calibri"/>
                <w:sz w:val="20"/>
                <w:szCs w:val="20"/>
              </w:rPr>
              <w:t xml:space="preserve">needle-stick injury, </w:t>
            </w:r>
            <w:r w:rsidR="008D399F">
              <w:rPr>
                <w:rFonts w:ascii="Calibri" w:hAnsi="Calibri"/>
                <w:sz w:val="20"/>
                <w:szCs w:val="20"/>
              </w:rPr>
              <w:t xml:space="preserve">aerosols, fomites, </w:t>
            </w:r>
            <w:r w:rsidR="00041A3A">
              <w:rPr>
                <w:rFonts w:ascii="Calibri" w:hAnsi="Calibri"/>
                <w:sz w:val="20"/>
                <w:szCs w:val="20"/>
              </w:rPr>
              <w:t>contact with a</w:t>
            </w:r>
            <w:r w:rsidR="00313C19">
              <w:rPr>
                <w:rFonts w:ascii="Calibri" w:hAnsi="Calibri"/>
                <w:sz w:val="20"/>
                <w:szCs w:val="20"/>
              </w:rPr>
              <w:t>braded skin or mucous membranes through the following events:</w:t>
            </w:r>
          </w:p>
          <w:p w14:paraId="636D8B76" w14:textId="4F0E1193" w:rsidR="00D16BB2" w:rsidRPr="008F7A8B" w:rsidRDefault="00313C19" w:rsidP="00B50718">
            <w:pPr>
              <w:pStyle w:val="textfortable"/>
              <w:numPr>
                <w:ilvl w:val="0"/>
                <w:numId w:val="25"/>
              </w:numPr>
              <w:jc w:val="left"/>
              <w:rPr>
                <w:rFonts w:ascii="Calibri" w:hAnsi="Calibri"/>
              </w:rPr>
            </w:pPr>
            <w:r>
              <w:rPr>
                <w:rFonts w:ascii="Calibri" w:hAnsi="Calibri"/>
              </w:rPr>
              <w:t>P</w:t>
            </w:r>
            <w:r w:rsidR="00D16BB2" w:rsidRPr="008F7A8B">
              <w:rPr>
                <w:rFonts w:ascii="Calibri" w:hAnsi="Calibri"/>
              </w:rPr>
              <w:t>reparation and administration of the GMO</w:t>
            </w:r>
          </w:p>
          <w:p w14:paraId="5394C41D" w14:textId="754D0327" w:rsidR="00FB7E35" w:rsidRDefault="00313C19" w:rsidP="00B50718">
            <w:pPr>
              <w:pStyle w:val="textfortable"/>
              <w:numPr>
                <w:ilvl w:val="0"/>
                <w:numId w:val="25"/>
              </w:numPr>
              <w:jc w:val="left"/>
              <w:rPr>
                <w:rFonts w:ascii="Calibri" w:hAnsi="Calibri"/>
              </w:rPr>
            </w:pPr>
            <w:r>
              <w:rPr>
                <w:rFonts w:ascii="Calibri" w:hAnsi="Calibri"/>
              </w:rPr>
              <w:t>During i</w:t>
            </w:r>
            <w:r w:rsidR="00FB7E35" w:rsidRPr="0048606F">
              <w:rPr>
                <w:rFonts w:ascii="Calibri" w:hAnsi="Calibri"/>
              </w:rPr>
              <w:t>mport, transport or storage of the GMO</w:t>
            </w:r>
          </w:p>
          <w:p w14:paraId="31862512" w14:textId="222987D3" w:rsidR="004B726E" w:rsidRPr="0048606F" w:rsidRDefault="004B726E" w:rsidP="00B50718">
            <w:pPr>
              <w:pStyle w:val="textfortable"/>
              <w:numPr>
                <w:ilvl w:val="0"/>
                <w:numId w:val="25"/>
              </w:numPr>
              <w:jc w:val="left"/>
              <w:rPr>
                <w:rFonts w:ascii="Calibri" w:hAnsi="Calibri"/>
              </w:rPr>
            </w:pPr>
            <w:r>
              <w:rPr>
                <w:rFonts w:ascii="Calibri" w:hAnsi="Calibri"/>
              </w:rPr>
              <w:t>Handling of samples containing the GMO</w:t>
            </w:r>
          </w:p>
          <w:p w14:paraId="4E3B8EAD" w14:textId="481A2E3B" w:rsidR="00313C19" w:rsidRDefault="00FB7E35" w:rsidP="00313C19">
            <w:pPr>
              <w:pStyle w:val="textfortable"/>
              <w:numPr>
                <w:ilvl w:val="0"/>
                <w:numId w:val="25"/>
              </w:numPr>
              <w:jc w:val="left"/>
              <w:rPr>
                <w:rFonts w:ascii="Calibri" w:hAnsi="Calibri"/>
              </w:rPr>
            </w:pPr>
            <w:r w:rsidRPr="0048606F">
              <w:rPr>
                <w:rFonts w:ascii="Calibri" w:hAnsi="Calibri"/>
              </w:rPr>
              <w:t>Disposal of the GMO</w:t>
            </w:r>
          </w:p>
          <w:p w14:paraId="2F6C7BF4" w14:textId="158ADAC8" w:rsidR="00313C19" w:rsidRPr="00313C19" w:rsidRDefault="00B82AC6" w:rsidP="00313C19">
            <w:pPr>
              <w:pStyle w:val="textfortable"/>
              <w:numPr>
                <w:ilvl w:val="0"/>
                <w:numId w:val="25"/>
              </w:numPr>
              <w:jc w:val="left"/>
              <w:rPr>
                <w:rFonts w:ascii="Calibri" w:hAnsi="Calibri"/>
              </w:rPr>
            </w:pPr>
            <w:r>
              <w:rPr>
                <w:rFonts w:ascii="Calibri" w:hAnsi="Calibri"/>
              </w:rPr>
              <w:t>S</w:t>
            </w:r>
            <w:r w:rsidR="00313C19">
              <w:rPr>
                <w:rFonts w:ascii="Calibri" w:hAnsi="Calibri"/>
              </w:rPr>
              <w:t>hedding</w:t>
            </w:r>
            <w:r w:rsidR="004A1373">
              <w:rPr>
                <w:rFonts w:ascii="Calibri" w:hAnsi="Calibri"/>
              </w:rPr>
              <w:t xml:space="preserve"> of the GMO</w:t>
            </w:r>
          </w:p>
          <w:p w14:paraId="62729542"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60D4F358" w14:textId="4CFFD7EA" w:rsidR="00FB7E35" w:rsidRPr="0048606F" w:rsidRDefault="00041A3A" w:rsidP="004B20AB">
            <w:pPr>
              <w:pStyle w:val="textfortable"/>
              <w:jc w:val="left"/>
              <w:rPr>
                <w:rFonts w:ascii="Calibri" w:hAnsi="Calibri"/>
              </w:rPr>
            </w:pPr>
            <w:r>
              <w:rPr>
                <w:rFonts w:ascii="Calibri" w:hAnsi="Calibri"/>
              </w:rPr>
              <w:lastRenderedPageBreak/>
              <w:t>Transduction of cells by GMO</w:t>
            </w:r>
          </w:p>
          <w:p w14:paraId="64886629"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5FC42203" w14:textId="28396F84" w:rsidR="00FB7E35"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t>Post infection immune response due to the presence of the virus</w:t>
            </w:r>
          </w:p>
          <w:p w14:paraId="02162FEE" w14:textId="14985602" w:rsidR="00B82AC6" w:rsidRDefault="00C864C2" w:rsidP="00B82AC6">
            <w:pPr>
              <w:pStyle w:val="Style4"/>
              <w:numPr>
                <w:ilvl w:val="0"/>
                <w:numId w:val="0"/>
              </w:numPr>
              <w:jc w:val="center"/>
              <w:rPr>
                <w:rFonts w:ascii="Calibri" w:hAnsi="Calibri"/>
                <w:color w:val="auto"/>
                <w:sz w:val="20"/>
                <w:szCs w:val="20"/>
              </w:rPr>
            </w:pPr>
            <w:r>
              <w:rPr>
                <w:rFonts w:ascii="Calibri" w:hAnsi="Calibri"/>
                <w:color w:val="auto"/>
                <w:sz w:val="20"/>
                <w:szCs w:val="20"/>
              </w:rPr>
              <w:t>a</w:t>
            </w:r>
            <w:r w:rsidR="00B82AC6">
              <w:rPr>
                <w:rFonts w:ascii="Calibri" w:hAnsi="Calibri"/>
                <w:color w:val="auto"/>
                <w:sz w:val="20"/>
                <w:szCs w:val="20"/>
              </w:rPr>
              <w:t>nd/or</w:t>
            </w:r>
          </w:p>
          <w:p w14:paraId="52F08260" w14:textId="7B3E1460" w:rsidR="00B82AC6" w:rsidRPr="0048606F"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t>Expression of CD40L and infection in Rb- and p300- defective cells</w:t>
            </w:r>
          </w:p>
          <w:p w14:paraId="0259B53F" w14:textId="77777777" w:rsidR="00FB7E35" w:rsidRPr="0048606F" w:rsidRDefault="00FB7E35" w:rsidP="004B20AB">
            <w:pPr>
              <w:pStyle w:val="textfortable"/>
              <w:jc w:val="left"/>
              <w:rPr>
                <w:rFonts w:ascii="Calibri" w:hAnsi="Calibri"/>
              </w:rPr>
            </w:pPr>
          </w:p>
        </w:tc>
        <w:tc>
          <w:tcPr>
            <w:tcW w:w="539" w:type="pct"/>
            <w:tcBorders>
              <w:top w:val="single" w:sz="12" w:space="0" w:color="auto"/>
              <w:left w:val="single" w:sz="4" w:space="0" w:color="auto"/>
              <w:bottom w:val="single" w:sz="4" w:space="0" w:color="auto"/>
              <w:right w:val="single" w:sz="4" w:space="0" w:color="auto"/>
            </w:tcBorders>
          </w:tcPr>
          <w:p w14:paraId="468AD16E" w14:textId="383AEC40" w:rsidR="00FB7E35" w:rsidRPr="0048606F" w:rsidRDefault="00041A3A" w:rsidP="00F1397D">
            <w:pPr>
              <w:pStyle w:val="textfortable"/>
              <w:spacing w:before="60" w:after="60"/>
              <w:jc w:val="left"/>
              <w:rPr>
                <w:rFonts w:ascii="Calibri" w:hAnsi="Calibri"/>
              </w:rPr>
            </w:pPr>
            <w:r>
              <w:rPr>
                <w:rFonts w:ascii="Calibri" w:hAnsi="Calibri"/>
              </w:rPr>
              <w:lastRenderedPageBreak/>
              <w:t>Adverse immune reactions (e.g., cytokine storm)</w:t>
            </w:r>
            <w:r w:rsidR="00B82AC6">
              <w:rPr>
                <w:rFonts w:ascii="Calibri" w:hAnsi="Calibri"/>
              </w:rPr>
              <w:t>; illness, local inflammation, flu-like symptoms</w:t>
            </w:r>
            <w:r w:rsidR="00FB7E35" w:rsidRPr="0048606F">
              <w:rPr>
                <w:rFonts w:ascii="Calibri" w:hAnsi="Calibri"/>
              </w:rPr>
              <w:t xml:space="preserve"> </w:t>
            </w:r>
          </w:p>
        </w:tc>
        <w:tc>
          <w:tcPr>
            <w:tcW w:w="661" w:type="pct"/>
            <w:tcBorders>
              <w:top w:val="single" w:sz="12" w:space="0" w:color="auto"/>
              <w:left w:val="single" w:sz="4" w:space="0" w:color="auto"/>
              <w:bottom w:val="single" w:sz="4" w:space="0" w:color="auto"/>
              <w:right w:val="single" w:sz="4" w:space="0" w:color="auto"/>
            </w:tcBorders>
          </w:tcPr>
          <w:p w14:paraId="569154DC" w14:textId="77777777" w:rsidR="00FB7E35" w:rsidRPr="0048606F" w:rsidRDefault="00FB7E35" w:rsidP="00F1397D">
            <w:pPr>
              <w:pStyle w:val="textfortable"/>
              <w:spacing w:before="60" w:after="60"/>
              <w:jc w:val="left"/>
              <w:rPr>
                <w:rFonts w:ascii="Calibri" w:hAnsi="Calibri"/>
              </w:rPr>
            </w:pPr>
            <w:r w:rsidRPr="00F1397D">
              <w:rPr>
                <w:rFonts w:ascii="Calibri" w:hAnsi="Calibri" w:cs="Calibri"/>
              </w:rPr>
              <w:t>No</w:t>
            </w:r>
          </w:p>
        </w:tc>
        <w:tc>
          <w:tcPr>
            <w:tcW w:w="1563" w:type="pct"/>
            <w:tcBorders>
              <w:top w:val="single" w:sz="12" w:space="0" w:color="auto"/>
              <w:left w:val="single" w:sz="4" w:space="0" w:color="auto"/>
              <w:bottom w:val="single" w:sz="4" w:space="0" w:color="auto"/>
              <w:right w:val="single" w:sz="12" w:space="0" w:color="auto"/>
            </w:tcBorders>
          </w:tcPr>
          <w:p w14:paraId="7F236680" w14:textId="5EF3FEA4"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Import and transport of the GMO would be in accordance with IATA 3373 and/or the Regulator’s </w:t>
            </w:r>
            <w:r>
              <w:rPr>
                <w:rFonts w:cs="Calibri"/>
                <w:i/>
                <w:iCs/>
                <w:sz w:val="20"/>
                <w:szCs w:val="20"/>
              </w:rPr>
              <w:t>Guidelines for Transport, Storage and Disposal of GMOs</w:t>
            </w:r>
          </w:p>
          <w:p w14:paraId="38801B98" w14:textId="6F57013C"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Only trained and experienced personnel would conduct dealings with the GMO, using personal protective equipment to minimise potential exposure</w:t>
            </w:r>
          </w:p>
          <w:p w14:paraId="4B8035A0" w14:textId="4A4465CC"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GMO and contaminated waste would be double contained and disposed of as infectious clinical waste</w:t>
            </w:r>
          </w:p>
          <w:p w14:paraId="15B266C8" w14:textId="7C0AF15E"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The dose received through accidental exposure during preparation or administration would be substantially less than that </w:t>
            </w:r>
            <w:r>
              <w:rPr>
                <w:rFonts w:cs="Calibri"/>
                <w:sz w:val="20"/>
                <w:szCs w:val="20"/>
              </w:rPr>
              <w:lastRenderedPageBreak/>
              <w:t>administered to trial participants and would not be sufficient to result in a serious adverse reaction in exposed persons</w:t>
            </w:r>
          </w:p>
          <w:p w14:paraId="0B913D70" w14:textId="0284850B" w:rsidR="004C06C3" w:rsidRDefault="00830496" w:rsidP="00655897">
            <w:pPr>
              <w:pStyle w:val="BulletedRARMP"/>
              <w:tabs>
                <w:tab w:val="clear" w:pos="567"/>
              </w:tabs>
              <w:spacing w:before="60" w:after="60"/>
              <w:ind w:left="130" w:hanging="142"/>
              <w:rPr>
                <w:rFonts w:cs="Calibri"/>
                <w:sz w:val="20"/>
                <w:szCs w:val="20"/>
              </w:rPr>
            </w:pPr>
            <w:r>
              <w:rPr>
                <w:rFonts w:cs="Calibri"/>
                <w:sz w:val="20"/>
                <w:szCs w:val="20"/>
              </w:rPr>
              <w:t xml:space="preserve">Persons </w:t>
            </w:r>
            <w:r w:rsidR="00DB36EF">
              <w:rPr>
                <w:rFonts w:cs="Calibri"/>
                <w:sz w:val="20"/>
                <w:szCs w:val="20"/>
              </w:rPr>
              <w:t>dealing with</w:t>
            </w:r>
            <w:r>
              <w:rPr>
                <w:rFonts w:cs="Calibri"/>
                <w:sz w:val="20"/>
                <w:szCs w:val="20"/>
              </w:rPr>
              <w:t xml:space="preserve"> the GMO </w:t>
            </w:r>
            <w:r w:rsidR="00DB36EF">
              <w:rPr>
                <w:rFonts w:cs="Calibri"/>
                <w:sz w:val="20"/>
                <w:szCs w:val="20"/>
              </w:rPr>
              <w:t>must be informed of the risks</w:t>
            </w:r>
            <w:r w:rsidR="007C3FD6">
              <w:rPr>
                <w:rFonts w:cs="Calibri"/>
                <w:sz w:val="20"/>
                <w:szCs w:val="20"/>
              </w:rPr>
              <w:t>, particularly</w:t>
            </w:r>
            <w:r w:rsidR="00DB36EF">
              <w:rPr>
                <w:rFonts w:cs="Calibri"/>
                <w:sz w:val="20"/>
                <w:szCs w:val="20"/>
              </w:rPr>
              <w:t xml:space="preserve"> to people who are immunosuppressed or pregnant</w:t>
            </w:r>
            <w:r w:rsidR="007C3FD6">
              <w:rPr>
                <w:rFonts w:cs="Calibri"/>
                <w:sz w:val="20"/>
                <w:szCs w:val="20"/>
              </w:rPr>
              <w:t>,</w:t>
            </w:r>
            <w:r w:rsidR="00DB36EF">
              <w:rPr>
                <w:rFonts w:cs="Calibri"/>
                <w:sz w:val="20"/>
                <w:szCs w:val="20"/>
              </w:rPr>
              <w:t xml:space="preserve"> prior to dealing with the GMO</w:t>
            </w:r>
            <w:r w:rsidR="004C06C3">
              <w:rPr>
                <w:rFonts w:cs="Calibri"/>
                <w:sz w:val="20"/>
                <w:szCs w:val="20"/>
              </w:rPr>
              <w:t xml:space="preserve"> </w:t>
            </w:r>
          </w:p>
          <w:p w14:paraId="529B42EE" w14:textId="38E950B3" w:rsidR="006D4919" w:rsidRDefault="006D4919" w:rsidP="00655897">
            <w:pPr>
              <w:pStyle w:val="BulletedRARMP"/>
              <w:tabs>
                <w:tab w:val="clear" w:pos="567"/>
              </w:tabs>
              <w:spacing w:before="60" w:after="60"/>
              <w:ind w:left="130" w:hanging="142"/>
              <w:rPr>
                <w:rFonts w:cs="Calibri"/>
                <w:sz w:val="20"/>
                <w:szCs w:val="20"/>
              </w:rPr>
            </w:pPr>
            <w:r>
              <w:rPr>
                <w:rFonts w:cs="Calibri"/>
                <w:sz w:val="20"/>
                <w:szCs w:val="20"/>
              </w:rPr>
              <w:t xml:space="preserve">Shedding of the GMO is expected to be </w:t>
            </w:r>
            <w:proofErr w:type="gramStart"/>
            <w:r>
              <w:rPr>
                <w:rFonts w:cs="Calibri"/>
                <w:sz w:val="20"/>
                <w:szCs w:val="20"/>
              </w:rPr>
              <w:t>low</w:t>
            </w:r>
            <w:proofErr w:type="gramEnd"/>
            <w:r>
              <w:rPr>
                <w:rFonts w:cs="Calibri"/>
                <w:sz w:val="20"/>
                <w:szCs w:val="20"/>
              </w:rPr>
              <w:t xml:space="preserve"> and the licence requires participants to agree to use barrier contraception for the duration of the trial</w:t>
            </w:r>
          </w:p>
          <w:p w14:paraId="3D162F58" w14:textId="55FC7380"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The GMO has limited replication in healthy cells</w:t>
            </w:r>
          </w:p>
          <w:p w14:paraId="01536410" w14:textId="10B7394D"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People are regularly exposed to </w:t>
            </w:r>
            <w:proofErr w:type="spellStart"/>
            <w:proofErr w:type="gramStart"/>
            <w:r>
              <w:rPr>
                <w:rFonts w:cs="Calibri"/>
                <w:sz w:val="20"/>
                <w:szCs w:val="20"/>
              </w:rPr>
              <w:t>HAdVs</w:t>
            </w:r>
            <w:proofErr w:type="spellEnd"/>
            <w:proofErr w:type="gramEnd"/>
            <w:r>
              <w:rPr>
                <w:rFonts w:cs="Calibri"/>
                <w:sz w:val="20"/>
                <w:szCs w:val="20"/>
              </w:rPr>
              <w:t xml:space="preserve"> and the genetic modifications do not confer any pathogenic advantage over the wild type</w:t>
            </w:r>
          </w:p>
          <w:p w14:paraId="76A905EE" w14:textId="5271E1C4"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Most of the population has pre-existing immunity to </w:t>
            </w:r>
            <w:proofErr w:type="spellStart"/>
            <w:r>
              <w:rPr>
                <w:rFonts w:cs="Calibri"/>
                <w:sz w:val="20"/>
                <w:szCs w:val="20"/>
              </w:rPr>
              <w:t>HAdVs</w:t>
            </w:r>
            <w:proofErr w:type="spellEnd"/>
          </w:p>
          <w:p w14:paraId="469C251C" w14:textId="40EB3B5F" w:rsidR="004C06C3" w:rsidRPr="0097690A" w:rsidRDefault="004C06C3" w:rsidP="00655897">
            <w:pPr>
              <w:pStyle w:val="BulletedRARMP"/>
              <w:tabs>
                <w:tab w:val="clear" w:pos="567"/>
              </w:tabs>
              <w:spacing w:before="60" w:after="60"/>
              <w:ind w:left="130" w:hanging="142"/>
              <w:rPr>
                <w:rFonts w:cs="Calibri"/>
                <w:sz w:val="20"/>
                <w:szCs w:val="20"/>
              </w:rPr>
            </w:pPr>
            <w:r>
              <w:rPr>
                <w:rFonts w:cs="Calibri"/>
                <w:sz w:val="20"/>
                <w:szCs w:val="20"/>
              </w:rPr>
              <w:t>The immune system is expected to clear the GMO quickly</w:t>
            </w:r>
          </w:p>
        </w:tc>
      </w:tr>
      <w:tr w:rsidR="00523C98" w:rsidRPr="006404A8" w14:paraId="75CDB8EC" w14:textId="77777777" w:rsidTr="00783C8A">
        <w:tc>
          <w:tcPr>
            <w:tcW w:w="505" w:type="pct"/>
            <w:tcBorders>
              <w:top w:val="single" w:sz="12" w:space="0" w:color="auto"/>
              <w:left w:val="single" w:sz="12" w:space="0" w:color="auto"/>
              <w:bottom w:val="single" w:sz="4" w:space="0" w:color="auto"/>
              <w:right w:val="single" w:sz="4" w:space="0" w:color="auto"/>
            </w:tcBorders>
          </w:tcPr>
          <w:p w14:paraId="3C94F807" w14:textId="303A8F9E" w:rsidR="00523C98" w:rsidRPr="0048606F" w:rsidRDefault="006E31CD" w:rsidP="00F1397D">
            <w:pPr>
              <w:pStyle w:val="textfortable"/>
              <w:spacing w:before="60" w:after="60"/>
              <w:jc w:val="left"/>
              <w:rPr>
                <w:rFonts w:ascii="Calibri" w:hAnsi="Calibri"/>
              </w:rPr>
            </w:pPr>
            <w:r>
              <w:rPr>
                <w:rFonts w:ascii="Calibri" w:hAnsi="Calibri"/>
              </w:rPr>
              <w:lastRenderedPageBreak/>
              <w:t>2</w:t>
            </w:r>
          </w:p>
        </w:tc>
        <w:tc>
          <w:tcPr>
            <w:tcW w:w="424" w:type="pct"/>
            <w:tcBorders>
              <w:top w:val="single" w:sz="12" w:space="0" w:color="auto"/>
              <w:left w:val="single" w:sz="12" w:space="0" w:color="auto"/>
              <w:bottom w:val="single" w:sz="4" w:space="0" w:color="auto"/>
              <w:right w:val="single" w:sz="4" w:space="0" w:color="auto"/>
            </w:tcBorders>
          </w:tcPr>
          <w:p w14:paraId="39FC0966" w14:textId="67FE048A" w:rsidR="00523C98"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4EA8B108" w14:textId="45C3C09C" w:rsidR="006E31CD" w:rsidRPr="006E31CD" w:rsidRDefault="006E31CD" w:rsidP="006E31CD">
            <w:pPr>
              <w:pStyle w:val="Style4"/>
              <w:numPr>
                <w:ilvl w:val="0"/>
                <w:numId w:val="0"/>
              </w:numPr>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 xml:space="preserve">e of other people </w:t>
            </w:r>
            <w:r w:rsidR="00D95A67">
              <w:rPr>
                <w:rFonts w:ascii="Calibri" w:hAnsi="Calibri" w:cs="Calibri"/>
                <w:sz w:val="20"/>
                <w:szCs w:val="20"/>
              </w:rPr>
              <w:t xml:space="preserve">and animals </w:t>
            </w:r>
            <w:r>
              <w:rPr>
                <w:rFonts w:ascii="Calibri" w:hAnsi="Calibri" w:cs="Calibri"/>
                <w:sz w:val="20"/>
                <w:szCs w:val="20"/>
              </w:rPr>
              <w:t xml:space="preserve">to the GMO as </w:t>
            </w:r>
            <w:r w:rsidRPr="006E31CD">
              <w:rPr>
                <w:rFonts w:ascii="Calibri" w:hAnsi="Calibri" w:cs="Calibri"/>
                <w:sz w:val="20"/>
                <w:szCs w:val="20"/>
              </w:rPr>
              <w:t>mentioned in Risk Scenario 1</w:t>
            </w:r>
          </w:p>
          <w:p w14:paraId="0FC56B73" w14:textId="0141A6CD"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23B7DEBD" w14:textId="77777777" w:rsidR="00523C98" w:rsidRPr="0048606F" w:rsidRDefault="00523C98" w:rsidP="00523C98">
            <w:pPr>
              <w:pStyle w:val="textfortable"/>
              <w:jc w:val="left"/>
              <w:rPr>
                <w:rFonts w:ascii="Calibri" w:hAnsi="Calibri"/>
              </w:rPr>
            </w:pPr>
            <w:r>
              <w:rPr>
                <w:rFonts w:ascii="Calibri" w:hAnsi="Calibri"/>
              </w:rPr>
              <w:t>Transduction of cells by GMO</w:t>
            </w:r>
          </w:p>
          <w:p w14:paraId="5FE8C8D5" w14:textId="77777777"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0889EE13" w14:textId="43B39D61" w:rsidR="00523C98" w:rsidRDefault="00523C98" w:rsidP="00523C98">
            <w:pPr>
              <w:pStyle w:val="Style4"/>
              <w:numPr>
                <w:ilvl w:val="0"/>
                <w:numId w:val="0"/>
              </w:numPr>
              <w:rPr>
                <w:rFonts w:ascii="Calibri" w:hAnsi="Calibri"/>
                <w:color w:val="auto"/>
                <w:sz w:val="20"/>
                <w:szCs w:val="20"/>
              </w:rPr>
            </w:pPr>
            <w:r>
              <w:rPr>
                <w:rFonts w:ascii="Calibri" w:hAnsi="Calibri"/>
                <w:color w:val="auto"/>
                <w:sz w:val="20"/>
                <w:szCs w:val="20"/>
              </w:rPr>
              <w:t>Transdu</w:t>
            </w:r>
            <w:r w:rsidR="005B2583">
              <w:rPr>
                <w:rFonts w:ascii="Calibri" w:hAnsi="Calibri"/>
                <w:color w:val="auto"/>
                <w:sz w:val="20"/>
                <w:szCs w:val="20"/>
              </w:rPr>
              <w:t>ced cell</w:t>
            </w:r>
            <w:r w:rsidR="007C4117">
              <w:rPr>
                <w:rFonts w:ascii="Calibri" w:hAnsi="Calibri"/>
                <w:color w:val="auto"/>
                <w:sz w:val="20"/>
                <w:szCs w:val="20"/>
              </w:rPr>
              <w:t xml:space="preserve">s co-infected with </w:t>
            </w:r>
            <w:proofErr w:type="spellStart"/>
            <w:r w:rsidR="005B2583">
              <w:rPr>
                <w:rFonts w:ascii="Calibri" w:hAnsi="Calibri"/>
                <w:color w:val="auto"/>
                <w:sz w:val="20"/>
                <w:szCs w:val="20"/>
              </w:rPr>
              <w:t>AdV</w:t>
            </w:r>
            <w:proofErr w:type="spellEnd"/>
          </w:p>
          <w:p w14:paraId="5FA775E0" w14:textId="1BEB62DE"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2B834B92" w14:textId="1D018CDF" w:rsidR="00952CB3" w:rsidRPr="00952CB3" w:rsidRDefault="008F30EE" w:rsidP="00B32374">
            <w:pPr>
              <w:pStyle w:val="Style4"/>
              <w:numPr>
                <w:ilvl w:val="0"/>
                <w:numId w:val="43"/>
              </w:numPr>
              <w:ind w:left="327"/>
              <w:rPr>
                <w:rFonts w:ascii="Calibri" w:hAnsi="Calibri"/>
                <w:color w:val="auto"/>
                <w:sz w:val="20"/>
                <w:szCs w:val="20"/>
              </w:rPr>
            </w:pPr>
            <w:r>
              <w:rPr>
                <w:rFonts w:ascii="Calibri" w:hAnsi="Calibri"/>
                <w:color w:val="auto"/>
                <w:sz w:val="20"/>
                <w:szCs w:val="20"/>
              </w:rPr>
              <w:t xml:space="preserve">Complementation </w:t>
            </w:r>
            <w:r w:rsidR="007C4117">
              <w:rPr>
                <w:rFonts w:ascii="Calibri" w:hAnsi="Calibri"/>
                <w:color w:val="auto"/>
                <w:sz w:val="20"/>
                <w:szCs w:val="20"/>
              </w:rPr>
              <w:t xml:space="preserve">by </w:t>
            </w:r>
            <w:proofErr w:type="spellStart"/>
            <w:r w:rsidR="00523C98">
              <w:rPr>
                <w:rFonts w:ascii="Calibri" w:hAnsi="Calibri"/>
                <w:color w:val="auto"/>
                <w:sz w:val="20"/>
                <w:szCs w:val="20"/>
              </w:rPr>
              <w:t>AdV</w:t>
            </w:r>
            <w:proofErr w:type="spellEnd"/>
          </w:p>
          <w:p w14:paraId="6C84D3C9" w14:textId="5F9ADF8B" w:rsidR="00952CB3" w:rsidRPr="00952CB3" w:rsidRDefault="007C4117" w:rsidP="00B32374">
            <w:pPr>
              <w:pStyle w:val="ListParagraph"/>
              <w:numPr>
                <w:ilvl w:val="0"/>
                <w:numId w:val="43"/>
              </w:numPr>
              <w:spacing w:before="60" w:after="60"/>
              <w:ind w:left="327"/>
              <w:rPr>
                <w:rFonts w:cs="Calibri"/>
                <w:sz w:val="20"/>
              </w:rPr>
            </w:pPr>
            <w:r>
              <w:rPr>
                <w:rFonts w:cs="Calibri"/>
                <w:sz w:val="20"/>
              </w:rPr>
              <w:t xml:space="preserve">Homologous recombination with </w:t>
            </w:r>
            <w:proofErr w:type="spellStart"/>
            <w:r w:rsidR="00952CB3" w:rsidRPr="00952CB3">
              <w:rPr>
                <w:rFonts w:cs="Calibri"/>
                <w:sz w:val="20"/>
              </w:rPr>
              <w:t>AdV</w:t>
            </w:r>
            <w:proofErr w:type="spellEnd"/>
          </w:p>
          <w:p w14:paraId="7EFBF17F" w14:textId="1385954A"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15015444" w14:textId="678D8C72" w:rsidR="00FC2BAB" w:rsidRPr="00952CB3" w:rsidRDefault="00523C98" w:rsidP="00785E9A">
            <w:pPr>
              <w:pStyle w:val="textfortable"/>
              <w:jc w:val="left"/>
              <w:rPr>
                <w:rFonts w:ascii="Calibri" w:hAnsi="Calibri"/>
              </w:rPr>
            </w:pPr>
            <w:r w:rsidRPr="002368C4">
              <w:rPr>
                <w:rFonts w:ascii="Calibri" w:hAnsi="Calibri"/>
              </w:rPr>
              <w:t xml:space="preserve">Production of </w:t>
            </w:r>
            <w:r w:rsidR="00B21905">
              <w:rPr>
                <w:rFonts w:ascii="Calibri" w:hAnsi="Calibri"/>
              </w:rPr>
              <w:t>other recombinant GMO</w:t>
            </w:r>
            <w:r w:rsidR="00A322B9">
              <w:rPr>
                <w:rFonts w:ascii="Calibri" w:hAnsi="Calibri"/>
              </w:rPr>
              <w:t>s</w:t>
            </w:r>
            <w:r w:rsidR="00B21905">
              <w:rPr>
                <w:rFonts w:ascii="Calibri" w:hAnsi="Calibri"/>
              </w:rPr>
              <w:t xml:space="preserve"> </w:t>
            </w:r>
          </w:p>
        </w:tc>
        <w:tc>
          <w:tcPr>
            <w:tcW w:w="539" w:type="pct"/>
            <w:tcBorders>
              <w:top w:val="single" w:sz="12" w:space="0" w:color="auto"/>
              <w:left w:val="single" w:sz="4" w:space="0" w:color="auto"/>
              <w:bottom w:val="single" w:sz="4" w:space="0" w:color="auto"/>
              <w:right w:val="single" w:sz="4" w:space="0" w:color="auto"/>
            </w:tcBorders>
          </w:tcPr>
          <w:p w14:paraId="6A3A65FA" w14:textId="77777777" w:rsidR="00523C98" w:rsidRDefault="00892957" w:rsidP="00F1397D">
            <w:pPr>
              <w:pStyle w:val="textfortable"/>
              <w:spacing w:before="60" w:after="60"/>
              <w:jc w:val="left"/>
              <w:rPr>
                <w:rFonts w:ascii="Calibri" w:hAnsi="Calibri"/>
              </w:rPr>
            </w:pPr>
            <w:r>
              <w:rPr>
                <w:rFonts w:ascii="Calibri" w:hAnsi="Calibri"/>
              </w:rPr>
              <w:t>Adverse immune reactions (e.g., cytokine storm)</w:t>
            </w:r>
          </w:p>
          <w:p w14:paraId="46B58863" w14:textId="77777777" w:rsidR="005F4CB8" w:rsidRDefault="005F4CB8" w:rsidP="004B20AB">
            <w:pPr>
              <w:pStyle w:val="textfortable"/>
              <w:jc w:val="left"/>
              <w:rPr>
                <w:rFonts w:ascii="Calibri" w:hAnsi="Calibri"/>
              </w:rPr>
            </w:pPr>
          </w:p>
          <w:p w14:paraId="6F0A6FBE" w14:textId="249811F6" w:rsidR="005F4CB8" w:rsidRDefault="005F4CB8" w:rsidP="004B20AB">
            <w:pPr>
              <w:pStyle w:val="textfortable"/>
              <w:jc w:val="left"/>
              <w:rPr>
                <w:rFonts w:ascii="Calibri" w:hAnsi="Calibri"/>
              </w:rPr>
            </w:pPr>
            <w:r w:rsidRPr="005E2438">
              <w:rPr>
                <w:rFonts w:ascii="Calibri" w:hAnsi="Calibri" w:cs="Calibri"/>
              </w:rPr>
              <w:t>Disease in people or animals</w:t>
            </w:r>
          </w:p>
        </w:tc>
        <w:tc>
          <w:tcPr>
            <w:tcW w:w="661" w:type="pct"/>
            <w:tcBorders>
              <w:top w:val="single" w:sz="12" w:space="0" w:color="auto"/>
              <w:left w:val="single" w:sz="4" w:space="0" w:color="auto"/>
              <w:bottom w:val="single" w:sz="4" w:space="0" w:color="auto"/>
              <w:right w:val="single" w:sz="4" w:space="0" w:color="auto"/>
            </w:tcBorders>
          </w:tcPr>
          <w:p w14:paraId="7E6DD151" w14:textId="4A3CDBB6" w:rsidR="00523C98" w:rsidRPr="0048606F" w:rsidRDefault="00892957" w:rsidP="00F1397D">
            <w:pPr>
              <w:pStyle w:val="textfortable"/>
              <w:spacing w:before="60" w:after="60"/>
              <w:jc w:val="left"/>
              <w:rPr>
                <w:rFonts w:ascii="Calibri" w:hAnsi="Calibri"/>
              </w:rPr>
            </w:pPr>
            <w:r>
              <w:rPr>
                <w:rFonts w:ascii="Calibri" w:hAnsi="Calibri"/>
              </w:rPr>
              <w:t>No</w:t>
            </w:r>
          </w:p>
        </w:tc>
        <w:tc>
          <w:tcPr>
            <w:tcW w:w="1563" w:type="pct"/>
            <w:tcBorders>
              <w:top w:val="single" w:sz="12" w:space="0" w:color="auto"/>
              <w:left w:val="single" w:sz="4" w:space="0" w:color="auto"/>
              <w:bottom w:val="single" w:sz="4" w:space="0" w:color="auto"/>
              <w:right w:val="single" w:sz="12" w:space="0" w:color="auto"/>
            </w:tcBorders>
          </w:tcPr>
          <w:p w14:paraId="31790B04" w14:textId="1DB22D90" w:rsidR="003A0D2D" w:rsidRPr="003A0D2D" w:rsidRDefault="003A0D2D" w:rsidP="00655897">
            <w:pPr>
              <w:pStyle w:val="BulletedRARMP"/>
              <w:numPr>
                <w:ilvl w:val="0"/>
                <w:numId w:val="0"/>
              </w:numPr>
              <w:spacing w:before="60"/>
              <w:ind w:left="130" w:hanging="142"/>
              <w:rPr>
                <w:sz w:val="20"/>
                <w:szCs w:val="22"/>
              </w:rPr>
            </w:pPr>
            <w:r w:rsidRPr="003A0D2D">
              <w:rPr>
                <w:sz w:val="20"/>
                <w:szCs w:val="22"/>
              </w:rPr>
              <w:t xml:space="preserve">As </w:t>
            </w:r>
            <w:r w:rsidR="00655897">
              <w:rPr>
                <w:sz w:val="20"/>
                <w:szCs w:val="22"/>
              </w:rPr>
              <w:t>for</w:t>
            </w:r>
            <w:r w:rsidR="00CE2ADC">
              <w:rPr>
                <w:sz w:val="20"/>
                <w:szCs w:val="22"/>
              </w:rPr>
              <w:t xml:space="preserve"> </w:t>
            </w:r>
            <w:r w:rsidRPr="003A0D2D">
              <w:rPr>
                <w:sz w:val="20"/>
                <w:szCs w:val="22"/>
              </w:rPr>
              <w:t>risk scenario</w:t>
            </w:r>
            <w:r w:rsidR="00655897">
              <w:rPr>
                <w:sz w:val="20"/>
                <w:szCs w:val="22"/>
              </w:rPr>
              <w:t xml:space="preserve"> 1 and</w:t>
            </w:r>
            <w:r w:rsidRPr="003A0D2D">
              <w:rPr>
                <w:sz w:val="20"/>
                <w:szCs w:val="22"/>
              </w:rPr>
              <w:t>:</w:t>
            </w:r>
          </w:p>
          <w:p w14:paraId="3F0CFF84" w14:textId="6F145AE5" w:rsidR="00D130A7" w:rsidRPr="00A81D8E" w:rsidRDefault="00BF45DF" w:rsidP="00655897">
            <w:pPr>
              <w:pStyle w:val="BulletedRARMP"/>
              <w:tabs>
                <w:tab w:val="clear" w:pos="567"/>
              </w:tabs>
              <w:spacing w:before="60" w:after="60"/>
              <w:ind w:left="130" w:hanging="142"/>
            </w:pPr>
            <w:r>
              <w:rPr>
                <w:rFonts w:cs="Calibri"/>
                <w:sz w:val="20"/>
                <w:szCs w:val="20"/>
              </w:rPr>
              <w:t>Viral titres shed by trial participants are likely to decrease over time due to a smaller number of GMO permissive cells and immune response.</w:t>
            </w:r>
          </w:p>
          <w:p w14:paraId="6444B4E0" w14:textId="5F6EB8AA" w:rsidR="00B055D3" w:rsidRPr="00952CB3" w:rsidRDefault="00B055D3" w:rsidP="00655897">
            <w:pPr>
              <w:pStyle w:val="BulletedRARMP"/>
              <w:tabs>
                <w:tab w:val="clear" w:pos="567"/>
              </w:tabs>
              <w:spacing w:before="60" w:after="60"/>
              <w:ind w:left="130" w:hanging="142"/>
            </w:pPr>
            <w:r>
              <w:rPr>
                <w:sz w:val="20"/>
                <w:szCs w:val="22"/>
              </w:rPr>
              <w:t xml:space="preserve">There is only a short temporal window when co-infection </w:t>
            </w:r>
            <w:r w:rsidR="00C864C2">
              <w:rPr>
                <w:sz w:val="20"/>
                <w:szCs w:val="22"/>
              </w:rPr>
              <w:t>could</w:t>
            </w:r>
            <w:r>
              <w:rPr>
                <w:sz w:val="20"/>
                <w:szCs w:val="22"/>
              </w:rPr>
              <w:t xml:space="preserve"> </w:t>
            </w:r>
            <w:proofErr w:type="gramStart"/>
            <w:r>
              <w:rPr>
                <w:sz w:val="20"/>
                <w:szCs w:val="22"/>
              </w:rPr>
              <w:t>occur</w:t>
            </w:r>
            <w:proofErr w:type="gramEnd"/>
            <w:r>
              <w:rPr>
                <w:sz w:val="20"/>
                <w:szCs w:val="22"/>
              </w:rPr>
              <w:t xml:space="preserve"> and the same cell </w:t>
            </w:r>
            <w:proofErr w:type="gramStart"/>
            <w:r>
              <w:rPr>
                <w:sz w:val="20"/>
                <w:szCs w:val="22"/>
              </w:rPr>
              <w:t>has to</w:t>
            </w:r>
            <w:proofErr w:type="gramEnd"/>
            <w:r>
              <w:rPr>
                <w:sz w:val="20"/>
                <w:szCs w:val="22"/>
              </w:rPr>
              <w:t xml:space="preserve"> be infected with both viruses at the same time. </w:t>
            </w:r>
          </w:p>
          <w:p w14:paraId="45BE0B5D" w14:textId="77777777" w:rsidR="0078131B" w:rsidRPr="00BF45DF" w:rsidRDefault="00952CB3" w:rsidP="00655897">
            <w:pPr>
              <w:pStyle w:val="BulletedRARMP"/>
              <w:tabs>
                <w:tab w:val="clear" w:pos="567"/>
              </w:tabs>
              <w:spacing w:before="60" w:after="60"/>
              <w:ind w:left="130" w:hanging="142"/>
              <w:rPr>
                <w:rFonts w:cs="Calibri"/>
                <w:sz w:val="20"/>
                <w:szCs w:val="20"/>
              </w:rPr>
            </w:pPr>
            <w:r w:rsidRPr="00952CB3">
              <w:rPr>
                <w:rFonts w:cs="Calibri"/>
                <w:sz w:val="20"/>
                <w:szCs w:val="20"/>
              </w:rPr>
              <w:t>Recombination among adenoviruses</w:t>
            </w:r>
            <w:r w:rsidR="00A41AA5">
              <w:rPr>
                <w:rFonts w:cs="Calibri"/>
                <w:sz w:val="20"/>
                <w:szCs w:val="20"/>
              </w:rPr>
              <w:t xml:space="preserve"> </w:t>
            </w:r>
            <w:r w:rsidR="00EA374D">
              <w:rPr>
                <w:rFonts w:cs="Calibri"/>
                <w:sz w:val="20"/>
                <w:szCs w:val="20"/>
              </w:rPr>
              <w:t xml:space="preserve">is </w:t>
            </w:r>
            <w:r w:rsidR="00A41AA5">
              <w:rPr>
                <w:rFonts w:cs="Calibri"/>
                <w:sz w:val="20"/>
                <w:szCs w:val="20"/>
              </w:rPr>
              <w:t xml:space="preserve">usually </w:t>
            </w:r>
            <w:r w:rsidRPr="00952CB3">
              <w:rPr>
                <w:rFonts w:cs="Calibri"/>
                <w:sz w:val="20"/>
                <w:szCs w:val="20"/>
              </w:rPr>
              <w:t>restricted to th</w:t>
            </w:r>
            <w:r w:rsidR="00D95A67">
              <w:rPr>
                <w:rFonts w:cs="Calibri"/>
                <w:sz w:val="20"/>
                <w:szCs w:val="20"/>
              </w:rPr>
              <w:t>e same species</w:t>
            </w:r>
            <w:r w:rsidR="00001607">
              <w:rPr>
                <w:rFonts w:cs="Calibri"/>
                <w:sz w:val="20"/>
                <w:szCs w:val="20"/>
              </w:rPr>
              <w:t xml:space="preserve"> and are very rare events.</w:t>
            </w:r>
            <w:r w:rsidR="0078131B">
              <w:rPr>
                <w:sz w:val="20"/>
                <w:szCs w:val="20"/>
              </w:rPr>
              <w:t xml:space="preserve"> </w:t>
            </w:r>
          </w:p>
          <w:p w14:paraId="6B9152DA" w14:textId="1A4D76B4" w:rsidR="00BF45DF" w:rsidRPr="00BF45DF" w:rsidRDefault="00BF45DF" w:rsidP="00655897">
            <w:pPr>
              <w:pStyle w:val="BulletedRARMP"/>
              <w:tabs>
                <w:tab w:val="clear" w:pos="567"/>
              </w:tabs>
              <w:spacing w:before="60" w:after="60"/>
              <w:ind w:left="130" w:hanging="142"/>
              <w:rPr>
                <w:rFonts w:cs="Calibri"/>
                <w:sz w:val="20"/>
                <w:szCs w:val="20"/>
              </w:rPr>
            </w:pPr>
            <w:r>
              <w:rPr>
                <w:sz w:val="20"/>
                <w:szCs w:val="20"/>
              </w:rPr>
              <w:lastRenderedPageBreak/>
              <w:t>H</w:t>
            </w:r>
            <w:r w:rsidRPr="00001607">
              <w:rPr>
                <w:sz w:val="20"/>
                <w:szCs w:val="20"/>
              </w:rPr>
              <w:t xml:space="preserve">omologous recombination </w:t>
            </w:r>
            <w:r>
              <w:rPr>
                <w:sz w:val="20"/>
                <w:szCs w:val="20"/>
              </w:rPr>
              <w:t>in regions with high homology, which are involved in virus</w:t>
            </w:r>
            <w:r w:rsidRPr="00001607">
              <w:rPr>
                <w:sz w:val="20"/>
                <w:szCs w:val="20"/>
              </w:rPr>
              <w:t xml:space="preserve"> tropism </w:t>
            </w:r>
            <w:r>
              <w:rPr>
                <w:sz w:val="20"/>
                <w:szCs w:val="20"/>
              </w:rPr>
              <w:t>(capsid proteins</w:t>
            </w:r>
            <w:proofErr w:type="gramStart"/>
            <w:r>
              <w:rPr>
                <w:sz w:val="20"/>
                <w:szCs w:val="20"/>
              </w:rPr>
              <w:t>)</w:t>
            </w:r>
            <w:proofErr w:type="gramEnd"/>
            <w:r>
              <w:rPr>
                <w:sz w:val="20"/>
                <w:szCs w:val="20"/>
              </w:rPr>
              <w:t xml:space="preserve"> </w:t>
            </w:r>
            <w:r w:rsidRPr="00001607">
              <w:rPr>
                <w:sz w:val="20"/>
                <w:szCs w:val="20"/>
              </w:rPr>
              <w:t>or immune-evasion</w:t>
            </w:r>
            <w:r>
              <w:rPr>
                <w:sz w:val="20"/>
                <w:szCs w:val="20"/>
              </w:rPr>
              <w:t xml:space="preserve"> (E3) are not common in </w:t>
            </w:r>
            <w:proofErr w:type="spellStart"/>
            <w:r>
              <w:rPr>
                <w:sz w:val="20"/>
                <w:szCs w:val="20"/>
              </w:rPr>
              <w:t>HAdV</w:t>
            </w:r>
            <w:proofErr w:type="spellEnd"/>
            <w:r>
              <w:rPr>
                <w:sz w:val="20"/>
                <w:szCs w:val="20"/>
              </w:rPr>
              <w:t xml:space="preserve">-C. </w:t>
            </w:r>
          </w:p>
          <w:p w14:paraId="4167A645" w14:textId="71AFBF5F" w:rsidR="00BF45DF" w:rsidRPr="00BF45DF" w:rsidRDefault="00BF45DF" w:rsidP="00655897">
            <w:pPr>
              <w:pStyle w:val="BulletedRARMP"/>
              <w:tabs>
                <w:tab w:val="clear" w:pos="567"/>
              </w:tabs>
              <w:spacing w:before="60" w:after="60"/>
              <w:ind w:left="130" w:hanging="142"/>
              <w:rPr>
                <w:rFonts w:cs="Calibri"/>
                <w:sz w:val="20"/>
                <w:szCs w:val="20"/>
              </w:rPr>
            </w:pPr>
            <w:r>
              <w:rPr>
                <w:sz w:val="20"/>
                <w:szCs w:val="20"/>
              </w:rPr>
              <w:t xml:space="preserve">Homologous recombination at E1 and E4 could plausibly occur in </w:t>
            </w:r>
            <w:proofErr w:type="spellStart"/>
            <w:r>
              <w:rPr>
                <w:sz w:val="20"/>
                <w:szCs w:val="20"/>
              </w:rPr>
              <w:t>HAdV</w:t>
            </w:r>
            <w:proofErr w:type="spellEnd"/>
            <w:r>
              <w:rPr>
                <w:sz w:val="20"/>
                <w:szCs w:val="20"/>
              </w:rPr>
              <w:t>-C, however this would not alter the viral tropism and immune evasion properties of the GMO.</w:t>
            </w:r>
          </w:p>
          <w:p w14:paraId="56041606" w14:textId="4FF358CB" w:rsidR="00952CB3" w:rsidRPr="00BF45DF" w:rsidRDefault="00BF45DF" w:rsidP="00655897">
            <w:pPr>
              <w:pStyle w:val="BulletedRARMP"/>
              <w:tabs>
                <w:tab w:val="clear" w:pos="567"/>
              </w:tabs>
              <w:spacing w:before="60" w:after="60"/>
              <w:ind w:left="130" w:hanging="142"/>
              <w:rPr>
                <w:rFonts w:cs="Calibri"/>
                <w:sz w:val="20"/>
                <w:szCs w:val="20"/>
              </w:rPr>
            </w:pPr>
            <w:r w:rsidRPr="00D759F4">
              <w:rPr>
                <w:sz w:val="20"/>
                <w:szCs w:val="20"/>
              </w:rPr>
              <w:t xml:space="preserve">Multiple </w:t>
            </w:r>
            <w:proofErr w:type="spellStart"/>
            <w:r w:rsidRPr="00D759F4">
              <w:rPr>
                <w:sz w:val="20"/>
                <w:szCs w:val="20"/>
              </w:rPr>
              <w:t>recombinations</w:t>
            </w:r>
            <w:proofErr w:type="spellEnd"/>
            <w:r w:rsidRPr="00D759F4">
              <w:rPr>
                <w:sz w:val="20"/>
                <w:szCs w:val="20"/>
              </w:rPr>
              <w:t xml:space="preserve"> are required to produce a </w:t>
            </w:r>
            <w:proofErr w:type="spellStart"/>
            <w:r w:rsidRPr="00D759F4">
              <w:rPr>
                <w:sz w:val="20"/>
                <w:szCs w:val="20"/>
              </w:rPr>
              <w:t>HAdV</w:t>
            </w:r>
            <w:proofErr w:type="spellEnd"/>
            <w:r w:rsidRPr="00D759F4">
              <w:rPr>
                <w:sz w:val="20"/>
                <w:szCs w:val="20"/>
              </w:rPr>
              <w:t xml:space="preserve"> with altered tropism and immune evasion properties</w:t>
            </w:r>
            <w:r>
              <w:rPr>
                <w:rFonts w:cs="Calibri"/>
                <w:sz w:val="20"/>
                <w:szCs w:val="20"/>
              </w:rPr>
              <w:t>.</w:t>
            </w:r>
          </w:p>
        </w:tc>
      </w:tr>
      <w:tr w:rsidR="006E31CD" w:rsidRPr="006404A8" w14:paraId="4D53B5B6" w14:textId="77777777" w:rsidTr="00783C8A">
        <w:tc>
          <w:tcPr>
            <w:tcW w:w="505" w:type="pct"/>
            <w:tcBorders>
              <w:top w:val="single" w:sz="4" w:space="0" w:color="auto"/>
              <w:left w:val="single" w:sz="12" w:space="0" w:color="auto"/>
              <w:bottom w:val="single" w:sz="4" w:space="0" w:color="auto"/>
              <w:right w:val="single" w:sz="4" w:space="0" w:color="auto"/>
            </w:tcBorders>
          </w:tcPr>
          <w:p w14:paraId="7AE7B6AC" w14:textId="7BEBF4C1" w:rsidR="006E31CD" w:rsidRPr="0048606F" w:rsidRDefault="00952CB3" w:rsidP="00F1397D">
            <w:pPr>
              <w:pStyle w:val="textfortable"/>
              <w:spacing w:before="60" w:after="60"/>
              <w:jc w:val="left"/>
              <w:rPr>
                <w:rFonts w:ascii="Calibri" w:hAnsi="Calibri"/>
              </w:rPr>
            </w:pPr>
            <w:r>
              <w:rPr>
                <w:rFonts w:ascii="Calibri" w:hAnsi="Calibri"/>
              </w:rPr>
              <w:lastRenderedPageBreak/>
              <w:t>3</w:t>
            </w:r>
          </w:p>
        </w:tc>
        <w:tc>
          <w:tcPr>
            <w:tcW w:w="424" w:type="pct"/>
            <w:tcBorders>
              <w:top w:val="single" w:sz="4" w:space="0" w:color="auto"/>
              <w:left w:val="single" w:sz="12" w:space="0" w:color="auto"/>
              <w:bottom w:val="single" w:sz="4" w:space="0" w:color="auto"/>
              <w:right w:val="single" w:sz="4" w:space="0" w:color="auto"/>
            </w:tcBorders>
          </w:tcPr>
          <w:p w14:paraId="2657CCA3" w14:textId="66F11ACA" w:rsidR="006E31CD" w:rsidRPr="0048606F"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4" w:space="0" w:color="auto"/>
              <w:left w:val="single" w:sz="4" w:space="0" w:color="auto"/>
              <w:bottom w:val="single" w:sz="4" w:space="0" w:color="auto"/>
              <w:right w:val="single" w:sz="4" w:space="0" w:color="auto"/>
            </w:tcBorders>
          </w:tcPr>
          <w:p w14:paraId="2DC67016" w14:textId="68C19807" w:rsidR="006E31CD" w:rsidRPr="006E31CD" w:rsidRDefault="006E31CD" w:rsidP="006E31CD">
            <w:pPr>
              <w:keepNext/>
              <w:tabs>
                <w:tab w:val="left" w:pos="284"/>
              </w:tabs>
              <w:spacing w:before="60" w:after="60"/>
              <w:rPr>
                <w:rFonts w:cs="Calibri"/>
                <w:sz w:val="20"/>
              </w:rPr>
            </w:pPr>
            <w:r w:rsidRPr="006E31CD">
              <w:rPr>
                <w:rFonts w:cs="Calibri"/>
                <w:sz w:val="20"/>
              </w:rPr>
              <w:t>GMO release into the environment (e.g. sewerage, spill</w:t>
            </w:r>
            <w:r w:rsidR="00E90865">
              <w:rPr>
                <w:rFonts w:cs="Calibri"/>
                <w:sz w:val="20"/>
              </w:rPr>
              <w:t>s</w:t>
            </w:r>
            <w:r w:rsidRPr="006E31CD">
              <w:rPr>
                <w:rFonts w:cs="Calibri"/>
                <w:sz w:val="20"/>
              </w:rPr>
              <w:t>)</w:t>
            </w:r>
          </w:p>
          <w:p w14:paraId="30C6D143" w14:textId="77777777" w:rsidR="006E31CD" w:rsidRPr="006E31CD" w:rsidRDefault="006E31CD" w:rsidP="006E31CD">
            <w:pPr>
              <w:spacing w:before="40" w:after="40"/>
              <w:jc w:val="center"/>
              <w:rPr>
                <w:rFonts w:cs="Calibri"/>
                <w:sz w:val="20"/>
              </w:rPr>
            </w:pPr>
            <w:r w:rsidRPr="006E31CD">
              <w:rPr>
                <w:rFonts w:cs="Calibri"/>
                <w:sz w:val="20"/>
              </w:rPr>
              <w:sym w:font="Wingdings 3" w:char="F0C8"/>
            </w:r>
          </w:p>
          <w:p w14:paraId="5656C5F0" w14:textId="4084175A" w:rsidR="006E31CD" w:rsidRPr="006E31CD" w:rsidRDefault="006E31CD" w:rsidP="006E31CD">
            <w:pPr>
              <w:spacing w:before="40" w:after="40"/>
              <w:rPr>
                <w:rFonts w:cs="Calibri"/>
                <w:sz w:val="20"/>
              </w:rPr>
            </w:pPr>
            <w:r w:rsidRPr="006E31CD">
              <w:rPr>
                <w:rFonts w:cs="Calibri"/>
                <w:sz w:val="20"/>
              </w:rPr>
              <w:t>Exposure to people or animals</w:t>
            </w:r>
          </w:p>
          <w:p w14:paraId="59F476C8" w14:textId="77777777" w:rsidR="006E31CD" w:rsidRPr="006E31CD" w:rsidRDefault="006E31CD" w:rsidP="006E31CD">
            <w:pPr>
              <w:spacing w:before="40" w:after="40"/>
              <w:jc w:val="center"/>
              <w:rPr>
                <w:rFonts w:cs="Calibri"/>
                <w:sz w:val="20"/>
              </w:rPr>
            </w:pPr>
            <w:r w:rsidRPr="006E31CD">
              <w:rPr>
                <w:rFonts w:cs="Calibri"/>
                <w:sz w:val="20"/>
              </w:rPr>
              <w:t xml:space="preserve"> </w:t>
            </w:r>
            <w:r w:rsidRPr="006E31CD">
              <w:rPr>
                <w:rFonts w:cs="Calibri"/>
                <w:sz w:val="20"/>
              </w:rPr>
              <w:sym w:font="Wingdings 3" w:char="F0C8"/>
            </w:r>
          </w:p>
          <w:p w14:paraId="11524F47" w14:textId="2E0554E8" w:rsidR="006E31CD" w:rsidRDefault="006E31CD" w:rsidP="00952CB3">
            <w:pPr>
              <w:pStyle w:val="textfortable"/>
              <w:jc w:val="left"/>
              <w:rPr>
                <w:rFonts w:ascii="Calibri" w:hAnsi="Calibri"/>
              </w:rPr>
            </w:pPr>
            <w:r w:rsidRPr="006E31CD">
              <w:rPr>
                <w:rFonts w:ascii="Calibri" w:hAnsi="Calibri" w:cs="Calibri"/>
              </w:rPr>
              <w:t>As per scenario 1-</w:t>
            </w:r>
            <w:r w:rsidR="00952CB3">
              <w:rPr>
                <w:rFonts w:ascii="Calibri" w:hAnsi="Calibri" w:cs="Calibri"/>
              </w:rPr>
              <w:t>2</w:t>
            </w:r>
          </w:p>
        </w:tc>
        <w:tc>
          <w:tcPr>
            <w:tcW w:w="539" w:type="pct"/>
            <w:tcBorders>
              <w:top w:val="single" w:sz="4" w:space="0" w:color="auto"/>
              <w:left w:val="single" w:sz="4" w:space="0" w:color="auto"/>
              <w:bottom w:val="single" w:sz="4" w:space="0" w:color="auto"/>
              <w:right w:val="single" w:sz="4" w:space="0" w:color="auto"/>
            </w:tcBorders>
          </w:tcPr>
          <w:p w14:paraId="4F18B9E7" w14:textId="77777777" w:rsidR="005E2438" w:rsidRPr="005E2438" w:rsidRDefault="005E2438" w:rsidP="005E2438">
            <w:pPr>
              <w:keepNext/>
              <w:spacing w:before="60" w:after="60"/>
              <w:rPr>
                <w:rFonts w:cs="Calibri"/>
                <w:sz w:val="20"/>
              </w:rPr>
            </w:pPr>
            <w:r w:rsidRPr="005E2438">
              <w:rPr>
                <w:rFonts w:cs="Calibri"/>
                <w:sz w:val="20"/>
              </w:rPr>
              <w:t>Adverse immune reactions (e.g. cytokine storm</w:t>
            </w:r>
            <w:proofErr w:type="gramStart"/>
            <w:r w:rsidRPr="005E2438">
              <w:rPr>
                <w:rFonts w:cs="Calibri"/>
                <w:sz w:val="20"/>
              </w:rPr>
              <w:t>);</w:t>
            </w:r>
            <w:proofErr w:type="gramEnd"/>
            <w:r w:rsidRPr="005E2438">
              <w:rPr>
                <w:rFonts w:cs="Calibri"/>
                <w:sz w:val="20"/>
              </w:rPr>
              <w:t xml:space="preserve"> </w:t>
            </w:r>
          </w:p>
          <w:p w14:paraId="02A0B2C1" w14:textId="77777777" w:rsidR="005E2438" w:rsidRPr="005E2438" w:rsidRDefault="005E2438" w:rsidP="005E2438">
            <w:pPr>
              <w:keepNext/>
              <w:spacing w:before="60" w:after="60"/>
              <w:rPr>
                <w:rFonts w:cs="Calibri"/>
                <w:sz w:val="20"/>
              </w:rPr>
            </w:pPr>
          </w:p>
          <w:p w14:paraId="1DB803E7" w14:textId="69F655CD" w:rsidR="006E31CD" w:rsidRPr="0048606F" w:rsidRDefault="005E2438" w:rsidP="005E2438">
            <w:pPr>
              <w:pStyle w:val="textfortable"/>
              <w:jc w:val="left"/>
              <w:rPr>
                <w:rFonts w:ascii="Calibri" w:hAnsi="Calibri"/>
              </w:rPr>
            </w:pPr>
            <w:r w:rsidRPr="005E2438">
              <w:rPr>
                <w:rFonts w:ascii="Calibri" w:hAnsi="Calibri" w:cs="Calibri"/>
              </w:rPr>
              <w:t>Disease in people or animals</w:t>
            </w:r>
          </w:p>
        </w:tc>
        <w:tc>
          <w:tcPr>
            <w:tcW w:w="661" w:type="pct"/>
            <w:tcBorders>
              <w:top w:val="single" w:sz="4" w:space="0" w:color="auto"/>
              <w:left w:val="single" w:sz="4" w:space="0" w:color="auto"/>
              <w:bottom w:val="single" w:sz="4" w:space="0" w:color="auto"/>
              <w:right w:val="single" w:sz="4" w:space="0" w:color="auto"/>
            </w:tcBorders>
          </w:tcPr>
          <w:p w14:paraId="377A75BB" w14:textId="76A802AA" w:rsidR="006E31CD" w:rsidRPr="0048606F" w:rsidRDefault="005E2438" w:rsidP="00F1397D">
            <w:pPr>
              <w:pStyle w:val="textfortable"/>
              <w:spacing w:before="60" w:after="60"/>
              <w:jc w:val="left"/>
              <w:rPr>
                <w:rFonts w:ascii="Calibri" w:hAnsi="Calibri"/>
              </w:rPr>
            </w:pPr>
            <w:r>
              <w:rPr>
                <w:rFonts w:ascii="Calibri" w:hAnsi="Calibri"/>
              </w:rPr>
              <w:t>No</w:t>
            </w:r>
          </w:p>
        </w:tc>
        <w:tc>
          <w:tcPr>
            <w:tcW w:w="1563" w:type="pct"/>
            <w:tcBorders>
              <w:top w:val="single" w:sz="4" w:space="0" w:color="auto"/>
              <w:left w:val="single" w:sz="4" w:space="0" w:color="auto"/>
              <w:bottom w:val="single" w:sz="4" w:space="0" w:color="auto"/>
              <w:right w:val="single" w:sz="12" w:space="0" w:color="auto"/>
            </w:tcBorders>
          </w:tcPr>
          <w:p w14:paraId="6388DE92" w14:textId="16B6CE24" w:rsidR="00112D19" w:rsidRDefault="00622662" w:rsidP="00655897">
            <w:pPr>
              <w:pStyle w:val="tablebullets"/>
              <w:spacing w:before="60"/>
              <w:ind w:left="130" w:hanging="142"/>
              <w:rPr>
                <w:rFonts w:ascii="Calibri" w:hAnsi="Calibri"/>
              </w:rPr>
            </w:pPr>
            <w:r>
              <w:rPr>
                <w:rFonts w:ascii="Calibri" w:hAnsi="Calibri"/>
              </w:rPr>
              <w:t>As discussed in Risk Scenario 1 and 2.</w:t>
            </w:r>
          </w:p>
          <w:p w14:paraId="5900FAC9" w14:textId="77777777" w:rsidR="00C02359" w:rsidRDefault="00DC3160" w:rsidP="00655897">
            <w:pPr>
              <w:pStyle w:val="tablebullets"/>
              <w:ind w:left="130" w:hanging="142"/>
              <w:rPr>
                <w:rFonts w:ascii="Calibri" w:hAnsi="Calibri"/>
              </w:rPr>
            </w:pPr>
            <w:r>
              <w:rPr>
                <w:rFonts w:ascii="Calibri" w:hAnsi="Calibri"/>
              </w:rPr>
              <w:t xml:space="preserve">GMO not known to </w:t>
            </w:r>
            <w:r w:rsidR="00BB279B">
              <w:rPr>
                <w:rFonts w:ascii="Calibri" w:hAnsi="Calibri"/>
              </w:rPr>
              <w:t>naturally infect non-human host</w:t>
            </w:r>
            <w:r w:rsidR="004B3772">
              <w:rPr>
                <w:rFonts w:ascii="Calibri" w:hAnsi="Calibri"/>
              </w:rPr>
              <w:t>s</w:t>
            </w:r>
            <w:r w:rsidR="00C02359">
              <w:rPr>
                <w:rFonts w:ascii="Calibri" w:hAnsi="Calibri"/>
              </w:rPr>
              <w:t xml:space="preserve"> and does not infect aquatic species. </w:t>
            </w:r>
          </w:p>
          <w:p w14:paraId="1CE43ED0" w14:textId="77777777" w:rsidR="00B055D3" w:rsidRDefault="00B055D3" w:rsidP="00655897">
            <w:pPr>
              <w:pStyle w:val="tablebullets"/>
              <w:ind w:left="130" w:hanging="142"/>
              <w:rPr>
                <w:rFonts w:ascii="Calibri" w:hAnsi="Calibri"/>
              </w:rPr>
            </w:pPr>
            <w:r>
              <w:rPr>
                <w:rFonts w:ascii="Calibri" w:hAnsi="Calibri"/>
              </w:rPr>
              <w:t xml:space="preserve">There are </w:t>
            </w:r>
            <w:proofErr w:type="gramStart"/>
            <w:r>
              <w:rPr>
                <w:rFonts w:ascii="Calibri" w:hAnsi="Calibri"/>
              </w:rPr>
              <w:t>a large number of</w:t>
            </w:r>
            <w:proofErr w:type="gramEnd"/>
            <w:r>
              <w:rPr>
                <w:rFonts w:ascii="Calibri" w:hAnsi="Calibri"/>
              </w:rPr>
              <w:t xml:space="preserve"> </w:t>
            </w:r>
            <w:proofErr w:type="spellStart"/>
            <w:r>
              <w:rPr>
                <w:rFonts w:ascii="Calibri" w:hAnsi="Calibri"/>
              </w:rPr>
              <w:t>HAdVs</w:t>
            </w:r>
            <w:proofErr w:type="spellEnd"/>
            <w:r>
              <w:rPr>
                <w:rFonts w:ascii="Calibri" w:hAnsi="Calibri"/>
              </w:rPr>
              <w:t xml:space="preserve"> in the sewage or water systems. </w:t>
            </w:r>
          </w:p>
          <w:p w14:paraId="70036557" w14:textId="7E39036C" w:rsidR="00B055D3" w:rsidRPr="00C02359" w:rsidRDefault="00B055D3" w:rsidP="00655897">
            <w:pPr>
              <w:pStyle w:val="tablebullets"/>
              <w:ind w:left="130" w:hanging="142"/>
              <w:rPr>
                <w:rFonts w:ascii="Calibri" w:hAnsi="Calibri"/>
              </w:rPr>
            </w:pPr>
            <w:r>
              <w:rPr>
                <w:rFonts w:ascii="Calibri" w:hAnsi="Calibri"/>
              </w:rPr>
              <w:t>The GMO does not replicate outside a host.</w:t>
            </w:r>
          </w:p>
        </w:tc>
      </w:tr>
    </w:tbl>
    <w:p w14:paraId="5B2CA9DA" w14:textId="78B74DB2" w:rsidR="00FB7E35" w:rsidRDefault="00FB7E35" w:rsidP="00321D13">
      <w:pPr>
        <w:pStyle w:val="4RARMP"/>
      </w:pPr>
      <w:bookmarkStart w:id="308" w:name="Chapter_2_2_1"/>
      <w:bookmarkStart w:id="309" w:name="_Ref61527090"/>
      <w:bookmarkStart w:id="310" w:name="_Toc190509008"/>
      <w:bookmarkStart w:id="311" w:name="_Ref191460068"/>
      <w:bookmarkStart w:id="312" w:name="_Toc209859590"/>
      <w:bookmarkStart w:id="313" w:name="_Toc274904769"/>
      <w:bookmarkStart w:id="314" w:name="_Toc291151823"/>
      <w:bookmarkStart w:id="315" w:name="_Toc309054024"/>
      <w:bookmarkStart w:id="316" w:name="_Toc309833716"/>
      <w:bookmarkStart w:id="317" w:name="_Ref341344175"/>
      <w:bookmarkStart w:id="318" w:name="_Toc376438177"/>
      <w:bookmarkStart w:id="319" w:name="_Toc377743578"/>
      <w:bookmarkEnd w:id="308"/>
      <w:r>
        <w:lastRenderedPageBreak/>
        <w:t>Risk scenario 1</w:t>
      </w:r>
      <w:bookmarkEnd w:id="30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3B11C7" w:rsidRDefault="00EC55D5" w:rsidP="00083CBC">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342B1E0" w14:textId="1DF1309B" w:rsidR="00B91203" w:rsidRPr="00B91203" w:rsidRDefault="00B91203" w:rsidP="00B91203">
            <w:pPr>
              <w:pStyle w:val="Style4"/>
              <w:numPr>
                <w:ilvl w:val="0"/>
                <w:numId w:val="0"/>
              </w:numPr>
              <w:rPr>
                <w:rFonts w:ascii="Calibri" w:hAnsi="Calibri"/>
              </w:rPr>
            </w:pPr>
            <w:r w:rsidRPr="00B91203">
              <w:rPr>
                <w:rFonts w:ascii="Calibri" w:hAnsi="Calibri"/>
              </w:rPr>
              <w:t>Exposure of people and animals to the GMO via needle-stick injury, aerosols, fomites, contact with abraded skin or mucous membranes through the following events:</w:t>
            </w:r>
          </w:p>
          <w:p w14:paraId="60AED0B7"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Preparation and administration of the GMO</w:t>
            </w:r>
          </w:p>
          <w:p w14:paraId="2D89DD84" w14:textId="77777777" w:rsid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During import, transport or storage of the GMO</w:t>
            </w:r>
          </w:p>
          <w:p w14:paraId="0295CF71" w14:textId="3447A663" w:rsidR="006D4919" w:rsidRPr="00B91203" w:rsidRDefault="006D4919" w:rsidP="00CE2ADC">
            <w:pPr>
              <w:pStyle w:val="textfortable"/>
              <w:numPr>
                <w:ilvl w:val="0"/>
                <w:numId w:val="93"/>
              </w:numPr>
              <w:jc w:val="left"/>
              <w:rPr>
                <w:rFonts w:ascii="Calibri" w:hAnsi="Calibri"/>
                <w:sz w:val="22"/>
                <w:szCs w:val="22"/>
              </w:rPr>
            </w:pPr>
            <w:r>
              <w:rPr>
                <w:rFonts w:ascii="Calibri" w:hAnsi="Calibri"/>
                <w:sz w:val="22"/>
                <w:szCs w:val="22"/>
              </w:rPr>
              <w:t>Handling of samples that may contain the GMO</w:t>
            </w:r>
          </w:p>
          <w:p w14:paraId="1D03CD0C"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Disposal of the GMO</w:t>
            </w:r>
          </w:p>
          <w:p w14:paraId="35DE12C3" w14:textId="77777777" w:rsidR="00B91203" w:rsidRPr="00B91203" w:rsidRDefault="00B91203" w:rsidP="00CE2ADC">
            <w:pPr>
              <w:pStyle w:val="textfortable"/>
              <w:numPr>
                <w:ilvl w:val="0"/>
                <w:numId w:val="93"/>
              </w:numPr>
              <w:jc w:val="left"/>
              <w:rPr>
                <w:rFonts w:ascii="Calibri" w:hAnsi="Calibri"/>
                <w:sz w:val="22"/>
                <w:szCs w:val="22"/>
              </w:rPr>
            </w:pPr>
            <w:r w:rsidRPr="00B91203">
              <w:rPr>
                <w:rFonts w:ascii="Calibri" w:hAnsi="Calibri"/>
                <w:sz w:val="22"/>
                <w:szCs w:val="22"/>
              </w:rPr>
              <w:t>Shedding of the GMO</w:t>
            </w:r>
          </w:p>
          <w:p w14:paraId="12725A57"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80080B0" w14:textId="77777777" w:rsidR="00083CBC" w:rsidRPr="003B11C7" w:rsidRDefault="00083CBC" w:rsidP="00083CBC">
            <w:pPr>
              <w:pStyle w:val="textfortable"/>
              <w:rPr>
                <w:rFonts w:ascii="Calibri" w:hAnsi="Calibri"/>
                <w:sz w:val="22"/>
                <w:szCs w:val="22"/>
              </w:rPr>
            </w:pPr>
            <w:r w:rsidRPr="003B11C7">
              <w:rPr>
                <w:rFonts w:ascii="Calibri" w:hAnsi="Calibri"/>
                <w:sz w:val="22"/>
                <w:szCs w:val="22"/>
              </w:rPr>
              <w:t>Transduction of cells by GMO</w:t>
            </w:r>
          </w:p>
          <w:p w14:paraId="5655CBE8"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7A227CC" w14:textId="77777777" w:rsidR="00B91203" w:rsidRPr="00B91203" w:rsidRDefault="00B91203" w:rsidP="00B91203">
            <w:pPr>
              <w:pStyle w:val="Style4"/>
              <w:numPr>
                <w:ilvl w:val="0"/>
                <w:numId w:val="0"/>
              </w:numPr>
              <w:jc w:val="center"/>
              <w:rPr>
                <w:rFonts w:ascii="Calibri" w:hAnsi="Calibri"/>
                <w:color w:val="auto"/>
              </w:rPr>
            </w:pPr>
            <w:r w:rsidRPr="00B91203">
              <w:rPr>
                <w:rFonts w:ascii="Calibri" w:hAnsi="Calibri"/>
                <w:color w:val="auto"/>
              </w:rPr>
              <w:t>Post infection immune response due to the presence of the virus</w:t>
            </w:r>
          </w:p>
          <w:p w14:paraId="32DD8857" w14:textId="0580F1B2" w:rsidR="00B91203" w:rsidRPr="00B91203" w:rsidRDefault="00655897" w:rsidP="00B91203">
            <w:pPr>
              <w:pStyle w:val="Style4"/>
              <w:numPr>
                <w:ilvl w:val="0"/>
                <w:numId w:val="0"/>
              </w:numPr>
              <w:jc w:val="center"/>
              <w:rPr>
                <w:rFonts w:ascii="Calibri" w:hAnsi="Calibri"/>
                <w:color w:val="auto"/>
              </w:rPr>
            </w:pPr>
            <w:r>
              <w:rPr>
                <w:rFonts w:ascii="Calibri" w:hAnsi="Calibri"/>
                <w:color w:val="auto"/>
              </w:rPr>
              <w:t>a</w:t>
            </w:r>
            <w:r w:rsidRPr="00B91203">
              <w:rPr>
                <w:rFonts w:ascii="Calibri" w:hAnsi="Calibri"/>
                <w:color w:val="auto"/>
              </w:rPr>
              <w:t>nd</w:t>
            </w:r>
            <w:r w:rsidR="00B91203" w:rsidRPr="00B91203">
              <w:rPr>
                <w:rFonts w:ascii="Calibri" w:hAnsi="Calibri"/>
                <w:color w:val="auto"/>
              </w:rPr>
              <w:t>/or</w:t>
            </w:r>
          </w:p>
          <w:p w14:paraId="3CC1D15D" w14:textId="3CEBCFFD" w:rsidR="00083CBC" w:rsidRPr="00B91203" w:rsidRDefault="00B91203" w:rsidP="00B91203">
            <w:pPr>
              <w:pStyle w:val="Style4"/>
              <w:numPr>
                <w:ilvl w:val="0"/>
                <w:numId w:val="0"/>
              </w:numPr>
              <w:jc w:val="center"/>
              <w:rPr>
                <w:rFonts w:ascii="Calibri" w:hAnsi="Calibri"/>
                <w:color w:val="auto"/>
                <w:sz w:val="20"/>
                <w:szCs w:val="20"/>
              </w:rPr>
            </w:pPr>
            <w:r w:rsidRPr="00B91203">
              <w:rPr>
                <w:rFonts w:ascii="Calibri" w:hAnsi="Calibri"/>
                <w:color w:val="auto"/>
              </w:rPr>
              <w:t>Expression of CD40L and infection in Rb- and p300- defective cells</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25996356" w:rsidR="00083CBC" w:rsidRPr="00961290" w:rsidRDefault="00B91203" w:rsidP="00083CBC">
            <w:pPr>
              <w:spacing w:before="60" w:after="60"/>
              <w:jc w:val="center"/>
              <w:rPr>
                <w:rFonts w:asciiTheme="minorHAnsi" w:eastAsia="Calibri" w:hAnsiTheme="minorHAnsi" w:cstheme="minorHAnsi"/>
                <w:szCs w:val="22"/>
              </w:rPr>
            </w:pPr>
            <w:r>
              <w:t>Adverse immune reactions (e.g. cytokine storm); illness, local inflammation, flu-like symptoms</w:t>
            </w:r>
          </w:p>
        </w:tc>
      </w:tr>
    </w:tbl>
    <w:p w14:paraId="69062DAB" w14:textId="77777777" w:rsidR="00FB7E35" w:rsidRPr="00BD40B7" w:rsidRDefault="00FB7E35" w:rsidP="00321D13">
      <w:pPr>
        <w:pStyle w:val="5RARMP"/>
      </w:pPr>
      <w:r w:rsidRPr="00BD40B7">
        <w:t>Risk source</w:t>
      </w:r>
    </w:p>
    <w:p w14:paraId="2D12F8CD" w14:textId="77777777" w:rsidR="00FB7E35" w:rsidRDefault="00FB7E35" w:rsidP="00FB7E35">
      <w:pPr>
        <w:pStyle w:val="RARMPnumberedparagraphs"/>
      </w:pPr>
      <w:r>
        <w:t>The source of potential harm for this postulated risk scenario is the GMO.</w:t>
      </w:r>
    </w:p>
    <w:p w14:paraId="14DBF7DC" w14:textId="257E8788" w:rsidR="00621CE0" w:rsidRPr="00621CE0" w:rsidRDefault="00FB7E35" w:rsidP="00321D13">
      <w:pPr>
        <w:pStyle w:val="5RARMP"/>
      </w:pPr>
      <w:r w:rsidRPr="00D152F4">
        <w:t>Ca</w:t>
      </w:r>
      <w:r>
        <w:t>us</w:t>
      </w:r>
      <w:r w:rsidRPr="00D152F4">
        <w:t>al Pathway</w:t>
      </w:r>
    </w:p>
    <w:p w14:paraId="54A3E4E2" w14:textId="20D98244" w:rsidR="00B901C7" w:rsidRDefault="00051C96" w:rsidP="00051C96">
      <w:pPr>
        <w:pStyle w:val="RARMPnumberedparagraphs"/>
      </w:pPr>
      <w:r w:rsidRPr="00621CE0">
        <w:t>Peopl</w:t>
      </w:r>
      <w:r w:rsidR="0027423B">
        <w:t>e (</w:t>
      </w:r>
      <w:r w:rsidR="00360A0D">
        <w:t>other than the intended recipient</w:t>
      </w:r>
      <w:r w:rsidR="0027423B">
        <w:t xml:space="preserve">) </w:t>
      </w:r>
      <w:r>
        <w:t xml:space="preserve">and animals </w:t>
      </w:r>
      <w:r w:rsidR="00295350">
        <w:t>could</w:t>
      </w:r>
      <w:r w:rsidR="00295350" w:rsidRPr="00621CE0">
        <w:t xml:space="preserve"> </w:t>
      </w:r>
      <w:r w:rsidRPr="00621CE0">
        <w:t xml:space="preserve">be directly </w:t>
      </w:r>
      <w:r w:rsidR="00EC55D5">
        <w:t xml:space="preserve">or indirectly exposed to the GMO </w:t>
      </w:r>
      <w:r w:rsidRPr="00621CE0">
        <w:t xml:space="preserve">in </w:t>
      </w:r>
      <w:r w:rsidR="006D4919" w:rsidRPr="00621CE0">
        <w:t>several</w:t>
      </w:r>
      <w:r w:rsidRPr="00621CE0">
        <w:t xml:space="preserve"> ways.</w:t>
      </w:r>
      <w:r w:rsidR="00E90865">
        <w:t xml:space="preserve"> </w:t>
      </w:r>
      <w:r w:rsidR="000B45FA">
        <w:t xml:space="preserve">The </w:t>
      </w:r>
      <w:r w:rsidR="00E90865">
        <w:t>GMO could</w:t>
      </w:r>
      <w:r>
        <w:t xml:space="preserve"> be transmitted via aerosol droplets generated </w:t>
      </w:r>
      <w:r w:rsidR="001F7761">
        <w:t>during an unintentional spill of the GMO</w:t>
      </w:r>
      <w:r w:rsidR="00492DE3">
        <w:t xml:space="preserve"> or</w:t>
      </w:r>
      <w:r w:rsidR="00D16BB2">
        <w:t xml:space="preserve"> </w:t>
      </w:r>
      <w:r w:rsidR="00492DE3">
        <w:t xml:space="preserve">during </w:t>
      </w:r>
      <w:r w:rsidR="00D16BB2">
        <w:t>preparation of the GMO</w:t>
      </w:r>
      <w:r w:rsidR="00E90865">
        <w:t xml:space="preserve">. </w:t>
      </w:r>
      <w:r w:rsidR="00295350">
        <w:t xml:space="preserve">It </w:t>
      </w:r>
      <w:r w:rsidR="00E90865">
        <w:t>could</w:t>
      </w:r>
      <w:r>
        <w:t xml:space="preserve"> also be transmitted </w:t>
      </w:r>
      <w:r w:rsidR="00D33687">
        <w:t>during administration by needlestick injury. It</w:t>
      </w:r>
      <w:r w:rsidR="000A2AF4" w:rsidRPr="006063ED">
        <w:t xml:space="preserve"> is also </w:t>
      </w:r>
      <w:r w:rsidR="00D33687">
        <w:t>likely</w:t>
      </w:r>
      <w:r w:rsidR="000A2AF4" w:rsidRPr="006063ED">
        <w:t xml:space="preserve"> that the GMO </w:t>
      </w:r>
      <w:r w:rsidR="00D33687">
        <w:t>will</w:t>
      </w:r>
      <w:r w:rsidR="000A2AF4" w:rsidRPr="006063ED">
        <w:t xml:space="preserve"> be shed </w:t>
      </w:r>
      <w:r w:rsidR="00D33687">
        <w:t xml:space="preserve">in urine and faeces from participants for up to </w:t>
      </w:r>
      <w:r w:rsidR="009B3606">
        <w:t xml:space="preserve">8 days </w:t>
      </w:r>
      <w:r w:rsidR="00D33687">
        <w:t>post administration, potentially contaminating toilet facilities and exposing non-participants</w:t>
      </w:r>
      <w:r w:rsidR="000A2AF4" w:rsidRPr="006063ED">
        <w:t xml:space="preserve">. </w:t>
      </w:r>
      <w:r w:rsidR="00621CE0" w:rsidRPr="00621CE0">
        <w:t xml:space="preserve">This exposure could result in </w:t>
      </w:r>
      <w:r w:rsidR="00621CE0">
        <w:t>infection with the GMO</w:t>
      </w:r>
      <w:r w:rsidR="00621CE0" w:rsidRPr="00621CE0">
        <w:t xml:space="preserve"> that could lead to ill health. </w:t>
      </w:r>
    </w:p>
    <w:p w14:paraId="4D482AFF" w14:textId="77777777" w:rsidR="00A2318D" w:rsidRPr="00A81D8E" w:rsidRDefault="00A2318D" w:rsidP="00A2318D">
      <w:pPr>
        <w:pStyle w:val="RARMPnumberedparagraphs"/>
        <w:numPr>
          <w:ilvl w:val="0"/>
          <w:numId w:val="0"/>
        </w:numPr>
        <w:rPr>
          <w:i/>
        </w:rPr>
      </w:pPr>
      <w:r w:rsidRPr="00A81D8E">
        <w:rPr>
          <w:i/>
        </w:rPr>
        <w:t xml:space="preserve">Exposure during preparation and administration of the GMO </w:t>
      </w:r>
    </w:p>
    <w:p w14:paraId="3938B605" w14:textId="653288AC" w:rsidR="00EA616E" w:rsidRPr="00785E9A" w:rsidRDefault="00A21853" w:rsidP="00EA50BC">
      <w:pPr>
        <w:pStyle w:val="RARMPnumberedparagraphs"/>
      </w:pPr>
      <w:r w:rsidRPr="00A81D8E">
        <w:t>As discussed in</w:t>
      </w:r>
      <w:r w:rsidR="008E199A">
        <w:t xml:space="preserve"> </w:t>
      </w:r>
      <w:r w:rsidR="008E199A">
        <w:fldChar w:fldCharType="begin"/>
      </w:r>
      <w:r w:rsidR="008E199A">
        <w:instrText xml:space="preserve"> REF _Ref68615652 \n \h </w:instrText>
      </w:r>
      <w:r w:rsidR="008E199A">
        <w:fldChar w:fldCharType="separate"/>
      </w:r>
      <w:r w:rsidR="000103A6">
        <w:t>Chapter 1</w:t>
      </w:r>
      <w:r w:rsidR="008E199A">
        <w:fldChar w:fldCharType="end"/>
      </w:r>
      <w:r w:rsidR="008E199A">
        <w:t xml:space="preserve">, Section </w:t>
      </w:r>
      <w:r w:rsidR="008E199A">
        <w:fldChar w:fldCharType="begin"/>
      </w:r>
      <w:r w:rsidR="008E199A">
        <w:instrText xml:space="preserve"> REF _Ref56778381 \n \h </w:instrText>
      </w:r>
      <w:r w:rsidR="008E199A">
        <w:fldChar w:fldCharType="separate"/>
      </w:r>
      <w:r w:rsidR="000103A6">
        <w:t>2.1</w:t>
      </w:r>
      <w:r w:rsidR="008E199A">
        <w:fldChar w:fldCharType="end"/>
      </w:r>
      <w:r w:rsidR="00A2318D" w:rsidRPr="00A81D8E">
        <w:t xml:space="preserve">, </w:t>
      </w:r>
      <w:r w:rsidR="00643846">
        <w:t xml:space="preserve">preparation and administration of </w:t>
      </w:r>
      <w:r w:rsidR="00A2318D" w:rsidRPr="00A81D8E">
        <w:t xml:space="preserve">the GMO </w:t>
      </w:r>
      <w:r w:rsidR="00E54946">
        <w:t>will</w:t>
      </w:r>
      <w:r w:rsidR="00A2318D" w:rsidRPr="00A81D8E">
        <w:t xml:space="preserve"> be </w:t>
      </w:r>
      <w:r w:rsidR="000A2AF4">
        <w:t>carried out in clinical trial sites</w:t>
      </w:r>
      <w:r w:rsidRPr="00A81D8E">
        <w:t xml:space="preserve">. </w:t>
      </w:r>
      <w:r w:rsidR="000D67F4" w:rsidRPr="00A81D8E">
        <w:t>There</w:t>
      </w:r>
      <w:r w:rsidR="00A2318D" w:rsidRPr="00A81D8E">
        <w:t xml:space="preserve"> is </w:t>
      </w:r>
      <w:r w:rsidR="005A01ED" w:rsidRPr="00A81D8E">
        <w:t xml:space="preserve">the </w:t>
      </w:r>
      <w:r w:rsidR="00A2318D" w:rsidRPr="00A81D8E">
        <w:t xml:space="preserve">potential for exposure of people involved in the </w:t>
      </w:r>
      <w:r w:rsidR="006063ED">
        <w:t>preparation</w:t>
      </w:r>
      <w:r w:rsidR="000D67F4" w:rsidRPr="00A81D8E">
        <w:t xml:space="preserve"> of the GM</w:t>
      </w:r>
      <w:r w:rsidR="00870A20">
        <w:t>O</w:t>
      </w:r>
      <w:r w:rsidR="000D67F4" w:rsidRPr="00A81D8E">
        <w:t xml:space="preserve"> by needle stick/sharps injury</w:t>
      </w:r>
      <w:r w:rsidR="000A2AF4">
        <w:t xml:space="preserve">, </w:t>
      </w:r>
      <w:r w:rsidR="000D67F4" w:rsidRPr="00A81D8E">
        <w:t>preparation and/or due to breakage/spillage of GM</w:t>
      </w:r>
      <w:r w:rsidR="00870A20">
        <w:t>O</w:t>
      </w:r>
      <w:r w:rsidR="000D67F4" w:rsidRPr="00A81D8E">
        <w:t xml:space="preserve"> onto surfaces during preparation </w:t>
      </w:r>
      <w:r w:rsidR="000D67F4" w:rsidRPr="00785E9A">
        <w:t>and administration</w:t>
      </w:r>
      <w:r w:rsidR="00D82810" w:rsidRPr="00785E9A">
        <w:t>; or th</w:t>
      </w:r>
      <w:r w:rsidR="00282F8B" w:rsidRPr="00785E9A">
        <w:t xml:space="preserve">rough shedding of the GMO in urine or faeces </w:t>
      </w:r>
      <w:r w:rsidR="00D82810" w:rsidRPr="00785E9A">
        <w:t>following administration</w:t>
      </w:r>
      <w:r w:rsidR="000D67F4" w:rsidRPr="00785E9A">
        <w:t>.</w:t>
      </w:r>
      <w:r w:rsidR="00EA50BC" w:rsidRPr="00785E9A">
        <w:t xml:space="preserve"> </w:t>
      </w:r>
      <w:r w:rsidR="00A2318D" w:rsidRPr="00785E9A">
        <w:t xml:space="preserve">The GMO </w:t>
      </w:r>
      <w:r w:rsidR="00E54946" w:rsidRPr="00785E9A">
        <w:t>will</w:t>
      </w:r>
      <w:r w:rsidR="00A2318D" w:rsidRPr="00785E9A">
        <w:t xml:space="preserve"> be prepared and administered by authorised, experienced and trained </w:t>
      </w:r>
      <w:r w:rsidR="00EE3FD5" w:rsidRPr="00785E9A">
        <w:t>health professionals</w:t>
      </w:r>
      <w:r w:rsidR="00A2318D" w:rsidRPr="00785E9A">
        <w:t>.</w:t>
      </w:r>
      <w:r w:rsidR="00AD08A9" w:rsidRPr="00785E9A">
        <w:t xml:space="preserve"> </w:t>
      </w:r>
      <w:r w:rsidR="006D4919">
        <w:t xml:space="preserve">Samples will also be taken, handled and analysed by trained professionals. Persons </w:t>
      </w:r>
      <w:r w:rsidR="00830496">
        <w:t xml:space="preserve">handling the GMO must be informed of the risks of handling the GMO </w:t>
      </w:r>
      <w:r w:rsidR="00F47C5F">
        <w:t xml:space="preserve">particularly </w:t>
      </w:r>
      <w:r w:rsidR="00830496">
        <w:t xml:space="preserve">for those who </w:t>
      </w:r>
      <w:r w:rsidR="00687E0A">
        <w:t xml:space="preserve">are </w:t>
      </w:r>
      <w:r w:rsidR="006D4919">
        <w:t xml:space="preserve">pregnant or immunosuppressed. </w:t>
      </w:r>
      <w:r w:rsidR="00DB36EF">
        <w:t xml:space="preserve">The risks of dealing with the GMO by persons who are not immunosuppressed or pregnant </w:t>
      </w:r>
      <w:proofErr w:type="gramStart"/>
      <w:r w:rsidR="00DB36EF">
        <w:t>are considered to be</w:t>
      </w:r>
      <w:proofErr w:type="gramEnd"/>
      <w:r w:rsidR="00DB36EF">
        <w:t xml:space="preserve"> minimal. </w:t>
      </w:r>
      <w:r w:rsidR="00A2318D" w:rsidRPr="00785E9A">
        <w:t>All personnel working in settings where healthcare is provided</w:t>
      </w:r>
      <w:r w:rsidR="00413457" w:rsidRPr="00785E9A">
        <w:t xml:space="preserve">, including </w:t>
      </w:r>
      <w:r w:rsidR="003208BB" w:rsidRPr="00785E9A">
        <w:t xml:space="preserve">clinical trial </w:t>
      </w:r>
      <w:r w:rsidR="00413457" w:rsidRPr="00785E9A">
        <w:t>services,</w:t>
      </w:r>
      <w:r w:rsidR="00A2318D" w:rsidRPr="00785E9A">
        <w:t xml:space="preserve"> are required to comply with the standard precautions for working with potentially infectious material, as described in the</w:t>
      </w:r>
      <w:r w:rsidR="00A2318D" w:rsidRPr="00785E9A">
        <w:rPr>
          <w:i/>
        </w:rPr>
        <w:t xml:space="preserve"> Australian Guidelines for the Prevention and Control of Infection </w:t>
      </w:r>
      <w:r w:rsidR="00D16BB2" w:rsidRPr="00785E9A">
        <w:rPr>
          <w:i/>
        </w:rPr>
        <w:t xml:space="preserve">in Healthcare </w:t>
      </w:r>
      <w:r w:rsidR="00D16BB2" w:rsidRPr="00785E9A">
        <w:t>(2019</w:t>
      </w:r>
      <w:r w:rsidR="00A2318D" w:rsidRPr="00785E9A">
        <w:t>)</w:t>
      </w:r>
      <w:r w:rsidR="00167609" w:rsidRPr="00785E9A">
        <w:t xml:space="preserve"> </w:t>
      </w:r>
      <w:r w:rsidR="00ED6D2C" w:rsidRPr="00785E9A">
        <w:t xml:space="preserve">and </w:t>
      </w:r>
      <w:r w:rsidR="00167609" w:rsidRPr="00785E9A">
        <w:t>the</w:t>
      </w:r>
      <w:r w:rsidR="00167609" w:rsidRPr="00785E9A">
        <w:rPr>
          <w:i/>
        </w:rPr>
        <w:t xml:space="preserve"> Australian Immunisation Handbook</w:t>
      </w:r>
      <w:r w:rsidR="001D5865" w:rsidRPr="00785E9A">
        <w:rPr>
          <w:i/>
        </w:rPr>
        <w:t>.</w:t>
      </w:r>
      <w:r w:rsidR="00B21905" w:rsidRPr="00785E9A">
        <w:t xml:space="preserve"> </w:t>
      </w:r>
    </w:p>
    <w:p w14:paraId="6019D05A" w14:textId="28009937" w:rsidR="008D399F" w:rsidRPr="00785E9A" w:rsidRDefault="000376B0" w:rsidP="009E591E">
      <w:pPr>
        <w:pStyle w:val="RARMPnumberedparagraphs"/>
      </w:pPr>
      <w:r w:rsidRPr="00785E9A">
        <w:t>The trial participants are expected to shed the GMO</w:t>
      </w:r>
      <w:r w:rsidR="00EB2AA3" w:rsidRPr="00785E9A">
        <w:t xml:space="preserve"> for up to </w:t>
      </w:r>
      <w:r w:rsidR="00526454" w:rsidRPr="00785E9A">
        <w:t>8 days</w:t>
      </w:r>
      <w:r w:rsidR="00EB2AA3" w:rsidRPr="00785E9A">
        <w:t xml:space="preserve"> post administration</w:t>
      </w:r>
      <w:r w:rsidR="00930DC1" w:rsidRPr="00785E9A">
        <w:t xml:space="preserve"> in urine and faeces. </w:t>
      </w:r>
      <w:r w:rsidR="00AD1749">
        <w:t xml:space="preserve">Trial participants must also consent to use barrier contraceptives for the purposes of </w:t>
      </w:r>
      <w:r w:rsidR="00E94BA0">
        <w:t>minimising physical contact or exchange of fluids in addition to preventing conception</w:t>
      </w:r>
      <w:r w:rsidR="00AD1749">
        <w:t xml:space="preserve">. </w:t>
      </w:r>
    </w:p>
    <w:p w14:paraId="4A746004" w14:textId="668E1337" w:rsidR="00B15558" w:rsidRDefault="00B15558" w:rsidP="00B15558">
      <w:pPr>
        <w:pStyle w:val="RARMPnumberedparagraphs"/>
      </w:pPr>
      <w:r w:rsidRPr="00A81D8E">
        <w:lastRenderedPageBreak/>
        <w:t xml:space="preserve">Caregivers </w:t>
      </w:r>
      <w:r w:rsidR="00413457" w:rsidRPr="00A81D8E">
        <w:t xml:space="preserve">and healthcare personnel who </w:t>
      </w:r>
      <w:r w:rsidR="00643846">
        <w:t>are in</w:t>
      </w:r>
      <w:r w:rsidR="00413457" w:rsidRPr="00A81D8E">
        <w:t xml:space="preserve"> close contact with people </w:t>
      </w:r>
      <w:r w:rsidR="00052D24">
        <w:t xml:space="preserve">treated with the GMO </w:t>
      </w:r>
      <w:r w:rsidRPr="00A81D8E">
        <w:t>may be inadvertently exposed to the GMO during administration</w:t>
      </w:r>
      <w:r w:rsidR="00B21905">
        <w:t xml:space="preserve"> via spillage</w:t>
      </w:r>
      <w:r w:rsidR="00F6321E">
        <w:t>,</w:t>
      </w:r>
      <w:r w:rsidR="00052D24">
        <w:t xml:space="preserve"> after patient use of bathrooms</w:t>
      </w:r>
      <w:r w:rsidR="00F6321E">
        <w:t xml:space="preserve"> or exposure to the administration site</w:t>
      </w:r>
      <w:r w:rsidR="006063ED" w:rsidRPr="006063ED">
        <w:t>.</w:t>
      </w:r>
      <w:r w:rsidR="00413457" w:rsidRPr="00A81D8E">
        <w:t xml:space="preserve"> </w:t>
      </w:r>
      <w:r w:rsidR="00D134A2">
        <w:t xml:space="preserve">The site of administration will be covered with an occlusive dressing. </w:t>
      </w:r>
      <w:r w:rsidR="007C3FD6">
        <w:t>The applicant has proposed that p</w:t>
      </w:r>
      <w:r w:rsidR="00D134A2">
        <w:t xml:space="preserve">articipants will be given gloves and a sealable biohazard bag to contain any dressings that are inadvertently removed to be returned to the clinical trial site for disposal. </w:t>
      </w:r>
      <w:r w:rsidRPr="00A81D8E">
        <w:t xml:space="preserve">Caregivers </w:t>
      </w:r>
      <w:r w:rsidR="00413457" w:rsidRPr="00A81D8E">
        <w:t xml:space="preserve">and others exposed to the </w:t>
      </w:r>
      <w:r w:rsidR="00870A20">
        <w:t>GMO</w:t>
      </w:r>
      <w:r w:rsidR="00413457" w:rsidRPr="00A81D8E">
        <w:t xml:space="preserve"> in th</w:t>
      </w:r>
      <w:r w:rsidR="00F6321E">
        <w:t>eses</w:t>
      </w:r>
      <w:r w:rsidR="00413457" w:rsidRPr="00A81D8E">
        <w:t xml:space="preserve"> way</w:t>
      </w:r>
      <w:r w:rsidR="00F6321E">
        <w:t>s</w:t>
      </w:r>
      <w:r w:rsidR="00413457" w:rsidRPr="00A81D8E">
        <w:t xml:space="preserve"> </w:t>
      </w:r>
      <w:r w:rsidR="00E54946">
        <w:t>will</w:t>
      </w:r>
      <w:r w:rsidRPr="00A81D8E">
        <w:t xml:space="preserve"> only be expected to be exposed to low levels of the GMO.</w:t>
      </w:r>
      <w:r w:rsidR="00A81D8E" w:rsidRPr="00A81D8E">
        <w:t xml:space="preserve"> </w:t>
      </w:r>
      <w:r w:rsidR="00A81D8E" w:rsidRPr="006063ED">
        <w:t xml:space="preserve">Furthermore, </w:t>
      </w:r>
      <w:r w:rsidR="00213061">
        <w:t xml:space="preserve">rare accidental exposures to oncolytic viruses </w:t>
      </w:r>
      <w:r w:rsidR="00A81D8E" w:rsidRPr="006063ED">
        <w:t>in healthcare personnel</w:t>
      </w:r>
      <w:r w:rsidR="00213061">
        <w:t xml:space="preserve"> during preparation, administration or care,</w:t>
      </w:r>
      <w:r w:rsidR="00A81D8E" w:rsidRPr="006063ED">
        <w:t xml:space="preserve"> </w:t>
      </w:r>
      <w:r w:rsidR="00213061">
        <w:t xml:space="preserve">have not resulted in illness </w:t>
      </w:r>
      <w:r w:rsidR="00D36D8D">
        <w:fldChar w:fldCharType="begin"/>
      </w:r>
      <w:r w:rsidR="00D36D8D">
        <w:instrText xml:space="preserve"> ADDIN EN.CITE &lt;EndNote&gt;&lt;Cite&gt;&lt;Author&gt;Kaufman&lt;/Author&gt;&lt;Year&gt;2015&lt;/Year&gt;&lt;RecNum&gt;178&lt;/RecNum&gt;&lt;DisplayText&gt;(Kaufman et al., 2015)&lt;/DisplayText&gt;&lt;record&gt;&lt;rec-number&gt;178&lt;/rec-number&gt;&lt;foreign-keys&gt;&lt;key app="EN" db-id="verwe2fxj5fev7epfz8xtdvez025feseze0z" timestamp="1737339699"&gt;178&lt;/key&gt;&lt;/foreign-keys&gt;&lt;ref-type name="Journal Article"&gt;17&lt;/ref-type&gt;&lt;contributors&gt;&lt;authors&gt;&lt;author&gt;Kaufman, Howard L.&lt;/author&gt;&lt;author&gt;Kohlhapp, Frederick J.&lt;/author&gt;&lt;author&gt;Zloza, Andrew&lt;/author&gt;&lt;/authors&gt;&lt;/contributors&gt;&lt;titles&gt;&lt;title&gt;Oncolytic viruses: a new class of immunotherapy drugs&lt;/title&gt;&lt;secondary-title&gt;Nature Reviews Drug Discovery&lt;/secondary-title&gt;&lt;/titles&gt;&lt;periodical&gt;&lt;full-title&gt;Nature Reviews Drug Discovery&lt;/full-title&gt;&lt;/periodical&gt;&lt;pages&gt;642-662&lt;/pages&gt;&lt;volume&gt;14&lt;/volume&gt;&lt;number&gt;9&lt;/number&gt;&lt;dates&gt;&lt;year&gt;2015&lt;/year&gt;&lt;pub-dates&gt;&lt;date&gt;2015/09/01&lt;/date&gt;&lt;/pub-dates&gt;&lt;/dates&gt;&lt;isbn&gt;1474-1784&lt;/isbn&gt;&lt;urls&gt;&lt;related-urls&gt;&lt;url&gt;https://doi.org/10.1038/nrd4663&lt;/url&gt;&lt;/related-urls&gt;&lt;/urls&gt;&lt;electronic-resource-num&gt;10.1038/nrd4663&lt;/electronic-resource-num&gt;&lt;/record&gt;&lt;/Cite&gt;&lt;/EndNote&gt;</w:instrText>
      </w:r>
      <w:r w:rsidR="00D36D8D">
        <w:fldChar w:fldCharType="separate"/>
      </w:r>
      <w:r w:rsidR="00D36D8D">
        <w:rPr>
          <w:noProof/>
        </w:rPr>
        <w:t>(</w:t>
      </w:r>
      <w:hyperlink w:anchor="_ENREF_39" w:tooltip="Kaufman, 2015 #178" w:history="1">
        <w:r w:rsidR="00185FBF">
          <w:rPr>
            <w:noProof/>
          </w:rPr>
          <w:t>Kaufman et al., 2015</w:t>
        </w:r>
      </w:hyperlink>
      <w:r w:rsidR="00D36D8D">
        <w:rPr>
          <w:noProof/>
        </w:rPr>
        <w:t>)</w:t>
      </w:r>
      <w:r w:rsidR="00D36D8D">
        <w:fldChar w:fldCharType="end"/>
      </w:r>
      <w:r w:rsidR="00213061">
        <w:t xml:space="preserve">. </w:t>
      </w:r>
    </w:p>
    <w:p w14:paraId="7D49FD66" w14:textId="7CE53CD1" w:rsidR="00FF50F8" w:rsidRPr="00FF50F8" w:rsidRDefault="00FF50F8" w:rsidP="00FF50F8">
      <w:pPr>
        <w:pStyle w:val="RARMPnumberedparagraphs"/>
        <w:rPr>
          <w:rFonts w:cs="Calibri"/>
        </w:rPr>
      </w:pPr>
      <w:r w:rsidRPr="009231A1">
        <w:t xml:space="preserve">For </w:t>
      </w:r>
      <w:r>
        <w:t xml:space="preserve">a </w:t>
      </w:r>
      <w:r w:rsidRPr="009231A1">
        <w:t>productive infection</w:t>
      </w:r>
      <w:r>
        <w:t xml:space="preserve"> to occur</w:t>
      </w:r>
      <w:r w:rsidRPr="009231A1">
        <w:t xml:space="preserve">, individuals must be exposed to an infectious dose. Residual liquid in used vials </w:t>
      </w:r>
      <w:r>
        <w:t>and used syringes would</w:t>
      </w:r>
      <w:r w:rsidRPr="009231A1">
        <w:t xml:space="preserve"> not contain a sufficient titre to cause </w:t>
      </w:r>
      <w:r>
        <w:t xml:space="preserve">a </w:t>
      </w:r>
      <w:r w:rsidRPr="009231A1">
        <w:t xml:space="preserve">productive infection. The same </w:t>
      </w:r>
      <w:r>
        <w:t>would</w:t>
      </w:r>
      <w:r w:rsidRPr="009231A1">
        <w:t xml:space="preserve"> apply to secondary waste such as gloves that may be contaminated with the </w:t>
      </w:r>
      <w:r>
        <w:t>GMO.</w:t>
      </w:r>
      <w:r w:rsidRPr="009231A1">
        <w:t xml:space="preserve"> </w:t>
      </w:r>
      <w:r>
        <w:t>Thus, the</w:t>
      </w:r>
      <w:r w:rsidRPr="009231A1">
        <w:t xml:space="preserve"> dose received through accidental exposure </w:t>
      </w:r>
      <w:r>
        <w:t>would</w:t>
      </w:r>
      <w:r w:rsidRPr="009231A1">
        <w:t xml:space="preserve"> be far smaller than that administered during </w:t>
      </w:r>
      <w:r w:rsidR="003208BB">
        <w:t xml:space="preserve">the clinical trial </w:t>
      </w:r>
      <w:r w:rsidR="00643846">
        <w:t>and lower than that required for productive infection</w:t>
      </w:r>
      <w:r w:rsidRPr="009231A1">
        <w:t xml:space="preserve">. </w:t>
      </w:r>
      <w:r w:rsidRPr="003D2B44">
        <w:t xml:space="preserve">Therefore, even if an individual or animal is inadvertently exposed to the GMOs, they are unlikely to </w:t>
      </w:r>
      <w:r>
        <w:t>develop</w:t>
      </w:r>
      <w:r w:rsidRPr="003D2B44">
        <w:t xml:space="preserve"> </w:t>
      </w:r>
      <w:r w:rsidR="008418BC">
        <w:t>an adverse immune reaction</w:t>
      </w:r>
      <w:r w:rsidRPr="002223AA">
        <w:rPr>
          <w:rFonts w:cs="Calibri"/>
        </w:rPr>
        <w:t>.</w:t>
      </w:r>
    </w:p>
    <w:p w14:paraId="5E2D72EF" w14:textId="35BE0CB3" w:rsidR="00A2318D" w:rsidRPr="008418BC" w:rsidRDefault="00A2318D" w:rsidP="00EA616E">
      <w:pPr>
        <w:pStyle w:val="RARMPnumberedparagraphs"/>
      </w:pPr>
      <w:r w:rsidRPr="00A81D8E">
        <w:rPr>
          <w:rFonts w:cs="Calibri"/>
          <w:color w:val="000000"/>
          <w:szCs w:val="22"/>
        </w:rPr>
        <w:t xml:space="preserve">The </w:t>
      </w:r>
      <w:r w:rsidR="00923E46">
        <w:rPr>
          <w:rFonts w:cs="Calibri"/>
          <w:color w:val="000000"/>
          <w:szCs w:val="22"/>
        </w:rPr>
        <w:t xml:space="preserve">compliance </w:t>
      </w:r>
      <w:r w:rsidR="00582218">
        <w:rPr>
          <w:rFonts w:cs="Calibri"/>
          <w:color w:val="000000"/>
          <w:szCs w:val="22"/>
        </w:rPr>
        <w:t xml:space="preserve">with </w:t>
      </w:r>
      <w:r w:rsidR="00ED6D2C">
        <w:rPr>
          <w:rFonts w:cs="Calibri"/>
          <w:color w:val="000000"/>
          <w:szCs w:val="22"/>
        </w:rPr>
        <w:t xml:space="preserve">the </w:t>
      </w:r>
      <w:r w:rsidR="00ED6D2C" w:rsidRPr="00EA50BC">
        <w:rPr>
          <w:i/>
        </w:rPr>
        <w:t xml:space="preserve">Australian Guidelines for the Prevention and Control of Infection in Healthcare </w:t>
      </w:r>
      <w:r w:rsidR="00ED6D2C" w:rsidRPr="00A81D8E">
        <w:t>(2019)</w:t>
      </w:r>
      <w:r w:rsidR="00ED6D2C">
        <w:t xml:space="preserve"> and </w:t>
      </w:r>
      <w:r w:rsidR="00ED6D2C" w:rsidRPr="00ED6D2C">
        <w:t>the</w:t>
      </w:r>
      <w:r w:rsidR="00ED6D2C" w:rsidRPr="00EA50BC">
        <w:rPr>
          <w:i/>
        </w:rPr>
        <w:t xml:space="preserve"> Australian Immunisation Handbook</w:t>
      </w:r>
      <w:r w:rsidR="00ED6D2C">
        <w:rPr>
          <w:rFonts w:cs="Calibri"/>
          <w:color w:val="000000"/>
          <w:szCs w:val="22"/>
        </w:rPr>
        <w:t xml:space="preserve"> and</w:t>
      </w:r>
      <w:r w:rsidR="00923E46">
        <w:rPr>
          <w:rFonts w:cs="Calibri"/>
          <w:color w:val="000000"/>
          <w:szCs w:val="22"/>
        </w:rPr>
        <w:t xml:space="preserve"> </w:t>
      </w:r>
      <w:r w:rsidR="00895FDC">
        <w:rPr>
          <w:rFonts w:cs="Calibri"/>
          <w:color w:val="000000"/>
          <w:szCs w:val="22"/>
        </w:rPr>
        <w:t xml:space="preserve">existing work practices </w:t>
      </w:r>
      <w:r w:rsidR="00E54946">
        <w:rPr>
          <w:rFonts w:cs="Calibri"/>
          <w:color w:val="000000"/>
          <w:szCs w:val="22"/>
        </w:rPr>
        <w:t>will</w:t>
      </w:r>
      <w:r w:rsidRPr="00A81D8E">
        <w:rPr>
          <w:rFonts w:cs="Calibri"/>
          <w:color w:val="000000"/>
          <w:szCs w:val="22"/>
        </w:rPr>
        <w:t xml:space="preserve"> minimise</w:t>
      </w:r>
      <w:r w:rsidRPr="00A81D8E">
        <w:rPr>
          <w:rFonts w:asciiTheme="minorHAnsi" w:hAnsiTheme="minorHAnsi" w:cstheme="minorHAnsi"/>
          <w:color w:val="000000"/>
          <w:szCs w:val="22"/>
        </w:rPr>
        <w:t xml:space="preserve"> the potential exposure of people</w:t>
      </w:r>
      <w:r w:rsidR="00923E46">
        <w:rPr>
          <w:rFonts w:asciiTheme="minorHAnsi" w:hAnsiTheme="minorHAnsi" w:cstheme="minorHAnsi"/>
          <w:color w:val="000000"/>
          <w:szCs w:val="22"/>
        </w:rPr>
        <w:t xml:space="preserve"> </w:t>
      </w:r>
      <w:r w:rsidRPr="00A81D8E">
        <w:rPr>
          <w:rFonts w:asciiTheme="minorHAnsi" w:hAnsiTheme="minorHAnsi" w:cstheme="minorHAnsi"/>
          <w:color w:val="000000"/>
          <w:szCs w:val="22"/>
        </w:rPr>
        <w:t xml:space="preserve">to the GMOs during </w:t>
      </w:r>
      <w:r w:rsidR="00923E46">
        <w:rPr>
          <w:rFonts w:asciiTheme="minorHAnsi" w:hAnsiTheme="minorHAnsi" w:cstheme="minorHAnsi"/>
          <w:color w:val="000000"/>
          <w:szCs w:val="22"/>
        </w:rPr>
        <w:t xml:space="preserve">preparation and </w:t>
      </w:r>
      <w:r w:rsidRPr="00A81D8E">
        <w:rPr>
          <w:rFonts w:asciiTheme="minorHAnsi" w:hAnsiTheme="minorHAnsi" w:cstheme="minorHAnsi"/>
          <w:color w:val="000000"/>
          <w:szCs w:val="22"/>
        </w:rPr>
        <w:t>administration</w:t>
      </w:r>
      <w:r w:rsidR="00381257">
        <w:rPr>
          <w:rFonts w:asciiTheme="minorHAnsi" w:hAnsiTheme="minorHAnsi" w:cstheme="minorHAnsi"/>
          <w:color w:val="000000"/>
          <w:szCs w:val="22"/>
        </w:rPr>
        <w:t xml:space="preserve"> of the </w:t>
      </w:r>
      <w:r w:rsidR="00E0724A">
        <w:rPr>
          <w:rFonts w:asciiTheme="minorHAnsi" w:hAnsiTheme="minorHAnsi" w:cstheme="minorHAnsi"/>
          <w:color w:val="000000"/>
          <w:szCs w:val="22"/>
        </w:rPr>
        <w:t>GMO</w:t>
      </w:r>
      <w:r w:rsidRPr="00A81D8E">
        <w:rPr>
          <w:rFonts w:asciiTheme="minorHAnsi" w:hAnsiTheme="minorHAnsi" w:cstheme="minorHAnsi"/>
          <w:color w:val="000000"/>
          <w:szCs w:val="22"/>
        </w:rPr>
        <w:t xml:space="preserve">. </w:t>
      </w:r>
    </w:p>
    <w:p w14:paraId="5D538D3A" w14:textId="04A16689" w:rsidR="00621CE0" w:rsidRPr="009D46FC" w:rsidRDefault="00A359B9" w:rsidP="009D46FC">
      <w:pPr>
        <w:pStyle w:val="RARMPnumberedparagraphs"/>
        <w:numPr>
          <w:ilvl w:val="0"/>
          <w:numId w:val="0"/>
        </w:numPr>
        <w:rPr>
          <w:i/>
        </w:rPr>
      </w:pPr>
      <w:r w:rsidRPr="00A359B9">
        <w:rPr>
          <w:i/>
        </w:rPr>
        <w:t xml:space="preserve">Exposure </w:t>
      </w:r>
      <w:r w:rsidR="00621CE0">
        <w:rPr>
          <w:i/>
        </w:rPr>
        <w:t xml:space="preserve">during import, </w:t>
      </w:r>
      <w:r w:rsidR="00621CE0" w:rsidRPr="00A359B9">
        <w:rPr>
          <w:i/>
        </w:rPr>
        <w:t>transport and storage of the GMO</w:t>
      </w:r>
    </w:p>
    <w:p w14:paraId="1FDF9813" w14:textId="42F42B9B" w:rsidR="00621CE0" w:rsidRDefault="00870A20" w:rsidP="00621CE0">
      <w:pPr>
        <w:pStyle w:val="RARMPnumberedparagraphs"/>
      </w:pPr>
      <w:r>
        <w:t xml:space="preserve">If the GMO </w:t>
      </w:r>
      <w:r w:rsidR="00621CE0" w:rsidRPr="00621CE0">
        <w:t>was spilled during import, transport or storage, this could result in exposure to people</w:t>
      </w:r>
      <w:r w:rsidR="00920ED1">
        <w:t xml:space="preserve"> or animal</w:t>
      </w:r>
      <w:r w:rsidR="00E90865">
        <w:t>s</w:t>
      </w:r>
      <w:r w:rsidR="00621CE0" w:rsidRPr="00621CE0">
        <w:t xml:space="preserve"> in the area</w:t>
      </w:r>
      <w:r w:rsidR="00B21905">
        <w:t xml:space="preserve"> </w:t>
      </w:r>
      <w:r w:rsidR="00EE3FD5">
        <w:t>via</w:t>
      </w:r>
      <w:r w:rsidR="00E90865">
        <w:t xml:space="preserve"> aerosol</w:t>
      </w:r>
      <w:r w:rsidR="008C70CC">
        <w:t xml:space="preserve"> or liquid contact with eyes</w:t>
      </w:r>
      <w:r w:rsidR="00093E9F">
        <w:t>,</w:t>
      </w:r>
      <w:r w:rsidR="008C70CC">
        <w:t xml:space="preserve"> mucous membranes</w:t>
      </w:r>
      <w:r w:rsidR="00093E9F">
        <w:t xml:space="preserve"> or </w:t>
      </w:r>
      <w:r w:rsidR="008C70CC">
        <w:t xml:space="preserve">skin. Further, people </w:t>
      </w:r>
      <w:r w:rsidR="00920ED1">
        <w:t xml:space="preserve">or animals </w:t>
      </w:r>
      <w:r w:rsidR="008C70CC">
        <w:t xml:space="preserve">could be inadvertently exposed to the GMO via contact with materials or surfaces contaminated with the GMO </w:t>
      </w:r>
      <w:r w:rsidR="00093E9F">
        <w:t xml:space="preserve">and </w:t>
      </w:r>
      <w:r w:rsidR="007E659E">
        <w:t xml:space="preserve">subsequent </w:t>
      </w:r>
      <w:r w:rsidR="008C70CC">
        <w:t xml:space="preserve">hand to mouth transmission. </w:t>
      </w:r>
    </w:p>
    <w:p w14:paraId="22C4BE56" w14:textId="5BFAF13D" w:rsidR="00BC4C46" w:rsidRPr="006063ED" w:rsidRDefault="006063ED" w:rsidP="00BC4C46">
      <w:pPr>
        <w:pStyle w:val="RARMPnumberedparagraphs"/>
      </w:pPr>
      <w:r w:rsidRPr="006063ED">
        <w:t>The GMO will be imported</w:t>
      </w:r>
      <w:r w:rsidR="00870A20">
        <w:t>, stored, handled and transported</w:t>
      </w:r>
      <w:r w:rsidRPr="006063ED">
        <w:t xml:space="preserve"> according to </w:t>
      </w:r>
      <w:r w:rsidR="006F1E79">
        <w:t xml:space="preserve">the Regulator’s </w:t>
      </w:r>
      <w:r w:rsidR="006F1E79" w:rsidRPr="006F1E79">
        <w:rPr>
          <w:i/>
        </w:rPr>
        <w:t xml:space="preserve">Guidelines for the </w:t>
      </w:r>
      <w:r w:rsidRPr="006F1E79">
        <w:rPr>
          <w:i/>
        </w:rPr>
        <w:t>T</w:t>
      </w:r>
      <w:r w:rsidR="006F1E79" w:rsidRPr="006F1E79">
        <w:rPr>
          <w:i/>
        </w:rPr>
        <w:t xml:space="preserve">ransport, </w:t>
      </w:r>
      <w:r w:rsidRPr="006F1E79">
        <w:rPr>
          <w:i/>
        </w:rPr>
        <w:t>S</w:t>
      </w:r>
      <w:r w:rsidR="006F1E79" w:rsidRPr="006F1E79">
        <w:rPr>
          <w:i/>
        </w:rPr>
        <w:t xml:space="preserve">torage and </w:t>
      </w:r>
      <w:r w:rsidRPr="006F1E79">
        <w:rPr>
          <w:i/>
        </w:rPr>
        <w:t>D</w:t>
      </w:r>
      <w:r w:rsidR="006F1E79" w:rsidRPr="006F1E79">
        <w:rPr>
          <w:i/>
        </w:rPr>
        <w:t>isposal of GMOs</w:t>
      </w:r>
      <w:r w:rsidR="006F1E79">
        <w:t xml:space="preserve"> (TSDs</w:t>
      </w:r>
      <w:r w:rsidR="006F1E79" w:rsidRPr="006F1E79">
        <w:t>)</w:t>
      </w:r>
      <w:r w:rsidRPr="006063ED">
        <w:t xml:space="preserve"> </w:t>
      </w:r>
      <w:r w:rsidR="00A359B9" w:rsidRPr="006063ED">
        <w:t>(</w:t>
      </w:r>
      <w:r w:rsidR="005F591C" w:rsidRPr="006063ED">
        <w:fldChar w:fldCharType="begin"/>
      </w:r>
      <w:r w:rsidR="005F591C" w:rsidRPr="006063ED">
        <w:instrText xml:space="preserve"> REF _Ref57107703 \n \h  \* MERGEFORMAT </w:instrText>
      </w:r>
      <w:r w:rsidR="005F591C" w:rsidRPr="006063ED">
        <w:fldChar w:fldCharType="separate"/>
      </w:r>
      <w:r w:rsidR="000103A6">
        <w:t>Chapter 1</w:t>
      </w:r>
      <w:r w:rsidR="005F591C" w:rsidRPr="006063ED">
        <w:fldChar w:fldCharType="end"/>
      </w:r>
      <w:r w:rsidR="005F591C" w:rsidRPr="006063ED">
        <w:t xml:space="preserve">, Section </w:t>
      </w:r>
      <w:r w:rsidR="009B70AD" w:rsidRPr="006063ED">
        <w:fldChar w:fldCharType="begin"/>
      </w:r>
      <w:r w:rsidR="009B70AD" w:rsidRPr="006063ED">
        <w:instrText xml:space="preserve"> REF _Ref61527344 \n \h </w:instrText>
      </w:r>
      <w:r w:rsidR="009B70AD" w:rsidRPr="006063ED">
        <w:fldChar w:fldCharType="separate"/>
      </w:r>
      <w:r w:rsidR="000103A6">
        <w:t>2.1</w:t>
      </w:r>
      <w:r w:rsidR="009B70AD" w:rsidRPr="006063ED">
        <w:fldChar w:fldCharType="end"/>
      </w:r>
      <w:r w:rsidRPr="006063ED">
        <w:t>)</w:t>
      </w:r>
      <w:r w:rsidR="00870A20">
        <w:t>. In addition, biological samples that may contain GMO will be handled in the same manner. These practices</w:t>
      </w:r>
      <w:r w:rsidR="00044831" w:rsidRPr="006063ED">
        <w:t xml:space="preserve"> </w:t>
      </w:r>
      <w:r w:rsidR="00E54946" w:rsidRPr="006063ED">
        <w:t>will</w:t>
      </w:r>
      <w:r w:rsidR="00044831" w:rsidRPr="006063ED">
        <w:t xml:space="preserve"> lower the </w:t>
      </w:r>
      <w:r w:rsidR="007E659E" w:rsidRPr="006063ED">
        <w:t>lik</w:t>
      </w:r>
      <w:r w:rsidR="00CA69ED" w:rsidRPr="006063ED">
        <w:t>e</w:t>
      </w:r>
      <w:r w:rsidR="007E659E" w:rsidRPr="006063ED">
        <w:t xml:space="preserve">lihood </w:t>
      </w:r>
      <w:r w:rsidR="00044831" w:rsidRPr="006063ED">
        <w:t>of unintended dispersal of the GMOs.</w:t>
      </w:r>
    </w:p>
    <w:p w14:paraId="6308690B" w14:textId="0AEDC19D" w:rsidR="00F75805" w:rsidRPr="00F75805" w:rsidRDefault="00025D9B" w:rsidP="00F75805">
      <w:pPr>
        <w:pStyle w:val="RARMPnumberedparagraphs"/>
        <w:rPr>
          <w:b/>
        </w:rPr>
      </w:pPr>
      <w:r>
        <w:t xml:space="preserve">Antiviral disinfectants </w:t>
      </w:r>
      <w:r w:rsidR="00893BA2">
        <w:t>would</w:t>
      </w:r>
      <w:r w:rsidR="00443A4F">
        <w:t xml:space="preserve"> be used</w:t>
      </w:r>
      <w:r>
        <w:t xml:space="preserve"> </w:t>
      </w:r>
      <w:r w:rsidR="00093E9F">
        <w:t xml:space="preserve">for </w:t>
      </w:r>
      <w:r w:rsidR="00FD401C">
        <w:t xml:space="preserve">decontamination and disinfection after administration of the </w:t>
      </w:r>
      <w:r w:rsidR="00E0724A">
        <w:t>GMO</w:t>
      </w:r>
      <w:r w:rsidR="00FD401C">
        <w:t xml:space="preserve"> or </w:t>
      </w:r>
      <w:r w:rsidR="00CD67E0">
        <w:t xml:space="preserve">in the case of accidental spills during the supply of the </w:t>
      </w:r>
      <w:r w:rsidR="00870A20">
        <w:t>GMO</w:t>
      </w:r>
      <w:r w:rsidR="00CD67E0">
        <w:t>.</w:t>
      </w:r>
    </w:p>
    <w:p w14:paraId="51F952A7" w14:textId="7844972E" w:rsidR="00D8518F" w:rsidRDefault="00D8518F" w:rsidP="00D8518F">
      <w:pPr>
        <w:pStyle w:val="RARMPnumberedparagraphs"/>
      </w:pPr>
      <w:r w:rsidRPr="00D8518F">
        <w:t xml:space="preserve">The import, transport and storage procedures </w:t>
      </w:r>
      <w:r w:rsidR="00466A55">
        <w:t>discussed above</w:t>
      </w:r>
      <w:r w:rsidRPr="00D8518F">
        <w:t xml:space="preserve"> </w:t>
      </w:r>
      <w:r w:rsidR="00893BA2">
        <w:t>would</w:t>
      </w:r>
      <w:r w:rsidRPr="00D8518F">
        <w:t xml:space="preserve"> mitigate exposure </w:t>
      </w:r>
      <w:r w:rsidR="00093E9F">
        <w:t xml:space="preserve">occurring </w:t>
      </w:r>
      <w:proofErr w:type="gramStart"/>
      <w:r w:rsidR="00093E9F">
        <w:t>as a result of</w:t>
      </w:r>
      <w:proofErr w:type="gramEnd"/>
      <w:r w:rsidRPr="00D8518F">
        <w:t xml:space="preserve"> spills of the GMO during these dealings. </w:t>
      </w:r>
    </w:p>
    <w:p w14:paraId="7B2E6340" w14:textId="55B3B426" w:rsidR="003D2B44" w:rsidRPr="00766B37" w:rsidRDefault="00A359B9" w:rsidP="00766B37">
      <w:pPr>
        <w:pStyle w:val="RARMPnumberedparagraphs"/>
        <w:numPr>
          <w:ilvl w:val="0"/>
          <w:numId w:val="0"/>
        </w:numPr>
        <w:rPr>
          <w:i/>
        </w:rPr>
      </w:pPr>
      <w:r w:rsidRPr="003D2B44">
        <w:rPr>
          <w:i/>
        </w:rPr>
        <w:t>Exposure during disposal of the GMO</w:t>
      </w:r>
    </w:p>
    <w:p w14:paraId="50ABA115" w14:textId="7945FC9C" w:rsidR="003D2B44" w:rsidRDefault="003D2B44" w:rsidP="003D2B44">
      <w:pPr>
        <w:pStyle w:val="RARMPnumberedparagraphs"/>
      </w:pPr>
      <w:r w:rsidRPr="003D2B44">
        <w:t xml:space="preserve">Individuals may be inadvertently exposed to GMOs while disposing of used, expired, or unused vials of </w:t>
      </w:r>
      <w:r>
        <w:t xml:space="preserve">the </w:t>
      </w:r>
      <w:r w:rsidR="00870A20">
        <w:t>GMO</w:t>
      </w:r>
      <w:r w:rsidR="001F7761">
        <w:t>. The two</w:t>
      </w:r>
      <w:r w:rsidRPr="003D2B44">
        <w:t xml:space="preserve"> locations where this </w:t>
      </w:r>
      <w:r>
        <w:t>is most likely to occur are at:</w:t>
      </w:r>
    </w:p>
    <w:p w14:paraId="12AD380F" w14:textId="26D1BCE6" w:rsidR="003D2B44" w:rsidRDefault="00870A20" w:rsidP="00B32374">
      <w:pPr>
        <w:pStyle w:val="RARMPnumberedparagraphs"/>
        <w:numPr>
          <w:ilvl w:val="0"/>
          <w:numId w:val="40"/>
        </w:numPr>
      </w:pPr>
      <w:r>
        <w:t>locations where</w:t>
      </w:r>
      <w:r w:rsidR="003D2B44" w:rsidRPr="003D2B44">
        <w:t xml:space="preserve"> stocks of </w:t>
      </w:r>
      <w:r w:rsidR="003D2B44">
        <w:t>the GM</w:t>
      </w:r>
      <w:r w:rsidR="00A54045">
        <w:t>O</w:t>
      </w:r>
      <w:r w:rsidR="003D2B44" w:rsidRPr="003D2B44">
        <w:t xml:space="preserve"> are </w:t>
      </w:r>
      <w:proofErr w:type="gramStart"/>
      <w:r w:rsidR="006943A7">
        <w:t>stored</w:t>
      </w:r>
      <w:r w:rsidR="00275855">
        <w:t>;</w:t>
      </w:r>
      <w:proofErr w:type="gramEnd"/>
      <w:r w:rsidR="003D2B44" w:rsidRPr="003D2B44">
        <w:t xml:space="preserve"> </w:t>
      </w:r>
    </w:p>
    <w:p w14:paraId="60198A23" w14:textId="1AB5AC54" w:rsidR="00656808" w:rsidRPr="00656808" w:rsidRDefault="003D2B44" w:rsidP="00B32374">
      <w:pPr>
        <w:pStyle w:val="RARMPnumberedparagraphs"/>
        <w:numPr>
          <w:ilvl w:val="0"/>
          <w:numId w:val="40"/>
        </w:numPr>
      </w:pPr>
      <w:r w:rsidRPr="003D2B44">
        <w:t xml:space="preserve">locations where </w:t>
      </w:r>
      <w:r>
        <w:t>the GM</w:t>
      </w:r>
      <w:r w:rsidR="00A54045">
        <w:t>O</w:t>
      </w:r>
      <w:r>
        <w:t xml:space="preserve"> </w:t>
      </w:r>
      <w:r w:rsidRPr="003D2B44">
        <w:t xml:space="preserve">is administered. </w:t>
      </w:r>
      <w:r w:rsidR="00766B37" w:rsidRPr="00766B37">
        <w:t xml:space="preserve"> </w:t>
      </w:r>
    </w:p>
    <w:p w14:paraId="50C5972C" w14:textId="6D96F6BF" w:rsidR="000D7987" w:rsidRPr="000D7987" w:rsidRDefault="00B57742" w:rsidP="00EF5934">
      <w:pPr>
        <w:pStyle w:val="RARMPnumberedparagraphs"/>
      </w:pPr>
      <w:r>
        <w:t xml:space="preserve">As </w:t>
      </w:r>
      <w:r w:rsidRPr="00B57742">
        <w:t>discussed in</w:t>
      </w:r>
      <w:r w:rsidR="005F591C">
        <w:t xml:space="preserve"> </w:t>
      </w:r>
      <w:r w:rsidR="005F591C" w:rsidRPr="00472456">
        <w:fldChar w:fldCharType="begin"/>
      </w:r>
      <w:r w:rsidR="005F591C" w:rsidRPr="00472456">
        <w:instrText xml:space="preserve"> REF _Ref57107670 \n \h </w:instrText>
      </w:r>
      <w:r w:rsidR="00472456">
        <w:instrText xml:space="preserve"> \* MERGEFORMAT </w:instrText>
      </w:r>
      <w:r w:rsidR="005F591C" w:rsidRPr="00472456">
        <w:fldChar w:fldCharType="separate"/>
      </w:r>
      <w:r w:rsidR="000103A6">
        <w:t>Chapter 1</w:t>
      </w:r>
      <w:r w:rsidR="005F591C" w:rsidRPr="00472456">
        <w:fldChar w:fldCharType="end"/>
      </w:r>
      <w:r w:rsidR="005F591C" w:rsidRPr="00472456">
        <w:t xml:space="preserve">, Section </w:t>
      </w:r>
      <w:r w:rsidR="005F591C" w:rsidRPr="00472456">
        <w:fldChar w:fldCharType="begin"/>
      </w:r>
      <w:r w:rsidR="005F591C" w:rsidRPr="00472456">
        <w:instrText xml:space="preserve"> REF _Ref57107659 \n \h </w:instrText>
      </w:r>
      <w:r w:rsidR="00472456">
        <w:instrText xml:space="preserve"> \* MERGEFORMAT </w:instrText>
      </w:r>
      <w:r w:rsidR="005F591C" w:rsidRPr="00472456">
        <w:fldChar w:fldCharType="separate"/>
      </w:r>
      <w:r w:rsidR="000103A6">
        <w:t>2.1</w:t>
      </w:r>
      <w:r w:rsidR="005F591C" w:rsidRPr="00472456">
        <w:fldChar w:fldCharType="end"/>
      </w:r>
      <w:r w:rsidR="008B6644" w:rsidRPr="00B57742">
        <w:t>, unused</w:t>
      </w:r>
      <w:r w:rsidR="008B6644">
        <w:t xml:space="preserve"> and expired vials of the GMO</w:t>
      </w:r>
      <w:r w:rsidR="00093E9F">
        <w:t>,</w:t>
      </w:r>
      <w:r w:rsidR="008B6644">
        <w:t xml:space="preserve"> as well as the vials with residual GMO, syringes and waste contaminated with the GMO </w:t>
      </w:r>
      <w:r w:rsidR="00893BA2">
        <w:t>would</w:t>
      </w:r>
      <w:r w:rsidR="008B6644">
        <w:t xml:space="preserve"> be treated as clinical/medical waste and</w:t>
      </w:r>
      <w:r w:rsidR="008B6644" w:rsidRPr="000D7987">
        <w:rPr>
          <w:rFonts w:cs="Calibri"/>
          <w:szCs w:val="22"/>
        </w:rPr>
        <w:t xml:space="preserve"> disposed of in accordance with the </w:t>
      </w:r>
      <w:r w:rsidR="00BB0019" w:rsidRPr="000D7987">
        <w:rPr>
          <w:rFonts w:cs="Calibri"/>
          <w:szCs w:val="22"/>
        </w:rPr>
        <w:t xml:space="preserve">waste disposal </w:t>
      </w:r>
      <w:r w:rsidR="008B6644" w:rsidRPr="000D7987">
        <w:rPr>
          <w:rFonts w:cs="Calibri"/>
          <w:szCs w:val="22"/>
        </w:rPr>
        <w:t>methods approved by the Environmental Protection Agency or Health Departm</w:t>
      </w:r>
      <w:r w:rsidR="00AE4706" w:rsidRPr="000D7987">
        <w:rPr>
          <w:rFonts w:cs="Calibri"/>
          <w:szCs w:val="22"/>
        </w:rPr>
        <w:t xml:space="preserve">ent in </w:t>
      </w:r>
      <w:r w:rsidR="007E659E" w:rsidRPr="000D7987">
        <w:rPr>
          <w:rFonts w:cs="Calibri"/>
          <w:szCs w:val="22"/>
        </w:rPr>
        <w:t xml:space="preserve">the relevant </w:t>
      </w:r>
      <w:r w:rsidR="00AE4706" w:rsidRPr="000D7987">
        <w:rPr>
          <w:rFonts w:cs="Calibri"/>
          <w:szCs w:val="22"/>
        </w:rPr>
        <w:t>State or Territory</w:t>
      </w:r>
      <w:r w:rsidR="000840A6" w:rsidRPr="000D7987">
        <w:rPr>
          <w:rFonts w:cs="Calibri"/>
          <w:szCs w:val="22"/>
        </w:rPr>
        <w:t xml:space="preserve"> </w:t>
      </w:r>
      <w:r w:rsidR="000840A6" w:rsidRPr="000D7987">
        <w:rPr>
          <w:rFonts w:cs="Calibri"/>
          <w:szCs w:val="22"/>
        </w:rPr>
        <w:fldChar w:fldCharType="begin">
          <w:fldData xml:space="preserve">PEVuZE5vdGU+PENpdGU+PEF1dGhvcj5BQ1Q8L0F1dGhvcj48WWVhcj4yMDE3PC9ZZWFyPjxSZWNO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PjxBdXRob3I+TlNXPC9BdXRob3I+PFllYXI+MjAxODwvWWVhcj48UmVjTnVtPjE0MzwvUmVjTnVt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PjIwMTk8L1llYXI+PFJlY051bT4xNDU8L1JlY051bT48cmVjb3JkPjxyZWMtbnVtYmVyPjE0NTwv
cmVjLW51bWJlcj48Zm9yZWlnbi1rZXlzPjxrZXkgYXBwPSJFTiIgZGItaWQ9InZlcndlMmZ4ajVm
ZXY3ZXBmejh4dGR2ZXowMjVmZXNlemUweiIgdGltZXN0YW1wPSIxNzMzMjc1MTE3Ij4xNDU8L2tl
eT48L2ZvcmVpZ24ta2V5cz48cmVmLXR5cGUgbmFtZT0iV2ViIFBhZ2UiPjEyPC9yZWYtdHlwZT48
Y29udHJpYnV0b3JzPjxhdXRob3JzPjxhdXRob3I+UUxELDwvYXV0aG9yPjwvYXV0aG9ycz48L2Nv
bnRyaWJ1dG9ycz48dGl0bGVzPjx0aXRsZT5DbGluaWNhbCBhbmQgcmVsYXRlZCB3YXN0ZTwvdGl0
bGU+PC90aXRsZXM+PHZvbHVtZT4yMDIwPC92b2x1bWU+PG51bWJlcj5EZWNlbWJlciAyMDIwPC9u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PC9BdXRob3I+PFllYXI+MjAyMDwvWWVhcj48UmVjTnVtPjE0NjwvUmVjTnVtPjxyZWNvcmQ+PHJl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</w:fldData>
        </w:fldChar>
      </w:r>
      <w:r w:rsidR="00824706">
        <w:rPr>
          <w:rFonts w:cs="Calibri"/>
          <w:szCs w:val="22"/>
        </w:rPr>
        <w:instrText xml:space="preserve"> ADDIN EN.CITE </w:instrText>
      </w:r>
      <w:r w:rsidR="00824706">
        <w:rPr>
          <w:rFonts w:cs="Calibri"/>
          <w:szCs w:val="22"/>
        </w:rPr>
        <w:fldChar w:fldCharType="begin">
          <w:fldData xml:space="preserve">PEVuZE5vdGU+PENpdGU+PEF1dGhvcj5BQ1Q8L0F1dGhvcj48WWVhcj4yMDE3PC9ZZWFyPjxSZWNO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</w:fldData>
        </w:fldChar>
      </w:r>
      <w:r w:rsidR="00824706">
        <w:rPr>
          <w:rFonts w:cs="Calibri"/>
          <w:szCs w:val="22"/>
        </w:rPr>
        <w:instrText xml:space="preserve"> ADDIN EN.CITE.DATA </w:instrText>
      </w:r>
      <w:r w:rsidR="00824706">
        <w:rPr>
          <w:rFonts w:cs="Calibri"/>
          <w:szCs w:val="22"/>
        </w:rPr>
      </w:r>
      <w:r w:rsidR="00824706">
        <w:rPr>
          <w:rFonts w:cs="Calibri"/>
          <w:szCs w:val="22"/>
        </w:rPr>
        <w:fldChar w:fldCharType="end"/>
      </w:r>
      <w:r w:rsidR="000840A6" w:rsidRPr="000D7987">
        <w:rPr>
          <w:rFonts w:cs="Calibri"/>
          <w:szCs w:val="22"/>
        </w:rPr>
      </w:r>
      <w:r w:rsidR="000840A6" w:rsidRPr="000D7987">
        <w:rPr>
          <w:rFonts w:cs="Calibri"/>
          <w:szCs w:val="22"/>
        </w:rPr>
        <w:fldChar w:fldCharType="separate"/>
      </w:r>
      <w:r w:rsidR="004C52BE" w:rsidRPr="000D7987">
        <w:rPr>
          <w:rFonts w:cs="Calibri"/>
          <w:noProof/>
          <w:szCs w:val="22"/>
        </w:rPr>
        <w:t>(</w:t>
      </w:r>
      <w:hyperlink w:anchor="_ENREF_90" w:tooltip="TAS, 2007 #147" w:history="1">
        <w:r w:rsidR="00185FBF" w:rsidRPr="000D7987">
          <w:rPr>
            <w:rFonts w:cs="Calibri"/>
            <w:noProof/>
            <w:szCs w:val="22"/>
          </w:rPr>
          <w:t>TAS, 2007</w:t>
        </w:r>
      </w:hyperlink>
      <w:r w:rsidR="004C52BE" w:rsidRPr="000D7987">
        <w:rPr>
          <w:rFonts w:cs="Calibri"/>
          <w:noProof/>
          <w:szCs w:val="22"/>
        </w:rPr>
        <w:t xml:space="preserve">; </w:t>
      </w:r>
      <w:hyperlink w:anchor="_ENREF_65" w:tooltip="NT, 2014 #144" w:history="1">
        <w:r w:rsidR="00185FBF" w:rsidRPr="000D7987">
          <w:rPr>
            <w:rFonts w:cs="Calibri"/>
            <w:noProof/>
            <w:szCs w:val="22"/>
          </w:rPr>
          <w:t>NT, 2014</w:t>
        </w:r>
      </w:hyperlink>
      <w:r w:rsidR="004C52BE" w:rsidRPr="000D7987">
        <w:rPr>
          <w:rFonts w:cs="Calibri"/>
          <w:noProof/>
          <w:szCs w:val="22"/>
        </w:rPr>
        <w:t xml:space="preserve">; </w:t>
      </w:r>
      <w:hyperlink w:anchor="_ENREF_98" w:tooltip="WA, 2016 #149" w:history="1">
        <w:r w:rsidR="00185FBF" w:rsidRPr="000D7987">
          <w:rPr>
            <w:rFonts w:cs="Calibri"/>
            <w:noProof/>
            <w:szCs w:val="22"/>
          </w:rPr>
          <w:t>WA, 2016</w:t>
        </w:r>
      </w:hyperlink>
      <w:r w:rsidR="004C52BE" w:rsidRPr="000D7987">
        <w:rPr>
          <w:rFonts w:cs="Calibri"/>
          <w:noProof/>
          <w:szCs w:val="22"/>
        </w:rPr>
        <w:t xml:space="preserve">; </w:t>
      </w:r>
      <w:hyperlink w:anchor="_ENREF_2" w:tooltip="ACT, 2017 #142" w:history="1">
        <w:r w:rsidR="00185FBF" w:rsidRPr="000D7987">
          <w:rPr>
            <w:rFonts w:cs="Calibri"/>
            <w:noProof/>
            <w:szCs w:val="22"/>
          </w:rPr>
          <w:t>ACT, 2017</w:t>
        </w:r>
      </w:hyperlink>
      <w:r w:rsidR="004C52BE" w:rsidRPr="000D7987">
        <w:rPr>
          <w:rFonts w:cs="Calibri"/>
          <w:noProof/>
          <w:szCs w:val="22"/>
        </w:rPr>
        <w:t xml:space="preserve">; </w:t>
      </w:r>
      <w:hyperlink w:anchor="_ENREF_64" w:tooltip="NSW, 2018 #143" w:history="1">
        <w:r w:rsidR="00185FBF" w:rsidRPr="000D7987">
          <w:rPr>
            <w:rFonts w:cs="Calibri"/>
            <w:noProof/>
            <w:szCs w:val="22"/>
          </w:rPr>
          <w:t>NSW, 2018</w:t>
        </w:r>
      </w:hyperlink>
      <w:r w:rsidR="004C52BE" w:rsidRPr="000D7987">
        <w:rPr>
          <w:rFonts w:cs="Calibri"/>
          <w:noProof/>
          <w:szCs w:val="22"/>
        </w:rPr>
        <w:t xml:space="preserve">; </w:t>
      </w:r>
      <w:hyperlink w:anchor="_ENREF_71" w:tooltip="QLD, 2019 #145" w:history="1">
        <w:r w:rsidR="00185FBF" w:rsidRPr="000D7987">
          <w:rPr>
            <w:rFonts w:cs="Calibri"/>
            <w:noProof/>
            <w:szCs w:val="22"/>
          </w:rPr>
          <w:t>QLD, 2019</w:t>
        </w:r>
      </w:hyperlink>
      <w:r w:rsidR="004C52BE" w:rsidRPr="000D7987">
        <w:rPr>
          <w:rFonts w:cs="Calibri"/>
          <w:noProof/>
          <w:szCs w:val="22"/>
        </w:rPr>
        <w:t xml:space="preserve">; </w:t>
      </w:r>
      <w:hyperlink w:anchor="_ENREF_79" w:tooltip="SA, 2020 #146" w:history="1">
        <w:r w:rsidR="00185FBF" w:rsidRPr="000D7987">
          <w:rPr>
            <w:rFonts w:cs="Calibri"/>
            <w:noProof/>
            <w:szCs w:val="22"/>
          </w:rPr>
          <w:t>SA, 2020</w:t>
        </w:r>
      </w:hyperlink>
      <w:r w:rsidR="004C52BE" w:rsidRPr="000D7987">
        <w:rPr>
          <w:rFonts w:cs="Calibri"/>
          <w:noProof/>
          <w:szCs w:val="22"/>
        </w:rPr>
        <w:t xml:space="preserve">; </w:t>
      </w:r>
      <w:hyperlink w:anchor="_ENREF_97" w:tooltip="VIC, 2020 #148" w:history="1">
        <w:r w:rsidR="00185FBF" w:rsidRPr="000D7987">
          <w:rPr>
            <w:rFonts w:cs="Calibri"/>
            <w:noProof/>
            <w:szCs w:val="22"/>
          </w:rPr>
          <w:t>VIC, 2020</w:t>
        </w:r>
      </w:hyperlink>
      <w:r w:rsidR="004C52BE" w:rsidRPr="000D7987">
        <w:rPr>
          <w:rFonts w:cs="Calibri"/>
          <w:noProof/>
          <w:szCs w:val="22"/>
        </w:rPr>
        <w:t>)</w:t>
      </w:r>
      <w:r w:rsidR="000840A6" w:rsidRPr="000D7987">
        <w:rPr>
          <w:rFonts w:cs="Calibri"/>
          <w:szCs w:val="22"/>
        </w:rPr>
        <w:fldChar w:fldCharType="end"/>
      </w:r>
      <w:r w:rsidR="008B6644" w:rsidRPr="000D7987">
        <w:rPr>
          <w:rFonts w:cs="Calibri"/>
          <w:szCs w:val="22"/>
        </w:rPr>
        <w:t xml:space="preserve">. </w:t>
      </w:r>
      <w:r w:rsidR="007E659E" w:rsidRPr="000D7987">
        <w:rPr>
          <w:rFonts w:cs="Calibri"/>
          <w:szCs w:val="22"/>
        </w:rPr>
        <w:t xml:space="preserve">Adherence </w:t>
      </w:r>
      <w:r w:rsidR="00093E9F">
        <w:rPr>
          <w:rFonts w:cs="Calibri"/>
          <w:szCs w:val="22"/>
        </w:rPr>
        <w:t>to</w:t>
      </w:r>
      <w:r w:rsidR="00093E9F" w:rsidRPr="000D7987">
        <w:rPr>
          <w:rFonts w:cs="Calibri"/>
          <w:szCs w:val="22"/>
        </w:rPr>
        <w:t xml:space="preserve"> </w:t>
      </w:r>
      <w:r w:rsidR="007E659E" w:rsidRPr="000D7987">
        <w:rPr>
          <w:rFonts w:cs="Calibri"/>
          <w:szCs w:val="22"/>
        </w:rPr>
        <w:t xml:space="preserve">these procedures </w:t>
      </w:r>
      <w:r w:rsidR="00893BA2" w:rsidRPr="000D7987">
        <w:rPr>
          <w:rFonts w:cs="Calibri"/>
          <w:szCs w:val="22"/>
        </w:rPr>
        <w:t>would</w:t>
      </w:r>
      <w:r w:rsidR="0050231E" w:rsidRPr="000D7987">
        <w:rPr>
          <w:rFonts w:cs="Calibri"/>
          <w:szCs w:val="22"/>
        </w:rPr>
        <w:t xml:space="preserve"> reduce the </w:t>
      </w:r>
      <w:r w:rsidR="007E659E" w:rsidRPr="000D7987">
        <w:rPr>
          <w:rFonts w:cs="Calibri"/>
          <w:szCs w:val="22"/>
        </w:rPr>
        <w:t xml:space="preserve">likelihood of </w:t>
      </w:r>
      <w:r w:rsidR="00B863E1" w:rsidRPr="000D7987">
        <w:rPr>
          <w:rFonts w:cs="Calibri"/>
          <w:szCs w:val="22"/>
        </w:rPr>
        <w:t xml:space="preserve">accidental </w:t>
      </w:r>
      <w:r w:rsidR="0050231E" w:rsidRPr="000D7987">
        <w:rPr>
          <w:rFonts w:cs="Calibri"/>
          <w:szCs w:val="22"/>
        </w:rPr>
        <w:t>exposure of people or animals to the GMO.</w:t>
      </w:r>
    </w:p>
    <w:p w14:paraId="27523D63" w14:textId="348AED7D" w:rsidR="0050231E" w:rsidRPr="009231A1" w:rsidRDefault="0050231E" w:rsidP="00EF5934">
      <w:pPr>
        <w:pStyle w:val="RARMPnumberedparagraphs"/>
      </w:pPr>
      <w:r>
        <w:lastRenderedPageBreak/>
        <w:t xml:space="preserve">Taken together, the disposal and decontamination procedures </w:t>
      </w:r>
      <w:r w:rsidR="0044635E">
        <w:t xml:space="preserve">discussed above </w:t>
      </w:r>
      <w:r w:rsidR="00893BA2">
        <w:t>would</w:t>
      </w:r>
      <w:r>
        <w:t xml:space="preserve"> minimise </w:t>
      </w:r>
      <w:r w:rsidR="0044635E">
        <w:t>likelihood of exposure</w:t>
      </w:r>
      <w:r>
        <w:t xml:space="preserve"> </w:t>
      </w:r>
      <w:r w:rsidR="0044635E">
        <w:t xml:space="preserve">that could be </w:t>
      </w:r>
      <w:r>
        <w:t>associated with conducting these dealings with the GMOs.</w:t>
      </w:r>
    </w:p>
    <w:p w14:paraId="5817B88A" w14:textId="7803B424" w:rsidR="00004F70" w:rsidRPr="001E3D65" w:rsidRDefault="00004F70" w:rsidP="00321D13">
      <w:pPr>
        <w:pStyle w:val="5RARMP"/>
      </w:pPr>
      <w:r w:rsidRPr="001E3D65">
        <w:t>Potential harm</w:t>
      </w:r>
    </w:p>
    <w:p w14:paraId="4AB0B274" w14:textId="28C8A0B2" w:rsidR="00BB0019" w:rsidRDefault="008C70CC" w:rsidP="00B06621">
      <w:pPr>
        <w:pStyle w:val="RARMPnumberedparagraphs"/>
      </w:pPr>
      <w:r>
        <w:t xml:space="preserve">If people </w:t>
      </w:r>
      <w:r w:rsidR="004C0731">
        <w:t xml:space="preserve">or animals </w:t>
      </w:r>
      <w:r>
        <w:t xml:space="preserve">are exposed to the GMOs, they could </w:t>
      </w:r>
      <w:r w:rsidR="00352E54">
        <w:t xml:space="preserve">develop </w:t>
      </w:r>
      <w:r>
        <w:t>flu-like symptoms</w:t>
      </w:r>
      <w:r w:rsidR="00CD67E0">
        <w:t>, eye infections</w:t>
      </w:r>
      <w:r>
        <w:t xml:space="preserve"> or local inflammation for a short period of time before the virus </w:t>
      </w:r>
      <w:r w:rsidR="004C0731">
        <w:t xml:space="preserve">is </w:t>
      </w:r>
      <w:r>
        <w:t xml:space="preserve">cleared by the immune system. </w:t>
      </w:r>
      <w:r w:rsidR="0050231E">
        <w:t xml:space="preserve">It is </w:t>
      </w:r>
      <w:r w:rsidR="00381257">
        <w:t>plausible</w:t>
      </w:r>
      <w:r w:rsidR="00BB0019">
        <w:t xml:space="preserve"> that exposed people </w:t>
      </w:r>
      <w:r w:rsidR="004C0731">
        <w:t xml:space="preserve">or animals </w:t>
      </w:r>
      <w:r w:rsidR="00CD67E0">
        <w:t>could</w:t>
      </w:r>
      <w:r w:rsidR="00BB0019">
        <w:t xml:space="preserve"> experience </w:t>
      </w:r>
      <w:r w:rsidR="000B45FA">
        <w:t xml:space="preserve">an </w:t>
      </w:r>
      <w:r w:rsidR="002223AA">
        <w:t>adverse immune response</w:t>
      </w:r>
      <w:r w:rsidR="00CD67E0">
        <w:t xml:space="preserve"> or disease. </w:t>
      </w:r>
    </w:p>
    <w:p w14:paraId="73F3818A" w14:textId="21788681" w:rsidR="00DA404C" w:rsidRDefault="006F1E79" w:rsidP="00DA404C">
      <w:pPr>
        <w:pStyle w:val="RARMPnumberedparagraphs"/>
      </w:pPr>
      <w:r>
        <w:t>T</w:t>
      </w:r>
      <w:r w:rsidR="001E3D65">
        <w:t xml:space="preserve">he GMO is </w:t>
      </w:r>
      <w:r w:rsidR="00352E54">
        <w:t>un</w:t>
      </w:r>
      <w:r w:rsidR="005E2376">
        <w:t>likely to replicate in non-tumour cells</w:t>
      </w:r>
      <w:r w:rsidR="001E3D65">
        <w:t xml:space="preserve"> to produce further viral particles </w:t>
      </w:r>
      <w:r w:rsidR="00352E54">
        <w:t xml:space="preserve">which </w:t>
      </w:r>
      <w:r w:rsidR="00E90865">
        <w:t>are</w:t>
      </w:r>
      <w:r w:rsidR="00352E54">
        <w:t xml:space="preserve"> required </w:t>
      </w:r>
      <w:r w:rsidR="001E3D65">
        <w:t xml:space="preserve">to sustain an infection. In addition, any reactions to </w:t>
      </w:r>
      <w:r w:rsidR="005E2376">
        <w:t>CD40L</w:t>
      </w:r>
      <w:r w:rsidR="001E3D65">
        <w:t xml:space="preserve"> </w:t>
      </w:r>
      <w:r w:rsidR="00893BA2">
        <w:t>would</w:t>
      </w:r>
      <w:r w:rsidR="001E3D65">
        <w:t xml:space="preserve"> be transient and </w:t>
      </w:r>
      <w:r w:rsidR="002223AA">
        <w:t xml:space="preserve">the GMO </w:t>
      </w:r>
      <w:r w:rsidR="00893BA2">
        <w:t>would</w:t>
      </w:r>
      <w:r w:rsidR="001E3D65">
        <w:t xml:space="preserve"> be cleared by the immune system.</w:t>
      </w:r>
      <w:r w:rsidR="0050231E">
        <w:t xml:space="preserve"> </w:t>
      </w:r>
      <w:r w:rsidR="00DA404C">
        <w:t xml:space="preserve">The minimal exposure and transient nature of infection </w:t>
      </w:r>
      <w:r w:rsidR="00893BA2">
        <w:t>would</w:t>
      </w:r>
      <w:r w:rsidR="00DA404C">
        <w:t xml:space="preserve"> be expected to result in very mild or negligible symptoms and </w:t>
      </w:r>
      <w:r w:rsidR="00893BA2">
        <w:t>would</w:t>
      </w:r>
      <w:r w:rsidR="00DA404C">
        <w:t xml:space="preserve"> also minimise the potential for an adverse immune response to the </w:t>
      </w:r>
      <w:r w:rsidR="00352E54">
        <w:t>GMO</w:t>
      </w:r>
      <w:r w:rsidR="00DA404C">
        <w:t xml:space="preserve">. Therefore, exposure to the GMO is not expected to result in an infection and </w:t>
      </w:r>
      <w:r w:rsidR="00893BA2">
        <w:t>would</w:t>
      </w:r>
      <w:r w:rsidR="00DA404C">
        <w:t xml:space="preserve"> not result in an increased disease burden in humans or animals.</w:t>
      </w:r>
    </w:p>
    <w:p w14:paraId="6C32B6E8" w14:textId="75A4A12B" w:rsidR="00EA641C" w:rsidRDefault="00C60788" w:rsidP="00EE6796">
      <w:pPr>
        <w:pStyle w:val="RARMPnumberedparagraphs"/>
      </w:pPr>
      <w:r w:rsidRPr="002223AA">
        <w:t xml:space="preserve">Increased </w:t>
      </w:r>
      <w:r w:rsidR="005E2376">
        <w:t>CD40L</w:t>
      </w:r>
      <w:r w:rsidRPr="002223AA">
        <w:t xml:space="preserve"> in the host is </w:t>
      </w:r>
      <w:r>
        <w:t xml:space="preserve">highly </w:t>
      </w:r>
      <w:r w:rsidRPr="002223AA">
        <w:rPr>
          <w:rFonts w:cs="Calibri"/>
        </w:rPr>
        <w:t xml:space="preserve">unlikely to result in the production of novel toxic or allergenic compounds. The genome of the GMO including the introduced genes has been fully sequenced. </w:t>
      </w:r>
      <w:r w:rsidR="00653F7F">
        <w:rPr>
          <w:rFonts w:cs="Calibri"/>
        </w:rPr>
        <w:t>The introduced gene is expected to facilitate clearance of the GMO</w:t>
      </w:r>
      <w:r>
        <w:rPr>
          <w:rFonts w:cs="Calibri"/>
        </w:rPr>
        <w:t>.</w:t>
      </w:r>
      <w:r w:rsidRPr="003D2B44">
        <w:t xml:space="preserve"> </w:t>
      </w:r>
      <w:r w:rsidR="00AD1749">
        <w:t xml:space="preserve">It is plausible that in some populations (pregnant or immunosuppressed persons) the higher-than-normal level of CD40L produced by the GMO could worsen some disease symptoms or reduce the capacity of such persons to clear the GMO. </w:t>
      </w:r>
      <w:r w:rsidR="00830496">
        <w:t xml:space="preserve">Persons handling the GMO must be informed of this risk. </w:t>
      </w:r>
      <w:r w:rsidR="00AD1749">
        <w:t xml:space="preserve">However, </w:t>
      </w:r>
      <w:r w:rsidR="00250C22">
        <w:t xml:space="preserve">persons other than the trial participants </w:t>
      </w:r>
      <w:r w:rsidR="00AD1749">
        <w:t>would only be exposed to very low levels of the GMO which are not expected to be sufficient to cause an active infection</w:t>
      </w:r>
      <w:r w:rsidR="00250C22">
        <w:t xml:space="preserve">, </w:t>
      </w:r>
      <w:r w:rsidR="00CD7EA0">
        <w:t>including for</w:t>
      </w:r>
      <w:r w:rsidR="00250C22">
        <w:t xml:space="preserve"> immunosuppressed or pregnant persons</w:t>
      </w:r>
      <w:r w:rsidR="00AD1749">
        <w:t xml:space="preserve">. </w:t>
      </w:r>
    </w:p>
    <w:p w14:paraId="09748D07" w14:textId="77777777" w:rsidR="00A543DA" w:rsidRDefault="00A543DA" w:rsidP="00A543DA">
      <w:pPr>
        <w:pStyle w:val="RARMPnumberedparagraphs"/>
        <w:rPr>
          <w:rFonts w:cs="Calibri"/>
        </w:rPr>
      </w:pPr>
      <w:r>
        <w:rPr>
          <w:rFonts w:cs="Calibri"/>
        </w:rPr>
        <w:t xml:space="preserve">The GMO encodes human CD40L which is already present in the human population. Transfer of this genetic material into wild </w:t>
      </w:r>
      <w:proofErr w:type="spellStart"/>
      <w:r>
        <w:rPr>
          <w:rFonts w:cs="Calibri"/>
        </w:rPr>
        <w:t>HAdVs</w:t>
      </w:r>
      <w:proofErr w:type="spellEnd"/>
      <w:r>
        <w:rPr>
          <w:rFonts w:cs="Calibri"/>
        </w:rPr>
        <w:t xml:space="preserve"> would be expected to enhance an immune response against the </w:t>
      </w:r>
      <w:proofErr w:type="spellStart"/>
      <w:r>
        <w:rPr>
          <w:rFonts w:cs="Calibri"/>
        </w:rPr>
        <w:t>HAdV</w:t>
      </w:r>
      <w:proofErr w:type="spellEnd"/>
      <w:r>
        <w:rPr>
          <w:rFonts w:cs="Calibri"/>
        </w:rPr>
        <w:t xml:space="preserve"> and allow for more rapid clearance by the immune system. </w:t>
      </w:r>
    </w:p>
    <w:p w14:paraId="07E85E8B" w14:textId="22DDA0DF" w:rsidR="00A543DA" w:rsidRPr="00EE6796" w:rsidRDefault="00A543DA" w:rsidP="00A543DA">
      <w:pPr>
        <w:pStyle w:val="RARMPnumberedparagraphs"/>
      </w:pPr>
      <w:r>
        <w:rPr>
          <w:rFonts w:cs="Calibri"/>
        </w:rPr>
        <w:t xml:space="preserve">The modifications to E1A affect the ability of E1A to recruit the host cell replication machinery, therefore this genetic material is not expected to confer a selection advantage to wild type </w:t>
      </w:r>
      <w:proofErr w:type="spellStart"/>
      <w:r>
        <w:rPr>
          <w:rFonts w:cs="Calibri"/>
        </w:rPr>
        <w:t>HAdVs</w:t>
      </w:r>
      <w:proofErr w:type="spellEnd"/>
    </w:p>
    <w:p w14:paraId="6785523F" w14:textId="77777777" w:rsidR="00004F70" w:rsidRPr="00961290" w:rsidRDefault="00004F70" w:rsidP="00321D13">
      <w:pPr>
        <w:pStyle w:val="5RARMP"/>
      </w:pPr>
      <w:r w:rsidRPr="00961290">
        <w:t>Conclusion</w:t>
      </w:r>
    </w:p>
    <w:p w14:paraId="4DEBD943" w14:textId="76C68FE3" w:rsidR="00CC3DE2" w:rsidRPr="00B901C7" w:rsidRDefault="00004F70" w:rsidP="00CC3DE2">
      <w:pPr>
        <w:pStyle w:val="RARMPnumberedparagraphs"/>
      </w:pPr>
      <w:r w:rsidRPr="006404A8">
        <w:t xml:space="preserve">The potential for an unintentional </w:t>
      </w:r>
      <w:r>
        <w:t xml:space="preserve">exposure of people </w:t>
      </w:r>
      <w:r w:rsidR="008C70CC">
        <w:t xml:space="preserve">and animals </w:t>
      </w:r>
      <w:r>
        <w:t xml:space="preserve">to the GMO </w:t>
      </w:r>
      <w:r w:rsidR="00093E9F">
        <w:t xml:space="preserve">to cause harm </w:t>
      </w:r>
      <w:r w:rsidR="002731BC">
        <w:t>via a</w:t>
      </w:r>
      <w:r w:rsidR="008A21AC">
        <w:t xml:space="preserve"> serious adverse immune reaction</w:t>
      </w:r>
      <w:r>
        <w:t xml:space="preserve"> in humans</w:t>
      </w:r>
      <w:r w:rsidR="00FD5789">
        <w:t xml:space="preserve"> and animals</w:t>
      </w:r>
      <w:r w:rsidRPr="006404A8">
        <w:t xml:space="preserve"> is not identified as a risk that could be greater than negligible. </w:t>
      </w:r>
      <w:r w:rsidR="002731BC" w:rsidRPr="002731BC">
        <w:t>The main reasons are that</w:t>
      </w:r>
      <w:r w:rsidR="006943A7">
        <w:t xml:space="preserve"> that the GMO is not expected to infect or replicate in healthy people or animals</w:t>
      </w:r>
      <w:r w:rsidR="00D61929">
        <w:t>, and any infection resulting from potential exposure is expected to be rapidly cleared and unlikely to cause disease</w:t>
      </w:r>
      <w:r w:rsidR="006943A7">
        <w:t>.</w:t>
      </w:r>
      <w:r w:rsidR="002731BC">
        <w:t xml:space="preserve"> </w:t>
      </w:r>
      <w:r w:rsidRPr="006404A8">
        <w:t xml:space="preserve">Therefore, </w:t>
      </w:r>
      <w:r w:rsidR="00781D9F">
        <w:t>this risk scenario</w:t>
      </w:r>
      <w:r w:rsidRPr="006404A8">
        <w:t xml:space="preserve"> does not warrant further </w:t>
      </w:r>
      <w:r>
        <w:t xml:space="preserve">detailed </w:t>
      </w:r>
      <w:r w:rsidRPr="006404A8">
        <w:t>assessment.</w:t>
      </w:r>
    </w:p>
    <w:p w14:paraId="2D68106E" w14:textId="77777777" w:rsidR="00FB7E35" w:rsidRPr="00AF4610" w:rsidRDefault="00FB7E35" w:rsidP="00321D13">
      <w:pPr>
        <w:pStyle w:val="4RARMP"/>
      </w:pPr>
      <w:r>
        <w:lastRenderedPageBreak/>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050"/>
        <w:gridCol w:w="3597"/>
        <w:gridCol w:w="4166"/>
      </w:tblGrid>
      <w:tr w:rsidR="00FB7E35" w:rsidRPr="00961290" w14:paraId="0B6285E5" w14:textId="77777777" w:rsidTr="002D4B12">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763" w:type="dxa"/>
            <w:gridSpan w:val="2"/>
            <w:tcBorders>
              <w:top w:val="single" w:sz="4" w:space="0" w:color="auto"/>
              <w:left w:val="single" w:sz="4" w:space="0" w:color="auto"/>
              <w:bottom w:val="single" w:sz="4" w:space="0" w:color="auto"/>
              <w:right w:val="single" w:sz="4" w:space="0" w:color="auto"/>
            </w:tcBorders>
            <w:vAlign w:val="center"/>
            <w:hideMark/>
          </w:tcPr>
          <w:p w14:paraId="38ED870B" w14:textId="3A8F1B9C" w:rsidR="00FB7E35" w:rsidRPr="008508E0" w:rsidRDefault="005A69F2" w:rsidP="005A69F2">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2D4B12" w:rsidRPr="00961290" w14:paraId="5FAA6C34" w14:textId="48614604" w:rsidTr="002D4B12">
        <w:trPr>
          <w:trHeight w:val="1623"/>
          <w:tblHeader/>
        </w:trPr>
        <w:tc>
          <w:tcPr>
            <w:tcW w:w="1050"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DB74DF3" w14:textId="77777777" w:rsidR="002D4B12" w:rsidRPr="00A92DE8" w:rsidRDefault="002D4B12"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763" w:type="dxa"/>
            <w:gridSpan w:val="2"/>
            <w:tcBorders>
              <w:top w:val="single" w:sz="4" w:space="0" w:color="auto"/>
              <w:left w:val="single" w:sz="4" w:space="0" w:color="auto"/>
              <w:bottom w:val="nil"/>
              <w:right w:val="single" w:sz="4" w:space="0" w:color="auto"/>
            </w:tcBorders>
            <w:hideMark/>
          </w:tcPr>
          <w:p w14:paraId="006D5DA1" w14:textId="0BB21A3F" w:rsidR="002D4B12" w:rsidRPr="00560F99" w:rsidRDefault="002D4B12" w:rsidP="00560F99">
            <w:pPr>
              <w:pStyle w:val="TableTextRARMP"/>
              <w:jc w:val="center"/>
              <w:rPr>
                <w:color w:val="000000" w:themeColor="text1"/>
                <w:sz w:val="22"/>
                <w:szCs w:val="22"/>
              </w:rPr>
            </w:pPr>
            <w:r w:rsidRPr="00560F99">
              <w:rPr>
                <w:color w:val="000000" w:themeColor="text1"/>
                <w:sz w:val="22"/>
                <w:szCs w:val="22"/>
              </w:rPr>
              <w:t>Exposure of other people</w:t>
            </w:r>
            <w:r>
              <w:rPr>
                <w:color w:val="000000" w:themeColor="text1"/>
                <w:sz w:val="22"/>
                <w:szCs w:val="22"/>
              </w:rPr>
              <w:t xml:space="preserve"> and animals</w:t>
            </w:r>
            <w:r w:rsidRPr="00560F99">
              <w:rPr>
                <w:color w:val="000000" w:themeColor="text1"/>
                <w:sz w:val="22"/>
                <w:szCs w:val="22"/>
              </w:rPr>
              <w:t xml:space="preserve"> to the GMO as mentioned in Risk Scenario 1</w:t>
            </w:r>
          </w:p>
          <w:p w14:paraId="7EAD9432" w14:textId="77777777" w:rsidR="002D4B12" w:rsidRPr="008508E0" w:rsidRDefault="002D4B12" w:rsidP="00560F99">
            <w:pPr>
              <w:pStyle w:val="TableTextRARMP"/>
              <w:jc w:val="center"/>
              <w:rPr>
                <w:color w:val="000000" w:themeColor="text1"/>
                <w:sz w:val="22"/>
                <w:szCs w:val="22"/>
              </w:rPr>
            </w:pPr>
            <w:r w:rsidRPr="008508E0">
              <w:rPr>
                <w:color w:val="000000" w:themeColor="text1"/>
                <w:sz w:val="22"/>
                <w:szCs w:val="22"/>
              </w:rPr>
              <w:sym w:font="Wingdings 3" w:char="F0C8"/>
            </w:r>
          </w:p>
          <w:p w14:paraId="641B3088" w14:textId="77777777" w:rsidR="002D4B12" w:rsidRPr="00560F99" w:rsidRDefault="002D4B12" w:rsidP="00560F99">
            <w:pPr>
              <w:pStyle w:val="TableTextRARMP"/>
              <w:jc w:val="center"/>
              <w:rPr>
                <w:color w:val="000000" w:themeColor="text1"/>
                <w:sz w:val="22"/>
                <w:szCs w:val="22"/>
              </w:rPr>
            </w:pPr>
            <w:r w:rsidRPr="00560F99">
              <w:rPr>
                <w:color w:val="000000" w:themeColor="text1"/>
                <w:sz w:val="22"/>
                <w:szCs w:val="22"/>
              </w:rPr>
              <w:t>Transduction of cells by GMO</w:t>
            </w:r>
          </w:p>
          <w:p w14:paraId="1DE8EF2F" w14:textId="7742276A" w:rsidR="002D4B12" w:rsidRPr="00560F99" w:rsidRDefault="002D4B12" w:rsidP="00560F99">
            <w:pPr>
              <w:pStyle w:val="TableTextRARMP"/>
              <w:jc w:val="center"/>
              <w:rPr>
                <w:color w:val="000000" w:themeColor="text1"/>
                <w:sz w:val="22"/>
                <w:szCs w:val="22"/>
              </w:rPr>
            </w:pPr>
            <w:r w:rsidRPr="008508E0">
              <w:rPr>
                <w:color w:val="000000" w:themeColor="text1"/>
                <w:sz w:val="22"/>
                <w:szCs w:val="22"/>
              </w:rPr>
              <w:sym w:font="Wingdings 3" w:char="F0C8"/>
            </w:r>
          </w:p>
          <w:p w14:paraId="0C2C906E" w14:textId="1449819A" w:rsidR="002D4B12" w:rsidRPr="00560F99" w:rsidRDefault="002D4B12" w:rsidP="00560F99">
            <w:pPr>
              <w:pStyle w:val="TableTextRARMP"/>
              <w:jc w:val="center"/>
              <w:rPr>
                <w:color w:val="000000" w:themeColor="text1"/>
                <w:sz w:val="22"/>
                <w:szCs w:val="22"/>
              </w:rPr>
            </w:pPr>
            <w:r w:rsidRPr="00560F99">
              <w:rPr>
                <w:color w:val="000000" w:themeColor="text1"/>
                <w:sz w:val="22"/>
                <w:szCs w:val="22"/>
              </w:rPr>
              <w:t>Tra</w:t>
            </w:r>
            <w:r>
              <w:rPr>
                <w:color w:val="000000" w:themeColor="text1"/>
                <w:sz w:val="22"/>
                <w:szCs w:val="22"/>
              </w:rPr>
              <w:t xml:space="preserve">nsduced cells co-infected with </w:t>
            </w:r>
            <w:proofErr w:type="spellStart"/>
            <w:r w:rsidRPr="00560F99">
              <w:rPr>
                <w:color w:val="000000" w:themeColor="text1"/>
                <w:sz w:val="22"/>
                <w:szCs w:val="22"/>
              </w:rPr>
              <w:t>AdV</w:t>
            </w:r>
            <w:proofErr w:type="spellEnd"/>
          </w:p>
          <w:p w14:paraId="56C7D7ED" w14:textId="5B7EEA8A" w:rsidR="002D4B12" w:rsidRPr="00560F99" w:rsidRDefault="002D4B12" w:rsidP="00560F99">
            <w:pPr>
              <w:pStyle w:val="TableTextRARMP"/>
              <w:jc w:val="center"/>
              <w:rPr>
                <w:color w:val="000000" w:themeColor="text1"/>
                <w:sz w:val="22"/>
                <w:szCs w:val="22"/>
              </w:rPr>
            </w:pPr>
            <w:r>
              <w:rPr>
                <w:color w:val="000000" w:themeColor="text1"/>
                <w:sz w:val="22"/>
                <w:szCs w:val="22"/>
              </w:rPr>
              <w:sym w:font="Wingdings 3" w:char="F0DF"/>
            </w:r>
            <w:r>
              <w:rPr>
                <w:color w:val="000000" w:themeColor="text1"/>
                <w:sz w:val="22"/>
                <w:szCs w:val="22"/>
              </w:rPr>
              <w:t xml:space="preserve">                                               </w:t>
            </w:r>
            <w:r>
              <w:rPr>
                <w:color w:val="000000" w:themeColor="text1"/>
                <w:sz w:val="22"/>
                <w:szCs w:val="22"/>
              </w:rPr>
              <w:sym w:font="Wingdings 3" w:char="F0E0"/>
            </w:r>
          </w:p>
        </w:tc>
      </w:tr>
      <w:tr w:rsidR="002D4B12" w:rsidRPr="00961290" w14:paraId="73A42CCD" w14:textId="77777777" w:rsidTr="002D4B12">
        <w:trPr>
          <w:trHeight w:val="461"/>
          <w:tblHeader/>
        </w:trPr>
        <w:tc>
          <w:tcPr>
            <w:tcW w:w="1050" w:type="dxa"/>
            <w:vMerge/>
            <w:tcBorders>
              <w:left w:val="single" w:sz="4" w:space="0" w:color="auto"/>
              <w:right w:val="single" w:sz="4" w:space="0" w:color="auto"/>
            </w:tcBorders>
            <w:shd w:val="clear" w:color="auto" w:fill="F2F2F2" w:themeFill="background1" w:themeFillShade="F2"/>
            <w:vAlign w:val="center"/>
          </w:tcPr>
          <w:p w14:paraId="61F65FF8" w14:textId="77777777" w:rsidR="002D4B12" w:rsidRPr="00A92DE8" w:rsidRDefault="002D4B12" w:rsidP="004B20AB">
            <w:pPr>
              <w:keepNext/>
              <w:spacing w:before="40" w:after="40"/>
              <w:ind w:right="-30"/>
              <w:rPr>
                <w:rFonts w:asciiTheme="minorHAnsi" w:hAnsiTheme="minorHAnsi" w:cstheme="minorHAnsi"/>
                <w:b/>
                <w:szCs w:val="22"/>
              </w:rPr>
            </w:pPr>
          </w:p>
        </w:tc>
        <w:tc>
          <w:tcPr>
            <w:tcW w:w="3597" w:type="dxa"/>
            <w:tcBorders>
              <w:top w:val="nil"/>
              <w:left w:val="single" w:sz="4" w:space="0" w:color="auto"/>
              <w:bottom w:val="nil"/>
              <w:right w:val="nil"/>
            </w:tcBorders>
          </w:tcPr>
          <w:p w14:paraId="162E6535" w14:textId="77777777" w:rsidR="002D4B12" w:rsidRDefault="002D4B12" w:rsidP="002D4B12">
            <w:pPr>
              <w:pStyle w:val="Style4"/>
              <w:numPr>
                <w:ilvl w:val="0"/>
                <w:numId w:val="0"/>
              </w:numPr>
              <w:ind w:left="9"/>
              <w:jc w:val="center"/>
              <w:rPr>
                <w:rFonts w:ascii="Calibri" w:hAnsi="Calibri"/>
                <w:color w:val="auto"/>
              </w:rPr>
            </w:pPr>
            <w:r>
              <w:rPr>
                <w:rFonts w:ascii="Calibri" w:hAnsi="Calibri"/>
                <w:color w:val="auto"/>
              </w:rPr>
              <w:t xml:space="preserve">Complementation by </w:t>
            </w:r>
            <w:proofErr w:type="spellStart"/>
            <w:r>
              <w:rPr>
                <w:rFonts w:ascii="Calibri" w:hAnsi="Calibri"/>
                <w:color w:val="auto"/>
              </w:rPr>
              <w:t>AdV</w:t>
            </w:r>
            <w:proofErr w:type="spellEnd"/>
          </w:p>
          <w:p w14:paraId="43CC9BFD" w14:textId="4603763A" w:rsidR="002D4B12" w:rsidRPr="008508E0" w:rsidRDefault="002D4B12" w:rsidP="008F30EE">
            <w:pPr>
              <w:pStyle w:val="Style4"/>
              <w:numPr>
                <w:ilvl w:val="0"/>
                <w:numId w:val="0"/>
              </w:numPr>
              <w:ind w:left="9"/>
              <w:rPr>
                <w:rFonts w:ascii="Calibri" w:hAnsi="Calibri"/>
                <w:color w:val="auto"/>
              </w:rPr>
            </w:pPr>
            <w:r>
              <w:t xml:space="preserve">                                                </w:t>
            </w:r>
            <w:r>
              <w:sym w:font="Wingdings 3" w:char="F0E0"/>
            </w:r>
          </w:p>
        </w:tc>
        <w:tc>
          <w:tcPr>
            <w:tcW w:w="4166" w:type="dxa"/>
            <w:tcBorders>
              <w:top w:val="nil"/>
              <w:left w:val="nil"/>
              <w:bottom w:val="nil"/>
              <w:right w:val="single" w:sz="4" w:space="0" w:color="auto"/>
            </w:tcBorders>
          </w:tcPr>
          <w:p w14:paraId="5CB3890E" w14:textId="77777777" w:rsidR="002D4B12" w:rsidRDefault="002D4B12" w:rsidP="002D4B12">
            <w:pPr>
              <w:pStyle w:val="Style4"/>
              <w:numPr>
                <w:ilvl w:val="0"/>
                <w:numId w:val="0"/>
              </w:numPr>
              <w:ind w:left="364"/>
              <w:rPr>
                <w:rFonts w:ascii="Calibri" w:hAnsi="Calibri"/>
                <w:color w:val="auto"/>
              </w:rPr>
            </w:pPr>
            <w:r>
              <w:rPr>
                <w:rFonts w:ascii="Calibri" w:hAnsi="Calibri"/>
                <w:color w:val="auto"/>
              </w:rPr>
              <w:t xml:space="preserve">Homologous recombination with </w:t>
            </w:r>
            <w:proofErr w:type="spellStart"/>
            <w:r>
              <w:rPr>
                <w:rFonts w:ascii="Calibri" w:hAnsi="Calibri"/>
                <w:color w:val="auto"/>
              </w:rPr>
              <w:t>AdV</w:t>
            </w:r>
            <w:proofErr w:type="spellEnd"/>
            <w:r>
              <w:rPr>
                <w:rFonts w:ascii="Calibri" w:hAnsi="Calibri"/>
                <w:color w:val="auto"/>
              </w:rPr>
              <w:t xml:space="preserve"> </w:t>
            </w:r>
          </w:p>
          <w:p w14:paraId="1B890C28" w14:textId="67328868" w:rsidR="002D4B12" w:rsidRPr="002D4B12" w:rsidRDefault="002D4B12" w:rsidP="002D4B12">
            <w:pPr>
              <w:pStyle w:val="Style4"/>
              <w:numPr>
                <w:ilvl w:val="0"/>
                <w:numId w:val="0"/>
              </w:numPr>
              <w:ind w:left="364"/>
              <w:rPr>
                <w:rFonts w:ascii="Calibri" w:hAnsi="Calibri"/>
                <w:color w:val="auto"/>
              </w:rPr>
            </w:pPr>
            <w:r>
              <w:t xml:space="preserve">                   </w:t>
            </w:r>
            <w:r>
              <w:sym w:font="Wingdings 3" w:char="F0DF"/>
            </w:r>
          </w:p>
        </w:tc>
      </w:tr>
      <w:tr w:rsidR="002D4B12" w:rsidRPr="00961290" w14:paraId="10AFFB47" w14:textId="77777777" w:rsidTr="002D4B12">
        <w:trPr>
          <w:trHeight w:val="360"/>
          <w:tblHeader/>
        </w:trPr>
        <w:tc>
          <w:tcPr>
            <w:tcW w:w="105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FE6E1E0" w14:textId="77777777" w:rsidR="002D4B12" w:rsidRPr="00A92DE8" w:rsidRDefault="002D4B12" w:rsidP="004B20AB">
            <w:pPr>
              <w:keepNext/>
              <w:spacing w:before="40" w:after="40"/>
              <w:ind w:right="-30"/>
              <w:rPr>
                <w:rFonts w:asciiTheme="minorHAnsi" w:hAnsiTheme="minorHAnsi" w:cstheme="minorHAnsi"/>
                <w:b/>
                <w:szCs w:val="22"/>
              </w:rPr>
            </w:pPr>
          </w:p>
        </w:tc>
        <w:tc>
          <w:tcPr>
            <w:tcW w:w="7763" w:type="dxa"/>
            <w:gridSpan w:val="2"/>
            <w:tcBorders>
              <w:top w:val="nil"/>
              <w:left w:val="single" w:sz="4" w:space="0" w:color="auto"/>
              <w:bottom w:val="single" w:sz="4" w:space="0" w:color="auto"/>
              <w:right w:val="single" w:sz="4" w:space="0" w:color="auto"/>
            </w:tcBorders>
            <w:vAlign w:val="center"/>
          </w:tcPr>
          <w:p w14:paraId="077438B4" w14:textId="2EE0C35E" w:rsidR="002D4B12" w:rsidRDefault="002D4B12" w:rsidP="002D4B12">
            <w:pPr>
              <w:spacing w:before="60" w:after="60"/>
              <w:jc w:val="center"/>
            </w:pPr>
            <w:r>
              <w:t>Production of other recombinant GMOs</w:t>
            </w:r>
          </w:p>
        </w:tc>
      </w:tr>
      <w:tr w:rsidR="00FB7E35" w:rsidRPr="00961290" w14:paraId="6B83B760" w14:textId="77777777" w:rsidTr="002D4B12">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763" w:type="dxa"/>
            <w:gridSpan w:val="2"/>
            <w:tcBorders>
              <w:top w:val="single" w:sz="4" w:space="0" w:color="auto"/>
              <w:left w:val="single" w:sz="4" w:space="0" w:color="auto"/>
              <w:bottom w:val="single" w:sz="4" w:space="0" w:color="auto"/>
              <w:right w:val="single" w:sz="4" w:space="0" w:color="auto"/>
            </w:tcBorders>
            <w:vAlign w:val="center"/>
            <w:hideMark/>
          </w:tcPr>
          <w:p w14:paraId="06BBBE64" w14:textId="7EF1B950" w:rsidR="00FB7E35" w:rsidRPr="00961290" w:rsidRDefault="008508E0" w:rsidP="005F4CB8">
            <w:pPr>
              <w:spacing w:before="60" w:after="60"/>
              <w:rPr>
                <w:rFonts w:asciiTheme="minorHAnsi" w:hAnsiTheme="minorHAnsi" w:cstheme="minorHAnsi"/>
                <w:szCs w:val="22"/>
              </w:rPr>
            </w:pPr>
            <w:r>
              <w:t>Adverse immune reactions (e.g., cytokine storm)</w:t>
            </w:r>
            <w:r w:rsidR="005F4CB8">
              <w:t xml:space="preserve"> and/or </w:t>
            </w:r>
            <w:r w:rsidR="00352E54">
              <w:rPr>
                <w:rFonts w:cs="Calibri"/>
              </w:rPr>
              <w:t>d</w:t>
            </w:r>
            <w:r w:rsidR="005F4CB8" w:rsidRPr="005E2438">
              <w:rPr>
                <w:rFonts w:cs="Calibri"/>
              </w:rPr>
              <w:t>isease in people or animals</w:t>
            </w:r>
          </w:p>
        </w:tc>
      </w:tr>
    </w:tbl>
    <w:p w14:paraId="371ECECB" w14:textId="15B367CB" w:rsidR="00FB7E35" w:rsidRPr="00BD40B7" w:rsidRDefault="00FB7E35" w:rsidP="00321D13">
      <w:pPr>
        <w:pStyle w:val="5RARMP"/>
      </w:pPr>
      <w:r w:rsidRPr="00BD40B7">
        <w:t>Risk source</w:t>
      </w:r>
    </w:p>
    <w:p w14:paraId="33F01165" w14:textId="77777777" w:rsidR="00FB7E35" w:rsidRDefault="00FB7E35" w:rsidP="00FB7E35">
      <w:pPr>
        <w:pStyle w:val="RARMPnumberedparagraphs"/>
      </w:pPr>
      <w:r>
        <w:t>The source of potential harm for this postulated risk scenario is the GMO.</w:t>
      </w:r>
    </w:p>
    <w:p w14:paraId="1BD82CC1" w14:textId="77777777" w:rsidR="00FB7E35" w:rsidRPr="00D152F4" w:rsidRDefault="00FB7E35" w:rsidP="00321D13">
      <w:pPr>
        <w:pStyle w:val="5RARMP"/>
      </w:pPr>
      <w:r w:rsidRPr="00D152F4">
        <w:t>Ca</w:t>
      </w:r>
      <w:r>
        <w:t>us</w:t>
      </w:r>
      <w:r w:rsidRPr="00D152F4">
        <w:t>al Pathway</w:t>
      </w:r>
    </w:p>
    <w:bookmarkEnd w:id="310"/>
    <w:bookmarkEnd w:id="311"/>
    <w:bookmarkEnd w:id="312"/>
    <w:bookmarkEnd w:id="313"/>
    <w:bookmarkEnd w:id="314"/>
    <w:bookmarkEnd w:id="315"/>
    <w:bookmarkEnd w:id="316"/>
    <w:bookmarkEnd w:id="317"/>
    <w:bookmarkEnd w:id="318"/>
    <w:bookmarkEnd w:id="319"/>
    <w:p w14:paraId="654416D3" w14:textId="0ED97291" w:rsidR="00030903" w:rsidRDefault="002731BC" w:rsidP="0029210D">
      <w:pPr>
        <w:pStyle w:val="RARMPnumberedparagraphs"/>
      </w:pPr>
      <w:r>
        <w:t>T</w:t>
      </w:r>
      <w:r w:rsidR="00030903">
        <w:t xml:space="preserve">ransmission of GMO can occur by the pathways mentioned in Risk Scenario 1 which could potentially result in transduction of host cells. If the </w:t>
      </w:r>
      <w:r w:rsidR="00C874B5">
        <w:t>person</w:t>
      </w:r>
      <w:r w:rsidR="004F1E40">
        <w:t xml:space="preserve"> or animal</w:t>
      </w:r>
      <w:r w:rsidR="00C874B5">
        <w:t xml:space="preserve"> exposed to the GMO</w:t>
      </w:r>
      <w:r w:rsidR="00030903">
        <w:t xml:space="preserve"> has an existing infection of </w:t>
      </w:r>
      <w:proofErr w:type="spellStart"/>
      <w:r w:rsidR="00030903">
        <w:t>AdVs</w:t>
      </w:r>
      <w:proofErr w:type="spellEnd"/>
      <w:r w:rsidR="00030903">
        <w:t xml:space="preserve"> at the same time </w:t>
      </w:r>
      <w:r>
        <w:t xml:space="preserve">as </w:t>
      </w:r>
      <w:r w:rsidR="00030903">
        <w:t xml:space="preserve">exposure </w:t>
      </w:r>
      <w:r>
        <w:t xml:space="preserve">to the GMO </w:t>
      </w:r>
      <w:r w:rsidR="00030903">
        <w:t xml:space="preserve">or acquired an </w:t>
      </w:r>
      <w:proofErr w:type="spellStart"/>
      <w:r w:rsidR="00030903">
        <w:t>AdV</w:t>
      </w:r>
      <w:proofErr w:type="spellEnd"/>
      <w:r w:rsidR="00030903">
        <w:t xml:space="preserve"> inf</w:t>
      </w:r>
      <w:r w:rsidR="004F1E40">
        <w:t>ection while the GMO is present, t</w:t>
      </w:r>
      <w:r w:rsidR="00030903">
        <w:t>his co-infection could potentially result in complementation and recombination of the GMO</w:t>
      </w:r>
      <w:r w:rsidR="00275855">
        <w:t xml:space="preserve"> with wild-type </w:t>
      </w:r>
      <w:proofErr w:type="spellStart"/>
      <w:r w:rsidR="00275855">
        <w:t>AdVs</w:t>
      </w:r>
      <w:proofErr w:type="spellEnd"/>
      <w:r w:rsidR="00275855">
        <w:t xml:space="preserve"> and</w:t>
      </w:r>
      <w:r w:rsidR="00030903">
        <w:t xml:space="preserve"> </w:t>
      </w:r>
      <w:r w:rsidR="008179FB">
        <w:t xml:space="preserve">cause </w:t>
      </w:r>
      <w:r w:rsidR="00030903">
        <w:t>adverse immune reaction</w:t>
      </w:r>
      <w:r w:rsidR="00FF346C">
        <w:t>s</w:t>
      </w:r>
      <w:r w:rsidR="00CC525E">
        <w:t xml:space="preserve"> and/or disease in people or animals</w:t>
      </w:r>
      <w:r w:rsidR="00030903">
        <w:t>.</w:t>
      </w:r>
    </w:p>
    <w:p w14:paraId="60DCFC72" w14:textId="0B300218" w:rsidR="006D4950" w:rsidRDefault="009D7D6D" w:rsidP="001873EE">
      <w:pPr>
        <w:pStyle w:val="RARMPnumberedparagraphs"/>
        <w:numPr>
          <w:ilvl w:val="0"/>
          <w:numId w:val="0"/>
        </w:numPr>
        <w:rPr>
          <w:i/>
        </w:rPr>
      </w:pPr>
      <w:r>
        <w:rPr>
          <w:i/>
        </w:rPr>
        <w:t xml:space="preserve">Complementation of </w:t>
      </w:r>
      <w:r w:rsidR="00C12E29">
        <w:rPr>
          <w:i/>
        </w:rPr>
        <w:t>E1A</w:t>
      </w:r>
      <w:r w:rsidR="00462722">
        <w:rPr>
          <w:i/>
        </w:rPr>
        <w:t xml:space="preserve">, </w:t>
      </w:r>
      <w:r w:rsidR="00C12E29">
        <w:rPr>
          <w:i/>
        </w:rPr>
        <w:t>HVR</w:t>
      </w:r>
      <w:r w:rsidR="00462722">
        <w:rPr>
          <w:i/>
        </w:rPr>
        <w:t xml:space="preserve"> or E</w:t>
      </w:r>
      <w:r w:rsidR="00C12E29">
        <w:rPr>
          <w:i/>
        </w:rPr>
        <w:t>3</w:t>
      </w:r>
      <w:r w:rsidR="000F43E3">
        <w:rPr>
          <w:i/>
        </w:rPr>
        <w:t xml:space="preserve"> </w:t>
      </w:r>
      <w:r>
        <w:rPr>
          <w:i/>
        </w:rPr>
        <w:t xml:space="preserve">by </w:t>
      </w:r>
      <w:proofErr w:type="spellStart"/>
      <w:r w:rsidR="001873EE" w:rsidRPr="001873EE">
        <w:rPr>
          <w:i/>
        </w:rPr>
        <w:t>AdV</w:t>
      </w:r>
      <w:proofErr w:type="spellEnd"/>
      <w:r w:rsidR="00746A8C" w:rsidRPr="001873EE">
        <w:rPr>
          <w:i/>
        </w:rPr>
        <w:t xml:space="preserve"> </w:t>
      </w:r>
    </w:p>
    <w:p w14:paraId="077C79A1" w14:textId="2D581A54" w:rsidR="006D497C" w:rsidRDefault="00F7219B" w:rsidP="00E27CF9">
      <w:pPr>
        <w:pStyle w:val="RARMPnumberedparagraphs"/>
        <w:rPr>
          <w:szCs w:val="22"/>
        </w:rPr>
      </w:pPr>
      <w:r w:rsidRPr="009A146E">
        <w:rPr>
          <w:szCs w:val="22"/>
        </w:rPr>
        <w:t xml:space="preserve">As mentioned in Section </w:t>
      </w:r>
      <w:r w:rsidRPr="009A146E">
        <w:rPr>
          <w:szCs w:val="22"/>
        </w:rPr>
        <w:fldChar w:fldCharType="begin"/>
      </w:r>
      <w:r w:rsidRPr="009A146E">
        <w:rPr>
          <w:szCs w:val="22"/>
        </w:rPr>
        <w:instrText xml:space="preserve"> REF _Ref61526584 \n \h </w:instrText>
      </w:r>
      <w:r w:rsidRPr="009A146E">
        <w:rPr>
          <w:szCs w:val="22"/>
        </w:rPr>
      </w:r>
      <w:r w:rsidRPr="009A146E">
        <w:rPr>
          <w:szCs w:val="22"/>
        </w:rPr>
        <w:fldChar w:fldCharType="separate"/>
      </w:r>
      <w:r w:rsidR="000103A6">
        <w:rPr>
          <w:szCs w:val="22"/>
        </w:rPr>
        <w:t>3.5.3</w:t>
      </w:r>
      <w:r w:rsidRPr="009A146E">
        <w:rPr>
          <w:szCs w:val="22"/>
        </w:rPr>
        <w:fldChar w:fldCharType="end"/>
      </w:r>
      <w:r w:rsidRPr="009A146E">
        <w:rPr>
          <w:szCs w:val="22"/>
        </w:rPr>
        <w:t>, there is a high preval</w:t>
      </w:r>
      <w:r w:rsidR="00E00FB6">
        <w:rPr>
          <w:szCs w:val="22"/>
        </w:rPr>
        <w:t>e</w:t>
      </w:r>
      <w:r w:rsidRPr="009A146E">
        <w:rPr>
          <w:szCs w:val="22"/>
        </w:rPr>
        <w:t xml:space="preserve">nce of </w:t>
      </w:r>
      <w:proofErr w:type="spellStart"/>
      <w:r w:rsidRPr="009A146E">
        <w:rPr>
          <w:szCs w:val="22"/>
        </w:rPr>
        <w:t>HAdV</w:t>
      </w:r>
      <w:proofErr w:type="spellEnd"/>
      <w:r w:rsidRPr="009A146E">
        <w:rPr>
          <w:szCs w:val="22"/>
        </w:rPr>
        <w:t xml:space="preserve">-C globally, especially HAdV-C5 </w:t>
      </w:r>
      <w:r w:rsidR="00F4140A">
        <w:rPr>
          <w:szCs w:val="22"/>
        </w:rPr>
        <w:fldChar w:fldCharType="begin">
          <w:fldData xml:space="preserve">PEVuZE5vdGU+PENpdGU+PEF1dGhvcj5NZW5uZWNoZXQ8L0F1dGhvcj48WWVhcj4yMDE5PC9ZZWFy
PjxSZWNOdW0+NTg8L1JlY051bT48RGlzcGxheVRleHQ+KFdlYXZlciBldCBhbC4sIDIwMTE7IE1l
bm5lY2hldCBldCBhbC4sIDIwMTkpPC9EaXNwbGF5VGV4dD48cmVjb3JkPjxyZWMtbnVtYmVyPjU4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PjwvcmVjb3JkPjwvQ2l0ZT48Q2l0ZT48QXV0aG9yPldlYXZlcjwvQXV0aG9yPjxZZWFyPjIwMTE8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</w:fldData>
        </w:fldChar>
      </w:r>
      <w:r w:rsidR="00824706">
        <w:rPr>
          <w:szCs w:val="22"/>
        </w:rPr>
        <w:instrText xml:space="preserve"> ADDIN EN.CITE </w:instrText>
      </w:r>
      <w:r w:rsidR="00824706">
        <w:rPr>
          <w:szCs w:val="22"/>
        </w:rPr>
        <w:fldChar w:fldCharType="begin">
          <w:fldData xml:space="preserve">PEVuZE5vdGU+PENpdGU+PEF1dGhvcj5NZW5uZWNoZXQ8L0F1dGhvcj48WWVhcj4yMDE5PC9ZZWFy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</w:fldData>
        </w:fldChar>
      </w:r>
      <w:r w:rsidR="00824706">
        <w:rPr>
          <w:szCs w:val="22"/>
        </w:rPr>
        <w:instrText xml:space="preserve"> ADDIN EN.CITE.DATA </w:instrText>
      </w:r>
      <w:r w:rsidR="00824706">
        <w:rPr>
          <w:szCs w:val="22"/>
        </w:rPr>
      </w:r>
      <w:r w:rsidR="00824706">
        <w:rPr>
          <w:szCs w:val="22"/>
        </w:rPr>
        <w:fldChar w:fldCharType="end"/>
      </w:r>
      <w:r w:rsidR="00F4140A">
        <w:rPr>
          <w:szCs w:val="22"/>
        </w:rPr>
      </w:r>
      <w:r w:rsidR="00F4140A">
        <w:rPr>
          <w:szCs w:val="22"/>
        </w:rPr>
        <w:fldChar w:fldCharType="separate"/>
      </w:r>
      <w:r w:rsidR="00F4140A">
        <w:rPr>
          <w:noProof/>
          <w:szCs w:val="22"/>
        </w:rPr>
        <w:t>(</w:t>
      </w:r>
      <w:hyperlink w:anchor="_ENREF_100" w:tooltip="Weaver, 2011 #85" w:history="1">
        <w:r w:rsidR="00185FBF">
          <w:rPr>
            <w:noProof/>
            <w:szCs w:val="22"/>
          </w:rPr>
          <w:t>Weaver et al., 2011</w:t>
        </w:r>
      </w:hyperlink>
      <w:r w:rsidR="00F4140A">
        <w:rPr>
          <w:noProof/>
          <w:szCs w:val="22"/>
        </w:rPr>
        <w:t xml:space="preserve">; </w:t>
      </w:r>
      <w:hyperlink w:anchor="_ENREF_58" w:tooltip="Mennechet, 2019 #58" w:history="1">
        <w:r w:rsidR="00185FBF">
          <w:rPr>
            <w:noProof/>
            <w:szCs w:val="22"/>
          </w:rPr>
          <w:t>Mennechet et al., 2019</w:t>
        </w:r>
      </w:hyperlink>
      <w:r w:rsidR="00F4140A">
        <w:rPr>
          <w:noProof/>
          <w:szCs w:val="22"/>
        </w:rPr>
        <w:t>)</w:t>
      </w:r>
      <w:r w:rsidR="00F4140A">
        <w:rPr>
          <w:szCs w:val="22"/>
        </w:rPr>
        <w:fldChar w:fldCharType="end"/>
      </w:r>
      <w:r w:rsidRPr="009A146E">
        <w:rPr>
          <w:szCs w:val="22"/>
        </w:rPr>
        <w:t xml:space="preserve">. Although the prevalence of HAdV-C6, the vector used to </w:t>
      </w:r>
      <w:r w:rsidR="008B1AF6">
        <w:rPr>
          <w:szCs w:val="22"/>
        </w:rPr>
        <w:t>construct</w:t>
      </w:r>
      <w:r w:rsidR="008B1AF6" w:rsidRPr="009A146E">
        <w:rPr>
          <w:szCs w:val="22"/>
        </w:rPr>
        <w:t xml:space="preserve"> </w:t>
      </w:r>
      <w:r w:rsidRPr="009A146E">
        <w:rPr>
          <w:szCs w:val="22"/>
        </w:rPr>
        <w:t>this GMO</w:t>
      </w:r>
      <w:r w:rsidR="008B1AF6">
        <w:rPr>
          <w:szCs w:val="22"/>
        </w:rPr>
        <w:t>,</w:t>
      </w:r>
      <w:r w:rsidRPr="009A146E">
        <w:rPr>
          <w:szCs w:val="22"/>
        </w:rPr>
        <w:t xml:space="preserve"> is reportedly much lower</w:t>
      </w:r>
      <w:r w:rsidR="001C6892">
        <w:rPr>
          <w:szCs w:val="22"/>
        </w:rPr>
        <w:t>, i</w:t>
      </w:r>
      <w:r w:rsidR="00E95A4A" w:rsidRPr="009A146E">
        <w:rPr>
          <w:szCs w:val="22"/>
        </w:rPr>
        <w:t xml:space="preserve">t is </w:t>
      </w:r>
      <w:r w:rsidR="00381257" w:rsidRPr="009A146E">
        <w:rPr>
          <w:szCs w:val="22"/>
        </w:rPr>
        <w:t>plausible</w:t>
      </w:r>
      <w:r w:rsidR="006F4C34" w:rsidRPr="009A146E">
        <w:rPr>
          <w:szCs w:val="22"/>
        </w:rPr>
        <w:t xml:space="preserve"> </w:t>
      </w:r>
      <w:r w:rsidR="009943C5" w:rsidRPr="009A146E">
        <w:rPr>
          <w:szCs w:val="22"/>
        </w:rPr>
        <w:t>that</w:t>
      </w:r>
      <w:r w:rsidR="006F4C34" w:rsidRPr="009A146E">
        <w:rPr>
          <w:szCs w:val="22"/>
        </w:rPr>
        <w:t xml:space="preserve"> </w:t>
      </w:r>
      <w:r w:rsidR="00E95A4A" w:rsidRPr="009A146E">
        <w:rPr>
          <w:szCs w:val="22"/>
        </w:rPr>
        <w:t xml:space="preserve">the </w:t>
      </w:r>
      <w:r w:rsidR="00C12E29">
        <w:rPr>
          <w:i/>
          <w:szCs w:val="22"/>
        </w:rPr>
        <w:t>E1A</w:t>
      </w:r>
      <w:r w:rsidR="00462722" w:rsidRPr="009A146E">
        <w:rPr>
          <w:i/>
          <w:szCs w:val="22"/>
        </w:rPr>
        <w:t xml:space="preserve">, </w:t>
      </w:r>
      <w:r w:rsidR="00C12E29">
        <w:rPr>
          <w:i/>
          <w:szCs w:val="22"/>
        </w:rPr>
        <w:t xml:space="preserve">HVR </w:t>
      </w:r>
      <w:r w:rsidR="00C12E29">
        <w:rPr>
          <w:iCs/>
          <w:szCs w:val="22"/>
        </w:rPr>
        <w:t xml:space="preserve">or </w:t>
      </w:r>
      <w:r w:rsidR="00462722" w:rsidRPr="009A146E">
        <w:rPr>
          <w:i/>
          <w:szCs w:val="22"/>
        </w:rPr>
        <w:t xml:space="preserve">E3 </w:t>
      </w:r>
      <w:r w:rsidR="00E95A4A" w:rsidRPr="009A146E">
        <w:rPr>
          <w:szCs w:val="22"/>
        </w:rPr>
        <w:t>gene</w:t>
      </w:r>
      <w:r w:rsidR="007045A5" w:rsidRPr="009A146E">
        <w:rPr>
          <w:szCs w:val="22"/>
        </w:rPr>
        <w:t>s</w:t>
      </w:r>
      <w:r w:rsidR="00E95A4A" w:rsidRPr="009A146E">
        <w:rPr>
          <w:szCs w:val="22"/>
        </w:rPr>
        <w:t xml:space="preserve"> could be provided in </w:t>
      </w:r>
      <w:r w:rsidR="00E95A4A" w:rsidRPr="009A146E">
        <w:rPr>
          <w:i/>
          <w:szCs w:val="22"/>
        </w:rPr>
        <w:t>trans</w:t>
      </w:r>
      <w:r w:rsidR="00E95A4A" w:rsidRPr="009A146E">
        <w:rPr>
          <w:szCs w:val="22"/>
        </w:rPr>
        <w:t xml:space="preserve"> from a pre-existing or acquired </w:t>
      </w:r>
      <w:proofErr w:type="spellStart"/>
      <w:r w:rsidR="00E95A4A" w:rsidRPr="009A146E">
        <w:rPr>
          <w:szCs w:val="22"/>
        </w:rPr>
        <w:t>HAdV</w:t>
      </w:r>
      <w:proofErr w:type="spellEnd"/>
      <w:r w:rsidR="00E95A4A" w:rsidRPr="009A146E">
        <w:rPr>
          <w:szCs w:val="22"/>
        </w:rPr>
        <w:t xml:space="preserve"> infection in pe</w:t>
      </w:r>
      <w:r w:rsidR="001C6892">
        <w:rPr>
          <w:szCs w:val="22"/>
        </w:rPr>
        <w:t>ople</w:t>
      </w:r>
      <w:r w:rsidR="00E95A4A" w:rsidRPr="009A146E">
        <w:rPr>
          <w:szCs w:val="22"/>
        </w:rPr>
        <w:t xml:space="preserve"> accidentally exposed to the GMO</w:t>
      </w:r>
      <w:r w:rsidR="00DA3B83" w:rsidRPr="009A146E">
        <w:rPr>
          <w:szCs w:val="22"/>
        </w:rPr>
        <w:t xml:space="preserve"> if a co-infection in the same cell occurs</w:t>
      </w:r>
      <w:r w:rsidR="00580FAD" w:rsidRPr="009A146E">
        <w:rPr>
          <w:szCs w:val="22"/>
        </w:rPr>
        <w:t xml:space="preserve">. This </w:t>
      </w:r>
      <w:r w:rsidR="008179FB" w:rsidRPr="009A146E">
        <w:rPr>
          <w:szCs w:val="22"/>
        </w:rPr>
        <w:t>could</w:t>
      </w:r>
      <w:r w:rsidR="00DA3B83" w:rsidRPr="009A146E">
        <w:rPr>
          <w:szCs w:val="22"/>
        </w:rPr>
        <w:t xml:space="preserve"> </w:t>
      </w:r>
      <w:r w:rsidR="00580FAD" w:rsidRPr="009A146E">
        <w:rPr>
          <w:szCs w:val="22"/>
        </w:rPr>
        <w:t>result</w:t>
      </w:r>
      <w:r w:rsidR="00E95A4A" w:rsidRPr="009A146E">
        <w:rPr>
          <w:szCs w:val="22"/>
        </w:rPr>
        <w:t xml:space="preserve"> in complementation</w:t>
      </w:r>
      <w:r w:rsidR="00F42B6A" w:rsidRPr="009A146E">
        <w:rPr>
          <w:szCs w:val="22"/>
        </w:rPr>
        <w:t xml:space="preserve"> by the </w:t>
      </w:r>
      <w:proofErr w:type="spellStart"/>
      <w:r w:rsidR="00F42B6A" w:rsidRPr="009A146E">
        <w:rPr>
          <w:szCs w:val="22"/>
        </w:rPr>
        <w:t>HAdV</w:t>
      </w:r>
      <w:proofErr w:type="spellEnd"/>
      <w:r w:rsidR="00F42B6A" w:rsidRPr="009A146E">
        <w:rPr>
          <w:szCs w:val="22"/>
        </w:rPr>
        <w:t xml:space="preserve"> </w:t>
      </w:r>
      <w:r w:rsidR="00580FAD" w:rsidRPr="009A146E">
        <w:rPr>
          <w:szCs w:val="22"/>
        </w:rPr>
        <w:t>leading to</w:t>
      </w:r>
      <w:r w:rsidR="00F42B6A" w:rsidRPr="009A146E">
        <w:rPr>
          <w:szCs w:val="22"/>
        </w:rPr>
        <w:t xml:space="preserve"> the GMOs</w:t>
      </w:r>
      <w:r w:rsidR="007045A5" w:rsidRPr="009A146E">
        <w:rPr>
          <w:szCs w:val="22"/>
        </w:rPr>
        <w:t xml:space="preserve"> </w:t>
      </w:r>
      <w:r w:rsidR="00462722" w:rsidRPr="009A146E">
        <w:rPr>
          <w:szCs w:val="22"/>
        </w:rPr>
        <w:t xml:space="preserve">being able to </w:t>
      </w:r>
      <w:r w:rsidR="00C12E29">
        <w:rPr>
          <w:szCs w:val="22"/>
        </w:rPr>
        <w:t>replicate</w:t>
      </w:r>
      <w:r w:rsidR="00F42B6A" w:rsidRPr="009A146E">
        <w:rPr>
          <w:szCs w:val="22"/>
        </w:rPr>
        <w:t xml:space="preserve"> </w:t>
      </w:r>
      <w:r w:rsidR="002731BC">
        <w:rPr>
          <w:szCs w:val="22"/>
        </w:rPr>
        <w:t>in any infected cell</w:t>
      </w:r>
      <w:r w:rsidR="002731BC" w:rsidRPr="009A146E">
        <w:rPr>
          <w:szCs w:val="22"/>
        </w:rPr>
        <w:t xml:space="preserve"> </w:t>
      </w:r>
      <w:r w:rsidR="00F42B6A" w:rsidRPr="009A146E">
        <w:rPr>
          <w:szCs w:val="22"/>
        </w:rPr>
        <w:t>in the host</w:t>
      </w:r>
      <w:r w:rsidR="001B745F">
        <w:rPr>
          <w:szCs w:val="22"/>
        </w:rPr>
        <w:t>; a GMO with transient immune evasion properties</w:t>
      </w:r>
      <w:r w:rsidR="006D497C">
        <w:rPr>
          <w:rFonts w:cs="Calibri"/>
        </w:rPr>
        <w:t xml:space="preserve">; or </w:t>
      </w:r>
      <w:r w:rsidR="004D69CB">
        <w:rPr>
          <w:rFonts w:cs="Calibri"/>
        </w:rPr>
        <w:t xml:space="preserve">a GMO </w:t>
      </w:r>
      <w:r w:rsidR="006D497C">
        <w:rPr>
          <w:rFonts w:cs="Calibri"/>
        </w:rPr>
        <w:t>with less viral replication capacity</w:t>
      </w:r>
      <w:r w:rsidR="006F4C34" w:rsidRPr="009A146E">
        <w:rPr>
          <w:szCs w:val="22"/>
        </w:rPr>
        <w:t xml:space="preserve">. </w:t>
      </w:r>
    </w:p>
    <w:p w14:paraId="161C41AA" w14:textId="69294EB1" w:rsidR="00975D9A" w:rsidRPr="006D497C" w:rsidRDefault="00F7219B" w:rsidP="006D497C">
      <w:pPr>
        <w:pStyle w:val="RARMPnumberedparagraphs"/>
        <w:rPr>
          <w:szCs w:val="22"/>
        </w:rPr>
      </w:pPr>
      <w:r w:rsidRPr="009A146E">
        <w:rPr>
          <w:szCs w:val="22"/>
        </w:rPr>
        <w:t xml:space="preserve">The reported prevalence of </w:t>
      </w:r>
      <w:proofErr w:type="spellStart"/>
      <w:r w:rsidRPr="009A146E">
        <w:rPr>
          <w:szCs w:val="22"/>
        </w:rPr>
        <w:t>HAdVs</w:t>
      </w:r>
      <w:proofErr w:type="spellEnd"/>
      <w:r w:rsidRPr="009A146E">
        <w:rPr>
          <w:szCs w:val="22"/>
        </w:rPr>
        <w:t xml:space="preserve"> </w:t>
      </w:r>
      <w:r w:rsidR="00DA3B83" w:rsidRPr="009A146E">
        <w:rPr>
          <w:rFonts w:eastAsiaTheme="minorHAnsi"/>
        </w:rPr>
        <w:t>in Australia</w:t>
      </w:r>
      <w:r w:rsidR="00DA3B83" w:rsidRPr="009A146E">
        <w:rPr>
          <w:szCs w:val="22"/>
        </w:rPr>
        <w:t xml:space="preserve"> is very low </w:t>
      </w:r>
      <w:r w:rsidR="00DA3B83" w:rsidRPr="009A146E">
        <w:rPr>
          <w:szCs w:val="22"/>
        </w:rPr>
        <w:fldChar w:fldCharType="begin"/>
      </w:r>
      <w:r w:rsidR="00824706">
        <w:rPr>
          <w:szCs w:val="22"/>
        </w:rPr>
        <w:instrText xml:space="preserve"> ADDIN EN.CITE &lt;EndNote&gt;&lt;Cite&gt;&lt;Author&gt;Spencer&lt;/Author&gt;&lt;Year&gt;2002&lt;/Year&gt;&lt;RecNum&gt;103&lt;/RecNum&gt;&lt;DisplayText&gt;(Spencer, 2002)&lt;/DisplayText&gt;&lt;record&gt;&lt;rec-number&gt;103&lt;/rec-number&gt;&lt;foreign-keys&gt;&lt;key app="EN" db-id="verwe2fxj5fev7epfz8xtdvez025feseze0z" timestamp="1733275116"&gt;103&lt;/key&gt;&lt;/foreign-keys&gt;&lt;ref-type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DA3B83" w:rsidRPr="009A146E">
        <w:rPr>
          <w:szCs w:val="22"/>
        </w:rPr>
        <w:fldChar w:fldCharType="separate"/>
      </w:r>
      <w:r w:rsidR="00DA3B83" w:rsidRPr="009A146E">
        <w:rPr>
          <w:noProof/>
          <w:szCs w:val="22"/>
        </w:rPr>
        <w:t>(</w:t>
      </w:r>
      <w:hyperlink w:anchor="_ENREF_87" w:tooltip="Spencer, 2002 #103" w:history="1">
        <w:r w:rsidR="00185FBF" w:rsidRPr="009A146E">
          <w:rPr>
            <w:noProof/>
            <w:szCs w:val="22"/>
          </w:rPr>
          <w:t>Spencer, 2002</w:t>
        </w:r>
      </w:hyperlink>
      <w:r w:rsidR="00DA3B83" w:rsidRPr="009A146E">
        <w:rPr>
          <w:noProof/>
          <w:szCs w:val="22"/>
        </w:rPr>
        <w:t>)</w:t>
      </w:r>
      <w:r w:rsidR="00DA3B83" w:rsidRPr="009A146E">
        <w:rPr>
          <w:szCs w:val="22"/>
        </w:rPr>
        <w:fldChar w:fldCharType="end"/>
      </w:r>
      <w:r w:rsidR="00AD1749">
        <w:rPr>
          <w:szCs w:val="22"/>
        </w:rPr>
        <w:t xml:space="preserve">, </w:t>
      </w:r>
      <w:r w:rsidR="006C4DC8">
        <w:rPr>
          <w:szCs w:val="22"/>
        </w:rPr>
        <w:t xml:space="preserve">however this may be an underestimation of actual prevalence, as </w:t>
      </w:r>
      <w:proofErr w:type="spellStart"/>
      <w:r w:rsidR="006C4DC8">
        <w:rPr>
          <w:szCs w:val="22"/>
        </w:rPr>
        <w:t>HAdV</w:t>
      </w:r>
      <w:proofErr w:type="spellEnd"/>
      <w:r w:rsidR="006C4DC8">
        <w:rPr>
          <w:szCs w:val="22"/>
        </w:rPr>
        <w:t xml:space="preserve"> infection is</w:t>
      </w:r>
      <w:r w:rsidR="00AD1749">
        <w:rPr>
          <w:szCs w:val="22"/>
        </w:rPr>
        <w:t xml:space="preserve"> not a reportable illness</w:t>
      </w:r>
      <w:r w:rsidR="009A146E" w:rsidRPr="009A146E">
        <w:rPr>
          <w:szCs w:val="22"/>
        </w:rPr>
        <w:t>.</w:t>
      </w:r>
      <w:r w:rsidR="006D497C">
        <w:rPr>
          <w:szCs w:val="22"/>
        </w:rPr>
        <w:t xml:space="preserve"> </w:t>
      </w:r>
      <w:r w:rsidR="00AD1749">
        <w:rPr>
          <w:szCs w:val="22"/>
        </w:rPr>
        <w:t>However,</w:t>
      </w:r>
      <w:r w:rsidR="006D497C">
        <w:rPr>
          <w:szCs w:val="22"/>
        </w:rPr>
        <w:t xml:space="preserve"> </w:t>
      </w:r>
      <w:proofErr w:type="spellStart"/>
      <w:r w:rsidR="00DA3B83" w:rsidRPr="006D497C">
        <w:rPr>
          <w:szCs w:val="22"/>
        </w:rPr>
        <w:t>HAdV</w:t>
      </w:r>
      <w:proofErr w:type="spellEnd"/>
      <w:r w:rsidR="00DA3B83" w:rsidRPr="006D497C">
        <w:rPr>
          <w:szCs w:val="22"/>
        </w:rPr>
        <w:t xml:space="preserve"> infections are self-limiting, </w:t>
      </w:r>
      <w:r w:rsidR="009A146E" w:rsidRPr="006D497C">
        <w:rPr>
          <w:szCs w:val="22"/>
        </w:rPr>
        <w:t>which decreases</w:t>
      </w:r>
      <w:r w:rsidR="00DA3B83" w:rsidRPr="006D497C">
        <w:rPr>
          <w:szCs w:val="22"/>
        </w:rPr>
        <w:t xml:space="preserve"> the probability of continuous complementation of GMO by </w:t>
      </w:r>
      <w:proofErr w:type="spellStart"/>
      <w:r w:rsidR="00DA3B83" w:rsidRPr="006D497C">
        <w:rPr>
          <w:szCs w:val="22"/>
        </w:rPr>
        <w:t>HAdV</w:t>
      </w:r>
      <w:proofErr w:type="spellEnd"/>
      <w:r w:rsidR="00DA3B83" w:rsidRPr="006D497C">
        <w:rPr>
          <w:szCs w:val="22"/>
        </w:rPr>
        <w:t xml:space="preserve"> </w:t>
      </w:r>
      <w:r w:rsidR="00DA3B83" w:rsidRPr="006D497C">
        <w:rPr>
          <w:szCs w:val="22"/>
        </w:rPr>
        <w:fldChar w:fldCharType="begin">
          <w:fldData xml:space="preserve">PEVuZE5vdGU+PENpdGU+PEF1dGhvcj5MaWNodGVuc3RlaW48L0F1dGhvcj48WWVhcj4yMDA0PC9Z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</w:fldData>
        </w:fldChar>
      </w:r>
      <w:r w:rsidR="00824706">
        <w:rPr>
          <w:szCs w:val="22"/>
        </w:rPr>
        <w:instrText xml:space="preserve"> ADDIN EN.CITE </w:instrText>
      </w:r>
      <w:r w:rsidR="00824706">
        <w:rPr>
          <w:szCs w:val="22"/>
        </w:rPr>
        <w:fldChar w:fldCharType="begin">
          <w:fldData xml:space="preserve">PEVuZE5vdGU+PENpdGU+PEF1dGhvcj5MaWNodGVuc3RlaW48L0F1dGhvcj48WWVhcj4yMDA0PC9Z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</w:fldData>
        </w:fldChar>
      </w:r>
      <w:r w:rsidR="00824706">
        <w:rPr>
          <w:szCs w:val="22"/>
        </w:rPr>
        <w:instrText xml:space="preserve"> ADDIN EN.CITE.DATA </w:instrText>
      </w:r>
      <w:r w:rsidR="00824706">
        <w:rPr>
          <w:szCs w:val="22"/>
        </w:rPr>
      </w:r>
      <w:r w:rsidR="00824706">
        <w:rPr>
          <w:szCs w:val="22"/>
        </w:rPr>
        <w:fldChar w:fldCharType="end"/>
      </w:r>
      <w:r w:rsidR="00DA3B83" w:rsidRPr="006D497C">
        <w:rPr>
          <w:szCs w:val="22"/>
        </w:rPr>
      </w:r>
      <w:r w:rsidR="00DA3B83" w:rsidRPr="006D497C">
        <w:rPr>
          <w:szCs w:val="22"/>
        </w:rPr>
        <w:fldChar w:fldCharType="separate"/>
      </w:r>
      <w:r w:rsidR="00425C51" w:rsidRPr="006D497C">
        <w:rPr>
          <w:noProof/>
          <w:szCs w:val="22"/>
        </w:rPr>
        <w:t>(</w:t>
      </w:r>
      <w:hyperlink w:anchor="_ENREF_42" w:tooltip="Knight, 1962 #158" w:history="1">
        <w:r w:rsidR="00185FBF" w:rsidRPr="006D497C">
          <w:rPr>
            <w:noProof/>
            <w:szCs w:val="22"/>
          </w:rPr>
          <w:t>Knight et al., 1962</w:t>
        </w:r>
      </w:hyperlink>
      <w:r w:rsidR="00425C51" w:rsidRPr="006D497C">
        <w:rPr>
          <w:noProof/>
          <w:szCs w:val="22"/>
        </w:rPr>
        <w:t xml:space="preserve">; </w:t>
      </w:r>
      <w:hyperlink w:anchor="_ENREF_48" w:tooltip="Lichtenstein, 2004 #157" w:history="1">
        <w:r w:rsidR="00185FBF" w:rsidRPr="006D497C">
          <w:rPr>
            <w:noProof/>
            <w:szCs w:val="22"/>
          </w:rPr>
          <w:t>Lichtenstein and Wold, 2004</w:t>
        </w:r>
      </w:hyperlink>
      <w:r w:rsidR="00425C51" w:rsidRPr="006D497C">
        <w:rPr>
          <w:noProof/>
          <w:szCs w:val="22"/>
        </w:rPr>
        <w:t>)</w:t>
      </w:r>
      <w:r w:rsidR="00DA3B83" w:rsidRPr="006D497C">
        <w:rPr>
          <w:szCs w:val="22"/>
        </w:rPr>
        <w:fldChar w:fldCharType="end"/>
      </w:r>
      <w:r w:rsidR="00DA3B83" w:rsidRPr="006D497C">
        <w:rPr>
          <w:rFonts w:cs="Calibri"/>
          <w:szCs w:val="22"/>
        </w:rPr>
        <w:t>.</w:t>
      </w:r>
      <w:r w:rsidR="00DA3B83" w:rsidRPr="006D497C">
        <w:rPr>
          <w:szCs w:val="22"/>
        </w:rPr>
        <w:t xml:space="preserve"> Thus, the likelihood that a person </w:t>
      </w:r>
      <w:r w:rsidR="001C746A">
        <w:rPr>
          <w:szCs w:val="22"/>
        </w:rPr>
        <w:t>has a</w:t>
      </w:r>
      <w:r w:rsidR="001C6892" w:rsidRPr="006D497C">
        <w:rPr>
          <w:szCs w:val="22"/>
        </w:rPr>
        <w:t xml:space="preserve"> </w:t>
      </w:r>
      <w:proofErr w:type="spellStart"/>
      <w:r w:rsidR="00DA3B83" w:rsidRPr="006D497C">
        <w:rPr>
          <w:szCs w:val="22"/>
        </w:rPr>
        <w:t>HAdV</w:t>
      </w:r>
      <w:proofErr w:type="spellEnd"/>
      <w:r w:rsidR="00DA3B83" w:rsidRPr="006D497C">
        <w:rPr>
          <w:szCs w:val="22"/>
        </w:rPr>
        <w:t>-</w:t>
      </w:r>
      <w:r w:rsidR="00462722" w:rsidRPr="006D497C">
        <w:rPr>
          <w:szCs w:val="22"/>
        </w:rPr>
        <w:t>C</w:t>
      </w:r>
      <w:r w:rsidR="00DA3B83" w:rsidRPr="006D497C">
        <w:rPr>
          <w:szCs w:val="22"/>
        </w:rPr>
        <w:t xml:space="preserve"> infection that could continuously complement the m</w:t>
      </w:r>
      <w:r w:rsidR="001B745F">
        <w:rPr>
          <w:szCs w:val="22"/>
        </w:rPr>
        <w:t>odified</w:t>
      </w:r>
      <w:r w:rsidR="00DA3B83" w:rsidRPr="006D497C">
        <w:rPr>
          <w:szCs w:val="22"/>
        </w:rPr>
        <w:t xml:space="preserve"> </w:t>
      </w:r>
      <w:r w:rsidR="001B745F">
        <w:rPr>
          <w:i/>
          <w:szCs w:val="22"/>
        </w:rPr>
        <w:t>E1A</w:t>
      </w:r>
      <w:r w:rsidR="00462722" w:rsidRPr="006D497C">
        <w:rPr>
          <w:szCs w:val="22"/>
        </w:rPr>
        <w:t xml:space="preserve">, </w:t>
      </w:r>
      <w:r w:rsidR="001B745F">
        <w:rPr>
          <w:i/>
          <w:iCs/>
          <w:szCs w:val="22"/>
        </w:rPr>
        <w:t xml:space="preserve">HVR </w:t>
      </w:r>
      <w:r w:rsidR="001B745F">
        <w:rPr>
          <w:szCs w:val="22"/>
        </w:rPr>
        <w:t xml:space="preserve">or </w:t>
      </w:r>
      <w:r w:rsidR="001B745F">
        <w:rPr>
          <w:i/>
          <w:iCs/>
          <w:szCs w:val="22"/>
        </w:rPr>
        <w:t xml:space="preserve">E3 </w:t>
      </w:r>
      <w:r w:rsidR="001B745F">
        <w:rPr>
          <w:szCs w:val="22"/>
        </w:rPr>
        <w:t>genes</w:t>
      </w:r>
      <w:r w:rsidR="00DA3B83" w:rsidRPr="006D497C">
        <w:rPr>
          <w:szCs w:val="22"/>
        </w:rPr>
        <w:t xml:space="preserve"> in the GMO is very low.</w:t>
      </w:r>
    </w:p>
    <w:p w14:paraId="5A3641F8" w14:textId="3E2F9698" w:rsidR="00C946C2" w:rsidRPr="009A146E" w:rsidRDefault="00C946C2" w:rsidP="00E27CF9">
      <w:pPr>
        <w:pStyle w:val="RARMPnumberedparagraphs"/>
        <w:rPr>
          <w:szCs w:val="22"/>
        </w:rPr>
      </w:pPr>
      <w:r>
        <w:rPr>
          <w:szCs w:val="22"/>
        </w:rPr>
        <w:t>Multiple copies of</w:t>
      </w:r>
      <w:r w:rsidR="00D130A7">
        <w:rPr>
          <w:szCs w:val="22"/>
        </w:rPr>
        <w:t xml:space="preserve"> </w:t>
      </w:r>
      <w:r w:rsidR="002731BC">
        <w:rPr>
          <w:szCs w:val="22"/>
        </w:rPr>
        <w:t xml:space="preserve">the </w:t>
      </w:r>
      <w:r w:rsidR="00D130A7">
        <w:rPr>
          <w:szCs w:val="22"/>
        </w:rPr>
        <w:t>protein</w:t>
      </w:r>
      <w:r w:rsidR="002731BC">
        <w:rPr>
          <w:szCs w:val="22"/>
        </w:rPr>
        <w:t>s</w:t>
      </w:r>
      <w:r w:rsidR="00D130A7">
        <w:rPr>
          <w:szCs w:val="22"/>
        </w:rPr>
        <w:t xml:space="preserve"> (</w:t>
      </w:r>
      <w:r w:rsidR="001B745F">
        <w:rPr>
          <w:szCs w:val="22"/>
        </w:rPr>
        <w:t>E1A or</w:t>
      </w:r>
      <w:r w:rsidR="00D130A7">
        <w:rPr>
          <w:szCs w:val="22"/>
        </w:rPr>
        <w:t xml:space="preserve"> E3) would be </w:t>
      </w:r>
      <w:r w:rsidR="008B1AF6">
        <w:rPr>
          <w:szCs w:val="22"/>
        </w:rPr>
        <w:t xml:space="preserve">required </w:t>
      </w:r>
      <w:r w:rsidR="001B745F">
        <w:rPr>
          <w:szCs w:val="22"/>
        </w:rPr>
        <w:t>to allow replication in healthy cells</w:t>
      </w:r>
      <w:r w:rsidR="00D130A7">
        <w:rPr>
          <w:szCs w:val="22"/>
        </w:rPr>
        <w:t xml:space="preserve"> </w:t>
      </w:r>
      <w:r w:rsidR="00F4140A">
        <w:rPr>
          <w:szCs w:val="22"/>
        </w:rPr>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824706">
        <w:rPr>
          <w:szCs w:val="22"/>
        </w:rPr>
        <w:instrText xml:space="preserve"> ADDIN EN.CITE </w:instrText>
      </w:r>
      <w:r w:rsidR="00824706">
        <w:rPr>
          <w:szCs w:val="22"/>
        </w:rPr>
        <w:fldChar w:fldCharType="begin">
          <w:fldData xml:space="preserve">PEVuZE5vdGU+PENpdGU+PEF1dGhvcj5MaXU8L0F1dGhvcj48WWVhcj4yMDEwPC9ZZWFyPjxSZWNO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=
</w:fldData>
        </w:fldChar>
      </w:r>
      <w:r w:rsidR="00824706">
        <w:rPr>
          <w:szCs w:val="22"/>
        </w:rPr>
        <w:instrText xml:space="preserve"> ADDIN EN.CITE.DATA </w:instrText>
      </w:r>
      <w:r w:rsidR="00824706">
        <w:rPr>
          <w:szCs w:val="22"/>
        </w:rPr>
      </w:r>
      <w:r w:rsidR="00824706">
        <w:rPr>
          <w:szCs w:val="22"/>
        </w:rPr>
        <w:fldChar w:fldCharType="end"/>
      </w:r>
      <w:r w:rsidR="00F4140A">
        <w:rPr>
          <w:szCs w:val="22"/>
        </w:rPr>
      </w:r>
      <w:r w:rsidR="00F4140A">
        <w:rPr>
          <w:szCs w:val="22"/>
        </w:rPr>
        <w:fldChar w:fldCharType="separate"/>
      </w:r>
      <w:r w:rsidR="00F4140A">
        <w:rPr>
          <w:noProof/>
          <w:szCs w:val="22"/>
        </w:rPr>
        <w:t>(</w:t>
      </w:r>
      <w:hyperlink w:anchor="_ENREF_50" w:tooltip="Liu, 2010 #74" w:history="1">
        <w:r w:rsidR="00185FBF">
          <w:rPr>
            <w:noProof/>
            <w:szCs w:val="22"/>
          </w:rPr>
          <w:t>Liu et al., 2010</w:t>
        </w:r>
      </w:hyperlink>
      <w:r w:rsidR="00F4140A">
        <w:rPr>
          <w:noProof/>
          <w:szCs w:val="22"/>
        </w:rPr>
        <w:t xml:space="preserve">; </w:t>
      </w:r>
      <w:hyperlink w:anchor="_ENREF_73" w:tooltip="Reddy, 2010 #75" w:history="1">
        <w:r w:rsidR="00185FBF">
          <w:rPr>
            <w:noProof/>
            <w:szCs w:val="22"/>
          </w:rPr>
          <w:t>Reddy et al., 2010</w:t>
        </w:r>
      </w:hyperlink>
      <w:r w:rsidR="00F4140A">
        <w:rPr>
          <w:noProof/>
          <w:szCs w:val="22"/>
        </w:rPr>
        <w:t xml:space="preserve">; </w:t>
      </w:r>
      <w:hyperlink w:anchor="_ENREF_74" w:tooltip="Reddy, 2014 #76" w:history="1">
        <w:r w:rsidR="00185FBF">
          <w:rPr>
            <w:noProof/>
            <w:szCs w:val="22"/>
          </w:rPr>
          <w:t>Reddy and Nemerow, 2014</w:t>
        </w:r>
      </w:hyperlink>
      <w:r w:rsidR="00F4140A">
        <w:rPr>
          <w:noProof/>
          <w:szCs w:val="22"/>
        </w:rPr>
        <w:t>)</w:t>
      </w:r>
      <w:r w:rsidR="00F4140A">
        <w:rPr>
          <w:szCs w:val="22"/>
        </w:rPr>
        <w:fldChar w:fldCharType="end"/>
      </w:r>
      <w:r w:rsidR="00D130A7">
        <w:rPr>
          <w:szCs w:val="22"/>
        </w:rPr>
        <w:t xml:space="preserve">. As complementation would </w:t>
      </w:r>
      <w:r w:rsidR="002731BC">
        <w:rPr>
          <w:szCs w:val="22"/>
        </w:rPr>
        <w:t xml:space="preserve">likely </w:t>
      </w:r>
      <w:r w:rsidR="00D130A7">
        <w:rPr>
          <w:szCs w:val="22"/>
        </w:rPr>
        <w:t xml:space="preserve">be provided by WT </w:t>
      </w:r>
      <w:proofErr w:type="spellStart"/>
      <w:r w:rsidR="00D130A7">
        <w:rPr>
          <w:szCs w:val="22"/>
        </w:rPr>
        <w:t>AdV</w:t>
      </w:r>
      <w:proofErr w:type="spellEnd"/>
      <w:r w:rsidR="00D130A7">
        <w:rPr>
          <w:szCs w:val="22"/>
        </w:rPr>
        <w:t xml:space="preserve">, there would also be direct competition with WT </w:t>
      </w:r>
      <w:proofErr w:type="spellStart"/>
      <w:r w:rsidR="00D130A7">
        <w:rPr>
          <w:szCs w:val="22"/>
        </w:rPr>
        <w:t>AdV</w:t>
      </w:r>
      <w:proofErr w:type="spellEnd"/>
      <w:r w:rsidR="00D130A7">
        <w:rPr>
          <w:szCs w:val="22"/>
        </w:rPr>
        <w:t xml:space="preserve"> to form a mature viral particle, which </w:t>
      </w:r>
      <w:r w:rsidR="002731BC">
        <w:rPr>
          <w:szCs w:val="22"/>
        </w:rPr>
        <w:t xml:space="preserve">would </w:t>
      </w:r>
      <w:r w:rsidR="00D130A7">
        <w:rPr>
          <w:szCs w:val="22"/>
        </w:rPr>
        <w:t>limit the chances of complementation by these protein</w:t>
      </w:r>
      <w:r w:rsidR="001C6892">
        <w:rPr>
          <w:szCs w:val="22"/>
        </w:rPr>
        <w:t>s</w:t>
      </w:r>
      <w:r w:rsidR="00D130A7">
        <w:rPr>
          <w:szCs w:val="22"/>
        </w:rPr>
        <w:t xml:space="preserve"> enabling the GMO to </w:t>
      </w:r>
      <w:r w:rsidR="001B745F">
        <w:rPr>
          <w:szCs w:val="22"/>
        </w:rPr>
        <w:t>replicate in healthy cells</w:t>
      </w:r>
      <w:r w:rsidR="00D130A7">
        <w:rPr>
          <w:szCs w:val="22"/>
        </w:rPr>
        <w:t>.</w:t>
      </w:r>
    </w:p>
    <w:p w14:paraId="27F9D797" w14:textId="796028EF" w:rsidR="00B157E4" w:rsidRPr="00580FAD" w:rsidRDefault="00B157E4" w:rsidP="00580FAD">
      <w:pPr>
        <w:pStyle w:val="RARMPnumberedparagraphs"/>
        <w:rPr>
          <w:szCs w:val="22"/>
        </w:rPr>
      </w:pPr>
      <w:r>
        <w:rPr>
          <w:szCs w:val="22"/>
        </w:rPr>
        <w:t xml:space="preserve">As mentioned in Chapter 1, Section 3.5.1, </w:t>
      </w:r>
      <w:proofErr w:type="spellStart"/>
      <w:r>
        <w:rPr>
          <w:szCs w:val="22"/>
        </w:rPr>
        <w:t>HAdVs</w:t>
      </w:r>
      <w:proofErr w:type="spellEnd"/>
      <w:r>
        <w:rPr>
          <w:szCs w:val="22"/>
        </w:rPr>
        <w:t xml:space="preserve"> are unable to replicate in animal models </w:t>
      </w:r>
      <w:r>
        <w:rPr>
          <w:szCs w:val="22"/>
        </w:rPr>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00824706">
        <w:rPr>
          <w:szCs w:val="22"/>
        </w:rPr>
        <w:instrText xml:space="preserve"> ADDIN EN.CITE </w:instrText>
      </w:r>
      <w:r w:rsidR="00824706">
        <w:rPr>
          <w:szCs w:val="22"/>
        </w:rPr>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00824706">
        <w:rPr>
          <w:szCs w:val="22"/>
        </w:rPr>
        <w:instrText xml:space="preserve"> ADDIN EN.CITE.DATA </w:instrText>
      </w:r>
      <w:r w:rsidR="00824706">
        <w:rPr>
          <w:szCs w:val="22"/>
        </w:rPr>
      </w:r>
      <w:r w:rsidR="00824706">
        <w:rPr>
          <w:szCs w:val="22"/>
        </w:rPr>
        <w:fldChar w:fldCharType="end"/>
      </w:r>
      <w:r>
        <w:rPr>
          <w:szCs w:val="22"/>
        </w:rPr>
      </w:r>
      <w:r>
        <w:rPr>
          <w:szCs w:val="22"/>
        </w:rPr>
        <w:fldChar w:fldCharType="separate"/>
      </w:r>
      <w:r>
        <w:rPr>
          <w:noProof/>
          <w:szCs w:val="22"/>
        </w:rPr>
        <w:t>(</w:t>
      </w:r>
      <w:hyperlink w:anchor="_ENREF_37" w:tooltip="Ismail, 2019 #98" w:history="1">
        <w:r w:rsidR="00185FBF">
          <w:rPr>
            <w:noProof/>
            <w:szCs w:val="22"/>
          </w:rPr>
          <w:t>Ismail et al., 2019</w:t>
        </w:r>
      </w:hyperlink>
      <w:r>
        <w:rPr>
          <w:noProof/>
          <w:szCs w:val="22"/>
        </w:rPr>
        <w:t>)</w:t>
      </w:r>
      <w:r>
        <w:rPr>
          <w:szCs w:val="22"/>
        </w:rPr>
        <w:fldChar w:fldCharType="end"/>
      </w:r>
      <w:r>
        <w:rPr>
          <w:szCs w:val="22"/>
        </w:rPr>
        <w:t xml:space="preserve"> and no natural infections of non-human hosts have currently been described. </w:t>
      </w:r>
      <w:r>
        <w:rPr>
          <w:szCs w:val="22"/>
        </w:rPr>
        <w:lastRenderedPageBreak/>
        <w:t>Therefore, the likelihood that the GMO could replicate in animals</w:t>
      </w:r>
      <w:r w:rsidR="00C927A7">
        <w:rPr>
          <w:szCs w:val="22"/>
        </w:rPr>
        <w:t xml:space="preserve"> </w:t>
      </w:r>
      <w:proofErr w:type="gramStart"/>
      <w:r w:rsidR="00C927A7">
        <w:rPr>
          <w:szCs w:val="22"/>
        </w:rPr>
        <w:t>as a result of</w:t>
      </w:r>
      <w:proofErr w:type="gramEnd"/>
      <w:r w:rsidR="00C927A7">
        <w:rPr>
          <w:szCs w:val="22"/>
        </w:rPr>
        <w:t xml:space="preserve"> complementation</w:t>
      </w:r>
      <w:r>
        <w:rPr>
          <w:szCs w:val="22"/>
        </w:rPr>
        <w:t xml:space="preserve"> is </w:t>
      </w:r>
      <w:r w:rsidR="00647E50">
        <w:rPr>
          <w:szCs w:val="22"/>
        </w:rPr>
        <w:t>highly unlikely</w:t>
      </w:r>
      <w:r>
        <w:rPr>
          <w:szCs w:val="22"/>
        </w:rPr>
        <w:t xml:space="preserve">. </w:t>
      </w:r>
    </w:p>
    <w:p w14:paraId="525991A5" w14:textId="7BA39B25" w:rsidR="001873EE" w:rsidRDefault="001873EE" w:rsidP="001873EE">
      <w:pPr>
        <w:pStyle w:val="RARMPnumberedparagraphs"/>
        <w:numPr>
          <w:ilvl w:val="0"/>
          <w:numId w:val="0"/>
        </w:numPr>
        <w:rPr>
          <w:i/>
        </w:rPr>
      </w:pPr>
      <w:r>
        <w:rPr>
          <w:i/>
        </w:rPr>
        <w:t>H</w:t>
      </w:r>
      <w:r w:rsidR="00A6285E">
        <w:rPr>
          <w:i/>
        </w:rPr>
        <w:t xml:space="preserve">omologous recombination with </w:t>
      </w:r>
      <w:proofErr w:type="spellStart"/>
      <w:r>
        <w:rPr>
          <w:i/>
        </w:rPr>
        <w:t>AdV</w:t>
      </w:r>
      <w:proofErr w:type="spellEnd"/>
    </w:p>
    <w:p w14:paraId="43784594" w14:textId="5272A973" w:rsidR="00D759F4" w:rsidRPr="00D759F4" w:rsidRDefault="00877F7B" w:rsidP="00EE70D5">
      <w:pPr>
        <w:pStyle w:val="RARMPnumberedparagraphs"/>
        <w:rPr>
          <w:szCs w:val="22"/>
        </w:rPr>
      </w:pPr>
      <w:r>
        <w:t xml:space="preserve">Recombination is common among circulating wild-type adenoviruses in nature. It is seen as a </w:t>
      </w:r>
      <w:r w:rsidR="00B21905">
        <w:t xml:space="preserve">key </w:t>
      </w:r>
      <w:r>
        <w:t xml:space="preserve">driver for adenoviral evolution. </w:t>
      </w:r>
      <w:proofErr w:type="gramStart"/>
      <w:r w:rsidR="00716EA8">
        <w:t>Similar to</w:t>
      </w:r>
      <w:proofErr w:type="gramEnd"/>
      <w:r w:rsidR="00716EA8">
        <w:t xml:space="preserve"> complementation, homologous recombination require</w:t>
      </w:r>
      <w:r w:rsidR="00274F1B">
        <w:t>s</w:t>
      </w:r>
      <w:r w:rsidR="00716EA8">
        <w:t xml:space="preserve"> the person </w:t>
      </w:r>
      <w:r w:rsidR="00260144">
        <w:t xml:space="preserve">or animals </w:t>
      </w:r>
      <w:r w:rsidR="00716EA8">
        <w:t>exposed to the GMO to be in</w:t>
      </w:r>
      <w:r w:rsidR="000452CD">
        <w:t xml:space="preserve">fected with a wild-type </w:t>
      </w:r>
      <w:proofErr w:type="spellStart"/>
      <w:r w:rsidR="00716EA8">
        <w:t>AdV</w:t>
      </w:r>
      <w:proofErr w:type="spellEnd"/>
      <w:r w:rsidR="00716EA8">
        <w:t xml:space="preserve"> at the same time. </w:t>
      </w:r>
      <w:r w:rsidR="002731BC">
        <w:t xml:space="preserve">Adenoviruses </w:t>
      </w:r>
      <w:r w:rsidR="0031526B">
        <w:t>are prevalent in respiratory</w:t>
      </w:r>
      <w:r w:rsidR="007045A5">
        <w:t>, gastrointestinal</w:t>
      </w:r>
      <w:r w:rsidR="0031526B">
        <w:t xml:space="preserve"> or ocular tissue</w:t>
      </w:r>
      <w:r w:rsidR="00D759F4">
        <w:t xml:space="preserve">. Therefore, it is </w:t>
      </w:r>
      <w:r w:rsidR="009C58DD">
        <w:t xml:space="preserve">plausible </w:t>
      </w:r>
      <w:r w:rsidR="00523F23">
        <w:t xml:space="preserve">that </w:t>
      </w:r>
      <w:r w:rsidR="0041016C">
        <w:t xml:space="preserve">a </w:t>
      </w:r>
      <w:r w:rsidR="00D759F4" w:rsidRPr="00D759F4">
        <w:rPr>
          <w:szCs w:val="22"/>
        </w:rPr>
        <w:t xml:space="preserve">person or animal exposed to the GMO is co-infected with </w:t>
      </w:r>
      <w:proofErr w:type="spellStart"/>
      <w:r w:rsidR="00D759F4" w:rsidRPr="00D759F4">
        <w:rPr>
          <w:szCs w:val="22"/>
        </w:rPr>
        <w:t>AdV</w:t>
      </w:r>
      <w:r w:rsidR="00D759F4">
        <w:t>.</w:t>
      </w:r>
      <w:proofErr w:type="spellEnd"/>
      <w:r w:rsidR="0031526B">
        <w:t xml:space="preserve"> </w:t>
      </w:r>
      <w:r w:rsidR="009C58DD">
        <w:t>C</w:t>
      </w:r>
      <w:r w:rsidR="0041016C">
        <w:t xml:space="preserve">o-infection could </w:t>
      </w:r>
      <w:r w:rsidR="009C58DD">
        <w:t xml:space="preserve">also </w:t>
      </w:r>
      <w:r w:rsidR="0041016C">
        <w:t>occur from contact with GMO contaminated surfaces</w:t>
      </w:r>
      <w:r w:rsidR="00107945">
        <w:t xml:space="preserve"> or spills.</w:t>
      </w:r>
      <w:r w:rsidR="0041016C">
        <w:t xml:space="preserve"> </w:t>
      </w:r>
      <w:r w:rsidR="00D759F4">
        <w:t>Licence conditions</w:t>
      </w:r>
      <w:r w:rsidR="0041016C">
        <w:t xml:space="preserve"> </w:t>
      </w:r>
      <w:r w:rsidR="00D759F4">
        <w:t>will be in place to limit and control the e</w:t>
      </w:r>
      <w:r w:rsidR="0031526B">
        <w:t xml:space="preserve">xposure </w:t>
      </w:r>
      <w:r w:rsidR="00D759F4">
        <w:t>of</w:t>
      </w:r>
      <w:r w:rsidR="0031526B">
        <w:t xml:space="preserve"> the GMO </w:t>
      </w:r>
      <w:r w:rsidR="00D759F4">
        <w:t xml:space="preserve">to </w:t>
      </w:r>
      <w:r w:rsidR="0031526B">
        <w:t>people or animals via inhalation or contact</w:t>
      </w:r>
      <w:r w:rsidR="00D759F4">
        <w:t xml:space="preserve"> with mucus tissue</w:t>
      </w:r>
      <w:r w:rsidR="008B1AF6">
        <w:t xml:space="preserve"> via requirement</w:t>
      </w:r>
      <w:r w:rsidR="001C6892">
        <w:t>s</w:t>
      </w:r>
      <w:r w:rsidR="008B1AF6">
        <w:t xml:space="preserve"> </w:t>
      </w:r>
      <w:r w:rsidR="00224DA4">
        <w:t>to use</w:t>
      </w:r>
      <w:r w:rsidR="008B1AF6">
        <w:t xml:space="preserve"> PPE </w:t>
      </w:r>
      <w:r w:rsidR="001C6892">
        <w:t xml:space="preserve">and </w:t>
      </w:r>
      <w:r w:rsidR="00224DA4">
        <w:t xml:space="preserve">though </w:t>
      </w:r>
      <w:r w:rsidR="008B1AF6">
        <w:t>transport and disposal procedures</w:t>
      </w:r>
      <w:r w:rsidR="00D759F4">
        <w:t xml:space="preserve">. </w:t>
      </w:r>
    </w:p>
    <w:p w14:paraId="2430982A" w14:textId="443FBB46" w:rsidR="006D3DE4" w:rsidRDefault="00D759F4" w:rsidP="00EE70D5">
      <w:pPr>
        <w:pStyle w:val="RARMPnumberedparagraphs"/>
        <w:rPr>
          <w:szCs w:val="22"/>
        </w:rPr>
      </w:pPr>
      <w:r>
        <w:rPr>
          <w:szCs w:val="22"/>
        </w:rPr>
        <w:t>A</w:t>
      </w:r>
      <w:r w:rsidR="002A3E30" w:rsidRPr="00D759F4">
        <w:rPr>
          <w:szCs w:val="22"/>
        </w:rPr>
        <w:t>s mentioned in Chapter 1, Section 3.4, homologous recombination is restricted to members of the same species</w:t>
      </w:r>
      <w:r>
        <w:rPr>
          <w:szCs w:val="22"/>
        </w:rPr>
        <w:t>. However,</w:t>
      </w:r>
      <w:r w:rsidR="002A3E30" w:rsidRPr="00D759F4">
        <w:rPr>
          <w:szCs w:val="22"/>
        </w:rPr>
        <w:t xml:space="preserve"> homologous recombination with closely related adenoviruses species has been observed where high sequence homology occurs (Hoppe et al., 2015; Dehghan et al., 2019). The DNA homology between </w:t>
      </w:r>
      <w:proofErr w:type="spellStart"/>
      <w:r w:rsidR="002A3E30" w:rsidRPr="00D759F4">
        <w:rPr>
          <w:szCs w:val="22"/>
        </w:rPr>
        <w:t>HAdV</w:t>
      </w:r>
      <w:proofErr w:type="spellEnd"/>
      <w:r w:rsidR="002A3E30" w:rsidRPr="00D759F4">
        <w:rPr>
          <w:szCs w:val="22"/>
        </w:rPr>
        <w:t xml:space="preserve"> species is less than 20% (Ghebremedhin, 2014). </w:t>
      </w:r>
      <w:r w:rsidR="00224DA4">
        <w:rPr>
          <w:szCs w:val="22"/>
        </w:rPr>
        <w:t>T</w:t>
      </w:r>
      <w:r w:rsidR="002A3E30" w:rsidRPr="00D759F4">
        <w:rPr>
          <w:szCs w:val="22"/>
        </w:rPr>
        <w:t xml:space="preserve">here is a </w:t>
      </w:r>
      <w:r w:rsidR="00AC2039" w:rsidRPr="00D759F4">
        <w:rPr>
          <w:szCs w:val="22"/>
        </w:rPr>
        <w:t>potential</w:t>
      </w:r>
      <w:r w:rsidR="002A3E30" w:rsidRPr="00D759F4">
        <w:rPr>
          <w:szCs w:val="22"/>
        </w:rPr>
        <w:t xml:space="preserve"> </w:t>
      </w:r>
      <w:r w:rsidR="004D69CB">
        <w:rPr>
          <w:szCs w:val="22"/>
        </w:rPr>
        <w:t>for</w:t>
      </w:r>
      <w:r w:rsidR="004D69CB" w:rsidRPr="00D759F4">
        <w:rPr>
          <w:szCs w:val="22"/>
        </w:rPr>
        <w:t xml:space="preserve"> </w:t>
      </w:r>
      <w:r w:rsidR="002A3E30" w:rsidRPr="00D759F4">
        <w:rPr>
          <w:szCs w:val="22"/>
        </w:rPr>
        <w:t>homologous recombin</w:t>
      </w:r>
      <w:r w:rsidR="00EA31AF">
        <w:rPr>
          <w:szCs w:val="22"/>
        </w:rPr>
        <w:t xml:space="preserve">ation between the GMO and </w:t>
      </w:r>
      <w:proofErr w:type="spellStart"/>
      <w:r w:rsidR="00EA31AF">
        <w:rPr>
          <w:szCs w:val="22"/>
        </w:rPr>
        <w:t>HAdV</w:t>
      </w:r>
      <w:proofErr w:type="spellEnd"/>
      <w:r w:rsidR="00EA31AF">
        <w:rPr>
          <w:szCs w:val="22"/>
        </w:rPr>
        <w:t>-C</w:t>
      </w:r>
      <w:r w:rsidR="002A3E30" w:rsidRPr="00D759F4">
        <w:rPr>
          <w:szCs w:val="22"/>
        </w:rPr>
        <w:t xml:space="preserve"> as they belong to the same species. </w:t>
      </w:r>
      <w:r w:rsidR="006D3DE4">
        <w:t>If it was to occur, co-infection and recombination processes could</w:t>
      </w:r>
      <w:r w:rsidR="00AC2039">
        <w:t xml:space="preserve"> potentially</w:t>
      </w:r>
      <w:r w:rsidR="006D3DE4">
        <w:t xml:space="preserve"> result in the generation of different GM recombinants</w:t>
      </w:r>
      <w:r w:rsidR="00224DA4">
        <w:t>, as</w:t>
      </w:r>
      <w:r w:rsidR="006D3DE4">
        <w:t xml:space="preserve"> described in </w:t>
      </w:r>
      <w:r w:rsidR="006D3DE4">
        <w:fldChar w:fldCharType="begin"/>
      </w:r>
      <w:r w:rsidR="006D3DE4">
        <w:instrText xml:space="preserve"> REF _Ref62219337 \r \h </w:instrText>
      </w:r>
      <w:r w:rsidR="006D3DE4">
        <w:fldChar w:fldCharType="separate"/>
      </w:r>
      <w:r w:rsidR="000103A6">
        <w:t>Table 2</w:t>
      </w:r>
      <w:r w:rsidR="006D3DE4">
        <w:fldChar w:fldCharType="end"/>
      </w:r>
      <w:r w:rsidR="006D3DE4" w:rsidRPr="00D759F4">
        <w:rPr>
          <w:szCs w:val="22"/>
        </w:rPr>
        <w:t xml:space="preserve">. </w:t>
      </w:r>
    </w:p>
    <w:p w14:paraId="38B63927" w14:textId="404433A5" w:rsidR="002A3E30" w:rsidRDefault="00ED2164" w:rsidP="00617AB9">
      <w:pPr>
        <w:pStyle w:val="table"/>
      </w:pPr>
      <w:bookmarkStart w:id="320" w:name="_Ref62219337"/>
      <w:r>
        <w:t>T</w:t>
      </w:r>
      <w:r w:rsidR="00617AB9">
        <w:t>heoretical recombinants of GMO and wild-type</w:t>
      </w:r>
      <w:r w:rsidR="00F876C6">
        <w:t xml:space="preserve"> (WT)</w:t>
      </w:r>
      <w:r w:rsidR="00617AB9">
        <w:t xml:space="preserve"> </w:t>
      </w:r>
      <w:r w:rsidR="003060CE">
        <w:t xml:space="preserve">Human </w:t>
      </w:r>
      <w:r w:rsidR="00617AB9">
        <w:t>Adenoviruses</w:t>
      </w:r>
      <w:bookmarkEnd w:id="320"/>
    </w:p>
    <w:tbl>
      <w:tblPr>
        <w:tblStyle w:val="TableGrid"/>
        <w:tblW w:w="0" w:type="auto"/>
        <w:tblLook w:val="04A0" w:firstRow="1" w:lastRow="0" w:firstColumn="1" w:lastColumn="0" w:noHBand="0" w:noVBand="1"/>
      </w:tblPr>
      <w:tblGrid>
        <w:gridCol w:w="2122"/>
        <w:gridCol w:w="2730"/>
        <w:gridCol w:w="3050"/>
        <w:gridCol w:w="1161"/>
      </w:tblGrid>
      <w:tr w:rsidR="00E01A02" w14:paraId="41D4CA70" w14:textId="77777777" w:rsidTr="00DB4106">
        <w:trPr>
          <w:trHeight w:val="517"/>
        </w:trPr>
        <w:tc>
          <w:tcPr>
            <w:tcW w:w="2122" w:type="dxa"/>
            <w:shd w:val="clear" w:color="auto" w:fill="BFBFBF" w:themeFill="background1" w:themeFillShade="BF"/>
          </w:tcPr>
          <w:p w14:paraId="0106D290" w14:textId="24EC5AE7" w:rsidR="00E01A02" w:rsidRPr="00E30621" w:rsidRDefault="00E01A02" w:rsidP="00505D86">
            <w:pPr>
              <w:rPr>
                <w:b/>
                <w:szCs w:val="22"/>
              </w:rPr>
            </w:pPr>
            <w:r w:rsidRPr="00E30621">
              <w:rPr>
                <w:b/>
                <w:szCs w:val="22"/>
              </w:rPr>
              <w:t>Recombinant region</w:t>
            </w:r>
          </w:p>
        </w:tc>
        <w:tc>
          <w:tcPr>
            <w:tcW w:w="2730" w:type="dxa"/>
            <w:tcBorders>
              <w:bottom w:val="single" w:sz="4" w:space="0" w:color="auto"/>
            </w:tcBorders>
            <w:shd w:val="clear" w:color="auto" w:fill="BFBFBF" w:themeFill="background1" w:themeFillShade="BF"/>
          </w:tcPr>
          <w:p w14:paraId="7DC89575" w14:textId="015D9B09" w:rsidR="00E01A02" w:rsidRPr="00E30621" w:rsidRDefault="00E01A02" w:rsidP="00505D86">
            <w:pPr>
              <w:rPr>
                <w:b/>
                <w:szCs w:val="22"/>
              </w:rPr>
            </w:pPr>
            <w:r w:rsidRPr="00E30621">
              <w:rPr>
                <w:b/>
                <w:szCs w:val="22"/>
              </w:rPr>
              <w:t>Resultant recombinant</w:t>
            </w:r>
          </w:p>
        </w:tc>
        <w:tc>
          <w:tcPr>
            <w:tcW w:w="3050" w:type="dxa"/>
            <w:tcBorders>
              <w:bottom w:val="single" w:sz="4" w:space="0" w:color="auto"/>
            </w:tcBorders>
            <w:shd w:val="clear" w:color="auto" w:fill="BFBFBF" w:themeFill="background1" w:themeFillShade="BF"/>
          </w:tcPr>
          <w:p w14:paraId="199A3986" w14:textId="78E7C0F3" w:rsidR="00E01A02" w:rsidRPr="00E30621" w:rsidRDefault="006D3DE4" w:rsidP="00505D86">
            <w:pPr>
              <w:rPr>
                <w:b/>
                <w:szCs w:val="22"/>
              </w:rPr>
            </w:pPr>
            <w:r>
              <w:rPr>
                <w:b/>
                <w:szCs w:val="22"/>
              </w:rPr>
              <w:t>Outcome</w:t>
            </w:r>
          </w:p>
        </w:tc>
        <w:tc>
          <w:tcPr>
            <w:tcW w:w="1161" w:type="dxa"/>
            <w:shd w:val="clear" w:color="auto" w:fill="BFBFBF" w:themeFill="background1" w:themeFillShade="BF"/>
          </w:tcPr>
          <w:p w14:paraId="131A9DB9" w14:textId="6F8698A1" w:rsidR="00E01A02" w:rsidRPr="00E30621" w:rsidRDefault="00E01A02" w:rsidP="00505D86">
            <w:pPr>
              <w:rPr>
                <w:b/>
                <w:szCs w:val="22"/>
              </w:rPr>
            </w:pPr>
            <w:r w:rsidRPr="00E30621">
              <w:rPr>
                <w:b/>
                <w:szCs w:val="22"/>
              </w:rPr>
              <w:t xml:space="preserve">Likelihood </w:t>
            </w:r>
          </w:p>
        </w:tc>
      </w:tr>
      <w:tr w:rsidR="00224DA4" w14:paraId="11A4B02A" w14:textId="77777777" w:rsidTr="00DB4106">
        <w:trPr>
          <w:trHeight w:val="1152"/>
        </w:trPr>
        <w:tc>
          <w:tcPr>
            <w:tcW w:w="2122" w:type="dxa"/>
            <w:vMerge w:val="restart"/>
          </w:tcPr>
          <w:p w14:paraId="332E55E2" w14:textId="7BEC8948" w:rsidR="00224DA4" w:rsidRPr="006B6147" w:rsidRDefault="00224DA4" w:rsidP="00294DEC">
            <w:pPr>
              <w:pStyle w:val="BulletedRARMP"/>
              <w:numPr>
                <w:ilvl w:val="0"/>
                <w:numId w:val="0"/>
              </w:numPr>
              <w:tabs>
                <w:tab w:val="left" w:pos="720"/>
              </w:tabs>
              <w:spacing w:before="60"/>
              <w:ind w:left="567" w:hanging="567"/>
              <w:rPr>
                <w:rFonts w:asciiTheme="minorHAnsi" w:hAnsiTheme="minorHAnsi" w:cstheme="minorHAnsi"/>
                <w:szCs w:val="22"/>
              </w:rPr>
            </w:pPr>
            <w:r w:rsidRPr="006B6147">
              <w:rPr>
                <w:rFonts w:asciiTheme="minorHAnsi" w:hAnsiTheme="minorHAnsi" w:cstheme="minorHAnsi"/>
                <w:szCs w:val="22"/>
              </w:rPr>
              <w:t>E3</w:t>
            </w:r>
            <w:r>
              <w:rPr>
                <w:rFonts w:asciiTheme="minorHAnsi" w:hAnsiTheme="minorHAnsi" w:cstheme="minorHAnsi"/>
                <w:szCs w:val="22"/>
              </w:rPr>
              <w:t>/CD40L</w:t>
            </w:r>
            <w:r w:rsidRPr="006B6147">
              <w:rPr>
                <w:rFonts w:asciiTheme="minorHAnsi" w:hAnsiTheme="minorHAnsi" w:cstheme="minorHAnsi"/>
                <w:szCs w:val="22"/>
              </w:rPr>
              <w:t xml:space="preserve"> between </w:t>
            </w:r>
          </w:p>
          <w:p w14:paraId="13A1895C" w14:textId="77777777" w:rsidR="00224DA4" w:rsidRDefault="00224DA4"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p>
          <w:p w14:paraId="1FC56E6C" w14:textId="77777777" w:rsidR="009C58DD"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354FF04F" w14:textId="77777777" w:rsidR="009C58DD"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2A44FCEE" w14:textId="77777777" w:rsidR="009C58DD"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3A4BB455" w14:textId="77777777" w:rsidR="009C58DD"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5939E3CF" w14:textId="77777777" w:rsidR="009C58DD" w:rsidRPr="006B6147" w:rsidRDefault="009C58DD" w:rsidP="009C58DD">
            <w:pPr>
              <w:pStyle w:val="BulletedRARMP"/>
              <w:numPr>
                <w:ilvl w:val="0"/>
                <w:numId w:val="0"/>
              </w:numPr>
              <w:tabs>
                <w:tab w:val="left" w:pos="720"/>
              </w:tabs>
              <w:spacing w:before="60" w:after="60"/>
              <w:ind w:left="567" w:hanging="567"/>
              <w:rPr>
                <w:rFonts w:asciiTheme="minorHAnsi" w:hAnsiTheme="minorHAnsi" w:cstheme="minorHAnsi"/>
                <w:szCs w:val="22"/>
              </w:rPr>
            </w:pPr>
          </w:p>
          <w:p w14:paraId="2AF524D0" w14:textId="137E1BAF" w:rsidR="00224DA4" w:rsidRPr="000D22E5" w:rsidRDefault="00224DA4"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p>
        </w:tc>
        <w:tc>
          <w:tcPr>
            <w:tcW w:w="2730" w:type="dxa"/>
            <w:tcBorders>
              <w:bottom w:val="nil"/>
            </w:tcBorders>
          </w:tcPr>
          <w:p w14:paraId="19921296" w14:textId="7D9685E0" w:rsidR="00224DA4" w:rsidRPr="00224DA4" w:rsidRDefault="00224DA4" w:rsidP="00DB4106">
            <w:pPr>
              <w:pStyle w:val="BulletedRARMP"/>
              <w:tabs>
                <w:tab w:val="clear" w:pos="567"/>
                <w:tab w:val="left" w:pos="720"/>
              </w:tabs>
              <w:spacing w:before="60" w:after="60"/>
              <w:ind w:left="295" w:hanging="272"/>
              <w:rPr>
                <w:szCs w:val="22"/>
              </w:rPr>
            </w:pPr>
            <w:r>
              <w:rPr>
                <w:rFonts w:asciiTheme="minorHAnsi" w:hAnsiTheme="minorHAnsi" w:cstheme="minorHAnsi"/>
                <w:szCs w:val="22"/>
              </w:rPr>
              <w:t xml:space="preserve">Conditionally replicating </w:t>
            </w:r>
            <w:r w:rsidRPr="006B6147">
              <w:rPr>
                <w:rFonts w:asciiTheme="minorHAnsi" w:hAnsiTheme="minorHAnsi" w:cstheme="minorHAnsi"/>
                <w:szCs w:val="22"/>
              </w:rPr>
              <w:t>GMO with intact E3 region</w:t>
            </w:r>
          </w:p>
        </w:tc>
        <w:tc>
          <w:tcPr>
            <w:tcW w:w="3050" w:type="dxa"/>
            <w:tcBorders>
              <w:bottom w:val="nil"/>
            </w:tcBorders>
          </w:tcPr>
          <w:p w14:paraId="13DFC1DD" w14:textId="677A525B" w:rsidR="00224DA4" w:rsidRDefault="00224DA4"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GMO with restored immune-evasion properties. However, </w:t>
            </w:r>
            <w:r>
              <w:rPr>
                <w:rFonts w:asciiTheme="minorHAnsi" w:hAnsiTheme="minorHAnsi" w:cstheme="minorHAnsi"/>
                <w:szCs w:val="22"/>
              </w:rPr>
              <w:t>replication would remain restricted to tumour cells</w:t>
            </w:r>
            <w:r w:rsidRPr="006B6147">
              <w:rPr>
                <w:rFonts w:asciiTheme="minorHAnsi" w:hAnsiTheme="minorHAnsi" w:cstheme="minorHAnsi"/>
                <w:szCs w:val="22"/>
              </w:rPr>
              <w:t>.</w:t>
            </w:r>
          </w:p>
        </w:tc>
        <w:tc>
          <w:tcPr>
            <w:tcW w:w="1161" w:type="dxa"/>
            <w:vMerge w:val="restart"/>
          </w:tcPr>
          <w:p w14:paraId="0A1CE5B3" w14:textId="40DF1574" w:rsidR="00224DA4" w:rsidRDefault="00224DA4" w:rsidP="00294DEC">
            <w:pPr>
              <w:rPr>
                <w:szCs w:val="22"/>
              </w:rPr>
            </w:pPr>
            <w:r>
              <w:rPr>
                <w:szCs w:val="22"/>
              </w:rPr>
              <w:t xml:space="preserve">Unlikely </w:t>
            </w:r>
          </w:p>
        </w:tc>
      </w:tr>
      <w:tr w:rsidR="00224DA4" w14:paraId="30AC8331" w14:textId="77777777" w:rsidTr="00DB4106">
        <w:trPr>
          <w:trHeight w:val="1152"/>
        </w:trPr>
        <w:tc>
          <w:tcPr>
            <w:tcW w:w="2122" w:type="dxa"/>
            <w:vMerge/>
          </w:tcPr>
          <w:p w14:paraId="28E8DBFB" w14:textId="77777777" w:rsidR="00224DA4" w:rsidRPr="006B6147" w:rsidRDefault="00224DA4" w:rsidP="00294DEC">
            <w:pPr>
              <w:pStyle w:val="BulletedRARMP"/>
              <w:numPr>
                <w:ilvl w:val="0"/>
                <w:numId w:val="0"/>
              </w:numPr>
              <w:tabs>
                <w:tab w:val="left" w:pos="720"/>
              </w:tabs>
              <w:spacing w:before="60"/>
              <w:ind w:left="567" w:hanging="567"/>
              <w:rPr>
                <w:rFonts w:asciiTheme="minorHAnsi" w:hAnsiTheme="minorHAnsi" w:cstheme="minorHAnsi"/>
                <w:szCs w:val="22"/>
              </w:rPr>
            </w:pPr>
          </w:p>
        </w:tc>
        <w:tc>
          <w:tcPr>
            <w:tcW w:w="2730" w:type="dxa"/>
            <w:tcBorders>
              <w:top w:val="nil"/>
            </w:tcBorders>
          </w:tcPr>
          <w:p w14:paraId="084BF7CA" w14:textId="76B472A5" w:rsidR="00224DA4" w:rsidRDefault="00224DA4"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Replication-competent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r w:rsidRPr="006B6147">
              <w:rPr>
                <w:rFonts w:asciiTheme="minorHAnsi" w:hAnsiTheme="minorHAnsi" w:cstheme="minorHAnsi"/>
                <w:szCs w:val="22"/>
              </w:rPr>
              <w:t xml:space="preserve"> without the E3 region</w:t>
            </w:r>
            <w:r>
              <w:rPr>
                <w:rFonts w:asciiTheme="minorHAnsi" w:hAnsiTheme="minorHAnsi" w:cstheme="minorHAnsi"/>
                <w:szCs w:val="22"/>
              </w:rPr>
              <w:t xml:space="preserve"> and CD40L transgene</w:t>
            </w:r>
          </w:p>
        </w:tc>
        <w:tc>
          <w:tcPr>
            <w:tcW w:w="3050" w:type="dxa"/>
            <w:tcBorders>
              <w:top w:val="nil"/>
            </w:tcBorders>
          </w:tcPr>
          <w:p w14:paraId="656DBE6C" w14:textId="2E793E44" w:rsidR="00224DA4" w:rsidRPr="006B6147" w:rsidRDefault="00224DA4"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Replication-competent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r w:rsidRPr="006B6147">
              <w:rPr>
                <w:rFonts w:asciiTheme="minorHAnsi" w:hAnsiTheme="minorHAnsi" w:cstheme="minorHAnsi"/>
                <w:szCs w:val="22"/>
              </w:rPr>
              <w:t xml:space="preserve"> without immune</w:t>
            </w:r>
            <w:r>
              <w:rPr>
                <w:rFonts w:asciiTheme="minorHAnsi" w:hAnsiTheme="minorHAnsi" w:cstheme="minorHAnsi"/>
                <w:szCs w:val="22"/>
              </w:rPr>
              <w:t xml:space="preserve"> </w:t>
            </w:r>
            <w:r w:rsidRPr="006B6147">
              <w:rPr>
                <w:rFonts w:asciiTheme="minorHAnsi" w:hAnsiTheme="minorHAnsi" w:cstheme="minorHAnsi"/>
                <w:szCs w:val="22"/>
              </w:rPr>
              <w:t xml:space="preserve">evasion properties </w:t>
            </w:r>
            <w:r>
              <w:rPr>
                <w:rFonts w:asciiTheme="minorHAnsi" w:hAnsiTheme="minorHAnsi" w:cstheme="minorHAnsi"/>
                <w:szCs w:val="22"/>
              </w:rPr>
              <w:t>and increased immune clearance</w:t>
            </w:r>
          </w:p>
        </w:tc>
        <w:tc>
          <w:tcPr>
            <w:tcW w:w="1161" w:type="dxa"/>
            <w:vMerge/>
          </w:tcPr>
          <w:p w14:paraId="3E2F1E5C" w14:textId="77777777" w:rsidR="00224DA4" w:rsidRDefault="00224DA4" w:rsidP="00294DEC">
            <w:pPr>
              <w:rPr>
                <w:szCs w:val="22"/>
              </w:rPr>
            </w:pPr>
          </w:p>
        </w:tc>
      </w:tr>
      <w:tr w:rsidR="00294DEC" w14:paraId="18C33880" w14:textId="77777777" w:rsidTr="009C58DD">
        <w:trPr>
          <w:trHeight w:val="1477"/>
        </w:trPr>
        <w:tc>
          <w:tcPr>
            <w:tcW w:w="2122" w:type="dxa"/>
          </w:tcPr>
          <w:p w14:paraId="0AF297E0" w14:textId="6F783341" w:rsidR="00294DEC" w:rsidRPr="006B6147" w:rsidRDefault="00F876C6" w:rsidP="00294DEC">
            <w:pPr>
              <w:rPr>
                <w:rFonts w:asciiTheme="minorHAnsi" w:hAnsiTheme="minorHAnsi" w:cstheme="minorHAnsi"/>
                <w:szCs w:val="22"/>
              </w:rPr>
            </w:pPr>
            <w:r>
              <w:rPr>
                <w:rFonts w:asciiTheme="minorHAnsi" w:hAnsiTheme="minorHAnsi" w:cstheme="minorHAnsi"/>
                <w:szCs w:val="22"/>
              </w:rPr>
              <w:t>E1A</w:t>
            </w:r>
            <w:r w:rsidR="00294DEC" w:rsidRPr="006B6147">
              <w:rPr>
                <w:rFonts w:asciiTheme="minorHAnsi" w:hAnsiTheme="minorHAnsi" w:cstheme="minorHAnsi"/>
                <w:szCs w:val="22"/>
              </w:rPr>
              <w:t xml:space="preserve"> between </w:t>
            </w:r>
          </w:p>
          <w:p w14:paraId="17B92626" w14:textId="3D645131"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r w:rsidR="009C58DD">
              <w:rPr>
                <w:rFonts w:asciiTheme="minorHAnsi" w:hAnsiTheme="minorHAnsi" w:cstheme="minorHAnsi"/>
                <w:szCs w:val="22"/>
              </w:rPr>
              <w:br/>
            </w:r>
          </w:p>
          <w:p w14:paraId="1B66F0BF" w14:textId="4C223298" w:rsidR="00294DEC" w:rsidRPr="00E01A02" w:rsidRDefault="00294DEC"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proofErr w:type="spellStart"/>
            <w:r w:rsidR="003060CE">
              <w:rPr>
                <w:rFonts w:asciiTheme="minorHAnsi" w:hAnsiTheme="minorHAnsi" w:cstheme="minorHAnsi"/>
                <w:szCs w:val="22"/>
              </w:rPr>
              <w:t>H</w:t>
            </w:r>
            <w:r w:rsidRPr="006B6147">
              <w:rPr>
                <w:rFonts w:asciiTheme="minorHAnsi" w:hAnsiTheme="minorHAnsi" w:cstheme="minorHAnsi"/>
                <w:szCs w:val="22"/>
              </w:rPr>
              <w:t>AdV</w:t>
            </w:r>
            <w:proofErr w:type="spellEnd"/>
          </w:p>
        </w:tc>
        <w:tc>
          <w:tcPr>
            <w:tcW w:w="2730" w:type="dxa"/>
          </w:tcPr>
          <w:p w14:paraId="7B657BE3" w14:textId="581AC00F"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Replication-competent</w:t>
            </w:r>
            <w:r w:rsidRPr="006B6147">
              <w:rPr>
                <w:rFonts w:asciiTheme="minorHAnsi" w:hAnsiTheme="minorHAnsi" w:cstheme="minorHAnsi"/>
                <w:szCs w:val="22"/>
              </w:rPr>
              <w:t xml:space="preserve"> GMO with intact </w:t>
            </w:r>
            <w:r w:rsidR="00F876C6" w:rsidRPr="00F876C6">
              <w:rPr>
                <w:rFonts w:asciiTheme="minorHAnsi" w:hAnsiTheme="minorHAnsi" w:cstheme="minorHAnsi"/>
                <w:iCs/>
                <w:szCs w:val="22"/>
              </w:rPr>
              <w:t>E1A</w:t>
            </w:r>
            <w:r w:rsidRPr="006B6147">
              <w:rPr>
                <w:rFonts w:asciiTheme="minorHAnsi" w:hAnsiTheme="minorHAnsi" w:cstheme="minorHAnsi"/>
                <w:szCs w:val="22"/>
              </w:rPr>
              <w:t xml:space="preserve"> region</w:t>
            </w:r>
          </w:p>
          <w:p w14:paraId="572EA2DB" w14:textId="56FBC3F0" w:rsidR="00294DEC" w:rsidRPr="00E01A02" w:rsidRDefault="00F876C6" w:rsidP="00294DEC">
            <w:pPr>
              <w:pStyle w:val="ListParagraph"/>
              <w:numPr>
                <w:ilvl w:val="0"/>
                <w:numId w:val="45"/>
              </w:numPr>
              <w:ind w:left="320"/>
              <w:rPr>
                <w:szCs w:val="22"/>
              </w:rPr>
            </w:pPr>
            <w:r>
              <w:rPr>
                <w:rFonts w:asciiTheme="minorHAnsi" w:hAnsiTheme="minorHAnsi" w:cstheme="minorHAnsi"/>
                <w:szCs w:val="22"/>
              </w:rPr>
              <w:t>Conditionally replicating</w:t>
            </w:r>
            <w:r w:rsidR="00294DEC" w:rsidRPr="006B6147">
              <w:rPr>
                <w:rFonts w:asciiTheme="minorHAnsi" w:hAnsiTheme="minorHAnsi" w:cstheme="minorHAnsi"/>
                <w:szCs w:val="22"/>
              </w:rPr>
              <w:t xml:space="preserve"> </w:t>
            </w:r>
            <w:proofErr w:type="spellStart"/>
            <w:r w:rsidR="003060CE">
              <w:rPr>
                <w:rFonts w:asciiTheme="minorHAnsi" w:hAnsiTheme="minorHAnsi" w:cstheme="minorHAnsi"/>
                <w:szCs w:val="22"/>
              </w:rPr>
              <w:t>H</w:t>
            </w:r>
            <w:r w:rsidR="00294DEC" w:rsidRPr="006B6147">
              <w:rPr>
                <w:rFonts w:asciiTheme="minorHAnsi" w:hAnsiTheme="minorHAnsi" w:cstheme="minorHAnsi"/>
                <w:szCs w:val="22"/>
              </w:rPr>
              <w:t>AdV</w:t>
            </w:r>
            <w:proofErr w:type="spellEnd"/>
            <w:r w:rsidR="00294DEC" w:rsidRPr="006B6147">
              <w:rPr>
                <w:rFonts w:asciiTheme="minorHAnsi" w:hAnsiTheme="minorHAnsi" w:cstheme="minorHAnsi"/>
                <w:szCs w:val="22"/>
              </w:rPr>
              <w:t xml:space="preserve"> </w:t>
            </w:r>
          </w:p>
        </w:tc>
        <w:tc>
          <w:tcPr>
            <w:tcW w:w="3050" w:type="dxa"/>
          </w:tcPr>
          <w:p w14:paraId="0DDC3175" w14:textId="45B4F076"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Replication-competent</w:t>
            </w:r>
            <w:r w:rsidRPr="006B6147">
              <w:rPr>
                <w:rFonts w:asciiTheme="minorHAnsi" w:hAnsiTheme="minorHAnsi" w:cstheme="minorHAnsi"/>
                <w:szCs w:val="22"/>
              </w:rPr>
              <w:t xml:space="preserve"> GMO </w:t>
            </w:r>
            <w:r w:rsidR="00F876C6">
              <w:rPr>
                <w:rFonts w:asciiTheme="minorHAnsi" w:hAnsiTheme="minorHAnsi" w:cstheme="minorHAnsi"/>
                <w:szCs w:val="22"/>
              </w:rPr>
              <w:t>expected to be cleared similarly to WT</w:t>
            </w:r>
          </w:p>
          <w:p w14:paraId="5224AA33" w14:textId="42D521C8" w:rsidR="00294DEC" w:rsidRPr="00E01A02" w:rsidRDefault="003060CE" w:rsidP="00DB4106">
            <w:pPr>
              <w:pStyle w:val="BulletedRARMP"/>
              <w:tabs>
                <w:tab w:val="clear" w:pos="567"/>
                <w:tab w:val="left" w:pos="720"/>
              </w:tabs>
              <w:spacing w:before="60" w:after="60"/>
              <w:ind w:left="295" w:hanging="272"/>
              <w:rPr>
                <w:szCs w:val="22"/>
              </w:rPr>
            </w:pPr>
            <w:proofErr w:type="spellStart"/>
            <w:r>
              <w:rPr>
                <w:rFonts w:asciiTheme="minorHAnsi" w:hAnsiTheme="minorHAnsi" w:cstheme="minorHAnsi"/>
                <w:szCs w:val="22"/>
              </w:rPr>
              <w:t>H</w:t>
            </w:r>
            <w:r w:rsidR="00294DEC">
              <w:rPr>
                <w:rFonts w:asciiTheme="minorHAnsi" w:hAnsiTheme="minorHAnsi" w:cstheme="minorHAnsi"/>
                <w:szCs w:val="22"/>
              </w:rPr>
              <w:t>AdV</w:t>
            </w:r>
            <w:proofErr w:type="spellEnd"/>
            <w:r w:rsidR="00294DEC">
              <w:rPr>
                <w:rFonts w:asciiTheme="minorHAnsi" w:hAnsiTheme="minorHAnsi" w:cstheme="minorHAnsi"/>
                <w:szCs w:val="22"/>
              </w:rPr>
              <w:t xml:space="preserve"> </w:t>
            </w:r>
            <w:r w:rsidR="00F876C6">
              <w:rPr>
                <w:rFonts w:asciiTheme="minorHAnsi" w:hAnsiTheme="minorHAnsi" w:cstheme="minorHAnsi"/>
                <w:szCs w:val="22"/>
              </w:rPr>
              <w:t>with decreased replication capability in healthy cells</w:t>
            </w:r>
            <w:r w:rsidR="00294DEC" w:rsidRPr="006B6147">
              <w:rPr>
                <w:rFonts w:asciiTheme="minorHAnsi" w:hAnsiTheme="minorHAnsi" w:cstheme="minorHAnsi"/>
                <w:szCs w:val="22"/>
              </w:rPr>
              <w:t xml:space="preserve"> </w:t>
            </w:r>
          </w:p>
        </w:tc>
        <w:tc>
          <w:tcPr>
            <w:tcW w:w="1161" w:type="dxa"/>
          </w:tcPr>
          <w:p w14:paraId="332A92BC" w14:textId="4946C933" w:rsidR="00294DEC" w:rsidRDefault="00294DEC" w:rsidP="00294DEC">
            <w:pPr>
              <w:rPr>
                <w:szCs w:val="22"/>
              </w:rPr>
            </w:pPr>
            <w:r>
              <w:rPr>
                <w:szCs w:val="22"/>
              </w:rPr>
              <w:t xml:space="preserve">Unlikely </w:t>
            </w:r>
          </w:p>
        </w:tc>
      </w:tr>
      <w:tr w:rsidR="009C58DD" w14:paraId="627CDFD7" w14:textId="77777777" w:rsidTr="00352AD4">
        <w:trPr>
          <w:trHeight w:val="2130"/>
        </w:trPr>
        <w:tc>
          <w:tcPr>
            <w:tcW w:w="2122" w:type="dxa"/>
          </w:tcPr>
          <w:p w14:paraId="485691A1" w14:textId="42D5D741" w:rsidR="009C58DD" w:rsidRPr="006B6147" w:rsidRDefault="009C58DD" w:rsidP="00294DEC">
            <w:pPr>
              <w:rPr>
                <w:rFonts w:asciiTheme="minorHAnsi" w:hAnsiTheme="minorHAnsi" w:cstheme="minorHAnsi"/>
                <w:szCs w:val="22"/>
              </w:rPr>
            </w:pPr>
            <w:r>
              <w:rPr>
                <w:rFonts w:asciiTheme="minorHAnsi" w:hAnsiTheme="minorHAnsi" w:cstheme="minorHAnsi"/>
                <w:szCs w:val="22"/>
              </w:rPr>
              <w:t>HVR between</w:t>
            </w:r>
          </w:p>
          <w:p w14:paraId="3C1D980B" w14:textId="77777777" w:rsidR="009C58DD" w:rsidRDefault="009C58DD"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p>
          <w:p w14:paraId="2AB44C47" w14:textId="77777777" w:rsidR="009C58DD" w:rsidRDefault="009C58DD" w:rsidP="009C58DD">
            <w:pPr>
              <w:pStyle w:val="BulletedRARMP"/>
              <w:numPr>
                <w:ilvl w:val="0"/>
                <w:numId w:val="0"/>
              </w:numPr>
              <w:tabs>
                <w:tab w:val="left" w:pos="720"/>
              </w:tabs>
              <w:spacing w:before="60" w:after="60"/>
              <w:ind w:left="23"/>
              <w:rPr>
                <w:rFonts w:asciiTheme="minorHAnsi" w:hAnsiTheme="minorHAnsi" w:cstheme="minorHAnsi"/>
                <w:szCs w:val="22"/>
              </w:rPr>
            </w:pPr>
          </w:p>
          <w:p w14:paraId="0353FFE5" w14:textId="77777777" w:rsidR="009C58DD" w:rsidRPr="006B6147" w:rsidRDefault="009C58DD" w:rsidP="009C58DD">
            <w:pPr>
              <w:pStyle w:val="BulletedRARMP"/>
              <w:numPr>
                <w:ilvl w:val="0"/>
                <w:numId w:val="0"/>
              </w:numPr>
              <w:tabs>
                <w:tab w:val="left" w:pos="720"/>
              </w:tabs>
              <w:spacing w:before="60" w:after="60"/>
              <w:ind w:left="23"/>
              <w:rPr>
                <w:rFonts w:asciiTheme="minorHAnsi" w:hAnsiTheme="minorHAnsi" w:cstheme="minorHAnsi"/>
                <w:szCs w:val="22"/>
              </w:rPr>
            </w:pPr>
          </w:p>
          <w:p w14:paraId="72B11382" w14:textId="1398BC69" w:rsidR="009C58DD" w:rsidRPr="00E01A02" w:rsidRDefault="009C58DD"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p>
        </w:tc>
        <w:tc>
          <w:tcPr>
            <w:tcW w:w="2730" w:type="dxa"/>
          </w:tcPr>
          <w:p w14:paraId="490AAF4A" w14:textId="77777777" w:rsidR="009C58DD" w:rsidRPr="009C58DD" w:rsidRDefault="009C58DD" w:rsidP="00294DEC">
            <w:pPr>
              <w:pStyle w:val="ListParagraph"/>
              <w:numPr>
                <w:ilvl w:val="0"/>
                <w:numId w:val="45"/>
              </w:numPr>
              <w:ind w:left="320"/>
              <w:rPr>
                <w:szCs w:val="22"/>
              </w:rPr>
            </w:pPr>
            <w:r w:rsidRPr="006B6147">
              <w:rPr>
                <w:rFonts w:asciiTheme="minorHAnsi" w:hAnsiTheme="minorHAnsi" w:cstheme="minorHAnsi"/>
                <w:szCs w:val="22"/>
              </w:rPr>
              <w:t xml:space="preserve">GMO </w:t>
            </w:r>
            <w:r>
              <w:rPr>
                <w:rFonts w:asciiTheme="minorHAnsi" w:hAnsiTheme="minorHAnsi" w:cstheme="minorHAnsi"/>
                <w:szCs w:val="22"/>
              </w:rPr>
              <w:t>with WT HVR</w:t>
            </w:r>
          </w:p>
          <w:p w14:paraId="32622DD7" w14:textId="77777777" w:rsidR="009C58DD" w:rsidRDefault="009C58DD" w:rsidP="009C58DD">
            <w:pPr>
              <w:rPr>
                <w:szCs w:val="22"/>
              </w:rPr>
            </w:pPr>
          </w:p>
          <w:p w14:paraId="348CFAED" w14:textId="77777777" w:rsidR="009C58DD" w:rsidRPr="009C58DD" w:rsidRDefault="009C58DD" w:rsidP="009C58DD">
            <w:pPr>
              <w:rPr>
                <w:szCs w:val="22"/>
              </w:rPr>
            </w:pPr>
          </w:p>
          <w:p w14:paraId="0E465F83" w14:textId="39F3904F" w:rsidR="009C58DD" w:rsidRPr="00E01A02" w:rsidRDefault="009C58DD" w:rsidP="00294DEC">
            <w:pPr>
              <w:pStyle w:val="BulletedRARMP"/>
              <w:tabs>
                <w:tab w:val="clear" w:pos="567"/>
                <w:tab w:val="left" w:pos="720"/>
              </w:tabs>
              <w:spacing w:before="60" w:after="60"/>
              <w:ind w:left="295" w:hanging="272"/>
              <w:rPr>
                <w:szCs w:val="22"/>
              </w:rPr>
            </w:pPr>
            <w:r>
              <w:rPr>
                <w:rFonts w:asciiTheme="minorHAnsi" w:hAnsiTheme="minorHAnsi" w:cstheme="minorHAnsi"/>
                <w:szCs w:val="22"/>
              </w:rPr>
              <w:t>WT</w:t>
            </w:r>
            <w:r w:rsidRPr="006B6147">
              <w:rPr>
                <w:rFonts w:asciiTheme="minorHAnsi" w:hAnsiTheme="minorHAnsi" w:cstheme="minorHAnsi"/>
                <w:szCs w:val="22"/>
              </w:rPr>
              <w:t xml:space="preserve"> </w:t>
            </w:r>
            <w:proofErr w:type="spellStart"/>
            <w:r>
              <w:rPr>
                <w:rFonts w:asciiTheme="minorHAnsi" w:hAnsiTheme="minorHAnsi" w:cstheme="minorHAnsi"/>
                <w:szCs w:val="22"/>
              </w:rPr>
              <w:t>H</w:t>
            </w:r>
            <w:r w:rsidRPr="006B6147">
              <w:rPr>
                <w:rFonts w:asciiTheme="minorHAnsi" w:hAnsiTheme="minorHAnsi" w:cstheme="minorHAnsi"/>
                <w:szCs w:val="22"/>
              </w:rPr>
              <w:t>AdV</w:t>
            </w:r>
            <w:proofErr w:type="spellEnd"/>
            <w:r w:rsidRPr="006B6147">
              <w:rPr>
                <w:rFonts w:asciiTheme="minorHAnsi" w:hAnsiTheme="minorHAnsi" w:cstheme="minorHAnsi"/>
                <w:szCs w:val="22"/>
              </w:rPr>
              <w:t xml:space="preserve"> with </w:t>
            </w:r>
            <w:r>
              <w:rPr>
                <w:rFonts w:asciiTheme="minorHAnsi" w:hAnsiTheme="minorHAnsi" w:cstheme="minorHAnsi"/>
                <w:szCs w:val="22"/>
              </w:rPr>
              <w:t>HAdV-C657 HVR</w:t>
            </w:r>
          </w:p>
        </w:tc>
        <w:tc>
          <w:tcPr>
            <w:tcW w:w="3050" w:type="dxa"/>
          </w:tcPr>
          <w:p w14:paraId="7F06D56D" w14:textId="77777777" w:rsidR="009C58DD" w:rsidRDefault="009C58DD" w:rsidP="00DB4106">
            <w:pPr>
              <w:pStyle w:val="BulletedRARMP"/>
              <w:tabs>
                <w:tab w:val="clear" w:pos="567"/>
                <w:tab w:val="left" w:pos="720"/>
              </w:tabs>
              <w:spacing w:before="60" w:after="60"/>
              <w:ind w:left="295" w:hanging="272"/>
              <w:rPr>
                <w:szCs w:val="22"/>
              </w:rPr>
            </w:pPr>
            <w:r>
              <w:rPr>
                <w:rFonts w:asciiTheme="minorHAnsi" w:hAnsiTheme="minorHAnsi" w:cstheme="minorHAnsi"/>
                <w:szCs w:val="22"/>
              </w:rPr>
              <w:t xml:space="preserve">Conditionally replicating </w:t>
            </w:r>
            <w:r w:rsidRPr="006B6147">
              <w:rPr>
                <w:rFonts w:asciiTheme="minorHAnsi" w:hAnsiTheme="minorHAnsi" w:cstheme="minorHAnsi"/>
                <w:szCs w:val="22"/>
              </w:rPr>
              <w:t xml:space="preserve">GMO </w:t>
            </w:r>
            <w:r>
              <w:rPr>
                <w:rFonts w:asciiTheme="minorHAnsi" w:hAnsiTheme="minorHAnsi" w:cstheme="minorHAnsi"/>
                <w:szCs w:val="22"/>
              </w:rPr>
              <w:t>with increased susceptibility to pre-existing antibodies</w:t>
            </w:r>
          </w:p>
          <w:p w14:paraId="3CCACCAD" w14:textId="4436A2CB" w:rsidR="009C58DD" w:rsidRDefault="009C58DD" w:rsidP="00294DEC">
            <w:pPr>
              <w:pStyle w:val="BulletedRARMP"/>
              <w:tabs>
                <w:tab w:val="clear" w:pos="567"/>
                <w:tab w:val="left" w:pos="720"/>
              </w:tabs>
              <w:spacing w:before="60" w:after="60"/>
              <w:ind w:left="295" w:hanging="272"/>
              <w:rPr>
                <w:szCs w:val="22"/>
              </w:rPr>
            </w:pPr>
            <w:proofErr w:type="spellStart"/>
            <w:r>
              <w:rPr>
                <w:rFonts w:asciiTheme="minorHAnsi" w:hAnsiTheme="minorHAnsi" w:cstheme="minorHAnsi"/>
                <w:szCs w:val="22"/>
              </w:rPr>
              <w:t>HAdV</w:t>
            </w:r>
            <w:proofErr w:type="spellEnd"/>
            <w:r>
              <w:rPr>
                <w:rFonts w:asciiTheme="minorHAnsi" w:hAnsiTheme="minorHAnsi" w:cstheme="minorHAnsi"/>
                <w:szCs w:val="22"/>
              </w:rPr>
              <w:t xml:space="preserve"> with reduced susceptibility to pre-existing antibodies</w:t>
            </w:r>
          </w:p>
        </w:tc>
        <w:tc>
          <w:tcPr>
            <w:tcW w:w="1161" w:type="dxa"/>
          </w:tcPr>
          <w:p w14:paraId="4B1AE981" w14:textId="5733C348" w:rsidR="009C58DD" w:rsidRDefault="009C58DD" w:rsidP="00294DEC">
            <w:pPr>
              <w:rPr>
                <w:szCs w:val="22"/>
              </w:rPr>
            </w:pPr>
            <w:r>
              <w:rPr>
                <w:szCs w:val="22"/>
              </w:rPr>
              <w:t xml:space="preserve">Unlikely </w:t>
            </w:r>
          </w:p>
        </w:tc>
      </w:tr>
    </w:tbl>
    <w:p w14:paraId="550C64AD" w14:textId="239ABC2A" w:rsidR="00EA31AF" w:rsidRPr="00EA31AF" w:rsidRDefault="00951C86" w:rsidP="00E30621">
      <w:pPr>
        <w:pStyle w:val="RARMPnumberedparagraphs"/>
      </w:pPr>
      <w:r>
        <w:lastRenderedPageBreak/>
        <w:t xml:space="preserve">The GMO could </w:t>
      </w:r>
      <w:r w:rsidR="009016D5">
        <w:t xml:space="preserve">theoretically </w:t>
      </w:r>
      <w:r w:rsidR="0000426E">
        <w:t xml:space="preserve">have the partial E3 deletion restored through recombination with </w:t>
      </w:r>
      <w:r>
        <w:t xml:space="preserve">WT </w:t>
      </w:r>
      <w:proofErr w:type="spellStart"/>
      <w:r>
        <w:t>AdV</w:t>
      </w:r>
      <w:proofErr w:type="spellEnd"/>
      <w:r w:rsidR="00716EA8" w:rsidRPr="00A438E9">
        <w:t xml:space="preserve"> and </w:t>
      </w:r>
      <w:r w:rsidR="0000426E">
        <w:t>re</w:t>
      </w:r>
      <w:r w:rsidR="00716EA8" w:rsidRPr="00A438E9">
        <w:t>gain</w:t>
      </w:r>
      <w:r>
        <w:t xml:space="preserve"> </w:t>
      </w:r>
      <w:r w:rsidR="0000426E">
        <w:t xml:space="preserve">some immune evasion properties while losing the enhanced immune targeting from the CD40L. However, the resulting recombinant GMO would retain the E1A deletions that restrict viral replication to cells with disrupted p300 and </w:t>
      </w:r>
      <w:proofErr w:type="spellStart"/>
      <w:r w:rsidR="0000426E">
        <w:t>pRB</w:t>
      </w:r>
      <w:proofErr w:type="spellEnd"/>
      <w:r w:rsidR="0000426E">
        <w:t xml:space="preserve"> pathways and would not be expected to replicate in healthy cells</w:t>
      </w:r>
      <w:r w:rsidR="00EA31AF">
        <w:t>.</w:t>
      </w:r>
      <w:r>
        <w:t xml:space="preserve"> </w:t>
      </w:r>
    </w:p>
    <w:p w14:paraId="5B3073AD" w14:textId="43F04AF1" w:rsidR="00BC7EE0" w:rsidRPr="00BC7EE0" w:rsidRDefault="00007BC5" w:rsidP="00E30621">
      <w:pPr>
        <w:pStyle w:val="RARMPnumberedparagraphs"/>
        <w:rPr>
          <w:szCs w:val="22"/>
        </w:rPr>
      </w:pPr>
      <w:r w:rsidRPr="00505D86">
        <w:t xml:space="preserve">The GMO </w:t>
      </w:r>
      <w:r w:rsidR="00D01501">
        <w:t xml:space="preserve">could </w:t>
      </w:r>
      <w:r w:rsidRPr="00505D86">
        <w:t xml:space="preserve">regain </w:t>
      </w:r>
      <w:r w:rsidR="0000426E">
        <w:t>a</w:t>
      </w:r>
      <w:r w:rsidRPr="00505D86">
        <w:t xml:space="preserve"> </w:t>
      </w:r>
      <w:r w:rsidR="003060CE">
        <w:t xml:space="preserve">WT </w:t>
      </w:r>
      <w:r w:rsidRPr="00505D86">
        <w:t>E</w:t>
      </w:r>
      <w:r w:rsidR="0000426E">
        <w:t>1A</w:t>
      </w:r>
      <w:r w:rsidRPr="00505D86">
        <w:t xml:space="preserve"> gene </w:t>
      </w:r>
      <w:r w:rsidR="0000426E">
        <w:t xml:space="preserve">without deletions </w:t>
      </w:r>
      <w:r w:rsidRPr="00505D86">
        <w:t xml:space="preserve">and </w:t>
      </w:r>
      <w:r w:rsidR="003060CE">
        <w:t xml:space="preserve">have unrestricted replication capability. However, the partial E3 deletion and CD40L would still be expected to facilitate immune </w:t>
      </w:r>
      <w:proofErr w:type="gramStart"/>
      <w:r w:rsidR="003060CE">
        <w:t>clearance</w:t>
      </w:r>
      <w:proofErr w:type="gramEnd"/>
      <w:r w:rsidR="003060CE">
        <w:t xml:space="preserve"> and the GMO would be expected to be cleared in a similar manner to WT </w:t>
      </w:r>
      <w:proofErr w:type="spellStart"/>
      <w:r w:rsidR="003060CE">
        <w:t>HAdV</w:t>
      </w:r>
      <w:proofErr w:type="spellEnd"/>
      <w:r w:rsidR="00BC7EE0">
        <w:t>.</w:t>
      </w:r>
    </w:p>
    <w:p w14:paraId="76A29107" w14:textId="401B8479" w:rsidR="00716EA8" w:rsidRPr="00A438E9" w:rsidRDefault="00B53F24" w:rsidP="00E30621">
      <w:pPr>
        <w:pStyle w:val="RARMPnumberedparagraphs"/>
        <w:rPr>
          <w:szCs w:val="22"/>
        </w:rPr>
      </w:pPr>
      <w:proofErr w:type="gramStart"/>
      <w:r>
        <w:t>I</w:t>
      </w:r>
      <w:r w:rsidR="00F83B14" w:rsidRPr="00505D86">
        <w:t>n order for</w:t>
      </w:r>
      <w:proofErr w:type="gramEnd"/>
      <w:r w:rsidR="00F83B14" w:rsidRPr="00505D86">
        <w:t xml:space="preserve"> a full reversion </w:t>
      </w:r>
      <w:r>
        <w:t xml:space="preserve">of the GMO </w:t>
      </w:r>
      <w:r w:rsidR="00F83B14" w:rsidRPr="00505D86">
        <w:t xml:space="preserve">into </w:t>
      </w:r>
      <w:r w:rsidR="003122B4" w:rsidRPr="00505D86">
        <w:t xml:space="preserve">a </w:t>
      </w:r>
      <w:r w:rsidR="00F83B14" w:rsidRPr="00505D86">
        <w:t>wild-type</w:t>
      </w:r>
      <w:r w:rsidR="003122B4" w:rsidRPr="00505D86">
        <w:t xml:space="preserve"> virus</w:t>
      </w:r>
      <w:r w:rsidR="00F83B14" w:rsidRPr="00505D86">
        <w:t xml:space="preserve">, multiple recombination </w:t>
      </w:r>
      <w:r w:rsidR="00F80511" w:rsidRPr="00505D86">
        <w:t xml:space="preserve">events </w:t>
      </w:r>
      <w:r w:rsidR="00893BA2">
        <w:t>would</w:t>
      </w:r>
      <w:r w:rsidR="00F83B14" w:rsidRPr="00505D86">
        <w:t xml:space="preserve"> need to occur and this is </w:t>
      </w:r>
      <w:r w:rsidR="006D0559">
        <w:t>highly</w:t>
      </w:r>
      <w:r w:rsidR="006D0559" w:rsidRPr="00505D86">
        <w:t xml:space="preserve"> </w:t>
      </w:r>
      <w:r w:rsidR="00F83B14" w:rsidRPr="00505D86">
        <w:t>unlikely.</w:t>
      </w:r>
    </w:p>
    <w:p w14:paraId="7EC39BD7" w14:textId="33FC7CCB" w:rsidR="0019234E" w:rsidRPr="0019234E" w:rsidRDefault="0019234E" w:rsidP="000461AA">
      <w:pPr>
        <w:pStyle w:val="RARMPnumberedparagraphs"/>
        <w:rPr>
          <w:rFonts w:cs="Calibri"/>
        </w:rPr>
      </w:pPr>
      <w:r w:rsidRPr="00505D86">
        <w:t xml:space="preserve">Homologous recombination could </w:t>
      </w:r>
      <w:r>
        <w:t>potentially</w:t>
      </w:r>
      <w:r w:rsidRPr="00505D86">
        <w:t xml:space="preserve"> occur at the </w:t>
      </w:r>
      <w:proofErr w:type="spellStart"/>
      <w:r w:rsidRPr="00505D86">
        <w:t>hexon</w:t>
      </w:r>
      <w:proofErr w:type="spellEnd"/>
      <w:r w:rsidRPr="00505D86">
        <w:t xml:space="preserve">, resulting in the GMO </w:t>
      </w:r>
      <w:r>
        <w:t>with a</w:t>
      </w:r>
      <w:r w:rsidR="003060CE">
        <w:t xml:space="preserve"> restored susceptibility to pre-existing antibodies against the HAdV-C5 or C6 </w:t>
      </w:r>
      <w:proofErr w:type="spellStart"/>
      <w:r w:rsidR="003060CE">
        <w:t>hexon</w:t>
      </w:r>
      <w:proofErr w:type="spellEnd"/>
      <w:r w:rsidR="003060CE">
        <w:t xml:space="preserve">, or a WT </w:t>
      </w:r>
      <w:proofErr w:type="spellStart"/>
      <w:r w:rsidR="003060CE">
        <w:t>HAdV</w:t>
      </w:r>
      <w:proofErr w:type="spellEnd"/>
      <w:r w:rsidR="003060CE">
        <w:t xml:space="preserve"> with reduced susceptibility to pre-existing antibodies</w:t>
      </w:r>
      <w:r w:rsidRPr="00505D86">
        <w:t xml:space="preserve">. </w:t>
      </w:r>
      <w:r>
        <w:t xml:space="preserve">However, </w:t>
      </w:r>
      <w:r w:rsidR="00577156">
        <w:t xml:space="preserve">homologous recombination </w:t>
      </w:r>
      <w:r w:rsidR="00FF50F8">
        <w:t xml:space="preserve">in the </w:t>
      </w:r>
      <w:proofErr w:type="spellStart"/>
      <w:r w:rsidR="00FF50F8">
        <w:t>hexon</w:t>
      </w:r>
      <w:proofErr w:type="spellEnd"/>
      <w:r w:rsidR="00FF50F8">
        <w:t xml:space="preserve">, penton and </w:t>
      </w:r>
      <w:r w:rsidR="006C4DC8">
        <w:t xml:space="preserve">fibre </w:t>
      </w:r>
      <w:r w:rsidR="00FF50F8">
        <w:t xml:space="preserve">regions </w:t>
      </w:r>
      <w:proofErr w:type="gramStart"/>
      <w:r>
        <w:t>is</w:t>
      </w:r>
      <w:proofErr w:type="gramEnd"/>
      <w:r>
        <w:t xml:space="preserve"> not common in </w:t>
      </w:r>
      <w:proofErr w:type="spellStart"/>
      <w:r>
        <w:t>HAdV</w:t>
      </w:r>
      <w:proofErr w:type="spellEnd"/>
      <w:r>
        <w:t>-C.</w:t>
      </w:r>
    </w:p>
    <w:p w14:paraId="4F4C2C61" w14:textId="30BAD1DC" w:rsidR="00FB7E35" w:rsidRPr="002223AA" w:rsidRDefault="00FB7E35" w:rsidP="00321D13">
      <w:pPr>
        <w:pStyle w:val="5RARMP"/>
      </w:pPr>
      <w:r w:rsidRPr="002223AA">
        <w:t>Potential harm</w:t>
      </w:r>
    </w:p>
    <w:p w14:paraId="528AF776" w14:textId="019900E3" w:rsidR="00305CE9" w:rsidRPr="002223AA" w:rsidRDefault="009F453B" w:rsidP="009F453B">
      <w:pPr>
        <w:pStyle w:val="RARMPnumberedparagraphs"/>
      </w:pPr>
      <w:r w:rsidRPr="002223AA">
        <w:t xml:space="preserve">If complementation </w:t>
      </w:r>
      <w:r w:rsidR="00E76BC6" w:rsidRPr="002223AA">
        <w:t xml:space="preserve">were to </w:t>
      </w:r>
      <w:r w:rsidRPr="002223AA">
        <w:t xml:space="preserve">occur, </w:t>
      </w:r>
      <w:r w:rsidR="00E76BC6" w:rsidRPr="002223AA">
        <w:t xml:space="preserve">the </w:t>
      </w:r>
      <w:r w:rsidRPr="002223AA">
        <w:t xml:space="preserve">GMOs produced in the host cells </w:t>
      </w:r>
      <w:r w:rsidR="00DA0760">
        <w:t xml:space="preserve">may be able to </w:t>
      </w:r>
      <w:r w:rsidR="003060CE">
        <w:t xml:space="preserve">infect cells other that tumour cells </w:t>
      </w:r>
      <w:r w:rsidR="00DA0760">
        <w:t>and possibly increase the persistence of the GMO in the host</w:t>
      </w:r>
      <w:r w:rsidRPr="002223AA">
        <w:t xml:space="preserve">. </w:t>
      </w:r>
      <w:r w:rsidR="00DB4106">
        <w:t>H</w:t>
      </w:r>
      <w:r w:rsidR="00305CE9" w:rsidRPr="002223AA">
        <w:rPr>
          <w:rFonts w:cs="Calibri"/>
        </w:rPr>
        <w:t xml:space="preserve">omologous recombination </w:t>
      </w:r>
      <w:r w:rsidR="003060CE">
        <w:rPr>
          <w:rFonts w:cs="Calibri"/>
        </w:rPr>
        <w:t>could have a similar effect</w:t>
      </w:r>
      <w:r w:rsidR="00D10C3A" w:rsidRPr="002223AA">
        <w:rPr>
          <w:rFonts w:cs="Calibri"/>
        </w:rPr>
        <w:t xml:space="preserve">. </w:t>
      </w:r>
      <w:r w:rsidR="008416EA" w:rsidRPr="002223AA">
        <w:rPr>
          <w:rFonts w:cs="Calibri"/>
        </w:rPr>
        <w:t xml:space="preserve">The </w:t>
      </w:r>
      <w:r w:rsidR="008416EA" w:rsidRPr="002223AA">
        <w:t>e</w:t>
      </w:r>
      <w:r w:rsidR="00305CE9" w:rsidRPr="002223AA">
        <w:t xml:space="preserve">xposed individuals may </w:t>
      </w:r>
      <w:r w:rsidR="00E76BC6" w:rsidRPr="002223AA">
        <w:t>generate a stronger</w:t>
      </w:r>
      <w:r w:rsidR="00305CE9" w:rsidRPr="002223AA">
        <w:t xml:space="preserve"> antibody response </w:t>
      </w:r>
      <w:proofErr w:type="gramStart"/>
      <w:r w:rsidR="00305CE9" w:rsidRPr="002223AA">
        <w:t>and</w:t>
      </w:r>
      <w:r w:rsidR="00E46FE7" w:rsidRPr="002223AA">
        <w:t xml:space="preserve"> also</w:t>
      </w:r>
      <w:proofErr w:type="gramEnd"/>
      <w:r w:rsidR="00E46FE7" w:rsidRPr="002223AA">
        <w:t xml:space="preserve"> develop T-cell responses</w:t>
      </w:r>
      <w:r w:rsidR="0088285D">
        <w:t>. These</w:t>
      </w:r>
      <w:r w:rsidR="00E46FE7" w:rsidRPr="002223AA">
        <w:t xml:space="preserve"> </w:t>
      </w:r>
      <w:r w:rsidR="00E76BC6" w:rsidRPr="002223AA">
        <w:t xml:space="preserve">are </w:t>
      </w:r>
      <w:r w:rsidR="00305CE9" w:rsidRPr="002223AA">
        <w:t xml:space="preserve">not </w:t>
      </w:r>
      <w:r w:rsidR="00E76BC6" w:rsidRPr="002223AA">
        <w:t xml:space="preserve">expected to </w:t>
      </w:r>
      <w:r w:rsidR="00305CE9" w:rsidRPr="002223AA">
        <w:t xml:space="preserve">cause harm to affected individuals. </w:t>
      </w:r>
      <w:r w:rsidR="00037817" w:rsidRPr="002223AA">
        <w:t xml:space="preserve">If </w:t>
      </w:r>
      <w:r w:rsidR="00746B45">
        <w:t>a</w:t>
      </w:r>
      <w:r w:rsidR="00746B45" w:rsidRPr="002223AA">
        <w:t xml:space="preserve"> </w:t>
      </w:r>
      <w:r w:rsidR="00037817" w:rsidRPr="002223AA">
        <w:t xml:space="preserve">person </w:t>
      </w:r>
      <w:r w:rsidR="00305CE9" w:rsidRPr="002223AA">
        <w:t>exhibit</w:t>
      </w:r>
      <w:r w:rsidRPr="002223AA">
        <w:t>s</w:t>
      </w:r>
      <w:r w:rsidR="00305CE9" w:rsidRPr="002223AA">
        <w:t xml:space="preserve"> any symptoms of adenoviral infection, </w:t>
      </w:r>
      <w:r w:rsidR="00E76BC6" w:rsidRPr="002223AA">
        <w:t xml:space="preserve">effective </w:t>
      </w:r>
      <w:r w:rsidR="00305CE9" w:rsidRPr="002223AA">
        <w:t>antiviral treatments can be u</w:t>
      </w:r>
      <w:r w:rsidR="004936E0">
        <w:t>sed to treat the infection</w:t>
      </w:r>
      <w:r w:rsidR="00305CE9" w:rsidRPr="002223AA">
        <w:t>.</w:t>
      </w:r>
      <w:r w:rsidR="00037817" w:rsidRPr="002223AA">
        <w:t xml:space="preserve"> </w:t>
      </w:r>
    </w:p>
    <w:p w14:paraId="731C9FA1" w14:textId="53753C3F" w:rsidR="00B93573" w:rsidRPr="00B93573" w:rsidRDefault="007A0FC8" w:rsidP="00B93573">
      <w:pPr>
        <w:pStyle w:val="RARMPnumberedparagraphs"/>
        <w:rPr>
          <w:rFonts w:eastAsiaTheme="minorEastAsia"/>
        </w:rPr>
      </w:pPr>
      <w:r>
        <w:rPr>
          <w:rFonts w:cs="Calibri"/>
        </w:rPr>
        <w:t>A person exposed to recombinant GMO</w:t>
      </w:r>
      <w:r w:rsidR="00F71FCB">
        <w:rPr>
          <w:rFonts w:cs="Calibri"/>
        </w:rPr>
        <w:t xml:space="preserve"> could potentially experience mild respiratory or eye infections depending on the route of exposure as described in Chapter 1, Section 3.1. These infections are self-limiting and rarely need medical intervention. </w:t>
      </w:r>
      <w:r w:rsidR="00F71FCB">
        <w:rPr>
          <w:rFonts w:eastAsiaTheme="minorEastAsia"/>
        </w:rPr>
        <w:t xml:space="preserve">If needed, </w:t>
      </w:r>
      <w:r w:rsidR="00975D9A">
        <w:rPr>
          <w:rFonts w:eastAsiaTheme="minorEastAsia"/>
        </w:rPr>
        <w:t xml:space="preserve">first line adenoviral </w:t>
      </w:r>
      <w:r w:rsidR="00F71FCB">
        <w:rPr>
          <w:rFonts w:eastAsiaTheme="minorEastAsia"/>
        </w:rPr>
        <w:t xml:space="preserve">antiviral therapies </w:t>
      </w:r>
      <w:r w:rsidR="00975D9A">
        <w:rPr>
          <w:rFonts w:eastAsiaTheme="minorEastAsia"/>
        </w:rPr>
        <w:t xml:space="preserve">could be used. </w:t>
      </w:r>
      <w:r w:rsidR="00B93573">
        <w:rPr>
          <w:rFonts w:eastAsiaTheme="minorEastAsia"/>
        </w:rPr>
        <w:t xml:space="preserve">Theoretically, if </w:t>
      </w:r>
      <w:r w:rsidR="00B93573" w:rsidRPr="00B93573">
        <w:rPr>
          <w:rFonts w:cs="Calibri"/>
        </w:rPr>
        <w:t xml:space="preserve">homologous recombination in the major capsid proteins </w:t>
      </w:r>
      <w:r w:rsidR="003122B4">
        <w:rPr>
          <w:rFonts w:cs="Calibri"/>
        </w:rPr>
        <w:t xml:space="preserve">or other </w:t>
      </w:r>
      <w:proofErr w:type="spellStart"/>
      <w:r w:rsidR="003122B4">
        <w:rPr>
          <w:rFonts w:cs="Calibri"/>
        </w:rPr>
        <w:t>AdV</w:t>
      </w:r>
      <w:proofErr w:type="spellEnd"/>
      <w:r w:rsidR="003122B4">
        <w:rPr>
          <w:rFonts w:cs="Calibri"/>
        </w:rPr>
        <w:t xml:space="preserve"> regions with high homology </w:t>
      </w:r>
      <w:r w:rsidR="00B93573">
        <w:rPr>
          <w:rFonts w:cs="Calibri"/>
        </w:rPr>
        <w:t xml:space="preserve">occurs, it </w:t>
      </w:r>
      <w:r w:rsidR="00B93573" w:rsidRPr="00B93573">
        <w:rPr>
          <w:rFonts w:cs="Calibri"/>
        </w:rPr>
        <w:t xml:space="preserve">could alter the tropism </w:t>
      </w:r>
      <w:r w:rsidR="003122B4">
        <w:rPr>
          <w:rFonts w:cs="Calibri"/>
        </w:rPr>
        <w:t xml:space="preserve">and host range </w:t>
      </w:r>
      <w:r w:rsidR="00B93573" w:rsidRPr="00B93573">
        <w:rPr>
          <w:rFonts w:cs="Calibri"/>
        </w:rPr>
        <w:t>of the virus</w:t>
      </w:r>
      <w:r w:rsidR="00EB0056">
        <w:rPr>
          <w:rFonts w:cs="Calibri"/>
        </w:rPr>
        <w:t>. However, the risk</w:t>
      </w:r>
      <w:r w:rsidR="00034873">
        <w:rPr>
          <w:rFonts w:cs="Calibri"/>
        </w:rPr>
        <w:t xml:space="preserve"> of </w:t>
      </w:r>
      <w:r w:rsidR="00EB0056">
        <w:rPr>
          <w:rFonts w:cs="Calibri"/>
        </w:rPr>
        <w:t xml:space="preserve">increased harm </w:t>
      </w:r>
      <w:r w:rsidR="009E559C">
        <w:rPr>
          <w:rFonts w:cs="Calibri"/>
        </w:rPr>
        <w:t xml:space="preserve">is </w:t>
      </w:r>
      <w:r w:rsidR="00EB0056">
        <w:rPr>
          <w:rFonts w:cs="Calibri"/>
        </w:rPr>
        <w:t xml:space="preserve">negligible as </w:t>
      </w:r>
      <w:r w:rsidR="00BC7EE0">
        <w:rPr>
          <w:rFonts w:cs="Calibri"/>
        </w:rPr>
        <w:t xml:space="preserve">adenoviruses do not </w:t>
      </w:r>
      <w:r w:rsidR="00CF6BD4">
        <w:rPr>
          <w:rFonts w:cs="Calibri"/>
        </w:rPr>
        <w:t xml:space="preserve">typically </w:t>
      </w:r>
      <w:r w:rsidR="00BC7EE0">
        <w:rPr>
          <w:rFonts w:cs="Calibri"/>
        </w:rPr>
        <w:t xml:space="preserve">cause severe disease and </w:t>
      </w:r>
      <w:r w:rsidR="00EB0056">
        <w:rPr>
          <w:rFonts w:cs="Calibri"/>
        </w:rPr>
        <w:t xml:space="preserve">the resultant recombinants </w:t>
      </w:r>
      <w:r w:rsidR="00893BA2">
        <w:rPr>
          <w:rFonts w:cs="Calibri"/>
        </w:rPr>
        <w:t>would</w:t>
      </w:r>
      <w:r w:rsidR="00EB0056">
        <w:rPr>
          <w:rFonts w:cs="Calibri"/>
        </w:rPr>
        <w:t xml:space="preserve"> be less pathogenic than the </w:t>
      </w:r>
      <w:r w:rsidR="006D3DE4">
        <w:rPr>
          <w:rFonts w:cs="Calibri"/>
        </w:rPr>
        <w:t>wild-type</w:t>
      </w:r>
      <w:r w:rsidR="00EB0056">
        <w:rPr>
          <w:rFonts w:cs="Calibri"/>
        </w:rPr>
        <w:t xml:space="preserve"> virus</w:t>
      </w:r>
      <w:r w:rsidR="00B93573">
        <w:rPr>
          <w:rFonts w:cs="Calibri"/>
        </w:rPr>
        <w:t>.</w:t>
      </w:r>
      <w:r w:rsidR="00B93573" w:rsidRPr="00B93573">
        <w:rPr>
          <w:rFonts w:cs="Calibri"/>
        </w:rPr>
        <w:t xml:space="preserve"> </w:t>
      </w:r>
    </w:p>
    <w:p w14:paraId="1858D0E7" w14:textId="77777777" w:rsidR="00FB7E35" w:rsidRPr="00F362BD" w:rsidRDefault="00FB7E35" w:rsidP="00AF2557">
      <w:pPr>
        <w:pStyle w:val="5RARMP"/>
      </w:pPr>
      <w:r w:rsidRPr="00F362BD">
        <w:t>Conclusion</w:t>
      </w:r>
    </w:p>
    <w:p w14:paraId="0B6C3435" w14:textId="412A5A59" w:rsidR="00C355BD" w:rsidRDefault="00FB7E35" w:rsidP="00753C4F">
      <w:pPr>
        <w:pStyle w:val="RARMPnumberedparagraphs"/>
      </w:pPr>
      <w:r w:rsidRPr="006404A8">
        <w:t>The exposure of people to</w:t>
      </w:r>
      <w:r w:rsidR="0088285D">
        <w:t xml:space="preserve"> a</w:t>
      </w:r>
      <w:r w:rsidRPr="006404A8">
        <w:t xml:space="preserve"> </w:t>
      </w:r>
      <w:r>
        <w:t xml:space="preserve">GMO </w:t>
      </w:r>
      <w:r w:rsidR="00E072C2">
        <w:t xml:space="preserve">or other recombinant viruses </w:t>
      </w:r>
      <w:r w:rsidR="00172A8A">
        <w:t>resulting in adverse immune response</w:t>
      </w:r>
      <w:r w:rsidR="00C3755D">
        <w:t>s</w:t>
      </w:r>
      <w:r w:rsidR="00172A8A">
        <w:t xml:space="preserve"> or disease in people or animals </w:t>
      </w:r>
      <w:r w:rsidRPr="006404A8">
        <w:t>is not identified as a risk that could be greater than negligible.</w:t>
      </w:r>
      <w:r w:rsidR="00DB4106">
        <w:t xml:space="preserve"> </w:t>
      </w:r>
      <w:r w:rsidR="00D61929">
        <w:t xml:space="preserve">The reasons for this are that the GMO is highly unlikely to be present in the same cell as another </w:t>
      </w:r>
      <w:proofErr w:type="spellStart"/>
      <w:r w:rsidR="00D61929">
        <w:t>AdV</w:t>
      </w:r>
      <w:proofErr w:type="spellEnd"/>
      <w:r w:rsidR="00D61929">
        <w:t xml:space="preserve">, and resulting strains from any recombination will not produce disease more severe than wild type </w:t>
      </w:r>
      <w:proofErr w:type="spellStart"/>
      <w:r w:rsidR="00D61929">
        <w:t>AdV.</w:t>
      </w:r>
      <w:proofErr w:type="spellEnd"/>
      <w:r w:rsidR="00D61929">
        <w:t xml:space="preserve"> </w:t>
      </w:r>
      <w:r w:rsidRPr="006404A8">
        <w:t xml:space="preserve">Therefore, </w:t>
      </w:r>
      <w:r w:rsidR="00781D9F">
        <w:t>this risk scenario</w:t>
      </w:r>
      <w:r w:rsidR="00781D9F" w:rsidRPr="006404A8">
        <w:t xml:space="preserve"> </w:t>
      </w:r>
      <w:r w:rsidRPr="006404A8">
        <w:t>does not warrant further assessment.</w:t>
      </w:r>
    </w:p>
    <w:p w14:paraId="6515BDE4" w14:textId="77777777" w:rsidR="00FB7E35" w:rsidRDefault="00FB7E35" w:rsidP="00321D13">
      <w:pPr>
        <w:pStyle w:val="4RARMP"/>
      </w:pPr>
      <w:bookmarkStart w:id="321" w:name="_Ref61527106"/>
      <w:r>
        <w:lastRenderedPageBreak/>
        <w:t>Risk scenario 3</w:t>
      </w:r>
      <w:bookmarkEnd w:id="32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50"/>
        <w:gridCol w:w="7263"/>
      </w:tblGrid>
      <w:tr w:rsidR="00FB7E35" w:rsidRPr="00961290" w14:paraId="23DCCA04"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2B6A9"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4C63B46" w14:textId="374C1D32" w:rsidR="00FB7E35" w:rsidRPr="008508E0" w:rsidRDefault="00F02A64" w:rsidP="003B7158">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FB7E35" w:rsidRPr="00961290" w14:paraId="5D490C23"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ED045"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43092C34" w14:textId="267AAF67" w:rsidR="003B7158" w:rsidRPr="008508E0" w:rsidRDefault="003B7158" w:rsidP="00DB4106">
            <w:pPr>
              <w:keepNext/>
              <w:tabs>
                <w:tab w:val="left" w:pos="284"/>
              </w:tabs>
              <w:spacing w:before="60" w:after="60"/>
              <w:jc w:val="center"/>
              <w:rPr>
                <w:rFonts w:cs="Calibri"/>
                <w:szCs w:val="22"/>
              </w:rPr>
            </w:pPr>
            <w:r w:rsidRPr="008508E0">
              <w:rPr>
                <w:rFonts w:cs="Calibri"/>
                <w:szCs w:val="22"/>
              </w:rPr>
              <w:t>Release of GMO into the environment via accidental spill/un</w:t>
            </w:r>
            <w:r w:rsidR="0088285D">
              <w:rPr>
                <w:rFonts w:cs="Calibri"/>
                <w:szCs w:val="22"/>
              </w:rPr>
              <w:t xml:space="preserve">used </w:t>
            </w:r>
            <w:r w:rsidRPr="008508E0">
              <w:rPr>
                <w:rFonts w:cs="Calibri"/>
                <w:szCs w:val="22"/>
              </w:rPr>
              <w:t>res</w:t>
            </w:r>
            <w:r w:rsidR="0088285D">
              <w:rPr>
                <w:rFonts w:cs="Calibri"/>
                <w:szCs w:val="22"/>
              </w:rPr>
              <w:t>idues (e.g. sewerage, spills</w:t>
            </w:r>
            <w:r w:rsidRPr="008508E0">
              <w:rPr>
                <w:rFonts w:cs="Calibri"/>
                <w:szCs w:val="22"/>
              </w:rPr>
              <w:t>)</w:t>
            </w:r>
          </w:p>
          <w:p w14:paraId="51F1A440" w14:textId="77777777" w:rsidR="003B7158" w:rsidRPr="008508E0" w:rsidRDefault="003B7158" w:rsidP="003B7158">
            <w:pPr>
              <w:spacing w:before="40" w:after="40"/>
              <w:jc w:val="center"/>
              <w:rPr>
                <w:rFonts w:cs="Calibri"/>
                <w:szCs w:val="22"/>
              </w:rPr>
            </w:pPr>
            <w:r w:rsidRPr="008508E0">
              <w:rPr>
                <w:rFonts w:cs="Calibri"/>
                <w:szCs w:val="22"/>
              </w:rPr>
              <w:sym w:font="Wingdings 3" w:char="F0C8"/>
            </w:r>
          </w:p>
          <w:p w14:paraId="3E371187" w14:textId="23B56816" w:rsidR="003B7158" w:rsidRPr="008508E0" w:rsidRDefault="003B7158" w:rsidP="003B7158">
            <w:pPr>
              <w:spacing w:before="40" w:after="40"/>
              <w:jc w:val="center"/>
              <w:rPr>
                <w:rFonts w:cs="Calibri"/>
                <w:szCs w:val="22"/>
              </w:rPr>
            </w:pPr>
            <w:r w:rsidRPr="008508E0">
              <w:rPr>
                <w:rFonts w:cs="Calibri"/>
                <w:szCs w:val="22"/>
              </w:rPr>
              <w:t xml:space="preserve">Exposure </w:t>
            </w:r>
            <w:r w:rsidR="009E559C">
              <w:rPr>
                <w:rFonts w:cs="Calibri"/>
                <w:szCs w:val="22"/>
              </w:rPr>
              <w:t>of</w:t>
            </w:r>
            <w:r w:rsidR="009E559C" w:rsidRPr="008508E0">
              <w:rPr>
                <w:rFonts w:cs="Calibri"/>
                <w:szCs w:val="22"/>
              </w:rPr>
              <w:t xml:space="preserve"> </w:t>
            </w:r>
            <w:r w:rsidRPr="008508E0">
              <w:rPr>
                <w:rFonts w:cs="Calibri"/>
                <w:szCs w:val="22"/>
              </w:rPr>
              <w:t>people or animals</w:t>
            </w:r>
          </w:p>
          <w:p w14:paraId="61A83F8F" w14:textId="77777777" w:rsidR="003B7158" w:rsidRPr="008508E0" w:rsidRDefault="003B7158" w:rsidP="003B7158">
            <w:pPr>
              <w:spacing w:before="40" w:after="40"/>
              <w:jc w:val="center"/>
              <w:rPr>
                <w:rFonts w:cs="Calibri"/>
                <w:szCs w:val="22"/>
              </w:rPr>
            </w:pPr>
            <w:r w:rsidRPr="008508E0">
              <w:rPr>
                <w:rFonts w:cs="Calibri"/>
                <w:szCs w:val="22"/>
              </w:rPr>
              <w:t xml:space="preserve"> </w:t>
            </w:r>
            <w:r w:rsidRPr="008508E0">
              <w:rPr>
                <w:rFonts w:cs="Calibri"/>
                <w:szCs w:val="22"/>
              </w:rPr>
              <w:sym w:font="Wingdings 3" w:char="F0C8"/>
            </w:r>
          </w:p>
          <w:p w14:paraId="4E4F8FB6" w14:textId="53CB3684" w:rsidR="00FB7E35" w:rsidRPr="008508E0" w:rsidRDefault="003B7158" w:rsidP="003B7158">
            <w:pPr>
              <w:pStyle w:val="textfortable"/>
              <w:rPr>
                <w:rFonts w:ascii="Calibri" w:hAnsi="Calibri" w:cs="Calibri"/>
                <w:sz w:val="22"/>
                <w:szCs w:val="22"/>
              </w:rPr>
            </w:pPr>
            <w:r w:rsidRPr="008508E0">
              <w:rPr>
                <w:rFonts w:ascii="Calibri" w:hAnsi="Calibri" w:cs="Calibri"/>
                <w:sz w:val="22"/>
                <w:szCs w:val="22"/>
              </w:rPr>
              <w:t>As per scenario 1-2</w:t>
            </w:r>
          </w:p>
        </w:tc>
      </w:tr>
      <w:tr w:rsidR="00FB7E35" w:rsidRPr="00961290" w14:paraId="2F387FEF"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37E71"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41F6AC30" w14:textId="1D13E742" w:rsidR="00FB7E35" w:rsidRPr="008508E0" w:rsidRDefault="005F4CB8" w:rsidP="005F4CB8">
            <w:pPr>
              <w:spacing w:before="60" w:after="60"/>
              <w:rPr>
                <w:rFonts w:asciiTheme="minorHAnsi" w:hAnsiTheme="minorHAnsi" w:cstheme="minorHAnsi"/>
                <w:szCs w:val="22"/>
              </w:rPr>
            </w:pPr>
            <w:r>
              <w:t xml:space="preserve">Adverse immune reactions (e.g., cytokine storm) and/or </w:t>
            </w:r>
            <w:r w:rsidR="00F02A64">
              <w:rPr>
                <w:rFonts w:cs="Calibri"/>
              </w:rPr>
              <w:t>d</w:t>
            </w:r>
            <w:r w:rsidRPr="005E2438">
              <w:rPr>
                <w:rFonts w:cs="Calibri"/>
              </w:rPr>
              <w:t>isease in people or animals</w:t>
            </w:r>
          </w:p>
        </w:tc>
      </w:tr>
    </w:tbl>
    <w:p w14:paraId="2590CD24" w14:textId="77777777" w:rsidR="00FB7E35" w:rsidRPr="002B70E3" w:rsidRDefault="00FB7E35" w:rsidP="00AF2557">
      <w:pPr>
        <w:pStyle w:val="5RARMP"/>
        <w:rPr>
          <w:shd w:val="clear" w:color="auto" w:fill="FFFFFF"/>
        </w:rPr>
      </w:pPr>
      <w:r w:rsidRPr="002B70E3">
        <w:rPr>
          <w:shd w:val="clear" w:color="auto" w:fill="FFFFFF"/>
        </w:rPr>
        <w:t>Risk Source</w:t>
      </w:r>
    </w:p>
    <w:p w14:paraId="3F1AA556" w14:textId="77777777" w:rsidR="00FB7E35" w:rsidRPr="002B70E3" w:rsidRDefault="00FB7E35" w:rsidP="00FB7E35">
      <w:pPr>
        <w:pStyle w:val="RARMPnumberedparagraphs"/>
        <w:rPr>
          <w:shd w:val="clear" w:color="auto" w:fill="FFFFFF"/>
        </w:rPr>
      </w:pPr>
      <w:r>
        <w:rPr>
          <w:shd w:val="clear" w:color="auto" w:fill="FFFFFF"/>
        </w:rPr>
        <w:t>The source of potential harm for this postulated risk scenario is the GMO.</w:t>
      </w:r>
    </w:p>
    <w:p w14:paraId="7C45A41D" w14:textId="77777777" w:rsidR="00FB7E35" w:rsidRPr="002B70E3" w:rsidRDefault="00FB7E35" w:rsidP="00AF2557">
      <w:pPr>
        <w:pStyle w:val="5RARMP"/>
        <w:rPr>
          <w:shd w:val="clear" w:color="auto" w:fill="FFFFFF"/>
        </w:rPr>
      </w:pPr>
      <w:r w:rsidRPr="002B70E3">
        <w:rPr>
          <w:shd w:val="clear" w:color="auto" w:fill="FFFFFF"/>
        </w:rPr>
        <w:t>Causal Pathway</w:t>
      </w:r>
    </w:p>
    <w:p w14:paraId="5287D212" w14:textId="283BDD8F" w:rsidR="0088285D" w:rsidRPr="0088285D" w:rsidRDefault="00BC3064" w:rsidP="009E559C">
      <w:pPr>
        <w:pStyle w:val="RARMPnumberedparagraphs"/>
      </w:pPr>
      <w:r>
        <w:rPr>
          <w:shd w:val="clear" w:color="auto" w:fill="FFFFFF"/>
        </w:rPr>
        <w:t xml:space="preserve"> </w:t>
      </w:r>
      <w:r w:rsidR="0088285D">
        <w:rPr>
          <w:shd w:val="clear" w:color="auto" w:fill="FFFFFF"/>
        </w:rPr>
        <w:t>The GMO could be released in</w:t>
      </w:r>
      <w:r w:rsidR="00746B45">
        <w:rPr>
          <w:shd w:val="clear" w:color="auto" w:fill="FFFFFF"/>
        </w:rPr>
        <w:t>to</w:t>
      </w:r>
      <w:r w:rsidR="0088285D">
        <w:rPr>
          <w:shd w:val="clear" w:color="auto" w:fill="FFFFFF"/>
        </w:rPr>
        <w:t xml:space="preserve"> the environment through a spill during </w:t>
      </w:r>
      <w:r w:rsidR="00D37F82">
        <w:rPr>
          <w:shd w:val="clear" w:color="auto" w:fill="FFFFFF"/>
        </w:rPr>
        <w:t>transport, storage</w:t>
      </w:r>
      <w:r w:rsidR="00B340A1">
        <w:rPr>
          <w:shd w:val="clear" w:color="auto" w:fill="FFFFFF"/>
        </w:rPr>
        <w:t>,</w:t>
      </w:r>
      <w:r w:rsidR="009E559C">
        <w:rPr>
          <w:shd w:val="clear" w:color="auto" w:fill="FFFFFF"/>
        </w:rPr>
        <w:t xml:space="preserve"> or</w:t>
      </w:r>
      <w:r w:rsidR="00D37F82">
        <w:rPr>
          <w:shd w:val="clear" w:color="auto" w:fill="FFFFFF"/>
        </w:rPr>
        <w:t xml:space="preserve"> </w:t>
      </w:r>
      <w:proofErr w:type="gramStart"/>
      <w:r w:rsidR="00D37F82">
        <w:rPr>
          <w:shd w:val="clear" w:color="auto" w:fill="FFFFFF"/>
        </w:rPr>
        <w:t>disposal</w:t>
      </w:r>
      <w:r w:rsidR="006C4DC8">
        <w:rPr>
          <w:shd w:val="clear" w:color="auto" w:fill="FFFFFF"/>
        </w:rPr>
        <w:t>;</w:t>
      </w:r>
      <w:proofErr w:type="gramEnd"/>
      <w:r w:rsidR="00B340A1">
        <w:rPr>
          <w:shd w:val="clear" w:color="auto" w:fill="FFFFFF"/>
        </w:rPr>
        <w:t xml:space="preserve"> or </w:t>
      </w:r>
      <w:r w:rsidR="00DB4106">
        <w:rPr>
          <w:shd w:val="clear" w:color="auto" w:fill="FFFFFF"/>
        </w:rPr>
        <w:t xml:space="preserve">via </w:t>
      </w:r>
      <w:r w:rsidR="00B340A1">
        <w:rPr>
          <w:shd w:val="clear" w:color="auto" w:fill="FFFFFF"/>
        </w:rPr>
        <w:t>shedding</w:t>
      </w:r>
      <w:r w:rsidR="00F976C8">
        <w:rPr>
          <w:shd w:val="clear" w:color="auto" w:fill="FFFFFF"/>
        </w:rPr>
        <w:t xml:space="preserve"> from </w:t>
      </w:r>
      <w:r w:rsidR="00DB4106">
        <w:rPr>
          <w:shd w:val="clear" w:color="auto" w:fill="FFFFFF"/>
        </w:rPr>
        <w:t xml:space="preserve">trial </w:t>
      </w:r>
      <w:r w:rsidR="00F976C8">
        <w:rPr>
          <w:shd w:val="clear" w:color="auto" w:fill="FFFFFF"/>
        </w:rPr>
        <w:t>participants</w:t>
      </w:r>
      <w:r w:rsidR="0088285D">
        <w:rPr>
          <w:shd w:val="clear" w:color="auto" w:fill="FFFFFF"/>
        </w:rPr>
        <w:t xml:space="preserve">. This could result in </w:t>
      </w:r>
      <w:r w:rsidR="00D37F82">
        <w:rPr>
          <w:shd w:val="clear" w:color="auto" w:fill="FFFFFF"/>
        </w:rPr>
        <w:t xml:space="preserve">exposure of people and animals </w:t>
      </w:r>
      <w:r w:rsidR="009E559C">
        <w:rPr>
          <w:shd w:val="clear" w:color="auto" w:fill="FFFFFF"/>
        </w:rPr>
        <w:t>(</w:t>
      </w:r>
      <w:r w:rsidR="009E559C" w:rsidRPr="009E559C">
        <w:rPr>
          <w:shd w:val="clear" w:color="auto" w:fill="FFFFFF"/>
        </w:rPr>
        <w:t>including marine or aquatic animals</w:t>
      </w:r>
      <w:r w:rsidR="009E559C">
        <w:rPr>
          <w:shd w:val="clear" w:color="auto" w:fill="FFFFFF"/>
        </w:rPr>
        <w:t xml:space="preserve">) </w:t>
      </w:r>
      <w:r w:rsidR="00D37F82">
        <w:rPr>
          <w:shd w:val="clear" w:color="auto" w:fill="FFFFFF"/>
        </w:rPr>
        <w:t>to the GMO and could potentially result in adverse immune reactions and/or disease in people and animals.</w:t>
      </w:r>
    </w:p>
    <w:p w14:paraId="4B9361FC" w14:textId="6C4D057A" w:rsidR="00F75805" w:rsidRDefault="00F75805" w:rsidP="00F75805">
      <w:pPr>
        <w:pStyle w:val="RARMPnumberedparagraphs"/>
      </w:pPr>
      <w:r>
        <w:t xml:space="preserve">As discussed in Risk Scenario 1, accidental spills associated </w:t>
      </w:r>
      <w:r w:rsidR="00F976C8">
        <w:t xml:space="preserve">with import, transport, storage, </w:t>
      </w:r>
      <w:r>
        <w:t>disposal</w:t>
      </w:r>
      <w:r w:rsidR="00F976C8">
        <w:t xml:space="preserve"> and shedding from participant</w:t>
      </w:r>
      <w:r w:rsidR="00746B45">
        <w:t>s</w:t>
      </w:r>
      <w:r>
        <w:t xml:space="preserve"> have been considered</w:t>
      </w:r>
      <w:r w:rsidR="004A0733">
        <w:t>, including</w:t>
      </w:r>
      <w:r>
        <w:t xml:space="preserve"> </w:t>
      </w:r>
      <w:r w:rsidR="004A0733">
        <w:t>the range of</w:t>
      </w:r>
      <w:r w:rsidR="00D37F82">
        <w:t xml:space="preserve"> measures</w:t>
      </w:r>
      <w:r w:rsidR="00D37F82" w:rsidRPr="00D37F82">
        <w:t xml:space="preserve"> </w:t>
      </w:r>
      <w:r w:rsidR="004A0733">
        <w:t xml:space="preserve">that are in place that </w:t>
      </w:r>
      <w:r w:rsidR="00893BA2">
        <w:t>would</w:t>
      </w:r>
      <w:r w:rsidRPr="00D37F82">
        <w:t xml:space="preserve"> reduce the chances of GMO </w:t>
      </w:r>
      <w:r w:rsidR="003D52CC">
        <w:t>being</w:t>
      </w:r>
      <w:r w:rsidRPr="00D37F82">
        <w:t xml:space="preserve"> released into the environment.</w:t>
      </w:r>
      <w:r>
        <w:t xml:space="preserve"> </w:t>
      </w:r>
    </w:p>
    <w:p w14:paraId="4D1BF8D2" w14:textId="20228BBB" w:rsidR="002223AA" w:rsidRPr="00ED358D" w:rsidRDefault="00526454" w:rsidP="00ED358D">
      <w:pPr>
        <w:pStyle w:val="RARMPnumberedparagraphs"/>
      </w:pPr>
      <w:r>
        <w:t>A</w:t>
      </w:r>
      <w:r w:rsidRPr="002C60B9">
        <w:t>ccidental spill</w:t>
      </w:r>
      <w:r>
        <w:t xml:space="preserve">s or </w:t>
      </w:r>
      <w:r w:rsidRPr="002C60B9">
        <w:t>unused vials</w:t>
      </w:r>
      <w:r w:rsidR="0039275F">
        <w:t>,</w:t>
      </w:r>
      <w:r w:rsidRPr="002C60B9">
        <w:t xml:space="preserve"> if not decontaminated appropriately</w:t>
      </w:r>
      <w:r w:rsidR="0039275F">
        <w:t>,</w:t>
      </w:r>
      <w:r w:rsidRPr="002C60B9">
        <w:t xml:space="preserve"> could result in the survival of the GMO and </w:t>
      </w:r>
      <w:r>
        <w:t>its</w:t>
      </w:r>
      <w:r w:rsidRPr="002C60B9">
        <w:t xml:space="preserve"> presence in the sewerage and subsequently GMO dispersal in the aquatic environment. </w:t>
      </w:r>
      <w:r>
        <w:t>W</w:t>
      </w:r>
      <w:r w:rsidR="006170CC" w:rsidRPr="00D76253">
        <w:t>ithout correct decontamination with suitable disinfectants</w:t>
      </w:r>
      <w:r w:rsidR="004362A6">
        <w:t xml:space="preserve">, </w:t>
      </w:r>
      <w:r w:rsidR="006170CC" w:rsidRPr="00D76253">
        <w:t xml:space="preserve">the </w:t>
      </w:r>
      <w:r w:rsidR="004362A6">
        <w:t>GMO</w:t>
      </w:r>
      <w:r w:rsidR="006170CC" w:rsidRPr="00D76253">
        <w:t xml:space="preserve"> </w:t>
      </w:r>
      <w:r w:rsidR="006170CC" w:rsidRPr="004D1F27">
        <w:t xml:space="preserve">could </w:t>
      </w:r>
      <w:r w:rsidR="00381257">
        <w:t>potentially</w:t>
      </w:r>
      <w:r w:rsidR="006170CC" w:rsidRPr="004D1F27">
        <w:t xml:space="preserve"> persist on surfaces for more than 12 weeks at low humidity</w:t>
      </w:r>
      <w:r w:rsidR="004362A6" w:rsidRPr="004D1F27">
        <w:t xml:space="preserve"> (</w:t>
      </w:r>
      <w:r w:rsidR="004D1F27" w:rsidRPr="004D1F27">
        <w:t xml:space="preserve">see </w:t>
      </w:r>
      <w:r w:rsidR="004D1F27" w:rsidRPr="004D1F27">
        <w:fldChar w:fldCharType="begin"/>
      </w:r>
      <w:r w:rsidR="004D1F27" w:rsidRPr="004D1F27">
        <w:instrText xml:space="preserve"> REF _Ref58589090 \n \h </w:instrText>
      </w:r>
      <w:r w:rsidR="004D1F27">
        <w:instrText xml:space="preserve"> \* MERGEFORMAT </w:instrText>
      </w:r>
      <w:r w:rsidR="004D1F27" w:rsidRPr="004D1F27">
        <w:fldChar w:fldCharType="separate"/>
      </w:r>
      <w:r w:rsidR="000103A6">
        <w:t>Chapter 1</w:t>
      </w:r>
      <w:r w:rsidR="004D1F27" w:rsidRPr="004D1F27">
        <w:fldChar w:fldCharType="end"/>
      </w:r>
      <w:r w:rsidR="004D1F27" w:rsidRPr="004D1F27">
        <w:t xml:space="preserve">, 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0103A6">
        <w:t>3.5.4</w:t>
      </w:r>
      <w:r w:rsidR="004D1F27" w:rsidRPr="004D1F27">
        <w:fldChar w:fldCharType="end"/>
      </w:r>
      <w:r w:rsidR="004362A6" w:rsidRPr="004D1F27">
        <w:t>)</w:t>
      </w:r>
      <w:r w:rsidR="006170CC" w:rsidRPr="004D1F27">
        <w:t>. In cold water or dark sediments</w:t>
      </w:r>
      <w:r w:rsidR="0088285D" w:rsidRPr="004D1F27">
        <w:t>,</w:t>
      </w:r>
      <w:r w:rsidR="006170CC" w:rsidRPr="004D1F27">
        <w:t xml:space="preserve"> survival could be up to </w:t>
      </w:r>
      <w:r w:rsidR="0088285D" w:rsidRPr="004D1F27">
        <w:t xml:space="preserve">a few </w:t>
      </w:r>
      <w:r w:rsidR="006170CC" w:rsidRPr="004D1F27">
        <w:t>months</w:t>
      </w:r>
      <w:r w:rsidR="004362A6" w:rsidRPr="004D1F27">
        <w:t xml:space="preserve"> (</w:t>
      </w:r>
      <w:r w:rsidR="004D1F27" w:rsidRPr="004D1F27">
        <w:t xml:space="preserve">see </w:t>
      </w:r>
      <w:r w:rsidR="004D1F27" w:rsidRPr="004D1F27">
        <w:fldChar w:fldCharType="begin"/>
      </w:r>
      <w:r w:rsidR="004D1F27" w:rsidRPr="004D1F27">
        <w:instrText xml:space="preserve"> REF _Ref58589095 \n \h </w:instrText>
      </w:r>
      <w:r w:rsidR="004D1F27">
        <w:instrText xml:space="preserve"> \* MERGEFORMAT </w:instrText>
      </w:r>
      <w:r w:rsidR="004D1F27" w:rsidRPr="004D1F27">
        <w:fldChar w:fldCharType="separate"/>
      </w:r>
      <w:r w:rsidR="000103A6">
        <w:t>Chapter 1</w:t>
      </w:r>
      <w:r w:rsidR="004D1F27" w:rsidRPr="004D1F27">
        <w:fldChar w:fldCharType="end"/>
      </w:r>
      <w:r w:rsidR="004D1F27" w:rsidRPr="004D1F27">
        <w:t xml:space="preserve">, 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0103A6">
        <w:t>3.5.4</w:t>
      </w:r>
      <w:r w:rsidR="004D1F27" w:rsidRPr="004D1F27">
        <w:fldChar w:fldCharType="end"/>
      </w:r>
      <w:r w:rsidR="00914B89">
        <w:t xml:space="preserve"> and Section </w:t>
      </w:r>
      <w:r w:rsidR="00AF2557">
        <w:fldChar w:fldCharType="begin"/>
      </w:r>
      <w:r w:rsidR="00AF2557">
        <w:instrText xml:space="preserve"> REF _Ref67488930 \n \h </w:instrText>
      </w:r>
      <w:r w:rsidR="00AF2557">
        <w:fldChar w:fldCharType="separate"/>
      </w:r>
      <w:r w:rsidR="000103A6">
        <w:t>4.2.2</w:t>
      </w:r>
      <w:r w:rsidR="00AF2557">
        <w:fldChar w:fldCharType="end"/>
      </w:r>
      <w:r w:rsidR="004362A6" w:rsidRPr="004D1F27">
        <w:t>)</w:t>
      </w:r>
      <w:r w:rsidR="006170CC" w:rsidRPr="004D1F27">
        <w:t>.</w:t>
      </w:r>
      <w:r w:rsidR="00B93573">
        <w:t xml:space="preserve"> A</w:t>
      </w:r>
      <w:r w:rsidR="00B93573" w:rsidRPr="001B7420">
        <w:t xml:space="preserve">s </w:t>
      </w:r>
      <w:proofErr w:type="spellStart"/>
      <w:r w:rsidR="00B93573" w:rsidRPr="001B7420">
        <w:t>AdVs</w:t>
      </w:r>
      <w:proofErr w:type="spellEnd"/>
      <w:r w:rsidR="00B93573" w:rsidRPr="001B7420">
        <w:t xml:space="preserve"> are resistant to UV treatment in wastewater and can survive for a long time</w:t>
      </w:r>
      <w:r w:rsidR="00B93573">
        <w:t xml:space="preserve">, this </w:t>
      </w:r>
      <w:r w:rsidR="00B93573" w:rsidRPr="001B7420">
        <w:t xml:space="preserve">could </w:t>
      </w:r>
      <w:r w:rsidR="00B93573">
        <w:t>lead to</w:t>
      </w:r>
      <w:r w:rsidR="00B93573" w:rsidRPr="001B7420">
        <w:t xml:space="preserve"> the persistence of </w:t>
      </w:r>
      <w:r w:rsidR="00B93573">
        <w:t xml:space="preserve">the </w:t>
      </w:r>
      <w:r w:rsidR="00B93573" w:rsidRPr="001B7420">
        <w:t>GMO and/or recombinant adenoviruses in the environment.</w:t>
      </w:r>
      <w:r w:rsidRPr="00526454">
        <w:t xml:space="preserve"> </w:t>
      </w:r>
      <w:r>
        <w:t>However, due to its conditionally replicating nature</w:t>
      </w:r>
      <w:r w:rsidRPr="005E2438">
        <w:t xml:space="preserve">, </w:t>
      </w:r>
      <w:r>
        <w:t xml:space="preserve">the GMO would be </w:t>
      </w:r>
      <w:r w:rsidRPr="005E2438">
        <w:t>unable to maintain a stable presence in the environment for long periods</w:t>
      </w:r>
      <w:r>
        <w:t xml:space="preserve"> and is unlikely to spread</w:t>
      </w:r>
      <w:r w:rsidR="00DB6BD1">
        <w:t xml:space="preserve"> and would eventually degrade</w:t>
      </w:r>
      <w:r w:rsidRPr="005E2438">
        <w:t>.</w:t>
      </w:r>
    </w:p>
    <w:p w14:paraId="20E679E3" w14:textId="03587E44" w:rsidR="00E65152" w:rsidRDefault="001B67AD" w:rsidP="00E65152">
      <w:pPr>
        <w:pStyle w:val="RARMPnumberedparagraphs"/>
      </w:pPr>
      <w:proofErr w:type="gramStart"/>
      <w:r>
        <w:t>In the event that</w:t>
      </w:r>
      <w:proofErr w:type="gramEnd"/>
      <w:r>
        <w:t xml:space="preserve"> </w:t>
      </w:r>
      <w:r w:rsidR="008A21AC">
        <w:t xml:space="preserve">the </w:t>
      </w:r>
      <w:r>
        <w:t xml:space="preserve">GMO is released into sewage water, it </w:t>
      </w:r>
      <w:r w:rsidR="00893BA2">
        <w:t>would</w:t>
      </w:r>
      <w:r>
        <w:t xml:space="preserve"> be </w:t>
      </w:r>
      <w:r w:rsidR="006C4DC8">
        <w:t xml:space="preserve">highly </w:t>
      </w:r>
      <w:r>
        <w:t xml:space="preserve">diluted </w:t>
      </w:r>
      <w:r w:rsidR="000B17DE">
        <w:t xml:space="preserve">due to </w:t>
      </w:r>
      <w:r w:rsidR="0088285D">
        <w:t xml:space="preserve">the </w:t>
      </w:r>
      <w:r w:rsidR="000B17DE">
        <w:t>small quantity of GMO present in a large volume of liquid waste or water</w:t>
      </w:r>
      <w:r w:rsidR="00CF02D2">
        <w:t xml:space="preserve">. </w:t>
      </w:r>
      <w:r w:rsidR="00A732F7">
        <w:t>W</w:t>
      </w:r>
      <w:r w:rsidR="0032652B">
        <w:t xml:space="preserve">ater quality studies have shown that sewerage treatment does not kill adenovirus </w:t>
      </w:r>
      <w:r w:rsidR="00541DD2">
        <w:fldChar w:fldCharType="begin"/>
      </w:r>
      <w:r w:rsidR="00541DD2">
        <w:instrText xml:space="preserve"> ADDIN EN.CITE &lt;EndNote&gt;&lt;Cite&gt;&lt;Author&gt;Fong&lt;/Author&gt;&lt;Year&gt;2010&lt;/Year&gt;&lt;RecNum&gt;181&lt;/RecNum&gt;&lt;DisplayText&gt;(Fong et al., 2010)&lt;/DisplayText&gt;&lt;record&gt;&lt;rec-number&gt;181&lt;/rec-number&gt;&lt;foreign-keys&gt;&lt;key app="EN" db-id="verwe2fxj5fev7epfz8xtdvez025feseze0z" timestamp="1740520527"&gt;181&lt;/key&gt;&lt;/foreign-keys&gt;&lt;ref-type name="Journal Article"&gt;17&lt;/ref-type&gt;&lt;contributors&gt;&lt;authors&gt;&lt;author&gt;Theng-Theng Fong&lt;/author&gt;&lt;author&gt;Mantha S. Phanikumar&lt;/author&gt;&lt;author&gt;Irene Xagoraraki&lt;/author&gt;&lt;author&gt;Joan B. Rose&lt;/author&gt;&lt;/authors&gt;&lt;/contributors&gt;&lt;titles&gt;&lt;title&gt;Quantitative Detection of Human Adenoviruses in Wastewater and Combined Sewer Overflows Influencing a Michigan River&lt;/title&gt;&lt;secondary-title&gt;Applied and Environmental Microbiology&lt;/secondary-title&gt;&lt;/titles&gt;&lt;periodical&gt;&lt;full-title&gt;Applied and environmental microbiology&lt;/full-title&gt;&lt;/periodical&gt;&lt;pages&gt;715-723&lt;/pages&gt;&lt;volume&gt;76&lt;/volume&gt;&lt;number&gt;3&lt;/number&gt;&lt;dates&gt;&lt;year&gt;2010&lt;/year&gt;&lt;/dates&gt;&lt;urls&gt;&lt;related-urls&gt;&lt;url&gt;https://journals.asm.org/doi/abs/10.1128/aem.01316-09&lt;/url&gt;&lt;/related-urls&gt;&lt;/urls&gt;&lt;electronic-resource-num&gt;doi:10.1128/AEM.01316-09&lt;/electronic-resource-num&gt;&lt;/record&gt;&lt;/Cite&gt;&lt;/EndNote&gt;</w:instrText>
      </w:r>
      <w:r w:rsidR="00541DD2">
        <w:fldChar w:fldCharType="separate"/>
      </w:r>
      <w:r w:rsidR="00541DD2">
        <w:rPr>
          <w:noProof/>
        </w:rPr>
        <w:t>(</w:t>
      </w:r>
      <w:hyperlink w:anchor="_ENREF_27" w:tooltip="Fong, 2010 #181" w:history="1">
        <w:r w:rsidR="00185FBF">
          <w:rPr>
            <w:noProof/>
          </w:rPr>
          <w:t>Fong et al., 2010</w:t>
        </w:r>
      </w:hyperlink>
      <w:r w:rsidR="00541DD2">
        <w:rPr>
          <w:noProof/>
        </w:rPr>
        <w:t>)</w:t>
      </w:r>
      <w:r w:rsidR="00541DD2">
        <w:fldChar w:fldCharType="end"/>
      </w:r>
      <w:r w:rsidR="00A732F7">
        <w:t xml:space="preserve">, however the GMO is unlikely to be able to replicate and would be unlikely to be present in high enough amounts for an infectious dose. </w:t>
      </w:r>
      <w:r w:rsidR="00CF02D2">
        <w:t>Therefore</w:t>
      </w:r>
      <w:r w:rsidR="00077790">
        <w:t>,</w:t>
      </w:r>
      <w:r>
        <w:t xml:space="preserve"> </w:t>
      </w:r>
      <w:r w:rsidR="00994E96">
        <w:t xml:space="preserve">it is highly unlikely that </w:t>
      </w:r>
      <w:r w:rsidR="00CF02D2">
        <w:t xml:space="preserve">infection of humans or animals </w:t>
      </w:r>
      <w:r w:rsidR="00994E96">
        <w:t xml:space="preserve">could occur </w:t>
      </w:r>
      <w:r w:rsidR="00CF02D2">
        <w:t>following exposure to an environmental source</w:t>
      </w:r>
      <w:r>
        <w:t xml:space="preserve">. </w:t>
      </w:r>
    </w:p>
    <w:p w14:paraId="6B9B58E5" w14:textId="669929B7" w:rsidR="008418BC" w:rsidRPr="00B93573" w:rsidRDefault="008418BC" w:rsidP="008418BC">
      <w:pPr>
        <w:pStyle w:val="RARMPnumberedparagraphs"/>
        <w:rPr>
          <w:color w:val="FF0000"/>
        </w:rPr>
      </w:pPr>
      <w:r w:rsidRPr="00657C26">
        <w:t xml:space="preserve">As mentioned in </w:t>
      </w:r>
      <w:r w:rsidRPr="00657C26">
        <w:fldChar w:fldCharType="begin"/>
      </w:r>
      <w:r w:rsidRPr="00657C26">
        <w:instrText xml:space="preserve"> REF _Ref57119151 \n \h </w:instrText>
      </w:r>
      <w:r w:rsidRPr="00657C26">
        <w:fldChar w:fldCharType="separate"/>
      </w:r>
      <w:r w:rsidR="000103A6">
        <w:t>Chapter 1</w:t>
      </w:r>
      <w:r w:rsidRPr="00657C26">
        <w:fldChar w:fldCharType="end"/>
      </w:r>
      <w:r w:rsidRPr="00657C26">
        <w:t xml:space="preserve">, </w:t>
      </w:r>
      <w:r w:rsidRPr="00657C26">
        <w:fldChar w:fldCharType="begin"/>
      </w:r>
      <w:r w:rsidRPr="00657C26">
        <w:instrText xml:space="preserve"> REF _Ref57119182 \n \h </w:instrText>
      </w:r>
      <w:r w:rsidRPr="00657C26">
        <w:fldChar w:fldCharType="separate"/>
      </w:r>
      <w:r w:rsidR="000103A6">
        <w:t>Section 3</w:t>
      </w:r>
      <w:r w:rsidRPr="00657C26">
        <w:fldChar w:fldCharType="end"/>
      </w:r>
      <w:r w:rsidRPr="00657C26">
        <w:t xml:space="preserve"> and </w:t>
      </w:r>
      <w:r w:rsidRPr="00657C26">
        <w:fldChar w:fldCharType="begin"/>
      </w:r>
      <w:r w:rsidRPr="00657C26">
        <w:instrText xml:space="preserve"> REF _Ref57119212 \n \h </w:instrText>
      </w:r>
      <w:r w:rsidRPr="00657C26">
        <w:fldChar w:fldCharType="separate"/>
      </w:r>
      <w:r w:rsidR="000103A6">
        <w:t>5.2</w:t>
      </w:r>
      <w:r w:rsidRPr="00657C26">
        <w:fldChar w:fldCharType="end"/>
      </w:r>
      <w:r w:rsidRPr="00657C26">
        <w:t xml:space="preserve">, </w:t>
      </w:r>
      <w:r>
        <w:t>HAdV-C6</w:t>
      </w:r>
      <w:r w:rsidRPr="00657C26">
        <w:t xml:space="preserve"> is a member of the genus </w:t>
      </w:r>
      <w:proofErr w:type="spellStart"/>
      <w:r w:rsidRPr="00657C26">
        <w:rPr>
          <w:i/>
        </w:rPr>
        <w:t>Mastadenovirus</w:t>
      </w:r>
      <w:proofErr w:type="spellEnd"/>
      <w:r w:rsidRPr="00657C26">
        <w:rPr>
          <w:i/>
        </w:rPr>
        <w:t xml:space="preserve"> </w:t>
      </w:r>
      <w:r w:rsidRPr="00657C26">
        <w:t xml:space="preserve">which infects a wide range of mammals including non-human primates, bats, felines, swine, canine, ovine and caprine </w:t>
      </w:r>
      <w:r w:rsidRPr="00657C26">
        <w:fldChar w:fldCharType="begin">
          <w:fldData xml:space="preserve">PEVuZE5vdGU+PENpdGU+PEF1dGhvcj5Cb3JrZW5oYWdlbjwvQXV0aG9yPjxZZWFyPjIwMTk8L1ll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</w:fldData>
        </w:fldChar>
      </w:r>
      <w:r w:rsidR="00824706">
        <w:instrText xml:space="preserve"> ADDIN EN.CITE </w:instrText>
      </w:r>
      <w:r w:rsidR="00824706">
        <w:fldChar w:fldCharType="begin">
          <w:fldData xml:space="preserve">PEVuZE5vdGU+PENpdGU+PEF1dGhvcj5Cb3JrZW5oYWdlbjwvQXV0aG9yPjxZZWFyPjIwMTk8L1ll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</w:fldData>
        </w:fldChar>
      </w:r>
      <w:r w:rsidR="00824706">
        <w:instrText xml:space="preserve"> ADDIN EN.CITE.DATA </w:instrText>
      </w:r>
      <w:r w:rsidR="00824706">
        <w:fldChar w:fldCharType="end"/>
      </w:r>
      <w:r w:rsidRPr="00657C26">
        <w:fldChar w:fldCharType="separate"/>
      </w:r>
      <w:r>
        <w:rPr>
          <w:noProof/>
        </w:rPr>
        <w:t>(</w:t>
      </w:r>
      <w:hyperlink w:anchor="_ENREF_77" w:tooltip="Roy, 2004 #73" w:history="1">
        <w:r w:rsidR="00185FBF">
          <w:rPr>
            <w:noProof/>
          </w:rPr>
          <w:t>Roy et al., 2004</w:t>
        </w:r>
      </w:hyperlink>
      <w:r>
        <w:rPr>
          <w:noProof/>
        </w:rPr>
        <w:t xml:space="preserve">; </w:t>
      </w:r>
      <w:hyperlink w:anchor="_ENREF_10" w:tooltip="Borkenhagen, 2019 #159" w:history="1">
        <w:r w:rsidR="00185FBF">
          <w:rPr>
            <w:noProof/>
          </w:rPr>
          <w:t>Borkenhagen et al., 2019</w:t>
        </w:r>
      </w:hyperlink>
      <w:r>
        <w:rPr>
          <w:noProof/>
        </w:rPr>
        <w:t>)</w:t>
      </w:r>
      <w:r w:rsidRPr="00657C26">
        <w:fldChar w:fldCharType="end"/>
      </w:r>
      <w:r w:rsidRPr="00657C26">
        <w:t xml:space="preserve">. Therefore, </w:t>
      </w:r>
      <w:r w:rsidRPr="00A16505">
        <w:t>hypothetically</w:t>
      </w:r>
      <w:r w:rsidRPr="00A16505" w:rsidDel="009E559C">
        <w:t xml:space="preserve"> </w:t>
      </w:r>
      <w:r w:rsidRPr="00657C26">
        <w:t xml:space="preserve">the GMO could infect other mammals including non-human primates. </w:t>
      </w:r>
      <w:r>
        <w:t>However, g</w:t>
      </w:r>
      <w:r w:rsidRPr="00657C26">
        <w:t xml:space="preserve">iven that the GMO is </w:t>
      </w:r>
      <w:r>
        <w:t>un</w:t>
      </w:r>
      <w:r w:rsidR="005D46BF">
        <w:t>likely to replicate in healthy cells</w:t>
      </w:r>
      <w:r w:rsidR="009C58DD">
        <w:t xml:space="preserve"> and</w:t>
      </w:r>
      <w:r w:rsidR="009F2AC5">
        <w:t xml:space="preserve"> is not known to infect and replicate in animals</w:t>
      </w:r>
      <w:r w:rsidR="009C58DD">
        <w:t xml:space="preserve"> or</w:t>
      </w:r>
      <w:r w:rsidR="009F2AC5">
        <w:t xml:space="preserve"> animal models</w:t>
      </w:r>
      <w:r w:rsidRPr="00657C26">
        <w:t xml:space="preserve">, </w:t>
      </w:r>
      <w:r>
        <w:t xml:space="preserve">the likelihood of </w:t>
      </w:r>
      <w:r w:rsidR="001006BC">
        <w:t xml:space="preserve">infection of </w:t>
      </w:r>
      <w:r>
        <w:t>other mammals from exposure to the GMO is very low.</w:t>
      </w:r>
    </w:p>
    <w:p w14:paraId="163FCF22" w14:textId="41AE462C" w:rsidR="008418BC" w:rsidRPr="00E65152" w:rsidRDefault="008418BC" w:rsidP="008418BC">
      <w:pPr>
        <w:pStyle w:val="RARMPnumberedparagraphs"/>
      </w:pPr>
      <w:r>
        <w:rPr>
          <w:color w:val="FF0000"/>
        </w:rPr>
        <w:lastRenderedPageBreak/>
        <w:t xml:space="preserve"> </w:t>
      </w:r>
      <w:r w:rsidRPr="002E3EA8">
        <w:t xml:space="preserve">As mentioned above, </w:t>
      </w:r>
      <w:proofErr w:type="spellStart"/>
      <w:r w:rsidRPr="002E3EA8">
        <w:t>HAdV</w:t>
      </w:r>
      <w:proofErr w:type="spellEnd"/>
      <w:r w:rsidRPr="002E3EA8">
        <w:t xml:space="preserve"> infection is limited to mammals only and is not known to infect insects, birds and </w:t>
      </w:r>
      <w:r>
        <w:t xml:space="preserve">other </w:t>
      </w:r>
      <w:r w:rsidRPr="002E3EA8">
        <w:t xml:space="preserve">non-mammalian </w:t>
      </w:r>
      <w:r>
        <w:t>aquatic</w:t>
      </w:r>
      <w:r w:rsidRPr="002E3EA8">
        <w:t xml:space="preserve"> organisms. Therefore, the likelihood of </w:t>
      </w:r>
      <w:proofErr w:type="spellStart"/>
      <w:r w:rsidRPr="002E3EA8">
        <w:t>HAdVs</w:t>
      </w:r>
      <w:proofErr w:type="spellEnd"/>
      <w:r w:rsidRPr="002E3EA8">
        <w:t xml:space="preserve"> infecting other species in the Australian environment in highly unlikely.</w:t>
      </w:r>
    </w:p>
    <w:p w14:paraId="6AB5D3B8" w14:textId="77777777" w:rsidR="00FB7E35" w:rsidRPr="006E0388" w:rsidRDefault="00FB7E35" w:rsidP="00AF2557">
      <w:pPr>
        <w:pStyle w:val="5RARMP"/>
      </w:pPr>
      <w:r w:rsidRPr="006E0388">
        <w:t>Potential harm</w:t>
      </w:r>
    </w:p>
    <w:p w14:paraId="5C338573" w14:textId="09CEF3AA" w:rsidR="00B901C7" w:rsidRPr="004C68B0" w:rsidRDefault="004C68B0" w:rsidP="001D17E3">
      <w:pPr>
        <w:pStyle w:val="RARMPnumberedparagraphs"/>
      </w:pPr>
      <w:r>
        <w:t xml:space="preserve">Potential harms in this risk scenario </w:t>
      </w:r>
      <w:r w:rsidR="00893BA2">
        <w:t>would</w:t>
      </w:r>
      <w:r>
        <w:t xml:space="preserve"> be the same as considered in risk scenario</w:t>
      </w:r>
      <w:r w:rsidR="00A16505">
        <w:t>s</w:t>
      </w:r>
      <w:r>
        <w:t xml:space="preserve"> </w:t>
      </w:r>
      <w:r w:rsidR="000B17DE">
        <w:t xml:space="preserve">1 and </w:t>
      </w:r>
      <w:r>
        <w:t xml:space="preserve">2. </w:t>
      </w:r>
    </w:p>
    <w:p w14:paraId="796A0B75" w14:textId="5F04F4E3" w:rsidR="00FB7E35" w:rsidRPr="00202707" w:rsidRDefault="00FB7E35" w:rsidP="00AF2557">
      <w:pPr>
        <w:pStyle w:val="5RARMP"/>
      </w:pPr>
      <w:r w:rsidRPr="00202707">
        <w:t>Conclusion</w:t>
      </w:r>
    </w:p>
    <w:p w14:paraId="69512DDB" w14:textId="1752E8A3" w:rsidR="006170CC" w:rsidRDefault="00FB7E35" w:rsidP="00B41F87">
      <w:pPr>
        <w:pStyle w:val="RARMPnumberedparagraphs"/>
      </w:pPr>
      <w:r w:rsidRPr="006404A8">
        <w:t xml:space="preserve">The potential </w:t>
      </w:r>
      <w:r w:rsidR="00A16505">
        <w:t xml:space="preserve">for the </w:t>
      </w:r>
      <w:r w:rsidR="006C5F23">
        <w:t xml:space="preserve">GMO </w:t>
      </w:r>
      <w:r>
        <w:t>to be released into the environment</w:t>
      </w:r>
      <w:r w:rsidR="00F55EDF">
        <w:t xml:space="preserve"> and result in adverse immune reactions or disease in people or other animals</w:t>
      </w:r>
      <w:r>
        <w:t xml:space="preserve"> </w:t>
      </w:r>
      <w:r w:rsidRPr="006404A8">
        <w:t xml:space="preserve">is not identified as a risk that could be greater than negligible. </w:t>
      </w:r>
      <w:r w:rsidR="00D61929">
        <w:t xml:space="preserve">This is for the reasons described in Risk Scenario 1 and 2. </w:t>
      </w:r>
      <w:r w:rsidRPr="006404A8">
        <w:t xml:space="preserve">Therefore, </w:t>
      </w:r>
      <w:r w:rsidR="00781D9F">
        <w:t>this risk scenario</w:t>
      </w:r>
      <w:r w:rsidR="00781D9F" w:rsidRPr="006404A8">
        <w:t xml:space="preserve"> </w:t>
      </w:r>
      <w:r w:rsidRPr="006404A8">
        <w:t>does not warrant further assessment.</w:t>
      </w:r>
    </w:p>
    <w:p w14:paraId="3C0867E9" w14:textId="1567E344" w:rsidR="00C97EE9" w:rsidRDefault="00C97EE9" w:rsidP="00E1104A">
      <w:pPr>
        <w:pStyle w:val="2RARMP"/>
      </w:pPr>
      <w:bookmarkStart w:id="322" w:name="_Toc376438183"/>
      <w:bookmarkStart w:id="323" w:name="_Toc377743584"/>
      <w:bookmarkStart w:id="324" w:name="_Toc47536767"/>
      <w:bookmarkStart w:id="325" w:name="_Ref67492224"/>
      <w:bookmarkStart w:id="326" w:name="_Toc198195807"/>
      <w:r w:rsidRPr="006404A8">
        <w:t>Uncertainty</w:t>
      </w:r>
      <w:bookmarkEnd w:id="322"/>
      <w:bookmarkEnd w:id="323"/>
      <w:bookmarkEnd w:id="324"/>
      <w:bookmarkEnd w:id="325"/>
      <w:bookmarkEnd w:id="326"/>
    </w:p>
    <w:p w14:paraId="6656A7D3" w14:textId="24DD72E6" w:rsidR="00C97EE9" w:rsidRPr="00961290" w:rsidRDefault="00C97EE9" w:rsidP="00C97EE9">
      <w:pPr>
        <w:pStyle w:val="RARMPnumberedparagraphs"/>
      </w:pPr>
      <w:r w:rsidRPr="00961290">
        <w:t>Uncertainty is an intrinsic part of risk analysis</w:t>
      </w:r>
      <w:r w:rsidRPr="00961290">
        <w:rPr>
          <w:vertAlign w:val="superscript"/>
        </w:rPr>
        <w:footnoteReference w:id="1"/>
      </w:r>
      <w:r w:rsidRPr="00961290">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14:paraId="25714583" w14:textId="10B9B599" w:rsidR="00C97EE9" w:rsidRPr="00961290" w:rsidRDefault="00C97EE9" w:rsidP="00C97EE9">
      <w:pPr>
        <w:pStyle w:val="RARMPnumberedparagraphs"/>
        <w:contextualSpacing/>
      </w:pPr>
      <w:r w:rsidRPr="00961290">
        <w:t xml:space="preserve">There are several types of uncertainty in risk analysis </w:t>
      </w:r>
      <w:r w:rsidRPr="00961290">
        <w:fldChar w:fldCharType="begin">
          <w:fldData xml:space="preserve">PEVuZE5vdGU+PENpdGU+PEF1dGhvcj5CYW1tZXI8L0F1dGhvcj48WWVhcj4yMDA4PC9ZZWFyPjxS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</w:fldData>
        </w:fldChar>
      </w:r>
      <w:r w:rsidR="00824706">
        <w:instrText xml:space="preserve"> ADDIN EN.CITE </w:instrText>
      </w:r>
      <w:r w:rsidR="00824706">
        <w:fldChar w:fldCharType="begin">
          <w:fldData xml:space="preserve">PEVuZE5vdGU+PENpdGU+PEF1dGhvcj5CYW1tZXI8L0F1dGhvcj48WWVhcj4yMDA4PC9ZZWFyPjxS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</w:fldData>
        </w:fldChar>
      </w:r>
      <w:r w:rsidR="00824706">
        <w:instrText xml:space="preserve"> ADDIN EN.CITE.DATA </w:instrText>
      </w:r>
      <w:r w:rsidR="00824706">
        <w:fldChar w:fldCharType="end"/>
      </w:r>
      <w:r w:rsidRPr="00961290">
        <w:fldChar w:fldCharType="separate"/>
      </w:r>
      <w:r w:rsidRPr="00961290">
        <w:rPr>
          <w:noProof/>
        </w:rPr>
        <w:t>(</w:t>
      </w:r>
      <w:hyperlink w:anchor="_ENREF_18" w:tooltip="Clark, 2001 #161" w:history="1">
        <w:r w:rsidR="00185FBF" w:rsidRPr="00961290">
          <w:rPr>
            <w:noProof/>
          </w:rPr>
          <w:t>Clark and Brinkley, 2001</w:t>
        </w:r>
      </w:hyperlink>
      <w:r w:rsidRPr="00961290">
        <w:rPr>
          <w:noProof/>
        </w:rPr>
        <w:t xml:space="preserve">; </w:t>
      </w:r>
      <w:hyperlink w:anchor="_ENREF_32" w:tooltip="Hayes, 2004 #162" w:history="1">
        <w:r w:rsidR="00185FBF" w:rsidRPr="00961290">
          <w:rPr>
            <w:noProof/>
          </w:rPr>
          <w:t>Hayes, 2004</w:t>
        </w:r>
      </w:hyperlink>
      <w:r w:rsidRPr="00961290">
        <w:rPr>
          <w:noProof/>
        </w:rPr>
        <w:t xml:space="preserve">; </w:t>
      </w:r>
      <w:hyperlink w:anchor="_ENREF_7" w:tooltip="Bammer, 2008 #160" w:history="1">
        <w:r w:rsidR="00185FBF" w:rsidRPr="00961290">
          <w:rPr>
            <w:noProof/>
          </w:rPr>
          <w:t>Bammer and Smithson, 2008</w:t>
        </w:r>
      </w:hyperlink>
      <w:r w:rsidRPr="00961290">
        <w:rPr>
          <w:noProof/>
        </w:rPr>
        <w:t>)</w:t>
      </w:r>
      <w:r w:rsidRPr="00961290">
        <w:fldChar w:fldCharType="end"/>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REFMGR.CITE </w:instrText>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EN.CITE.DATA </w:instrText>
      </w:r>
      <w:r w:rsidRPr="00961290">
        <w:fldChar w:fldCharType="end"/>
      </w:r>
      <w:r w:rsidRPr="00961290">
        <w:fldChar w:fldCharType="end"/>
      </w:r>
      <w:r w:rsidRPr="00961290">
        <w:t>. These include:</w:t>
      </w:r>
    </w:p>
    <w:p w14:paraId="05846FBC" w14:textId="77777777" w:rsidR="00C97EE9" w:rsidRPr="00961290" w:rsidRDefault="00C97EE9" w:rsidP="00B50718">
      <w:pPr>
        <w:numPr>
          <w:ilvl w:val="0"/>
          <w:numId w:val="33"/>
        </w:numPr>
        <w:tabs>
          <w:tab w:val="num" w:pos="851"/>
        </w:tabs>
        <w:spacing w:before="60" w:after="60"/>
        <w:ind w:left="426" w:firstLine="0"/>
        <w:rPr>
          <w:lang w:eastAsia="en-US"/>
        </w:rPr>
      </w:pPr>
      <w:r w:rsidRPr="00961290">
        <w:rPr>
          <w:lang w:eastAsia="en-US"/>
        </w:rPr>
        <w:t>uncertainty about facts:</w:t>
      </w:r>
    </w:p>
    <w:p w14:paraId="44BF3B2A" w14:textId="77777777" w:rsidR="00C97EE9" w:rsidRPr="00961290" w:rsidRDefault="00C97EE9" w:rsidP="00B50718">
      <w:pPr>
        <w:numPr>
          <w:ilvl w:val="0"/>
          <w:numId w:val="34"/>
        </w:numPr>
        <w:tabs>
          <w:tab w:val="clear" w:pos="567"/>
        </w:tabs>
        <w:spacing w:before="60" w:after="60"/>
        <w:ind w:left="1276" w:hanging="425"/>
      </w:pPr>
      <w:r w:rsidRPr="00961290">
        <w:t>knowledge – data gaps, errors, small sample size, use of surrogate data</w:t>
      </w:r>
    </w:p>
    <w:p w14:paraId="774D991D" w14:textId="77777777" w:rsidR="00C97EE9" w:rsidRPr="00961290" w:rsidRDefault="00C97EE9" w:rsidP="00B50718">
      <w:pPr>
        <w:numPr>
          <w:ilvl w:val="0"/>
          <w:numId w:val="34"/>
        </w:numPr>
        <w:tabs>
          <w:tab w:val="clear" w:pos="567"/>
        </w:tabs>
        <w:spacing w:before="60" w:after="60"/>
        <w:ind w:left="1276" w:hanging="425"/>
      </w:pPr>
      <w:r w:rsidRPr="00961290">
        <w:t>variability – inherent fluctuations or differences over time, space or group, associated with diversity and heterogeneity</w:t>
      </w:r>
    </w:p>
    <w:p w14:paraId="76F7EC16" w14:textId="77777777" w:rsidR="00C97EE9" w:rsidRPr="00961290" w:rsidRDefault="00C97EE9" w:rsidP="00B50718">
      <w:pPr>
        <w:numPr>
          <w:ilvl w:val="0"/>
          <w:numId w:val="33"/>
        </w:numPr>
        <w:tabs>
          <w:tab w:val="num" w:pos="851"/>
        </w:tabs>
        <w:spacing w:before="60" w:after="60"/>
        <w:ind w:left="426" w:firstLine="0"/>
        <w:rPr>
          <w:lang w:eastAsia="en-US"/>
        </w:rPr>
      </w:pPr>
      <w:r w:rsidRPr="00961290">
        <w:rPr>
          <w:lang w:eastAsia="en-US"/>
        </w:rPr>
        <w:t>uncertainty about ideas:</w:t>
      </w:r>
    </w:p>
    <w:p w14:paraId="20290041" w14:textId="77777777" w:rsidR="00C97EE9" w:rsidRPr="00961290" w:rsidRDefault="00C97EE9" w:rsidP="00B50718">
      <w:pPr>
        <w:numPr>
          <w:ilvl w:val="0"/>
          <w:numId w:val="34"/>
        </w:numPr>
        <w:tabs>
          <w:tab w:val="clear" w:pos="567"/>
        </w:tabs>
        <w:spacing w:before="60" w:after="60"/>
        <w:ind w:left="1276" w:hanging="425"/>
      </w:pPr>
      <w:r w:rsidRPr="00961290">
        <w:t>description – expression of ideas with symbols, language or models can be subject to vagueness, ambiguity, context dependence, indeterminacy or under-specificity</w:t>
      </w:r>
    </w:p>
    <w:p w14:paraId="5FFB859E" w14:textId="77777777" w:rsidR="00C97EE9" w:rsidRPr="00961290" w:rsidRDefault="00C97EE9" w:rsidP="00B50718">
      <w:pPr>
        <w:numPr>
          <w:ilvl w:val="0"/>
          <w:numId w:val="34"/>
        </w:numPr>
        <w:tabs>
          <w:tab w:val="clear" w:pos="567"/>
        </w:tabs>
        <w:spacing w:before="60" w:after="60"/>
        <w:ind w:left="1276" w:hanging="425"/>
        <w:rPr>
          <w:lang w:eastAsia="en-US"/>
        </w:rPr>
      </w:pPr>
      <w:r w:rsidRPr="00961290">
        <w:t>perception</w:t>
      </w:r>
      <w:r w:rsidRPr="00961290">
        <w:rPr>
          <w:lang w:eastAsia="en-US"/>
        </w:rPr>
        <w:t xml:space="preserve"> – processing and interpreting risk is shaped by our mental processes and social/cultural circumstances, which vary between individuals and over time.</w:t>
      </w:r>
    </w:p>
    <w:p w14:paraId="359513AD" w14:textId="6CB999B3" w:rsidR="00FF59EC" w:rsidRDefault="00C97EE9" w:rsidP="0068644D">
      <w:pPr>
        <w:pStyle w:val="RARMPnumberedparagraphs"/>
      </w:pPr>
      <w:r w:rsidRPr="00961290">
        <w:t>Uncertainty is addressed by approaches such as balance of evidence, conservative assumptions, and applying risk management measures that reduce the potential for risk scenarios involving uncertainty to lead to harm. If there is residual uncertainty that is importa</w:t>
      </w:r>
      <w:r>
        <w:t xml:space="preserve">nt to </w:t>
      </w:r>
      <w:proofErr w:type="gramStart"/>
      <w:r>
        <w:t>estimating</w:t>
      </w:r>
      <w:proofErr w:type="gramEnd"/>
      <w:r>
        <w:t xml:space="preserve"> the </w:t>
      </w:r>
      <w:r w:rsidRPr="00961290">
        <w:t>level of risk, the Regulator will take this uncertainty in</w:t>
      </w:r>
      <w:r w:rsidR="0068644D">
        <w:t>to account in making decisions.</w:t>
      </w:r>
    </w:p>
    <w:p w14:paraId="274A6516" w14:textId="1441A8A8" w:rsidR="008057FB" w:rsidRDefault="005D46BF" w:rsidP="0068644D">
      <w:pPr>
        <w:pStyle w:val="RARMPnumberedparagraphs"/>
      </w:pPr>
      <w:r>
        <w:t xml:space="preserve">As this </w:t>
      </w:r>
      <w:r w:rsidR="00781D9F">
        <w:t xml:space="preserve">is </w:t>
      </w:r>
      <w:r>
        <w:t xml:space="preserve">a first in human clinical trial, there is no available clinical bio-distribution and shedding data for this GMO. </w:t>
      </w:r>
      <w:r w:rsidR="002C2C5C">
        <w:t xml:space="preserve">Pre-clinical data using the GMO and clinical data from similar GMOs have been </w:t>
      </w:r>
      <w:proofErr w:type="gramStart"/>
      <w:r w:rsidR="002C2C5C">
        <w:t>taken into account</w:t>
      </w:r>
      <w:proofErr w:type="gramEnd"/>
      <w:r w:rsidR="002C2C5C">
        <w:t xml:space="preserve"> in this assessment.</w:t>
      </w:r>
      <w:r w:rsidR="00EA704F">
        <w:t xml:space="preserve"> </w:t>
      </w:r>
      <w:r w:rsidR="00EA704F">
        <w:rPr>
          <w:rFonts w:cs="Calibri"/>
          <w:noProof/>
          <w:szCs w:val="22"/>
        </w:rPr>
        <w:t>The potential for elevated CD40L causing immune disorders is an area of uncertainty taken into account for this assessment</w:t>
      </w:r>
      <w:r w:rsidR="002C2C5C">
        <w:t xml:space="preserve"> </w:t>
      </w:r>
    </w:p>
    <w:p w14:paraId="66664177" w14:textId="3F2C0D14" w:rsidR="00C97EE9" w:rsidRPr="0062604E" w:rsidRDefault="00C97EE9" w:rsidP="00C97EE9">
      <w:pPr>
        <w:pStyle w:val="RARMPnumberedparagraphs"/>
      </w:pPr>
      <w:r w:rsidRPr="0062604E">
        <w:t>Overall, the level of uncertainty in this risk assessment is considered low and does not impact on the overall estimate of risk.</w:t>
      </w:r>
    </w:p>
    <w:p w14:paraId="75F7AD74" w14:textId="6EB1FED0" w:rsidR="00ED664E" w:rsidRPr="006404A8" w:rsidRDefault="00ED664E" w:rsidP="00E1104A">
      <w:pPr>
        <w:pStyle w:val="2RARMP"/>
      </w:pPr>
      <w:bookmarkStart w:id="327" w:name="_Toc47536768"/>
      <w:bookmarkStart w:id="328" w:name="_Ref329596058"/>
      <w:bookmarkStart w:id="329" w:name="_Ref329596068"/>
      <w:bookmarkStart w:id="330" w:name="_Toc337043444"/>
      <w:bookmarkStart w:id="331" w:name="_Toc376438182"/>
      <w:bookmarkStart w:id="332" w:name="_Toc377743583"/>
      <w:bookmarkStart w:id="333" w:name="_Toc198195808"/>
      <w:bookmarkStart w:id="334" w:name="_Toc209859597"/>
      <w:bookmarkStart w:id="335" w:name="_Toc274904777"/>
      <w:bookmarkStart w:id="336" w:name="_Toc291151830"/>
      <w:bookmarkStart w:id="337" w:name="_Toc309054030"/>
      <w:bookmarkStart w:id="338" w:name="_Toc309833722"/>
      <w:bookmarkEnd w:id="217"/>
      <w:r w:rsidRPr="006404A8">
        <w:lastRenderedPageBreak/>
        <w:t xml:space="preserve">Risk </w:t>
      </w:r>
      <w:r w:rsidR="00A2563E">
        <w:t>evaluation</w:t>
      </w:r>
      <w:bookmarkEnd w:id="327"/>
      <w:bookmarkEnd w:id="328"/>
      <w:bookmarkEnd w:id="329"/>
      <w:bookmarkEnd w:id="330"/>
      <w:bookmarkEnd w:id="331"/>
      <w:bookmarkEnd w:id="332"/>
      <w:bookmarkEnd w:id="333"/>
    </w:p>
    <w:p w14:paraId="41413977" w14:textId="3C7B29AA" w:rsidR="00A2563E" w:rsidRPr="001C519E" w:rsidRDefault="00A2563E" w:rsidP="00A2563E">
      <w:pPr>
        <w:pStyle w:val="RARMPnumberedparagraphs"/>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B50718">
      <w:pPr>
        <w:pStyle w:val="bulletloaded"/>
        <w:numPr>
          <w:ilvl w:val="0"/>
          <w:numId w:val="12"/>
        </w:numPr>
      </w:pPr>
      <w:r w:rsidRPr="00383F25">
        <w:t>risk criteria</w:t>
      </w:r>
      <w:r w:rsidR="00891167">
        <w:t>,</w:t>
      </w:r>
    </w:p>
    <w:p w14:paraId="14652366" w14:textId="2911CC5D" w:rsidR="00A2563E" w:rsidRPr="00383F25" w:rsidRDefault="00A2563E" w:rsidP="00B50718">
      <w:pPr>
        <w:pStyle w:val="bulletloaded"/>
        <w:numPr>
          <w:ilvl w:val="0"/>
          <w:numId w:val="12"/>
        </w:numPr>
      </w:pPr>
      <w:r w:rsidRPr="00383F25">
        <w:t>level of risk</w:t>
      </w:r>
      <w:r w:rsidR="00891167">
        <w:t>,</w:t>
      </w:r>
    </w:p>
    <w:p w14:paraId="070BCF1C" w14:textId="5C2E014C" w:rsidR="00A2563E" w:rsidRPr="00642AC6" w:rsidRDefault="00A2563E" w:rsidP="00B50718">
      <w:pPr>
        <w:pStyle w:val="bulletloaded"/>
        <w:numPr>
          <w:ilvl w:val="0"/>
          <w:numId w:val="12"/>
        </w:numPr>
      </w:pPr>
      <w:r w:rsidRPr="00642AC6">
        <w:t>uncertainty associated with risk characterisation</w:t>
      </w:r>
      <w:r w:rsidR="00891167" w:rsidRPr="00642AC6">
        <w:t>, and</w:t>
      </w:r>
    </w:p>
    <w:p w14:paraId="6B150A7C" w14:textId="4ED592E6" w:rsidR="00A2563E" w:rsidRPr="00642AC6" w:rsidRDefault="00A2563E" w:rsidP="00B50718">
      <w:pPr>
        <w:pStyle w:val="bulletloaded"/>
        <w:numPr>
          <w:ilvl w:val="0"/>
          <w:numId w:val="12"/>
        </w:numPr>
      </w:pPr>
      <w:r w:rsidRPr="00642AC6">
        <w:t>interactions between substantive risks.</w:t>
      </w:r>
    </w:p>
    <w:p w14:paraId="60CB5F85" w14:textId="3F1A4756" w:rsidR="00642AC6" w:rsidRPr="00642AC6" w:rsidRDefault="00A2563E" w:rsidP="00642AC6">
      <w:pPr>
        <w:pStyle w:val="RARMPnumberedparagraphs"/>
      </w:pPr>
      <w:r w:rsidRPr="00642AC6">
        <w:t xml:space="preserve">Three risk scenarios were identified whereby the proposed dealings might give rise to harm to people or the environment. This included consideration of </w:t>
      </w:r>
      <w:r w:rsidR="00642AC6" w:rsidRPr="00642AC6">
        <w:t xml:space="preserve">whether people and animals can be exposed to the GMO </w:t>
      </w:r>
      <w:r w:rsidR="00E65152">
        <w:t xml:space="preserve">while conducting the dealings </w:t>
      </w:r>
      <w:r w:rsidR="00642AC6" w:rsidRPr="00642AC6">
        <w:t xml:space="preserve">and whether there is a potential for complementation and recombination of the GMO with other adenoviruses. The potential for GMO to be released into the environment and its effects was also considered. </w:t>
      </w:r>
    </w:p>
    <w:p w14:paraId="347547F3" w14:textId="77777777" w:rsidR="00A2563E" w:rsidRPr="006B03E2" w:rsidRDefault="00A2563E" w:rsidP="00A2563E">
      <w:pPr>
        <w:pStyle w:val="RARMPnumberedparagraphs"/>
      </w:pPr>
      <w:r w:rsidRPr="006B03E2">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2561065" w14:textId="6ED18453" w:rsidR="00A2563E" w:rsidRPr="006B03E2" w:rsidRDefault="00A2563E" w:rsidP="00A2563E">
      <w:pPr>
        <w:pStyle w:val="RARMPnumberedparagraphs"/>
      </w:pPr>
      <w:r w:rsidRPr="00046A62">
        <w:t xml:space="preserve">In the context of the </w:t>
      </w:r>
      <w:r w:rsidR="00994E96">
        <w:t>range of</w:t>
      </w:r>
      <w:r w:rsidR="00994E96" w:rsidRPr="00046A62">
        <w:t xml:space="preserve"> </w:t>
      </w:r>
      <w:r w:rsidRPr="00046A62">
        <w:t xml:space="preserve">measures </w:t>
      </w:r>
      <w:r w:rsidR="00994E96">
        <w:t>already in place, including</w:t>
      </w:r>
      <w:r w:rsidRPr="008D4BB8">
        <w:t xml:space="preserve"> </w:t>
      </w:r>
      <w:r>
        <w:t xml:space="preserve">the </w:t>
      </w:r>
      <w:r w:rsidRPr="006B03E2">
        <w:t xml:space="preserve">operating guidelines </w:t>
      </w:r>
      <w:r w:rsidR="00994E96">
        <w:t xml:space="preserve">and requirements </w:t>
      </w:r>
      <w:r w:rsidRPr="006B03E2">
        <w:t xml:space="preserve">of the </w:t>
      </w:r>
      <w:r w:rsidR="00994E96">
        <w:t>other</w:t>
      </w:r>
      <w:r w:rsidR="00994E96" w:rsidRPr="006B03E2">
        <w:t xml:space="preserve"> </w:t>
      </w:r>
      <w:r w:rsidRPr="006B03E2">
        <w:t>regulatory agencies</w:t>
      </w:r>
      <w:r w:rsidRPr="00046A62">
        <w:t xml:space="preserve">, and considering both the short and long term, </w:t>
      </w:r>
      <w:r w:rsidR="00891167">
        <w:t>none</w:t>
      </w:r>
      <w:r w:rsidR="00891167" w:rsidRPr="00046A62">
        <w:t xml:space="preserve"> </w:t>
      </w:r>
      <w:r w:rsidRPr="00046A62">
        <w:t xml:space="preserve">of these scenarios </w:t>
      </w:r>
      <w:r w:rsidRPr="004A11D5">
        <w:t>was identified</w:t>
      </w:r>
      <w:r w:rsidRPr="00046A62">
        <w:t xml:space="preserve"> as </w:t>
      </w:r>
      <w:r w:rsidR="00891167">
        <w:t xml:space="preserve">representing a </w:t>
      </w:r>
      <w:r w:rsidRPr="006B03E2">
        <w:t>substantive risk requiring further assessment. The principal reasons for this include:</w:t>
      </w:r>
    </w:p>
    <w:p w14:paraId="56C68AEB" w14:textId="368D0FFD" w:rsidR="008C7ABE" w:rsidRDefault="00034873" w:rsidP="00B50718">
      <w:pPr>
        <w:pStyle w:val="RARMPnumberedparagraphs"/>
        <w:numPr>
          <w:ilvl w:val="0"/>
          <w:numId w:val="35"/>
        </w:numPr>
      </w:pPr>
      <w:r>
        <w:t>t</w:t>
      </w:r>
      <w:r w:rsidR="00A2563E" w:rsidRPr="006404A8">
        <w:t>he</w:t>
      </w:r>
      <w:r w:rsidR="008C7ABE">
        <w:t xml:space="preserve"> GMO is </w:t>
      </w:r>
      <w:r w:rsidR="008D5750">
        <w:t xml:space="preserve">unlikely </w:t>
      </w:r>
      <w:r w:rsidR="00F976C8">
        <w:t>to form mature viral particles</w:t>
      </w:r>
      <w:r w:rsidR="006078F8">
        <w:t xml:space="preserve"> in healthy cells</w:t>
      </w:r>
      <w:r w:rsidR="00F976C8">
        <w:t>,</w:t>
      </w:r>
      <w:r w:rsidR="008C7ABE">
        <w:t xml:space="preserve"> which will </w:t>
      </w:r>
      <w:r w:rsidR="008D5750">
        <w:t xml:space="preserve">limit replication </w:t>
      </w:r>
      <w:r w:rsidR="008C7ABE">
        <w:t xml:space="preserve">in </w:t>
      </w:r>
      <w:r w:rsidR="006078F8">
        <w:t xml:space="preserve">non-tumour </w:t>
      </w:r>
      <w:proofErr w:type="gramStart"/>
      <w:r w:rsidR="006078F8">
        <w:t>cells</w:t>
      </w:r>
      <w:r w:rsidR="008C7ABE">
        <w:t>;</w:t>
      </w:r>
      <w:proofErr w:type="gramEnd"/>
    </w:p>
    <w:p w14:paraId="585B15A1" w14:textId="2DC5CF44" w:rsidR="00EB2070" w:rsidRDefault="00034873" w:rsidP="00B50718">
      <w:pPr>
        <w:pStyle w:val="RARMPnumberedparagraphs"/>
        <w:numPr>
          <w:ilvl w:val="0"/>
          <w:numId w:val="35"/>
        </w:numPr>
      </w:pPr>
      <w:r>
        <w:t>t</w:t>
      </w:r>
      <w:r w:rsidR="008C7ABE">
        <w:t xml:space="preserve">he GMO </w:t>
      </w:r>
      <w:r w:rsidR="00F976C8">
        <w:t xml:space="preserve">is unlikely to </w:t>
      </w:r>
      <w:r w:rsidR="008C7ABE">
        <w:t>be shed from recipients</w:t>
      </w:r>
      <w:r w:rsidR="006078F8">
        <w:t xml:space="preserve"> except in </w:t>
      </w:r>
      <w:proofErr w:type="gramStart"/>
      <w:r w:rsidR="006078F8">
        <w:t>faeces</w:t>
      </w:r>
      <w:r w:rsidR="008C7ABE">
        <w:t>;</w:t>
      </w:r>
      <w:proofErr w:type="gramEnd"/>
    </w:p>
    <w:p w14:paraId="7109DF96" w14:textId="25CFD492" w:rsidR="00642AC6" w:rsidRDefault="00034873" w:rsidP="00B50718">
      <w:pPr>
        <w:pStyle w:val="RARMPnumberedparagraphs"/>
        <w:numPr>
          <w:ilvl w:val="0"/>
          <w:numId w:val="35"/>
        </w:numPr>
      </w:pPr>
      <w:r>
        <w:t>t</w:t>
      </w:r>
      <w:r w:rsidR="00642AC6">
        <w:t xml:space="preserve">he </w:t>
      </w:r>
      <w:r w:rsidR="00994E96">
        <w:t xml:space="preserve">likelihood </w:t>
      </w:r>
      <w:r w:rsidR="00642AC6">
        <w:t>of accidental exposure to</w:t>
      </w:r>
      <w:r w:rsidR="001D62F2">
        <w:t xml:space="preserve"> the GMO in people not being </w:t>
      </w:r>
      <w:r w:rsidR="00033515">
        <w:t>treated</w:t>
      </w:r>
      <w:r w:rsidR="00642AC6">
        <w:t xml:space="preserve"> </w:t>
      </w:r>
      <w:r w:rsidR="00647E50">
        <w:t xml:space="preserve">or animals </w:t>
      </w:r>
      <w:r w:rsidR="00893BA2">
        <w:t>would</w:t>
      </w:r>
      <w:r w:rsidR="00642AC6">
        <w:t xml:space="preserve"> be minimised due to well-established import, transport, storage and disposal procedures; and</w:t>
      </w:r>
    </w:p>
    <w:p w14:paraId="0B8977BF" w14:textId="43D69527" w:rsidR="00FC616D" w:rsidRPr="00FC616D" w:rsidRDefault="00642AC6" w:rsidP="00B50718">
      <w:pPr>
        <w:pStyle w:val="RARMPnumberedparagraphs"/>
        <w:numPr>
          <w:ilvl w:val="0"/>
          <w:numId w:val="35"/>
        </w:numPr>
      </w:pPr>
      <w:r>
        <w:rPr>
          <w:rFonts w:cs="Calibri"/>
        </w:rPr>
        <w:t xml:space="preserve">complementation and recombination </w:t>
      </w:r>
      <w:r w:rsidR="00FF2954">
        <w:rPr>
          <w:rFonts w:cs="Calibri"/>
        </w:rPr>
        <w:t xml:space="preserve">of GMO </w:t>
      </w:r>
      <w:r>
        <w:rPr>
          <w:rFonts w:cs="Calibri"/>
        </w:rPr>
        <w:t xml:space="preserve">with other adenoviruses </w:t>
      </w:r>
      <w:r w:rsidRPr="00815DA9">
        <w:rPr>
          <w:rFonts w:cs="Calibri"/>
        </w:rPr>
        <w:t xml:space="preserve">is </w:t>
      </w:r>
      <w:r w:rsidR="00A322B9">
        <w:rPr>
          <w:rFonts w:cs="Calibri"/>
        </w:rPr>
        <w:t>highly unlikely</w:t>
      </w:r>
      <w:r w:rsidRPr="00815DA9">
        <w:rPr>
          <w:rFonts w:cs="Calibri"/>
        </w:rPr>
        <w:t xml:space="preserve"> </w:t>
      </w:r>
      <w:r w:rsidR="00FC616D">
        <w:rPr>
          <w:rFonts w:cs="Calibri"/>
        </w:rPr>
        <w:t>to lead to adverse effects</w:t>
      </w:r>
      <w:r w:rsidR="00034873">
        <w:rPr>
          <w:rFonts w:cs="Calibri"/>
        </w:rPr>
        <w:t>; and</w:t>
      </w:r>
    </w:p>
    <w:p w14:paraId="7B48AF39" w14:textId="7257A197" w:rsidR="00642AC6" w:rsidRDefault="00FC616D" w:rsidP="00FC616D">
      <w:pPr>
        <w:pStyle w:val="RARMPnumberedparagraphs"/>
        <w:numPr>
          <w:ilvl w:val="0"/>
          <w:numId w:val="35"/>
        </w:numPr>
      </w:pPr>
      <w:r>
        <w:rPr>
          <w:rFonts w:cs="Calibri"/>
        </w:rPr>
        <w:t>survival and</w:t>
      </w:r>
      <w:r w:rsidR="00642AC6" w:rsidRPr="00815DA9">
        <w:rPr>
          <w:rFonts w:cs="Calibri"/>
        </w:rPr>
        <w:t xml:space="preserve"> persistence of the small </w:t>
      </w:r>
      <w:r w:rsidR="00746B45">
        <w:rPr>
          <w:rFonts w:cs="Calibri"/>
        </w:rPr>
        <w:t>amount</w:t>
      </w:r>
      <w:r w:rsidR="00642AC6" w:rsidRPr="00815DA9">
        <w:rPr>
          <w:rFonts w:cs="Calibri"/>
        </w:rPr>
        <w:t xml:space="preserve"> of GMO in the Australian aquatic </w:t>
      </w:r>
      <w:r w:rsidR="001D62F2">
        <w:rPr>
          <w:rFonts w:cs="Calibri"/>
        </w:rPr>
        <w:t xml:space="preserve">and terrestrial </w:t>
      </w:r>
      <w:r w:rsidR="00642AC6" w:rsidRPr="00815DA9">
        <w:rPr>
          <w:rFonts w:cs="Calibri"/>
        </w:rPr>
        <w:t xml:space="preserve">environment is </w:t>
      </w:r>
      <w:r w:rsidRPr="00FC616D">
        <w:rPr>
          <w:rFonts w:cs="Calibri"/>
        </w:rPr>
        <w:t>highly unlikely</w:t>
      </w:r>
      <w:r w:rsidR="00642AC6">
        <w:rPr>
          <w:rFonts w:cs="Calibri"/>
        </w:rPr>
        <w:t>.</w:t>
      </w:r>
    </w:p>
    <w:p w14:paraId="21265946" w14:textId="0F53E7A7" w:rsidR="008F5F84" w:rsidRDefault="00ED664E" w:rsidP="00781D9F">
      <w:pPr>
        <w:pStyle w:val="RARMPnumberedparagraphs"/>
        <w:sectPr w:rsidR="008F5F84" w:rsidSect="00D83417">
          <w:footerReference w:type="default" r:id="rId35"/>
          <w:pgSz w:w="11909" w:h="16834" w:code="9"/>
          <w:pgMar w:top="1418" w:right="1418" w:bottom="1418" w:left="1418" w:header="720" w:footer="720" w:gutter="0"/>
          <w:paperSrc w:first="2" w:other="2"/>
          <w:cols w:space="720"/>
          <w:rtlGutter/>
        </w:sectPr>
      </w:pPr>
      <w:r w:rsidRPr="006404A8">
        <w:t xml:space="preserve">Therefore, any risks to the health and safety of people, or the environment, from the proposed </w:t>
      </w:r>
      <w:r w:rsidR="00926776">
        <w:t xml:space="preserve">clinical trial using the GMO </w:t>
      </w:r>
      <w:proofErr w:type="gramStart"/>
      <w:r w:rsidRPr="006404A8">
        <w:t>are considered to be</w:t>
      </w:r>
      <w:proofErr w:type="gramEnd"/>
      <w:r w:rsidRPr="006404A8">
        <w:t xml:space="preserve"> negligible. </w:t>
      </w:r>
      <w:r w:rsidR="00E1104A" w:rsidRPr="005056B8">
        <w:t xml:space="preserve">The </w:t>
      </w:r>
      <w:r w:rsidR="00E1104A" w:rsidRPr="00781D9F">
        <w:rPr>
          <w:i/>
        </w:rPr>
        <w:t>Risk Analysis Framework</w:t>
      </w:r>
      <w:r w:rsidR="00E1104A" w:rsidRPr="005056B8">
        <w:t xml:space="preserve"> (OGTR 2013), which guides the risk assessment and risk management process, defines negligible risks as 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781D9F">
        <w:t>.</w:t>
      </w:r>
      <w:r w:rsidR="00E1104A" w:rsidRPr="00C43837">
        <w:rPr>
          <w:rStyle w:val="FootnoteReference"/>
        </w:rPr>
        <w:footnoteReference w:id="2"/>
      </w:r>
    </w:p>
    <w:p w14:paraId="6A6BEB28" w14:textId="77777777" w:rsidR="00ED664E" w:rsidRPr="0000143A" w:rsidRDefault="00ED664E" w:rsidP="00ED664E">
      <w:pPr>
        <w:pStyle w:val="1RARMP"/>
      </w:pPr>
      <w:bookmarkStart w:id="339" w:name="_Toc202859581"/>
      <w:bookmarkStart w:id="340" w:name="_Toc223510482"/>
      <w:bookmarkStart w:id="341" w:name="_Toc301341858"/>
      <w:bookmarkStart w:id="342" w:name="_Toc47536769"/>
      <w:bookmarkStart w:id="343" w:name="_Ref57119365"/>
      <w:bookmarkStart w:id="344" w:name="_Toc198195809"/>
      <w:bookmarkStart w:id="345" w:name="_Toc109207389"/>
      <w:bookmarkStart w:id="346" w:name="_Toc111019337"/>
      <w:bookmarkStart w:id="347" w:name="_Toc112822925"/>
      <w:bookmarkStart w:id="348" w:name="_Toc127695746"/>
      <w:bookmarkStart w:id="349" w:name="_Toc142471173"/>
      <w:bookmarkStart w:id="350" w:name="_Toc142987540"/>
      <w:bookmarkStart w:id="351" w:name="_Toc143058829"/>
      <w:bookmarkEnd w:id="334"/>
      <w:bookmarkEnd w:id="335"/>
      <w:bookmarkEnd w:id="336"/>
      <w:bookmarkEnd w:id="337"/>
      <w:bookmarkEnd w:id="338"/>
      <w:r w:rsidRPr="0000143A">
        <w:lastRenderedPageBreak/>
        <w:t>Risk management</w:t>
      </w:r>
      <w:bookmarkEnd w:id="339"/>
      <w:bookmarkEnd w:id="340"/>
      <w:bookmarkEnd w:id="341"/>
      <w:r w:rsidRPr="0000143A">
        <w:t xml:space="preserve"> plan</w:t>
      </w:r>
      <w:bookmarkEnd w:id="342"/>
      <w:bookmarkEnd w:id="343"/>
      <w:bookmarkEnd w:id="344"/>
    </w:p>
    <w:p w14:paraId="492954E4" w14:textId="77777777" w:rsidR="00ED664E" w:rsidRPr="0000143A" w:rsidRDefault="00ED664E" w:rsidP="00E1104A">
      <w:pPr>
        <w:pStyle w:val="2RARMP"/>
      </w:pPr>
      <w:bookmarkStart w:id="352" w:name="_Toc446425415"/>
      <w:bookmarkStart w:id="353" w:name="_Toc47536770"/>
      <w:bookmarkStart w:id="354" w:name="_Toc198195810"/>
      <w:r w:rsidRPr="0000143A">
        <w:t>Background</w:t>
      </w:r>
      <w:bookmarkEnd w:id="352"/>
      <w:bookmarkEnd w:id="353"/>
      <w:bookmarkEnd w:id="354"/>
    </w:p>
    <w:p w14:paraId="51AA963A" w14:textId="77777777" w:rsidR="00ED664E" w:rsidRPr="0000143A" w:rsidRDefault="00ED664E" w:rsidP="008F448C">
      <w:pPr>
        <w:pStyle w:val="RARMPnumberedparagraphs"/>
        <w:tabs>
          <w:tab w:val="clear" w:pos="567"/>
        </w:tab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8F448C">
      <w:pPr>
        <w:pStyle w:val="RARMPnumberedparagraphs"/>
        <w:tabs>
          <w:tab w:val="clear" w:pos="567"/>
        </w:tabs>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24307A25" w:rsidR="00ED664E" w:rsidRPr="0000143A" w:rsidRDefault="00ED664E" w:rsidP="008F448C">
      <w:pPr>
        <w:pStyle w:val="RARMPnumberedparagraphs"/>
        <w:tabs>
          <w:tab w:val="clear" w:pos="567"/>
        </w:tabs>
      </w:pPr>
      <w:r w:rsidRPr="0000143A">
        <w:t xml:space="preserve">All licences are subject to </w:t>
      </w:r>
      <w:r w:rsidR="00771C98">
        <w:t>3</w:t>
      </w:r>
      <w:r w:rsidR="00771C98" w:rsidRPr="0000143A">
        <w:t xml:space="preserve"> </w:t>
      </w:r>
      <w:r w:rsidRPr="0000143A">
        <w:t>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8F448C">
      <w:pPr>
        <w:pStyle w:val="RARMPnumberedparagraphs"/>
        <w:tabs>
          <w:tab w:val="clear" w:pos="567"/>
        </w:tab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E1104A">
      <w:pPr>
        <w:pStyle w:val="2RARMP"/>
      </w:pPr>
      <w:bookmarkStart w:id="355" w:name="_Toc47536771"/>
      <w:bookmarkStart w:id="356" w:name="_Toc198195811"/>
      <w:r w:rsidRPr="0000143A">
        <w:t>Risk treatment measures for substantive risks</w:t>
      </w:r>
      <w:bookmarkEnd w:id="355"/>
      <w:bookmarkEnd w:id="356"/>
    </w:p>
    <w:p w14:paraId="7F082CE6" w14:textId="09D84858" w:rsidR="00ED664E" w:rsidRPr="0000143A" w:rsidRDefault="00ED664E" w:rsidP="008F448C">
      <w:pPr>
        <w:pStyle w:val="RARMPnumberedparagraphs"/>
        <w:tabs>
          <w:tab w:val="clear" w:pos="567"/>
        </w:tab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0103A6">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EE70D5">
        <w:fldChar w:fldCharType="begin"/>
      </w:r>
      <w:r w:rsidR="00EE70D5">
        <w:instrText xml:space="preserve"> REF _Ref67492471 \n \h </w:instrText>
      </w:r>
      <w:r w:rsidR="00EE70D5">
        <w:fldChar w:fldCharType="separate"/>
      </w:r>
      <w:r w:rsidR="000103A6">
        <w:t>Chapter 1</w:t>
      </w:r>
      <w:r w:rsidR="00EE70D5">
        <w:fldChar w:fldCharType="end"/>
      </w:r>
      <w:r w:rsidR="00EE70D5">
        <w:t xml:space="preserve">, Section </w:t>
      </w:r>
      <w:r w:rsidR="00EE70D5">
        <w:fldChar w:fldCharType="begin"/>
      </w:r>
      <w:r w:rsidR="00EE70D5">
        <w:instrText xml:space="preserve"> REF _Ref56778381 \n \h </w:instrText>
      </w:r>
      <w:r w:rsidR="00EE70D5">
        <w:fldChar w:fldCharType="separate"/>
      </w:r>
      <w:r w:rsidR="000103A6">
        <w:t>2.1</w:t>
      </w:r>
      <w:r w:rsidR="00EE70D5">
        <w:fldChar w:fldCharType="end"/>
      </w:r>
      <w:r w:rsidR="004C75C9">
        <w:t>), the proposed controls (</w:t>
      </w:r>
      <w:r w:rsidR="00EE70D5">
        <w:fldChar w:fldCharType="begin"/>
      </w:r>
      <w:r w:rsidR="00EE70D5">
        <w:instrText xml:space="preserve"> REF _Ref67492471 \n \h </w:instrText>
      </w:r>
      <w:r w:rsidR="00EE70D5">
        <w:fldChar w:fldCharType="separate"/>
      </w:r>
      <w:r w:rsidR="000103A6">
        <w:t>Chapter 1</w:t>
      </w:r>
      <w:r w:rsidR="00EE70D5">
        <w:fldChar w:fldCharType="end"/>
      </w:r>
      <w:r w:rsidR="00EE70D5">
        <w:t xml:space="preserve">, Section </w:t>
      </w:r>
      <w:r w:rsidR="00EE70D5">
        <w:fldChar w:fldCharType="begin"/>
      </w:r>
      <w:r w:rsidR="00EE70D5">
        <w:instrText xml:space="preserve"> REF _Ref57040802 \n \h </w:instrText>
      </w:r>
      <w:r w:rsidR="00EE70D5">
        <w:fldChar w:fldCharType="separate"/>
      </w:r>
      <w:r w:rsidR="000103A6">
        <w:t>2.2</w:t>
      </w:r>
      <w:r w:rsidR="00EE70D5">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0103A6">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0103A6">
        <w:t>Section 5</w:t>
      </w:r>
      <w:r w:rsidR="00926776">
        <w:fldChar w:fldCharType="end"/>
      </w:r>
      <w:r w:rsidR="004C75C9">
        <w:t>), and considering both the short and long term effects of the GMO. Limits and controls proposed by the applicant and other general risk management measures are discussed below.</w:t>
      </w:r>
    </w:p>
    <w:p w14:paraId="77AF6B83" w14:textId="77777777" w:rsidR="00ED664E" w:rsidRPr="0000143A" w:rsidRDefault="00ED664E" w:rsidP="00E1104A">
      <w:pPr>
        <w:pStyle w:val="2RARMP"/>
      </w:pPr>
      <w:bookmarkStart w:id="357" w:name="_Toc47536772"/>
      <w:bookmarkStart w:id="358" w:name="_Toc198195812"/>
      <w:r w:rsidRPr="0000143A">
        <w:t>General risk management</w:t>
      </w:r>
      <w:bookmarkEnd w:id="357"/>
      <w:bookmarkEnd w:id="358"/>
    </w:p>
    <w:p w14:paraId="11E97F7B" w14:textId="3F95C94B" w:rsidR="00ED664E" w:rsidRPr="0000143A" w:rsidRDefault="003D53C8" w:rsidP="003D53C8">
      <w:pPr>
        <w:pStyle w:val="RARMPnumberedparagraphs"/>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t>imposed</w:t>
      </w:r>
      <w:r w:rsidRPr="00811604">
        <w:t xml:space="preserve"> 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sidRPr="00970547">
        <w:rPr>
          <w:rFonts w:eastAsia="SimSun"/>
        </w:rPr>
        <w:t xml:space="preserve">location limited to hospitals and clinical trial sites,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licence</w:t>
      </w:r>
      <w:r w:rsidR="00921BE9">
        <w:t xml:space="preserve">. </w:t>
      </w:r>
    </w:p>
    <w:p w14:paraId="45CC3FD7" w14:textId="7DC889ED" w:rsidR="00ED664E" w:rsidRPr="0000143A" w:rsidRDefault="003D53C8" w:rsidP="003D53C8">
      <w:pPr>
        <w:pStyle w:val="Style3"/>
        <w:numPr>
          <w:ilvl w:val="2"/>
          <w:numId w:val="2"/>
        </w:numPr>
        <w:tabs>
          <w:tab w:val="clear" w:pos="284"/>
          <w:tab w:val="num" w:pos="1985"/>
        </w:tabs>
      </w:pPr>
      <w:bookmarkStart w:id="359" w:name="_Toc61015662"/>
      <w:bookmarkStart w:id="360" w:name="_Toc47536773"/>
      <w:bookmarkStart w:id="361" w:name="_Toc198195813"/>
      <w:r>
        <w:t>Limits and controls on the clinical trial</w:t>
      </w:r>
      <w:bookmarkEnd w:id="359"/>
      <w:bookmarkEnd w:id="360"/>
      <w:bookmarkEnd w:id="361"/>
    </w:p>
    <w:p w14:paraId="36CC5082" w14:textId="5D8280AD" w:rsidR="003D53C8" w:rsidRPr="00961290" w:rsidRDefault="003D53C8" w:rsidP="00C72058">
      <w:pPr>
        <w:pStyle w:val="RARMPnumberedparagraphs"/>
      </w:pPr>
      <w:r w:rsidRPr="00961290">
        <w:t>Se</w:t>
      </w:r>
      <w:r w:rsidRPr="00C1583E">
        <w:t xml:space="preserve">ctions </w:t>
      </w:r>
      <w:r>
        <w:fldChar w:fldCharType="begin"/>
      </w:r>
      <w:r>
        <w:instrText xml:space="preserve"> REF _Ref56778381 \n \h </w:instrText>
      </w:r>
      <w:r>
        <w:fldChar w:fldCharType="separate"/>
      </w:r>
      <w:r w:rsidR="000103A6">
        <w:t>2.1</w:t>
      </w:r>
      <w:r>
        <w:fldChar w:fldCharType="end"/>
      </w:r>
      <w:r w:rsidRPr="00C1583E">
        <w:t xml:space="preserve"> and </w:t>
      </w:r>
      <w:r>
        <w:fldChar w:fldCharType="begin"/>
      </w:r>
      <w:r>
        <w:instrText xml:space="preserve"> REF _Ref57040802 \n \h </w:instrText>
      </w:r>
      <w:r>
        <w:fldChar w:fldCharType="separate"/>
      </w:r>
      <w:r w:rsidR="000103A6">
        <w:t>2.2</w:t>
      </w:r>
      <w:r>
        <w:fldChar w:fldCharType="end"/>
      </w:r>
      <w:r w:rsidRPr="00C1583E">
        <w:t xml:space="preserve"> in </w:t>
      </w:r>
      <w:r w:rsidR="00EE70D5">
        <w:fldChar w:fldCharType="begin"/>
      </w:r>
      <w:r w:rsidR="00EE70D5">
        <w:instrText xml:space="preserve"> REF _Ref67492394 \n \h </w:instrText>
      </w:r>
      <w:r w:rsidR="00EE70D5">
        <w:fldChar w:fldCharType="separate"/>
      </w:r>
      <w:r w:rsidR="000103A6">
        <w:t>Chapter 1</w:t>
      </w:r>
      <w:r w:rsidR="00EE70D5">
        <w:fldChar w:fldCharType="end"/>
      </w:r>
      <w:r w:rsidR="00EE70D5">
        <w:t xml:space="preserve"> </w:t>
      </w:r>
      <w:r w:rsidRPr="00C1583E">
        <w:t>list th</w:t>
      </w:r>
      <w:r w:rsidRPr="00961290">
        <w:t>e limits and controls proposed</w:t>
      </w:r>
      <w:r>
        <w:t xml:space="preserve"> by </w:t>
      </w:r>
      <w:proofErr w:type="spellStart"/>
      <w:r w:rsidR="00AF57D9">
        <w:t>Novotech</w:t>
      </w:r>
      <w:proofErr w:type="spellEnd"/>
      <w:r w:rsidRPr="00961290">
        <w:t xml:space="preserve">. Many of </w:t>
      </w:r>
      <w:r>
        <w:t>these are discussed in the</w:t>
      </w:r>
      <w:r w:rsidR="00F976C8">
        <w:t xml:space="preserve"> 3</w:t>
      </w:r>
      <w:r w:rsidRPr="00961290">
        <w:t xml:space="preserve"> risk scenarios considered in </w:t>
      </w:r>
      <w:r w:rsidR="00EE70D5">
        <w:fldChar w:fldCharType="begin"/>
      </w:r>
      <w:r w:rsidR="00EE70D5">
        <w:instrText xml:space="preserve"> REF _Ref67492419 \n \h </w:instrText>
      </w:r>
      <w:r w:rsidR="00EE70D5">
        <w:fldChar w:fldCharType="separate"/>
      </w:r>
      <w:r w:rsidR="000103A6">
        <w:t>Chapter 2</w:t>
      </w:r>
      <w:r w:rsidR="00EE70D5">
        <w:fldChar w:fldCharType="end"/>
      </w:r>
      <w:r w:rsidRPr="00961290">
        <w:t>. The appropriateness of the limits and controls is considered further in the following sections.</w:t>
      </w:r>
    </w:p>
    <w:p w14:paraId="57394E36" w14:textId="57F23047" w:rsidR="003D53C8" w:rsidRDefault="003D53C8" w:rsidP="003D53C8">
      <w:pPr>
        <w:pStyle w:val="4RARMP"/>
        <w:tabs>
          <w:tab w:val="clear" w:pos="284"/>
          <w:tab w:val="left" w:pos="680"/>
        </w:tabs>
      </w:pPr>
      <w:r>
        <w:lastRenderedPageBreak/>
        <w:t xml:space="preserve">Consideration of limits and controls proposed by </w:t>
      </w:r>
      <w:proofErr w:type="spellStart"/>
      <w:r w:rsidR="00C65740">
        <w:t>Novotech</w:t>
      </w:r>
      <w:proofErr w:type="spellEnd"/>
    </w:p>
    <w:p w14:paraId="4C7A564B" w14:textId="13DE4374" w:rsidR="003D53C8" w:rsidRPr="00F976C8" w:rsidRDefault="003D53C8" w:rsidP="00C72058">
      <w:pPr>
        <w:pStyle w:val="RARMPnumberedparagraphs"/>
      </w:pPr>
      <w:r w:rsidRPr="00F976C8">
        <w:t xml:space="preserve">The proposed clinical trial would involve a maximum of </w:t>
      </w:r>
      <w:r w:rsidR="0018797E">
        <w:t>30</w:t>
      </w:r>
      <w:r w:rsidRPr="00F976C8">
        <w:t xml:space="preserve"> participants within Australia, and dealings with the GMOs would take place in medical facilities such as clinical trial </w:t>
      </w:r>
      <w:r w:rsidR="00771C98">
        <w:t xml:space="preserve">facilities </w:t>
      </w:r>
      <w:r w:rsidR="00AF57D9">
        <w:t>or</w:t>
      </w:r>
      <w:r w:rsidRPr="00F976C8">
        <w:t xml:space="preserve"> hospitals. Activities that would occur outside of medical facilities include transport, storage and disposal of the GMOs. The applicant has proposed to complete </w:t>
      </w:r>
      <w:r w:rsidR="009C58DD">
        <w:t>dealings with the GMO</w:t>
      </w:r>
      <w:r w:rsidRPr="00F976C8">
        <w:t xml:space="preserve"> within </w:t>
      </w:r>
      <w:r w:rsidR="009C58DD">
        <w:t>3</w:t>
      </w:r>
      <w:r w:rsidRPr="00F976C8">
        <w:t xml:space="preserve"> years of commencement. </w:t>
      </w:r>
      <w:r w:rsidR="001963E3">
        <w:t xml:space="preserve">A licence condition limits the period when the GMO may be administered under the licence to 3 years from the date of issue of the licence. </w:t>
      </w:r>
      <w:r w:rsidR="00B96533">
        <w:t>Other c</w:t>
      </w:r>
      <w:r w:rsidR="00B96533" w:rsidRPr="00F976C8">
        <w:t xml:space="preserve">onditions </w:t>
      </w:r>
      <w:r w:rsidRPr="00F976C8">
        <w:t xml:space="preserve">maintaining the risk context and proposed limits of the trial such as </w:t>
      </w:r>
      <w:r w:rsidR="00B96533">
        <w:t>a</w:t>
      </w:r>
      <w:r w:rsidR="00B96533" w:rsidRPr="00F976C8">
        <w:t xml:space="preserve"> </w:t>
      </w:r>
      <w:r w:rsidRPr="00F976C8">
        <w:t xml:space="preserve">maximum of </w:t>
      </w:r>
      <w:r w:rsidR="00B96533">
        <w:t xml:space="preserve">30 </w:t>
      </w:r>
      <w:r w:rsidRPr="00F976C8">
        <w:t xml:space="preserve">trial participants and </w:t>
      </w:r>
      <w:r w:rsidR="00B96533">
        <w:t xml:space="preserve">requirements for </w:t>
      </w:r>
      <w:r w:rsidR="00D45C84">
        <w:t>dealings related to preparation and administration of the GMO to be conducted at a clinical trial site</w:t>
      </w:r>
      <w:r w:rsidRPr="00F976C8">
        <w:t xml:space="preserve"> have been included in the licence.</w:t>
      </w:r>
    </w:p>
    <w:p w14:paraId="0C4D4B93" w14:textId="0906D37B" w:rsidR="003D53C8" w:rsidRPr="00144595" w:rsidRDefault="003D53C8" w:rsidP="00C72058">
      <w:pPr>
        <w:pStyle w:val="RARMPnumberedparagraphs"/>
      </w:pPr>
      <w:r w:rsidRPr="008B7C7B">
        <w:t xml:space="preserve">The applicant advised that import and transport of the GMO and waste containing the GMO would be in accordance with the Regulator’s </w:t>
      </w:r>
      <w:r w:rsidRPr="008B7C7B">
        <w:rPr>
          <w:i/>
        </w:rPr>
        <w:t>Guidelines for the Transport, Storage and Disposal of GMOs</w:t>
      </w:r>
      <w:r w:rsidRPr="008B7C7B">
        <w:t xml:space="preserve">. These are standard protocols for the handling </w:t>
      </w:r>
      <w:r>
        <w:t xml:space="preserve">and </w:t>
      </w:r>
      <w:r w:rsidRPr="008B7C7B">
        <w:t>minimis</w:t>
      </w:r>
      <w:r>
        <w:t>ing</w:t>
      </w:r>
      <w:r w:rsidRPr="008B7C7B">
        <w:t xml:space="preserve"> exposure to the GMOs. Once at the clinical trial site, access to the GMO would </w:t>
      </w:r>
      <w:r>
        <w:t xml:space="preserve">be </w:t>
      </w:r>
      <w:r w:rsidRPr="008B7C7B">
        <w:t xml:space="preserve">restricted to appropriately trained personnel. </w:t>
      </w:r>
      <w:r>
        <w:t xml:space="preserve">These proposed transport conditions are suitable for the GMO. Therefore, the licence details the minimum requirements for packaging and labelling the GMO and waste contaminated with the GMO for transport and storage within a clinical trial site, as well as transport of the </w:t>
      </w:r>
      <w:r w:rsidR="00C72058">
        <w:t xml:space="preserve">samples that may contain </w:t>
      </w:r>
      <w:r>
        <w:t xml:space="preserve">GMO for </w:t>
      </w:r>
      <w:r w:rsidR="00C72058">
        <w:t>analysis</w:t>
      </w:r>
      <w:r>
        <w:t xml:space="preserve">. </w:t>
      </w:r>
      <w:r w:rsidRPr="008B7C7B">
        <w:t xml:space="preserve">These measures would limit the </w:t>
      </w:r>
      <w:r w:rsidRPr="00144595">
        <w:t xml:space="preserve">exposure of people and the environment to the GMOs. </w:t>
      </w:r>
    </w:p>
    <w:p w14:paraId="51C6B956" w14:textId="6949BA46" w:rsidR="000430F8" w:rsidRDefault="003D53C8" w:rsidP="00C72058">
      <w:pPr>
        <w:pStyle w:val="RARMPnumberedparagraphs"/>
      </w:pPr>
      <w:r w:rsidRPr="00144595">
        <w:t xml:space="preserve">There are proposed inclusion and exclusion criteria for both trial participants and staff as listed in </w:t>
      </w:r>
      <w:r w:rsidR="00EE70D5">
        <w:fldChar w:fldCharType="begin"/>
      </w:r>
      <w:r w:rsidR="00EE70D5">
        <w:instrText xml:space="preserve"> REF _Ref67492375 \n \h </w:instrText>
      </w:r>
      <w:r w:rsidR="00EE70D5">
        <w:fldChar w:fldCharType="separate"/>
      </w:r>
      <w:r w:rsidR="000103A6">
        <w:t>Chapter 1</w:t>
      </w:r>
      <w:r w:rsidR="00EE70D5">
        <w:fldChar w:fldCharType="end"/>
      </w:r>
      <w:r w:rsidRPr="00144595">
        <w:t xml:space="preserve">, Section </w:t>
      </w:r>
      <w:r w:rsidR="00C72058">
        <w:fldChar w:fldCharType="begin"/>
      </w:r>
      <w:r w:rsidR="00C72058">
        <w:instrText xml:space="preserve"> REF _Ref67491471 \n \h  \* MERGEFORMAT </w:instrText>
      </w:r>
      <w:r w:rsidR="00C72058">
        <w:fldChar w:fldCharType="separate"/>
      </w:r>
      <w:r w:rsidR="000103A6">
        <w:t>2.3.5</w:t>
      </w:r>
      <w:r w:rsidR="00C72058">
        <w:fldChar w:fldCharType="end"/>
      </w:r>
      <w:r w:rsidRPr="00144595">
        <w:t xml:space="preserve">. The inclusion and exclusion criteria for trial participants would be subject to approval by a HREC, who would consider the safety of the individuals involved in the trial. </w:t>
      </w:r>
    </w:p>
    <w:p w14:paraId="79A730E8" w14:textId="77777777" w:rsidR="000430F8" w:rsidRPr="000430F8" w:rsidRDefault="000430F8" w:rsidP="000430F8">
      <w:pPr>
        <w:pStyle w:val="RARMPnumberedparagraphs"/>
      </w:pPr>
      <w:r w:rsidRPr="000430F8">
        <w:t xml:space="preserve">The relevant inclusion criteria proposed by the applicant include that the trial participants </w:t>
      </w:r>
      <w:r w:rsidRPr="000430F8">
        <w:rPr>
          <w:u w:val="single"/>
        </w:rPr>
        <w:t>must</w:t>
      </w:r>
      <w:r w:rsidRPr="000430F8">
        <w:t>:</w:t>
      </w:r>
    </w:p>
    <w:p w14:paraId="1E0C2C9E" w14:textId="43AD42FE" w:rsidR="000430F8" w:rsidRPr="000430F8" w:rsidRDefault="000430F8" w:rsidP="000430F8">
      <w:pPr>
        <w:pStyle w:val="1stlevelbullets"/>
      </w:pPr>
      <w:r w:rsidRPr="000430F8">
        <w:t xml:space="preserve">agree to use an acceptable method of effective </w:t>
      </w:r>
      <w:r w:rsidR="008D5750">
        <w:t xml:space="preserve">barrier </w:t>
      </w:r>
      <w:r w:rsidRPr="000430F8">
        <w:t xml:space="preserve">contraception for 90 days after the last </w:t>
      </w:r>
      <w:r w:rsidR="00AF57D9">
        <w:t>treatment</w:t>
      </w:r>
      <w:r w:rsidRPr="000430F8">
        <w:t xml:space="preserve"> with the </w:t>
      </w:r>
      <w:proofErr w:type="gramStart"/>
      <w:r w:rsidRPr="000430F8">
        <w:t>GMO;</w:t>
      </w:r>
      <w:proofErr w:type="gramEnd"/>
    </w:p>
    <w:p w14:paraId="54187872" w14:textId="642B12E4" w:rsidR="000430F8" w:rsidRPr="000430F8" w:rsidRDefault="000430F8" w:rsidP="000430F8">
      <w:pPr>
        <w:pStyle w:val="1stlevelbullets"/>
      </w:pPr>
      <w:r w:rsidRPr="000430F8">
        <w:t xml:space="preserve">agree to abstain from donating blood, sperm, ova or organs for 90 days after the last </w:t>
      </w:r>
      <w:r w:rsidR="00AF57D9">
        <w:t>treatment</w:t>
      </w:r>
      <w:r w:rsidRPr="000430F8">
        <w:t xml:space="preserve"> with the GMO. </w:t>
      </w:r>
    </w:p>
    <w:p w14:paraId="6AD26E77" w14:textId="700F8F8B" w:rsidR="008D5750" w:rsidRDefault="008D5750" w:rsidP="00EB5ED1">
      <w:pPr>
        <w:pStyle w:val="RARMPnumberedparagraphs"/>
      </w:pPr>
      <w:r>
        <w:t>A clarifying note is included in the licence to explain the intent of barrier contraceptive is not solely for the prevention of pregnancy</w:t>
      </w:r>
      <w:r w:rsidR="001006BC">
        <w:t>,</w:t>
      </w:r>
      <w:r>
        <w:t xml:space="preserve"> but to also limit the exchange of fluids during sexual activity. </w:t>
      </w:r>
    </w:p>
    <w:p w14:paraId="4D895698" w14:textId="0B482C26" w:rsidR="000430F8" w:rsidRPr="000430F8" w:rsidRDefault="000430F8" w:rsidP="00EB5ED1">
      <w:pPr>
        <w:pStyle w:val="RARMPnumberedparagraphs"/>
      </w:pPr>
      <w:r w:rsidRPr="000430F8">
        <w:t>The relevant exclusion criteria pr</w:t>
      </w:r>
      <w:r w:rsidR="00EB5ED1">
        <w:t xml:space="preserve">oposed by the applicant include </w:t>
      </w:r>
      <w:r w:rsidRPr="000430F8">
        <w:t>pregnant and breastfeeding women</w:t>
      </w:r>
      <w:r w:rsidR="00EB5ED1">
        <w:t>.</w:t>
      </w:r>
    </w:p>
    <w:p w14:paraId="28CBD95D" w14:textId="039B37A6" w:rsidR="000430F8" w:rsidRDefault="000430F8" w:rsidP="000430F8">
      <w:pPr>
        <w:pStyle w:val="RARMPnumberedparagraphs"/>
      </w:pPr>
      <w:r w:rsidRPr="000430F8">
        <w:t>As stated in</w:t>
      </w:r>
      <w:r>
        <w:t xml:space="preserve"> </w:t>
      </w:r>
      <w:r>
        <w:fldChar w:fldCharType="begin"/>
      </w:r>
      <w:r>
        <w:instrText xml:space="preserve"> REF _Ref68594429 \r \h </w:instrText>
      </w:r>
      <w:r>
        <w:fldChar w:fldCharType="separate"/>
      </w:r>
      <w:r w:rsidR="000103A6">
        <w:t>Chapter 1</w:t>
      </w:r>
      <w:r>
        <w:fldChar w:fldCharType="end"/>
      </w:r>
      <w:r>
        <w:t xml:space="preserve">, Section </w:t>
      </w:r>
      <w:r>
        <w:fldChar w:fldCharType="begin"/>
      </w:r>
      <w:r>
        <w:instrText xml:space="preserve"> REF _Ref68594447 \n \h </w:instrText>
      </w:r>
      <w:r>
        <w:fldChar w:fldCharType="separate"/>
      </w:r>
      <w:r w:rsidR="000103A6">
        <w:t>3.5.2</w:t>
      </w:r>
      <w:r>
        <w:fldChar w:fldCharType="end"/>
      </w:r>
      <w:r>
        <w:t xml:space="preserve"> </w:t>
      </w:r>
      <w:r w:rsidRPr="000430F8">
        <w:t xml:space="preserve">, shedding of live adenoviruses can last for two months in respiratory samples and for 28 days in faeces. Shedding of infectious viral particles from trial participants who have received </w:t>
      </w:r>
      <w:r w:rsidR="00721DF1">
        <w:t>oncolytic</w:t>
      </w:r>
      <w:r w:rsidRPr="000430F8">
        <w:t xml:space="preserve"> adenovirus is expected to be minimal and occur for at most </w:t>
      </w:r>
      <w:r w:rsidR="00F622AA">
        <w:t>8 days</w:t>
      </w:r>
      <w:r w:rsidR="00A732F7">
        <w:t>. Shedding in semen has not been assessed for this GMO</w:t>
      </w:r>
      <w:r w:rsidRPr="000430F8">
        <w:t xml:space="preserve">. Due to the </w:t>
      </w:r>
      <w:r w:rsidR="00721DF1">
        <w:t>IT</w:t>
      </w:r>
      <w:r w:rsidRPr="000430F8">
        <w:t xml:space="preserve"> mode of administration and the </w:t>
      </w:r>
      <w:r w:rsidR="00721DF1">
        <w:t>conditionally replicative</w:t>
      </w:r>
      <w:r w:rsidRPr="000430F8">
        <w:t xml:space="preserve"> nature of the GMO, sexual transmission of the GMO from the trial participants is unlikely. Using the conservative timeframe of </w:t>
      </w:r>
      <w:r w:rsidR="00A732F7">
        <w:t>60</w:t>
      </w:r>
      <w:r w:rsidR="00A732F7" w:rsidRPr="000430F8">
        <w:t> </w:t>
      </w:r>
      <w:r w:rsidRPr="000430F8">
        <w:t xml:space="preserve">days, as </w:t>
      </w:r>
      <w:r w:rsidR="00A732F7">
        <w:t xml:space="preserve">is standard in </w:t>
      </w:r>
      <w:r w:rsidR="0039275F">
        <w:t xml:space="preserve">similar </w:t>
      </w:r>
      <w:r w:rsidR="00A732F7">
        <w:t>clinical trial licences</w:t>
      </w:r>
      <w:r w:rsidRPr="000430F8">
        <w:t xml:space="preserve">, </w:t>
      </w:r>
      <w:r w:rsidR="009174EF">
        <w:t xml:space="preserve">the use of effective barrier contraception and </w:t>
      </w:r>
      <w:r w:rsidRPr="000430F8">
        <w:t>abstinence from blood</w:t>
      </w:r>
      <w:r w:rsidR="009174EF">
        <w:t>, gamete</w:t>
      </w:r>
      <w:r w:rsidRPr="000430F8">
        <w:t xml:space="preserve"> or organ donation would </w:t>
      </w:r>
      <w:r w:rsidR="00F622AA">
        <w:t xml:space="preserve">further </w:t>
      </w:r>
      <w:r w:rsidRPr="000430F8">
        <w:t>minimise the potential for transmission of infectious viral particles. Therefore, the criteria included in the licence are that the licence holder must obtain written agreement from the trial participant that for</w:t>
      </w:r>
      <w:r w:rsidR="009174EF">
        <w:t xml:space="preserve"> the duration of the trial and</w:t>
      </w:r>
      <w:r w:rsidRPr="000430F8">
        <w:t xml:space="preserve"> </w:t>
      </w:r>
      <w:r w:rsidR="00A732F7">
        <w:t>60</w:t>
      </w:r>
      <w:r w:rsidRPr="000430F8">
        <w:t xml:space="preserve"> days after the last dose of the GMO they will not donate blood or organs</w:t>
      </w:r>
      <w:r w:rsidR="009174EF">
        <w:t xml:space="preserve"> and will use effective barrier contraception</w:t>
      </w:r>
      <w:r w:rsidRPr="000430F8">
        <w:t>.</w:t>
      </w:r>
    </w:p>
    <w:p w14:paraId="3FAC3489" w14:textId="131D99D1" w:rsidR="009174EF" w:rsidRDefault="009174EF" w:rsidP="000430F8">
      <w:pPr>
        <w:pStyle w:val="RARMPnumberedparagraphs"/>
      </w:pPr>
      <w:r>
        <w:t xml:space="preserve">The GMO </w:t>
      </w:r>
      <w:r w:rsidR="00F622AA">
        <w:t>may</w:t>
      </w:r>
      <w:r>
        <w:t xml:space="preserve"> be shed in faeces</w:t>
      </w:r>
      <w:r w:rsidR="00661827">
        <w:t xml:space="preserve"> or urine</w:t>
      </w:r>
      <w:r>
        <w:t xml:space="preserve"> for up to </w:t>
      </w:r>
      <w:r w:rsidR="00F622AA">
        <w:t>8 days</w:t>
      </w:r>
      <w:r w:rsidR="00B96533">
        <w:t xml:space="preserve">. </w:t>
      </w:r>
      <w:r w:rsidR="00F622AA">
        <w:t xml:space="preserve">The applicant proposed requiring trial participants to </w:t>
      </w:r>
      <w:r w:rsidR="0039275F">
        <w:t>dose toilets with</w:t>
      </w:r>
      <w:r w:rsidR="00F622AA">
        <w:t xml:space="preserve"> 10% bleach </w:t>
      </w:r>
      <w:r w:rsidR="0039275F">
        <w:t xml:space="preserve">after use and leave the bleach to sit </w:t>
      </w:r>
      <w:r w:rsidR="00F622AA">
        <w:t xml:space="preserve">for at least </w:t>
      </w:r>
      <w:r w:rsidR="00A732F7">
        <w:t>10</w:t>
      </w:r>
      <w:r w:rsidR="00F622AA">
        <w:t xml:space="preserve"> minutes </w:t>
      </w:r>
      <w:r w:rsidR="0039275F">
        <w:t xml:space="preserve">before flushing. This was </w:t>
      </w:r>
      <w:r w:rsidR="00F622AA">
        <w:t xml:space="preserve">for </w:t>
      </w:r>
      <w:r w:rsidR="00161B67">
        <w:t>the duration of the trial and for two weeks after the final administration of the</w:t>
      </w:r>
      <w:r w:rsidR="00163EB7">
        <w:t xml:space="preserve"> GMO</w:t>
      </w:r>
      <w:r w:rsidR="00F622AA">
        <w:t xml:space="preserve">. However, as shedding of the GMO is expected to be minimal </w:t>
      </w:r>
      <w:r w:rsidR="00161B67">
        <w:t xml:space="preserve">in urine and </w:t>
      </w:r>
      <w:r w:rsidR="00161B67">
        <w:lastRenderedPageBreak/>
        <w:t xml:space="preserve">faeces, </w:t>
      </w:r>
      <w:r w:rsidR="0039275F">
        <w:t xml:space="preserve">and </w:t>
      </w:r>
      <w:r w:rsidR="0043428A">
        <w:t>the GMO will be diluted in</w:t>
      </w:r>
      <w:r w:rsidR="00A732F7">
        <w:t xml:space="preserve"> </w:t>
      </w:r>
      <w:r w:rsidR="0043428A">
        <w:t>a large volume of water</w:t>
      </w:r>
      <w:r w:rsidR="00F622AA">
        <w:t>, this requirement is not conditioned by the licence</w:t>
      </w:r>
      <w:r w:rsidR="000900F0">
        <w:t xml:space="preserve">. </w:t>
      </w:r>
    </w:p>
    <w:p w14:paraId="58B1FA2D" w14:textId="34782B63" w:rsidR="00830496" w:rsidRDefault="00830496" w:rsidP="000430F8">
      <w:pPr>
        <w:pStyle w:val="RARMPnumberedparagraphs"/>
      </w:pPr>
      <w:r>
        <w:t xml:space="preserve">Following </w:t>
      </w:r>
      <w:r w:rsidR="00F47C5F">
        <w:t>injection into a tumour</w:t>
      </w:r>
      <w:r w:rsidR="00E717AB">
        <w:t xml:space="preserve"> some GMO is expected to be present at the site of administration. Therefore</w:t>
      </w:r>
      <w:r w:rsidR="00F47C5F">
        <w:t>,</w:t>
      </w:r>
      <w:r w:rsidR="00E717AB">
        <w:t xml:space="preserve"> a condition is included in the licence requiring that the administration site </w:t>
      </w:r>
      <w:r w:rsidR="00F47C5F">
        <w:t xml:space="preserve">is cleaned with an appropriate disinfectant and a fresh dressing applied </w:t>
      </w:r>
      <w:r w:rsidR="00E717AB">
        <w:t xml:space="preserve">prior to participants leaving the clinical trial site. </w:t>
      </w:r>
      <w:r w:rsidR="00DB36EF">
        <w:t xml:space="preserve">This is expected to minimise the risk of GMO being shed into the environment. The applicant has further proposed that participants will be provided with a biohazard bag and gloves and instructions to return the second dressing to the clinical trial site </w:t>
      </w:r>
      <w:proofErr w:type="gramStart"/>
      <w:r w:rsidR="00DB36EF">
        <w:t>in the event that</w:t>
      </w:r>
      <w:proofErr w:type="gramEnd"/>
      <w:r w:rsidR="00DB36EF">
        <w:t xml:space="preserve"> accidental removal. However, as the amount of GMO in the second dressing is expected to be minimal, this </w:t>
      </w:r>
      <w:r w:rsidR="00995F69">
        <w:t xml:space="preserve">step is not conditioned in the licence. </w:t>
      </w:r>
      <w:r w:rsidR="00DB36EF">
        <w:t xml:space="preserve"> </w:t>
      </w:r>
    </w:p>
    <w:p w14:paraId="048EE08A" w14:textId="4F759599" w:rsidR="00B90925" w:rsidRDefault="00B90925" w:rsidP="000430F8">
      <w:pPr>
        <w:pStyle w:val="RARMPnumberedparagraphs"/>
      </w:pPr>
      <w:r>
        <w:t>While recombination with other adenoviruses is considered unlikely to occur, a precautionary condition is included in the licence to exclude participants who have recently received a different adenovirus based oncolytic therapy</w:t>
      </w:r>
      <w:r w:rsidR="005C5F51">
        <w:t xml:space="preserve"> or are currently infected with an adenovirus</w:t>
      </w:r>
      <w:r>
        <w:t xml:space="preserve">. </w:t>
      </w:r>
    </w:p>
    <w:p w14:paraId="7B96775D" w14:textId="08749700" w:rsidR="005C5F51" w:rsidRPr="000430F8" w:rsidRDefault="005C5F51" w:rsidP="000430F8">
      <w:pPr>
        <w:pStyle w:val="RARMPnumberedparagraphs"/>
      </w:pPr>
      <w:r>
        <w:t>The risk context is maintained provided the GMO can be cleared by the immune system, therefore a precautionary condition is included in the licence to exclude participants with an immunosuppressive disorder or an illness tha</w:t>
      </w:r>
      <w:r w:rsidR="00763F75">
        <w:t>t</w:t>
      </w:r>
      <w:r>
        <w:t xml:space="preserve"> impairs immune function</w:t>
      </w:r>
      <w:r w:rsidR="00763F75">
        <w:t>.</w:t>
      </w:r>
      <w:r>
        <w:t xml:space="preserve"> </w:t>
      </w:r>
    </w:p>
    <w:p w14:paraId="54FAC698" w14:textId="6732C5AE" w:rsidR="000430F8" w:rsidRDefault="000430F8" w:rsidP="000430F8">
      <w:pPr>
        <w:pStyle w:val="RARMPnumberedparagraphs"/>
      </w:pPr>
      <w:r w:rsidRPr="000430F8">
        <w:t xml:space="preserve"> The potential transmission to babies via breastfeeding and to foetuses if pregnant women are included in the trial is minimal. However, this risk would be minimised further by excluding breastfeeding and pregnant women</w:t>
      </w:r>
      <w:r w:rsidR="00A0521D">
        <w:t xml:space="preserve"> and a condition to exclude pregnant and breastfeeding women from the clinical trial has been included in the licence.</w:t>
      </w:r>
    </w:p>
    <w:p w14:paraId="09365BDA" w14:textId="2781A8C9" w:rsidR="001C13D4" w:rsidRDefault="00C72058" w:rsidP="00C72058">
      <w:pPr>
        <w:pStyle w:val="RARMPnumberedparagraphs"/>
      </w:pPr>
      <w:r>
        <w:t xml:space="preserve">The </w:t>
      </w:r>
      <w:r w:rsidR="003D53C8" w:rsidRPr="002F569D">
        <w:t xml:space="preserve">clinical staff </w:t>
      </w:r>
      <w:r>
        <w:t xml:space="preserve">handling the GMO </w:t>
      </w:r>
      <w:r w:rsidR="003D53C8" w:rsidRPr="002F569D">
        <w:t xml:space="preserve">would wear PPE including </w:t>
      </w:r>
      <w:r w:rsidR="003D53C8" w:rsidRPr="002F569D">
        <w:rPr>
          <w:rFonts w:cs="Calibri"/>
          <w:szCs w:val="20"/>
        </w:rPr>
        <w:t>gown, gloves, mask and eye protection</w:t>
      </w:r>
      <w:r>
        <w:rPr>
          <w:rFonts w:cs="Calibri"/>
          <w:szCs w:val="20"/>
        </w:rPr>
        <w:t>/face shield</w:t>
      </w:r>
      <w:r w:rsidR="003D53C8" w:rsidRPr="002F569D">
        <w:t>. These practices would minimise exposure of people handling and administering the GMOs (Risk scenario 1) and have been included in the licence conditions.</w:t>
      </w:r>
      <w:r w:rsidR="001C13D4">
        <w:t xml:space="preserve"> </w:t>
      </w:r>
    </w:p>
    <w:p w14:paraId="4AD91108" w14:textId="75A5B26B" w:rsidR="003D53C8" w:rsidRPr="002F569D" w:rsidRDefault="001C13D4" w:rsidP="00C72058">
      <w:pPr>
        <w:pStyle w:val="RARMPnumberedparagraphs"/>
      </w:pPr>
      <w:r>
        <w:t xml:space="preserve">For the context of this RARMP, </w:t>
      </w:r>
      <w:r>
        <w:rPr>
          <w:rFonts w:eastAsia="Calibri"/>
          <w:lang w:eastAsia="en-US"/>
        </w:rPr>
        <w:t>persons who have immunosuppressive disorders</w:t>
      </w:r>
      <w:r w:rsidR="00A732F7">
        <w:rPr>
          <w:rFonts w:eastAsia="Calibri"/>
          <w:lang w:eastAsia="en-US"/>
        </w:rPr>
        <w:t xml:space="preserve"> or who are pregnant</w:t>
      </w:r>
      <w:r>
        <w:rPr>
          <w:rFonts w:eastAsia="Calibri"/>
          <w:lang w:eastAsia="en-US"/>
        </w:rPr>
        <w:t xml:space="preserve"> are considered persons at higher risk of a serious adverse event when exposed to the GMO. To manage risk and to maintain the context of the risk assessment, a</w:t>
      </w:r>
      <w:r>
        <w:t xml:space="preserve"> condition in the licence requires that </w:t>
      </w:r>
      <w:r w:rsidR="00386E87">
        <w:t>persons dealing with the GMO must be informed of the risks of handling the GMO</w:t>
      </w:r>
      <w:r w:rsidR="00995F69">
        <w:t>, particularly for persons who are immunosuppressed or pregnant,</w:t>
      </w:r>
      <w:r w:rsidR="00386E87">
        <w:t xml:space="preserve"> and </w:t>
      </w:r>
      <w:r w:rsidR="00995F69">
        <w:t>of procedures to follow in the event of exposure</w:t>
      </w:r>
      <w:proofErr w:type="gramStart"/>
      <w:r w:rsidR="00995F69">
        <w:t xml:space="preserve">. </w:t>
      </w:r>
      <w:r>
        <w:rPr>
          <w:rFonts w:asciiTheme="minorHAnsi" w:hAnsiTheme="minorHAnsi" w:cstheme="minorHAnsi"/>
          <w:szCs w:val="22"/>
        </w:rPr>
        <w:t>.</w:t>
      </w:r>
      <w:proofErr w:type="gramEnd"/>
      <w:r>
        <w:rPr>
          <w:rFonts w:asciiTheme="minorHAnsi" w:hAnsiTheme="minorHAnsi" w:cstheme="minorHAnsi"/>
          <w:szCs w:val="22"/>
        </w:rPr>
        <w:t xml:space="preserve"> </w:t>
      </w:r>
    </w:p>
    <w:p w14:paraId="24B32D4A" w14:textId="4DA651B3" w:rsidR="0011711E" w:rsidRDefault="0011711E" w:rsidP="00C72058">
      <w:pPr>
        <w:pStyle w:val="RARMPnumberedparagraphs"/>
      </w:pPr>
      <w:bookmarkStart w:id="362" w:name="_Ref58245790"/>
      <w:r w:rsidRPr="002F569D">
        <w:t xml:space="preserve">Conditions are included in the licence requiring the licence holder to ensure that all GMOs, including material or waste that has been in contact with the </w:t>
      </w:r>
      <w:r>
        <w:t>GMO, within the clinical trial site,</w:t>
      </w:r>
      <w:r w:rsidRPr="002F569D">
        <w:t xml:space="preserve"> are decontaminated by autoclaving, chemical treatment or by high-temperature incineration.  </w:t>
      </w:r>
      <w:r w:rsidR="00784E4D">
        <w:t>L</w:t>
      </w:r>
      <w:r w:rsidRPr="002F569D">
        <w:t xml:space="preserve">icence conditions require that the licence holder must ensure that the GMO, or material or waste that has been in contact with the GMO, </w:t>
      </w:r>
      <w:r>
        <w:t xml:space="preserve">that is to be destroyed </w:t>
      </w:r>
      <w:r w:rsidRPr="002F569D">
        <w:t xml:space="preserve">by external service providers, is </w:t>
      </w:r>
      <w:r>
        <w:t>through a clinical waste stream</w:t>
      </w:r>
      <w:r w:rsidRPr="002F569D">
        <w:t>. This is considered satisfactory, provided that the licence holder is only permitted to engage persons who can adhere to appropriate standards to conduct the dealings</w:t>
      </w:r>
      <w:r w:rsidR="00BF3D62">
        <w:t xml:space="preserve">. </w:t>
      </w:r>
    </w:p>
    <w:p w14:paraId="5033CCFC" w14:textId="26D0F79B" w:rsidR="00BF3D62" w:rsidRDefault="0044207E" w:rsidP="00C72058">
      <w:pPr>
        <w:pStyle w:val="RARMPnumberedparagraphs"/>
      </w:pPr>
      <w:r>
        <w:t xml:space="preserve">The Industry Code of Practice for the Management of Clinical and Related Wastes details requirements for clinical waste including waste segregation, packaging, labelling, storage, transport and accountability </w:t>
      </w:r>
      <w:r>
        <w:fldChar w:fldCharType="begin"/>
      </w:r>
      <w:r w:rsidR="00824706">
        <w:instrText xml:space="preserve"> ADDIN EN.CITE &lt;EndNote&gt;&lt;Cite&gt;&lt;Author&gt;Biohazard Waste Industry&lt;/Author&gt;&lt;Year&gt;2010&lt;/Year&gt;&lt;RecNum&gt;53&lt;/RecNum&gt;&lt;DisplayText&gt;(Biohazard Waste Industry, 2010)&lt;/DisplayText&gt;&lt;record&gt;&lt;rec-number&gt;53&lt;/rec-number&gt;&lt;foreign-keys&gt;&lt;key app="EN" db-id="verwe2fxj5fev7epfz8xtdvez025feseze0z" timestamp="1732074052"&gt;53&lt;/key&gt;&lt;/foreign-keys&gt;&lt;ref-type name="Book"&gt;6&lt;/ref-type&gt;&lt;contributors&gt;&lt;authors&gt;&lt;author&gt;Biohazard Waste Industry,&lt;/author&gt;&lt;/authors&gt;&lt;/contributors&gt;&lt;titles&gt;&lt;title&gt;Industry Code of Practice for the Management of Clinical and Related Wastes&lt;/title&gt;&lt;/titles&gt;&lt;edition&gt;6&lt;/edition&gt;&lt;dates&gt;&lt;year&gt;2010&lt;/year&gt;&lt;pub-dates&gt;&lt;date&gt;2010&lt;/date&gt;&lt;/pub-dates&gt;&lt;/dates&gt;&lt;urls&gt;&lt;related-urls&gt;&lt;url&gt;https://www.epa.sa.gov.au/files/4771407_code_of_practice_6th_edition.pdf&lt;/url&gt;&lt;/related-urls&gt;&lt;/urls&gt;&lt;/record&gt;&lt;/Cite&gt;&lt;/EndNote&gt;</w:instrText>
      </w:r>
      <w:r>
        <w:fldChar w:fldCharType="separate"/>
      </w:r>
      <w:r>
        <w:rPr>
          <w:noProof/>
        </w:rPr>
        <w:t>(</w:t>
      </w:r>
      <w:hyperlink w:anchor="_ENREF_9" w:tooltip="Biohazard Waste Industry, 2010 #53" w:history="1">
        <w:r w:rsidR="00185FBF">
          <w:rPr>
            <w:noProof/>
          </w:rPr>
          <w:t>Biohazard Waste Industry, 2010</w:t>
        </w:r>
      </w:hyperlink>
      <w:r>
        <w:rPr>
          <w:noProof/>
        </w:rPr>
        <w:t>)</w:t>
      </w:r>
      <w:r>
        <w:fldChar w:fldCharType="end"/>
      </w:r>
      <w:r>
        <w:t xml:space="preserve">. The clinical waste stream typically involves destruction of infectious waste by incineration or autoclaving, which are considered appropriate for disposal of the GMO. Given that </w:t>
      </w:r>
      <w:proofErr w:type="spellStart"/>
      <w:r w:rsidR="00185CD9">
        <w:t>AdV</w:t>
      </w:r>
      <w:proofErr w:type="spellEnd"/>
      <w:r w:rsidR="00185CD9">
        <w:t xml:space="preserve"> </w:t>
      </w:r>
      <w:r>
        <w:t>can persist in the environment</w:t>
      </w:r>
      <w:r w:rsidR="00185CD9">
        <w:t>,</w:t>
      </w:r>
      <w:r>
        <w:t xml:space="preserve"> </w:t>
      </w:r>
      <w:r w:rsidRPr="002F2B6C">
        <w:rPr>
          <w:rFonts w:asciiTheme="minorHAnsi" w:hAnsiTheme="minorHAnsi" w:cstheme="minorHAnsi"/>
        </w:rPr>
        <w:t>disposal measures such as burial or maceration would not ensure containment. Therefore, t</w:t>
      </w:r>
      <w:r w:rsidRPr="002F569D">
        <w:t>he licence requires waste disposal by external service providers to be by autoclaving or high-temperature incineration. These measures would limit the exposure of people or other animals to the GMOs</w:t>
      </w:r>
      <w:r w:rsidR="0011711E" w:rsidRPr="002F569D">
        <w:t>.</w:t>
      </w:r>
    </w:p>
    <w:p w14:paraId="0DC328FB" w14:textId="50DE765E" w:rsidR="003D53C8" w:rsidRPr="008C40FA" w:rsidRDefault="003D53C8" w:rsidP="00C72058">
      <w:pPr>
        <w:pStyle w:val="RARMPnumberedparagraphs"/>
        <w:rPr>
          <w:color w:val="000000" w:themeColor="text1"/>
        </w:rPr>
      </w:pPr>
      <w:bookmarkStart w:id="363" w:name="_Ref22211047"/>
      <w:bookmarkEnd w:id="362"/>
      <w:r w:rsidRPr="008C40FA">
        <w:t xml:space="preserve">A standard condition is included in the licence requiring the licence holder to ensure that dealings are conducted </w:t>
      </w:r>
      <w:proofErr w:type="gramStart"/>
      <w:r w:rsidRPr="008C40FA">
        <w:t>so as to</w:t>
      </w:r>
      <w:proofErr w:type="gramEnd"/>
      <w:r w:rsidRPr="008C40FA">
        <w:t xml:space="preserve"> ensure containment of the GMO, not compromise the health and safety of people and minimise unintentional exposure to the GMO. A note </w:t>
      </w:r>
      <w:r w:rsidR="004B7735">
        <w:t>to</w:t>
      </w:r>
      <w:r w:rsidRPr="008C40FA">
        <w:t xml:space="preserve"> the condition explains </w:t>
      </w:r>
      <w:r w:rsidRPr="008C40FA">
        <w:lastRenderedPageBreak/>
        <w:t>that compliance may be achieved by only engaging persons who are required to adhere to appropriate standards to conduct the dealings.</w:t>
      </w:r>
      <w:bookmarkEnd w:id="363"/>
    </w:p>
    <w:p w14:paraId="1307D6F0" w14:textId="1EE3063D" w:rsidR="003D53C8" w:rsidRPr="000330FC" w:rsidRDefault="003D53C8" w:rsidP="00C72058">
      <w:pPr>
        <w:pStyle w:val="RARMPnumberedparagraphs"/>
      </w:pPr>
      <w:r w:rsidRPr="00453606">
        <w:t xml:space="preserve">Other </w:t>
      </w:r>
      <w:r w:rsidR="004B7735">
        <w:t xml:space="preserve">standard </w:t>
      </w:r>
      <w:r w:rsidRPr="00453606">
        <w:t xml:space="preserve">conditions included in the licence state that only people authorised by the licence holder are covered by the licence, and that the licence holder must inform all people </w:t>
      </w:r>
      <w:r w:rsidRPr="000330FC">
        <w:t>dealing with the GMOs</w:t>
      </w:r>
      <w:r>
        <w:t>, other than external service providers,</w:t>
      </w:r>
      <w:r w:rsidRPr="000330FC">
        <w:t xml:space="preserve"> of applicable licence conditions.</w:t>
      </w:r>
    </w:p>
    <w:p w14:paraId="2ECD800B" w14:textId="754075CA" w:rsidR="003D53C8" w:rsidRPr="00326ECA" w:rsidRDefault="003D53C8" w:rsidP="00C72058">
      <w:pPr>
        <w:pStyle w:val="RARMPnumberedparagraphs"/>
        <w:rPr>
          <w:rFonts w:eastAsia="Calibri"/>
        </w:rPr>
      </w:pPr>
      <w:r w:rsidRPr="000330FC">
        <w:t xml:space="preserve">Further conditions </w:t>
      </w:r>
      <w:r>
        <w:t xml:space="preserve">to be implemented </w:t>
      </w:r>
      <w:r w:rsidRPr="000330FC">
        <w:t xml:space="preserve">in the licence </w:t>
      </w:r>
      <w:r>
        <w:t xml:space="preserve">is </w:t>
      </w:r>
      <w:r w:rsidRPr="000330FC">
        <w:t>to ensure that a compliance management plan is in place for each clinical trial site before administration of the GMOs commences at that site. The compliance management plan must detail how the licence holder intends to comply with the licence conditions, including listing persons responsible for site management, proposed reporting structures, staff training procedures and transport and disposal processes.</w:t>
      </w:r>
    </w:p>
    <w:p w14:paraId="1CB5EB15" w14:textId="77777777" w:rsidR="003D53C8" w:rsidRDefault="003D53C8" w:rsidP="003D53C8">
      <w:pPr>
        <w:pStyle w:val="4RARMP"/>
        <w:tabs>
          <w:tab w:val="clear" w:pos="284"/>
          <w:tab w:val="left" w:pos="680"/>
        </w:tabs>
      </w:pPr>
      <w:r>
        <w:t>Summary of licence conditions to be implemented to limit and control the clinical trial</w:t>
      </w:r>
    </w:p>
    <w:p w14:paraId="0A084A3E" w14:textId="35823768" w:rsidR="003D53C8" w:rsidRPr="007377E3" w:rsidRDefault="003D53C8" w:rsidP="00C72058">
      <w:pPr>
        <w:pStyle w:val="RARMPnumberedparagraphs"/>
      </w:pPr>
      <w:proofErr w:type="gramStart"/>
      <w:r>
        <w:t>A number of</w:t>
      </w:r>
      <w:proofErr w:type="gramEnd"/>
      <w:r>
        <w:t xml:space="preserve"> licence conditions have been </w:t>
      </w:r>
      <w:r w:rsidR="00784E4D">
        <w:t xml:space="preserve">included </w:t>
      </w:r>
      <w:r>
        <w:t>to limit and control the proposed clinical trial, based on th</w:t>
      </w:r>
      <w:r w:rsidRPr="007377E3">
        <w:t>e above considerations. These include requirements to:</w:t>
      </w:r>
    </w:p>
    <w:p w14:paraId="29570F4E" w14:textId="77777777" w:rsidR="00A732F7" w:rsidRDefault="003D53C8" w:rsidP="003D53C8">
      <w:pPr>
        <w:pStyle w:val="ListParagraph"/>
        <w:numPr>
          <w:ilvl w:val="0"/>
          <w:numId w:val="33"/>
        </w:numPr>
        <w:spacing w:before="0" w:after="0"/>
        <w:contextualSpacing/>
      </w:pPr>
      <w:r w:rsidRPr="007377E3">
        <w:t xml:space="preserve">limit the trial to </w:t>
      </w:r>
      <w:r w:rsidR="000900F0">
        <w:t>30</w:t>
      </w:r>
      <w:r w:rsidRPr="007377E3">
        <w:t xml:space="preserve"> trial </w:t>
      </w:r>
      <w:proofErr w:type="gramStart"/>
      <w:r w:rsidRPr="007377E3">
        <w:t>participants</w:t>
      </w:r>
      <w:r w:rsidR="00A732F7">
        <w:t>;</w:t>
      </w:r>
      <w:proofErr w:type="gramEnd"/>
    </w:p>
    <w:p w14:paraId="7B14D62E" w14:textId="7ED0D802" w:rsidR="003D53C8" w:rsidRDefault="00A732F7" w:rsidP="003D53C8">
      <w:pPr>
        <w:pStyle w:val="ListParagraph"/>
        <w:numPr>
          <w:ilvl w:val="0"/>
          <w:numId w:val="33"/>
        </w:numPr>
        <w:spacing w:before="0" w:after="0"/>
        <w:contextualSpacing/>
      </w:pPr>
      <w:r>
        <w:t xml:space="preserve">the trial must be conducted at suitable clinical trial </w:t>
      </w:r>
      <w:proofErr w:type="gramStart"/>
      <w:r>
        <w:t>sites</w:t>
      </w:r>
      <w:r w:rsidR="007B1D37">
        <w:t>;</w:t>
      </w:r>
      <w:proofErr w:type="gramEnd"/>
    </w:p>
    <w:p w14:paraId="62CC58B1" w14:textId="40FF601C" w:rsidR="004B7735" w:rsidRPr="007377E3" w:rsidRDefault="004B7735" w:rsidP="003D53C8">
      <w:pPr>
        <w:pStyle w:val="ListParagraph"/>
        <w:numPr>
          <w:ilvl w:val="0"/>
          <w:numId w:val="33"/>
        </w:numPr>
        <w:spacing w:before="0" w:after="0"/>
        <w:contextualSpacing/>
      </w:pPr>
      <w:r>
        <w:t xml:space="preserve">limit the time when the GMO can be administered to 3 years from issue of the </w:t>
      </w:r>
      <w:proofErr w:type="gramStart"/>
      <w:r>
        <w:t>licence;</w:t>
      </w:r>
      <w:proofErr w:type="gramEnd"/>
    </w:p>
    <w:p w14:paraId="6969A29D" w14:textId="5D58BE17" w:rsidR="003D53C8" w:rsidRPr="007377E3" w:rsidRDefault="003D53C8" w:rsidP="003D53C8">
      <w:pPr>
        <w:pStyle w:val="ListParagraph"/>
        <w:numPr>
          <w:ilvl w:val="0"/>
          <w:numId w:val="33"/>
        </w:numPr>
        <w:spacing w:before="0" w:after="0"/>
        <w:contextualSpacing/>
      </w:pPr>
      <w:r w:rsidRPr="007377E3">
        <w:t xml:space="preserve">restrict access to the </w:t>
      </w:r>
      <w:proofErr w:type="gramStart"/>
      <w:r w:rsidRPr="007377E3">
        <w:t>GMO</w:t>
      </w:r>
      <w:r w:rsidR="007B1D37">
        <w:t>;</w:t>
      </w:r>
      <w:proofErr w:type="gramEnd"/>
    </w:p>
    <w:p w14:paraId="14903D46" w14:textId="72AB0A1B" w:rsidR="003D53C8" w:rsidRPr="007377E3" w:rsidRDefault="003D53C8" w:rsidP="003D53C8">
      <w:pPr>
        <w:pStyle w:val="ListParagraph"/>
        <w:numPr>
          <w:ilvl w:val="0"/>
          <w:numId w:val="33"/>
        </w:numPr>
        <w:spacing w:before="0" w:after="0"/>
        <w:contextualSpacing/>
      </w:pPr>
      <w:r w:rsidRPr="007377E3">
        <w:t xml:space="preserve">ensure personnel involved in the trial are appropriately trained and follow appropriate behavioural </w:t>
      </w:r>
      <w:proofErr w:type="gramStart"/>
      <w:r w:rsidRPr="007377E3">
        <w:t>requirements</w:t>
      </w:r>
      <w:r w:rsidR="007B1D37">
        <w:t>;</w:t>
      </w:r>
      <w:proofErr w:type="gramEnd"/>
    </w:p>
    <w:p w14:paraId="7C8B70E8" w14:textId="2C4DD72A" w:rsidR="003D53C8" w:rsidRPr="007377E3" w:rsidRDefault="003D53C8" w:rsidP="003D53C8">
      <w:pPr>
        <w:pStyle w:val="ListParagraph"/>
        <w:numPr>
          <w:ilvl w:val="0"/>
          <w:numId w:val="33"/>
        </w:numPr>
        <w:spacing w:before="0" w:after="0"/>
        <w:contextualSpacing/>
      </w:pPr>
      <w:r w:rsidRPr="007377E3">
        <w:t xml:space="preserve">ensure appropriate PPE is </w:t>
      </w:r>
      <w:proofErr w:type="gramStart"/>
      <w:r w:rsidRPr="007377E3">
        <w:t>used</w:t>
      </w:r>
      <w:r w:rsidR="007B1D37">
        <w:t>;</w:t>
      </w:r>
      <w:proofErr w:type="gramEnd"/>
    </w:p>
    <w:p w14:paraId="0C776341" w14:textId="7FC02533" w:rsidR="003D53C8" w:rsidRPr="007377E3" w:rsidRDefault="00E717AB" w:rsidP="003D53C8">
      <w:pPr>
        <w:pStyle w:val="ListParagraph"/>
        <w:numPr>
          <w:ilvl w:val="0"/>
          <w:numId w:val="33"/>
        </w:numPr>
        <w:spacing w:before="0" w:after="0"/>
        <w:contextualSpacing/>
      </w:pPr>
      <w:r>
        <w:t>requirement that</w:t>
      </w:r>
      <w:r w:rsidRPr="007377E3">
        <w:t xml:space="preserve"> </w:t>
      </w:r>
      <w:r w:rsidR="003D53C8" w:rsidRPr="007377E3">
        <w:t xml:space="preserve">personnel </w:t>
      </w:r>
      <w:r w:rsidR="00995F69">
        <w:t>dealing with</w:t>
      </w:r>
      <w:r>
        <w:t xml:space="preserve"> </w:t>
      </w:r>
      <w:r w:rsidR="003D53C8" w:rsidRPr="007377E3">
        <w:t>the GMO</w:t>
      </w:r>
      <w:r>
        <w:t xml:space="preserve"> must be informed of the risks of handling the GMO</w:t>
      </w:r>
      <w:r w:rsidR="00F47C5F">
        <w:t>,</w:t>
      </w:r>
      <w:r w:rsidR="00995F69">
        <w:t xml:space="preserve"> particularly for persons who are immunosuppressed or </w:t>
      </w:r>
      <w:proofErr w:type="gramStart"/>
      <w:r w:rsidR="00995F69">
        <w:t>pregnant</w:t>
      </w:r>
      <w:r w:rsidR="007B1D37">
        <w:t>;</w:t>
      </w:r>
      <w:proofErr w:type="gramEnd"/>
    </w:p>
    <w:p w14:paraId="5B27688A" w14:textId="59AD3E1C" w:rsidR="003D53C8" w:rsidRPr="007377E3" w:rsidRDefault="003D53C8" w:rsidP="007F53F0">
      <w:pPr>
        <w:pStyle w:val="ListParagraph"/>
        <w:numPr>
          <w:ilvl w:val="0"/>
          <w:numId w:val="33"/>
        </w:numPr>
        <w:spacing w:before="0" w:after="0"/>
        <w:contextualSpacing/>
      </w:pPr>
      <w:r w:rsidRPr="007377E3">
        <w:t xml:space="preserve">requiring </w:t>
      </w:r>
      <w:r w:rsidR="0043428A">
        <w:t xml:space="preserve">appropriate </w:t>
      </w:r>
      <w:r w:rsidRPr="007377E3">
        <w:t xml:space="preserve">decontamination of the GMO and materials and equipment that have been in contact with the </w:t>
      </w:r>
      <w:proofErr w:type="gramStart"/>
      <w:r w:rsidRPr="007377E3">
        <w:t>GMO</w:t>
      </w:r>
      <w:r w:rsidR="007F53F0">
        <w:t>;</w:t>
      </w:r>
      <w:proofErr w:type="gramEnd"/>
    </w:p>
    <w:p w14:paraId="11E24B41" w14:textId="1AAD6B9E" w:rsidR="003D53C8" w:rsidRDefault="003D53C8" w:rsidP="003D53C8">
      <w:pPr>
        <w:pStyle w:val="ListParagraph"/>
        <w:numPr>
          <w:ilvl w:val="0"/>
          <w:numId w:val="33"/>
        </w:numPr>
        <w:spacing w:before="0" w:after="0"/>
        <w:contextualSpacing/>
      </w:pPr>
      <w:r w:rsidRPr="007377E3">
        <w:t>transport and store the GMO and sample</w:t>
      </w:r>
      <w:r>
        <w:t xml:space="preserve">s from GMO-treated participants </w:t>
      </w:r>
      <w:r w:rsidRPr="007377E3">
        <w:t xml:space="preserve">in accordance with </w:t>
      </w:r>
      <w:r w:rsidRPr="00274CA2">
        <w:t xml:space="preserve">IATA shipping classification </w:t>
      </w:r>
      <w:r w:rsidRPr="00283970">
        <w:t>UN 3373 [Category B]</w:t>
      </w:r>
      <w:r>
        <w:t xml:space="preserve"> and/or </w:t>
      </w:r>
      <w:r w:rsidRPr="007377E3">
        <w:t xml:space="preserve">the </w:t>
      </w:r>
      <w:r>
        <w:t xml:space="preserve">minimum requirements for packaging, and labelling as detailed in the draft </w:t>
      </w:r>
      <w:proofErr w:type="gramStart"/>
      <w:r>
        <w:t>licence</w:t>
      </w:r>
      <w:r w:rsidR="007B1D37">
        <w:t>;</w:t>
      </w:r>
      <w:proofErr w:type="gramEnd"/>
    </w:p>
    <w:p w14:paraId="316DBD47" w14:textId="0998DA9B" w:rsidR="003D53C8" w:rsidRDefault="003D53C8" w:rsidP="003D53C8">
      <w:pPr>
        <w:pStyle w:val="ListParagraph"/>
        <w:numPr>
          <w:ilvl w:val="0"/>
          <w:numId w:val="33"/>
        </w:numPr>
        <w:spacing w:before="0" w:after="0"/>
        <w:contextualSpacing/>
      </w:pPr>
      <w:r>
        <w:t>clinical waste stream to be used by external service providers to destroy untreated GMO and GMO-related waste</w:t>
      </w:r>
      <w:r w:rsidR="007B1D37">
        <w:t>.</w:t>
      </w:r>
      <w:r>
        <w:t xml:space="preserve"> </w:t>
      </w:r>
    </w:p>
    <w:p w14:paraId="5A031D44" w14:textId="77777777" w:rsidR="003D53C8" w:rsidRDefault="003D53C8" w:rsidP="003D53C8">
      <w:pPr>
        <w:pStyle w:val="Style3"/>
        <w:numPr>
          <w:ilvl w:val="2"/>
          <w:numId w:val="2"/>
        </w:numPr>
        <w:tabs>
          <w:tab w:val="clear" w:pos="284"/>
          <w:tab w:val="num" w:pos="1985"/>
        </w:tabs>
      </w:pPr>
      <w:bookmarkStart w:id="364" w:name="_Toc61015663"/>
      <w:bookmarkStart w:id="365" w:name="_Toc198195814"/>
      <w:r>
        <w:t>Other risk management considerations</w:t>
      </w:r>
      <w:bookmarkEnd w:id="364"/>
      <w:bookmarkEnd w:id="365"/>
    </w:p>
    <w:p w14:paraId="448696B0" w14:textId="77777777" w:rsidR="003D53C8" w:rsidRDefault="003D53C8" w:rsidP="00C72058">
      <w:pPr>
        <w:pStyle w:val="RARMPnumberedparagraphs"/>
      </w:pPr>
      <w:r>
        <w:t xml:space="preserve">All DIR licences issued by the Regulator contain </w:t>
      </w:r>
      <w:proofErr w:type="gramStart"/>
      <w:r>
        <w:t>a number of</w:t>
      </w:r>
      <w:proofErr w:type="gramEnd"/>
      <w:r>
        <w:t xml:space="preserve"> conditions that relate to general risk management. These include conditions relating to:</w:t>
      </w:r>
    </w:p>
    <w:p w14:paraId="7A4FC7BC" w14:textId="77777777" w:rsidR="003D53C8" w:rsidRPr="007C0C74" w:rsidRDefault="003D53C8" w:rsidP="0001323A">
      <w:pPr>
        <w:pStyle w:val="ListParagraph"/>
        <w:numPr>
          <w:ilvl w:val="0"/>
          <w:numId w:val="59"/>
        </w:numPr>
        <w:spacing w:before="0" w:after="0"/>
        <w:contextualSpacing/>
      </w:pPr>
      <w:r w:rsidRPr="007C0C74">
        <w:t>applicant suitability</w:t>
      </w:r>
    </w:p>
    <w:p w14:paraId="61AE636B" w14:textId="77777777" w:rsidR="003D53C8" w:rsidRPr="007C0C74" w:rsidRDefault="003D53C8" w:rsidP="0001323A">
      <w:pPr>
        <w:pStyle w:val="ListParagraph"/>
        <w:numPr>
          <w:ilvl w:val="0"/>
          <w:numId w:val="59"/>
        </w:numPr>
        <w:spacing w:before="0" w:after="0"/>
        <w:contextualSpacing/>
      </w:pPr>
      <w:r w:rsidRPr="007C0C74">
        <w:t>contingency plans</w:t>
      </w:r>
    </w:p>
    <w:p w14:paraId="7A28DDE7" w14:textId="77777777" w:rsidR="003D53C8" w:rsidRPr="007C0C74" w:rsidRDefault="003D53C8" w:rsidP="0001323A">
      <w:pPr>
        <w:pStyle w:val="ListParagraph"/>
        <w:numPr>
          <w:ilvl w:val="0"/>
          <w:numId w:val="59"/>
        </w:numPr>
        <w:spacing w:before="0" w:after="0"/>
        <w:contextualSpacing/>
      </w:pPr>
      <w:r w:rsidRPr="007C0C74">
        <w:t>identification of the persons or classes of persons covered by the licence</w:t>
      </w:r>
    </w:p>
    <w:p w14:paraId="0CD5E58D" w14:textId="77777777" w:rsidR="003D53C8" w:rsidRPr="007C0C74" w:rsidRDefault="003D53C8" w:rsidP="0001323A">
      <w:pPr>
        <w:pStyle w:val="ListParagraph"/>
        <w:numPr>
          <w:ilvl w:val="0"/>
          <w:numId w:val="59"/>
        </w:numPr>
        <w:spacing w:before="0" w:after="0"/>
        <w:contextualSpacing/>
      </w:pPr>
      <w:r w:rsidRPr="007C0C74">
        <w:t>reporting requirements</w:t>
      </w:r>
    </w:p>
    <w:p w14:paraId="04D404CE" w14:textId="77777777" w:rsidR="003D53C8" w:rsidRDefault="003D53C8" w:rsidP="0001323A">
      <w:pPr>
        <w:pStyle w:val="ListParagraph"/>
        <w:numPr>
          <w:ilvl w:val="0"/>
          <w:numId w:val="59"/>
        </w:numPr>
        <w:spacing w:before="0" w:after="0"/>
        <w:contextualSpacing/>
      </w:pPr>
      <w:r w:rsidRPr="007C0C74">
        <w:t>access for the purpose of monitoring for compliance.</w:t>
      </w:r>
    </w:p>
    <w:p w14:paraId="54C8F740" w14:textId="77777777" w:rsidR="003D53C8" w:rsidRDefault="003D53C8" w:rsidP="003D53C8">
      <w:pPr>
        <w:pStyle w:val="4RARMP"/>
        <w:tabs>
          <w:tab w:val="clear" w:pos="284"/>
          <w:tab w:val="left" w:pos="680"/>
        </w:tabs>
      </w:pPr>
      <w:r>
        <w:t xml:space="preserve">Applicant suitability </w:t>
      </w:r>
    </w:p>
    <w:p w14:paraId="3CC236BB" w14:textId="77777777" w:rsidR="003D53C8" w:rsidRDefault="003D53C8" w:rsidP="00C72058">
      <w:pPr>
        <w:pStyle w:val="RARMPnumberedparagraphs"/>
      </w:pPr>
      <w:r>
        <w:t xml:space="preserve">In </w:t>
      </w:r>
      <w:proofErr w:type="gramStart"/>
      <w:r>
        <w:t>making a decision</w:t>
      </w:r>
      <w:proofErr w:type="gramEnd"/>
      <w:r>
        <w:t xml:space="preserve"> </w:t>
      </w:r>
      <w:proofErr w:type="gramStart"/>
      <w:r>
        <w:t>whether or not</w:t>
      </w:r>
      <w:proofErr w:type="gramEnd"/>
      <w:r>
        <w:t xml:space="preserve"> to issue a licence, the Regulator must have regard to the suitability of the applicant to hold a licence. Under Section 58 of the Act, matters that the Regulator must </w:t>
      </w:r>
      <w:proofErr w:type="gramStart"/>
      <w:r>
        <w:t>take into account</w:t>
      </w:r>
      <w:proofErr w:type="gramEnd"/>
      <w:r>
        <w:t xml:space="preserve"> include:</w:t>
      </w:r>
    </w:p>
    <w:p w14:paraId="01BA6DAB" w14:textId="77777777" w:rsidR="003D53C8" w:rsidRDefault="003D53C8" w:rsidP="0001323A">
      <w:pPr>
        <w:pStyle w:val="ListParagraph"/>
        <w:numPr>
          <w:ilvl w:val="0"/>
          <w:numId w:val="60"/>
        </w:numPr>
        <w:spacing w:before="0" w:after="0"/>
        <w:contextualSpacing/>
      </w:pPr>
      <w:r>
        <w:t>any relevant convictions of the applicant</w:t>
      </w:r>
    </w:p>
    <w:p w14:paraId="680DE268" w14:textId="77777777" w:rsidR="003D53C8" w:rsidRDefault="003D53C8" w:rsidP="0001323A">
      <w:pPr>
        <w:pStyle w:val="ListParagraph"/>
        <w:numPr>
          <w:ilvl w:val="0"/>
          <w:numId w:val="60"/>
        </w:numPr>
        <w:spacing w:before="0" w:after="0"/>
        <w:contextualSpacing/>
      </w:pPr>
      <w:r>
        <w:t>any revocation or suspension of a relevant licence or permit held by the applicant under a law of the Commonwealth, a State or a foreign country</w:t>
      </w:r>
    </w:p>
    <w:p w14:paraId="77B38CD7" w14:textId="77777777" w:rsidR="003D53C8" w:rsidRDefault="003D53C8" w:rsidP="0001323A">
      <w:pPr>
        <w:pStyle w:val="ListParagraph"/>
        <w:numPr>
          <w:ilvl w:val="0"/>
          <w:numId w:val="60"/>
        </w:numPr>
        <w:spacing w:before="0" w:after="0"/>
        <w:contextualSpacing/>
      </w:pPr>
      <w:r>
        <w:lastRenderedPageBreak/>
        <w:t>the capacity of the applicant to meet the conditions of the licence.</w:t>
      </w:r>
    </w:p>
    <w:p w14:paraId="3E2F1BE0" w14:textId="77777777" w:rsidR="003D53C8" w:rsidRDefault="003D53C8" w:rsidP="00C72058">
      <w:pPr>
        <w:pStyle w:val="RARMPnumberedparagraphs"/>
      </w:pPr>
      <w:r>
        <w:t>If a licence were issued, the conditions would include a requirement for the licence holder to inform the Regulator of any information that would affect their suitability.</w:t>
      </w:r>
    </w:p>
    <w:p w14:paraId="304D3F4F" w14:textId="77777777" w:rsidR="003D53C8" w:rsidRDefault="003D53C8" w:rsidP="00C72058">
      <w:pPr>
        <w:pStyle w:val="RARMPnumberedparagraphs"/>
      </w:pPr>
      <w:r>
        <w:t>In addition, the applicant organisation must have access to an IBC and be an accredited organisation under the Act.</w:t>
      </w:r>
    </w:p>
    <w:p w14:paraId="1E8298DC" w14:textId="77777777" w:rsidR="003D53C8" w:rsidRPr="00961290" w:rsidRDefault="003D53C8" w:rsidP="003D53C8">
      <w:pPr>
        <w:pStyle w:val="4RARMP"/>
        <w:tabs>
          <w:tab w:val="clear" w:pos="284"/>
          <w:tab w:val="left" w:pos="680"/>
        </w:tabs>
      </w:pPr>
      <w:r w:rsidRPr="005D03A7">
        <w:t>Contingency</w:t>
      </w:r>
      <w:r w:rsidRPr="00961290">
        <w:t xml:space="preserve"> </w:t>
      </w:r>
      <w:r>
        <w:t>p</w:t>
      </w:r>
      <w:r w:rsidRPr="00961290">
        <w:t>lan</w:t>
      </w:r>
      <w:r>
        <w:t>s</w:t>
      </w:r>
    </w:p>
    <w:p w14:paraId="132EFDA0" w14:textId="135876DF" w:rsidR="003D53C8" w:rsidRDefault="003D53C8" w:rsidP="00C72058">
      <w:pPr>
        <w:pStyle w:val="RARMPnumberedparagraphs"/>
      </w:pPr>
      <w:r>
        <w:t xml:space="preserve">Should a licence be issued, </w:t>
      </w:r>
      <w:proofErr w:type="spellStart"/>
      <w:r w:rsidR="000900F0">
        <w:t>Novotech</w:t>
      </w:r>
      <w:proofErr w:type="spellEnd"/>
      <w:r w:rsidR="00A468DA" w:rsidRPr="00BE24B6">
        <w:t xml:space="preserve"> </w:t>
      </w:r>
      <w:r>
        <w:t>is</w:t>
      </w:r>
      <w:r w:rsidRPr="00961290">
        <w:t xml:space="preserve"> required to submit a contingency plan to the Regulator before </w:t>
      </w:r>
      <w:r>
        <w:t xml:space="preserve">commencing </w:t>
      </w:r>
      <w:r w:rsidRPr="00961290">
        <w:t>dealing</w:t>
      </w:r>
      <w:r>
        <w:t>s</w:t>
      </w:r>
      <w:r w:rsidRPr="00961290">
        <w:t xml:space="preserve"> with the GMOs. This plan w</w:t>
      </w:r>
      <w:r>
        <w:t>ill</w:t>
      </w:r>
      <w:r w:rsidRPr="00961290">
        <w:t xml:space="preserve"> detail measures to be undertaken in the event of</w:t>
      </w:r>
      <w:r>
        <w:t>:</w:t>
      </w:r>
    </w:p>
    <w:p w14:paraId="0CC4A477" w14:textId="77777777" w:rsidR="003D53C8" w:rsidRPr="005D03A7" w:rsidRDefault="003D53C8" w:rsidP="0001323A">
      <w:pPr>
        <w:pStyle w:val="ListParagraph"/>
        <w:numPr>
          <w:ilvl w:val="0"/>
          <w:numId w:val="61"/>
        </w:numPr>
        <w:spacing w:before="0" w:after="0"/>
        <w:contextualSpacing/>
      </w:pPr>
      <w:r w:rsidRPr="005D03A7">
        <w:t>the unintended release of the GMOs, including spills</w:t>
      </w:r>
    </w:p>
    <w:p w14:paraId="6EE62BB0" w14:textId="77777777" w:rsidR="003D53C8" w:rsidRPr="005D03A7" w:rsidRDefault="003D53C8" w:rsidP="0001323A">
      <w:pPr>
        <w:pStyle w:val="ListParagraph"/>
        <w:numPr>
          <w:ilvl w:val="0"/>
          <w:numId w:val="61"/>
        </w:numPr>
        <w:spacing w:before="0" w:after="0"/>
        <w:contextualSpacing/>
      </w:pPr>
      <w:r w:rsidRPr="005D03A7">
        <w:t>exposure of, or transmission to persons other than trial participants</w:t>
      </w:r>
    </w:p>
    <w:p w14:paraId="0F270390" w14:textId="77777777" w:rsidR="003D53C8" w:rsidRPr="005D03A7" w:rsidRDefault="003D53C8" w:rsidP="0001323A">
      <w:pPr>
        <w:pStyle w:val="ListParagraph"/>
        <w:numPr>
          <w:ilvl w:val="0"/>
          <w:numId w:val="61"/>
        </w:numPr>
        <w:spacing w:before="0" w:after="0"/>
        <w:contextualSpacing/>
      </w:pPr>
      <w:r w:rsidRPr="005D03A7">
        <w:t>a person exposed to the GMOs developing a serious adverse response.</w:t>
      </w:r>
    </w:p>
    <w:p w14:paraId="66C07244" w14:textId="77777777" w:rsidR="003D53C8" w:rsidRPr="00961290" w:rsidRDefault="003D53C8" w:rsidP="003D53C8">
      <w:pPr>
        <w:pStyle w:val="4RARMP"/>
        <w:tabs>
          <w:tab w:val="clear" w:pos="284"/>
          <w:tab w:val="left" w:pos="680"/>
        </w:tabs>
      </w:pPr>
      <w:r w:rsidRPr="005D03A7">
        <w:t>Identification</w:t>
      </w:r>
      <w:r w:rsidRPr="00961290">
        <w:t xml:space="preserve"> of the persons or classes of persons covered by the licence</w:t>
      </w:r>
    </w:p>
    <w:p w14:paraId="7FEC9B6D" w14:textId="1CCCF88B" w:rsidR="003D53C8" w:rsidRPr="00961290" w:rsidRDefault="003D53C8" w:rsidP="00C72058">
      <w:pPr>
        <w:pStyle w:val="RARMPnumberedparagraphs"/>
      </w:pPr>
      <w:r>
        <w:t>If issued, t</w:t>
      </w:r>
      <w:r w:rsidRPr="00961290">
        <w: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dealing</w:t>
      </w:r>
      <w:r>
        <w:t>s</w:t>
      </w:r>
      <w:r w:rsidRPr="00961290">
        <w:t xml:space="preserve"> with the G</w:t>
      </w:r>
      <w:r>
        <w:t>MOs,</w:t>
      </w:r>
      <w:r w:rsidR="00A468DA">
        <w:t xml:space="preserve"> </w:t>
      </w:r>
      <w:proofErr w:type="spellStart"/>
      <w:r w:rsidR="00FC1C78">
        <w:t>Novotech</w:t>
      </w:r>
      <w:proofErr w:type="spellEnd"/>
      <w:r w:rsidRPr="00BE24B6">
        <w:t xml:space="preserve"> </w:t>
      </w:r>
      <w:r>
        <w:t>is</w:t>
      </w:r>
      <w:r w:rsidRPr="00961290">
        <w:t xml:space="preserve"> required to provide a list of people and organisations that </w:t>
      </w:r>
      <w:r>
        <w:t>are</w:t>
      </w:r>
      <w:r w:rsidRPr="00961290">
        <w:t xml:space="preserve"> covered by the licence, or the function or position where names are not known at the time.</w:t>
      </w:r>
    </w:p>
    <w:p w14:paraId="3313A70D" w14:textId="77777777" w:rsidR="003D53C8" w:rsidRPr="00961290" w:rsidRDefault="003D53C8" w:rsidP="003D53C8">
      <w:pPr>
        <w:pStyle w:val="4RARMP"/>
        <w:tabs>
          <w:tab w:val="clear" w:pos="284"/>
          <w:tab w:val="left" w:pos="680"/>
        </w:tabs>
      </w:pPr>
      <w:r w:rsidRPr="00961290">
        <w:t>Reporting requirements</w:t>
      </w:r>
    </w:p>
    <w:p w14:paraId="13FC5A58" w14:textId="7AF973EB" w:rsidR="003D53C8" w:rsidRPr="00A068AA" w:rsidRDefault="00784E4D" w:rsidP="00C72058">
      <w:pPr>
        <w:pStyle w:val="RARMPnumberedparagraphs"/>
      </w:pPr>
      <w:r>
        <w:t>T</w:t>
      </w:r>
      <w:r w:rsidR="003D53C8" w:rsidRPr="00A068AA">
        <w:t>he licence require</w:t>
      </w:r>
      <w:r>
        <w:t>s</w:t>
      </w:r>
      <w:r w:rsidR="003D53C8" w:rsidRPr="00A068AA">
        <w:t xml:space="preserve"> the licence holder to immediately report any of the following to the Regulator:</w:t>
      </w:r>
    </w:p>
    <w:p w14:paraId="5322936C" w14:textId="77777777" w:rsidR="003D53C8" w:rsidRPr="00A068AA" w:rsidRDefault="003D53C8" w:rsidP="0001323A">
      <w:pPr>
        <w:pStyle w:val="ListParagraph"/>
        <w:numPr>
          <w:ilvl w:val="0"/>
          <w:numId w:val="62"/>
        </w:numPr>
        <w:spacing w:before="0" w:after="0"/>
        <w:contextualSpacing/>
      </w:pPr>
      <w:r w:rsidRPr="00A068AA">
        <w:t>any additional information regarding risks to the health and safety of people or the environment associated with the dealings</w:t>
      </w:r>
    </w:p>
    <w:p w14:paraId="707E6B93" w14:textId="77777777" w:rsidR="003D53C8" w:rsidRPr="007672C7" w:rsidRDefault="003D53C8" w:rsidP="0001323A">
      <w:pPr>
        <w:pStyle w:val="ListParagraph"/>
        <w:numPr>
          <w:ilvl w:val="0"/>
          <w:numId w:val="62"/>
        </w:numPr>
        <w:spacing w:before="0" w:after="0"/>
        <w:contextualSpacing/>
      </w:pPr>
      <w:r w:rsidRPr="007672C7">
        <w:t>any contraventions of the licence by persons covered by the licence</w:t>
      </w:r>
    </w:p>
    <w:p w14:paraId="3CF1E256" w14:textId="77777777" w:rsidR="003D53C8" w:rsidRPr="007672C7" w:rsidRDefault="003D53C8" w:rsidP="0001323A">
      <w:pPr>
        <w:pStyle w:val="ListParagraph"/>
        <w:numPr>
          <w:ilvl w:val="0"/>
          <w:numId w:val="62"/>
        </w:numPr>
        <w:spacing w:before="0" w:after="0"/>
        <w:contextualSpacing/>
      </w:pPr>
      <w:r w:rsidRPr="007672C7">
        <w:t>any unintended effects of the clinical trial.</w:t>
      </w:r>
    </w:p>
    <w:p w14:paraId="2684C181" w14:textId="77777777" w:rsidR="003D53C8" w:rsidRPr="007672C7" w:rsidRDefault="003D53C8" w:rsidP="00C72058">
      <w:pPr>
        <w:pStyle w:val="RARMPnumberedparagraphs"/>
      </w:pPr>
      <w:proofErr w:type="gramStart"/>
      <w:r w:rsidRPr="007672C7">
        <w:t>A number of</w:t>
      </w:r>
      <w:proofErr w:type="gramEnd"/>
      <w:r w:rsidRPr="007672C7">
        <w:t xml:space="preserve"> written notices are also required under the licence regarding dealings with the GMO, to assist the Regulator in designing and implementing a monitoring program for all licensed dealings. The notices include:</w:t>
      </w:r>
    </w:p>
    <w:p w14:paraId="4E00378C" w14:textId="77777777" w:rsidR="003D53C8" w:rsidRPr="007672C7" w:rsidRDefault="003D53C8" w:rsidP="0001323A">
      <w:pPr>
        <w:pStyle w:val="ListParagraph"/>
        <w:numPr>
          <w:ilvl w:val="0"/>
          <w:numId w:val="63"/>
        </w:numPr>
        <w:spacing w:before="0" w:after="0"/>
        <w:contextualSpacing/>
      </w:pPr>
      <w:r w:rsidRPr="007672C7">
        <w:t>identification of the clinical trial sites where administration of the GMO to trial participants would take place</w:t>
      </w:r>
    </w:p>
    <w:p w14:paraId="795FCCD9" w14:textId="77777777" w:rsidR="003D53C8" w:rsidRPr="007672C7" w:rsidRDefault="003D53C8" w:rsidP="0001323A">
      <w:pPr>
        <w:pStyle w:val="ListParagraph"/>
        <w:numPr>
          <w:ilvl w:val="0"/>
          <w:numId w:val="63"/>
        </w:numPr>
        <w:spacing w:before="0" w:after="0"/>
        <w:contextualSpacing/>
      </w:pPr>
      <w:r w:rsidRPr="007672C7">
        <w:t>expected date of administration with the GMOs for each clinical trial site</w:t>
      </w:r>
    </w:p>
    <w:p w14:paraId="6B429C9C" w14:textId="77777777" w:rsidR="003D53C8" w:rsidRPr="007672C7" w:rsidRDefault="003D53C8" w:rsidP="0001323A">
      <w:pPr>
        <w:pStyle w:val="ListParagraph"/>
        <w:numPr>
          <w:ilvl w:val="0"/>
          <w:numId w:val="63"/>
        </w:numPr>
        <w:spacing w:before="0" w:after="0"/>
        <w:contextualSpacing/>
      </w:pPr>
      <w:r w:rsidRPr="007672C7">
        <w:t xml:space="preserve">cease of </w:t>
      </w:r>
      <w:r>
        <w:t>administration</w:t>
      </w:r>
      <w:r w:rsidRPr="007672C7">
        <w:t xml:space="preserve"> with the GMOs for each clinical trial site </w:t>
      </w:r>
    </w:p>
    <w:p w14:paraId="757F0F92" w14:textId="77777777" w:rsidR="003D53C8" w:rsidRDefault="003D53C8" w:rsidP="003D53C8">
      <w:pPr>
        <w:pStyle w:val="4RARMP"/>
        <w:tabs>
          <w:tab w:val="clear" w:pos="284"/>
          <w:tab w:val="left" w:pos="680"/>
        </w:tabs>
      </w:pPr>
      <w:r>
        <w:t>Monitoring for compliance</w:t>
      </w:r>
    </w:p>
    <w:p w14:paraId="26853A78" w14:textId="77777777" w:rsidR="003D53C8" w:rsidRDefault="003D53C8" w:rsidP="00C72058">
      <w:pPr>
        <w:pStyle w:val="RARMPnumberedparagraphs"/>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72058">
      <w:pPr>
        <w:pStyle w:val="RARMPnumberedparagraphs"/>
      </w:pPr>
      <w:r>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72058">
      <w:pPr>
        <w:pStyle w:val="RARMPnumberedparagraphs"/>
      </w:pPr>
      <w:r>
        <w:t xml:space="preserve">In cases of non-compliance with licence conditions, the Regulator may instigate an investigation to determine the nature and extent of non-compliance. The Act provides for criminal sanctions of large fines and/or imprisonment for failing to abide by the legislation, conditions of the </w:t>
      </w:r>
      <w:r>
        <w:lastRenderedPageBreak/>
        <w:t>licence or directions from the Regulator, especially where significant damage to the health and safety of people or the environment could result.</w:t>
      </w:r>
    </w:p>
    <w:p w14:paraId="176CF4F4" w14:textId="77777777" w:rsidR="003D53C8" w:rsidRDefault="003D53C8" w:rsidP="003D53C8">
      <w:pPr>
        <w:pStyle w:val="Style2"/>
        <w:numPr>
          <w:ilvl w:val="1"/>
          <w:numId w:val="2"/>
        </w:numPr>
        <w:tabs>
          <w:tab w:val="num" w:pos="1985"/>
        </w:tabs>
      </w:pPr>
      <w:bookmarkStart w:id="366" w:name="_Ref57213894"/>
      <w:bookmarkStart w:id="367" w:name="_Toc61015664"/>
      <w:bookmarkStart w:id="368" w:name="_Toc198195815"/>
      <w:r>
        <w:t>Issues to be addressed for future releases</w:t>
      </w:r>
      <w:bookmarkEnd w:id="366"/>
      <w:bookmarkEnd w:id="367"/>
      <w:bookmarkEnd w:id="368"/>
    </w:p>
    <w:p w14:paraId="49FDF095" w14:textId="77777777" w:rsidR="003D53C8" w:rsidRDefault="003D53C8" w:rsidP="00C72058">
      <w:pPr>
        <w:pStyle w:val="RARMPnumberedparagraphs"/>
      </w:pPr>
      <w:r>
        <w:t>Additional information has been identified that may be required to assess an application for a commercial release of the GMO, or to justify a reduction in limits and controls. This includes:</w:t>
      </w:r>
    </w:p>
    <w:p w14:paraId="2E0369F5" w14:textId="6C26C1B5" w:rsidR="003D53C8" w:rsidRDefault="003D53C8" w:rsidP="0001323A">
      <w:pPr>
        <w:pStyle w:val="ListParagraph"/>
        <w:numPr>
          <w:ilvl w:val="0"/>
          <w:numId w:val="64"/>
        </w:numPr>
        <w:spacing w:before="0" w:after="0"/>
        <w:contextualSpacing/>
      </w:pPr>
      <w:r>
        <w:t xml:space="preserve">information and data that would address the uncertainties noted in </w:t>
      </w:r>
      <w:r w:rsidR="00EE70D5">
        <w:fldChar w:fldCharType="begin"/>
      </w:r>
      <w:r w:rsidR="00EE70D5">
        <w:instrText xml:space="preserve"> REF _Ref67492223 \n \h </w:instrText>
      </w:r>
      <w:r w:rsidR="00EE70D5">
        <w:fldChar w:fldCharType="separate"/>
      </w:r>
      <w:r w:rsidR="000103A6">
        <w:t>Chapter 2</w:t>
      </w:r>
      <w:r w:rsidR="00EE70D5">
        <w:fldChar w:fldCharType="end"/>
      </w:r>
      <w:r>
        <w:t xml:space="preserve">, </w:t>
      </w:r>
      <w:r w:rsidR="00EE70D5">
        <w:fldChar w:fldCharType="begin"/>
      </w:r>
      <w:r w:rsidR="00EE70D5">
        <w:instrText xml:space="preserve"> REF _Ref67492224 \n \h </w:instrText>
      </w:r>
      <w:r w:rsidR="00EE70D5">
        <w:fldChar w:fldCharType="separate"/>
      </w:r>
      <w:r w:rsidR="000103A6">
        <w:t>Section 3</w:t>
      </w:r>
      <w:r w:rsidR="00EE70D5">
        <w:fldChar w:fldCharType="end"/>
      </w:r>
      <w:r>
        <w:t xml:space="preserve">. Specifically, information </w:t>
      </w:r>
      <w:r w:rsidRPr="00D75786">
        <w:t>obtained</w:t>
      </w:r>
      <w:r>
        <w:t xml:space="preserve"> </w:t>
      </w:r>
      <w:r w:rsidR="00531418">
        <w:t>on the</w:t>
      </w:r>
      <w:r>
        <w:t xml:space="preserve"> biodistribution and shedding of the GMOs in trial participants at the trial sites.</w:t>
      </w:r>
    </w:p>
    <w:p w14:paraId="5404B013" w14:textId="78CF7591" w:rsidR="003D53C8" w:rsidRDefault="003D53C8" w:rsidP="003D53C8">
      <w:pPr>
        <w:pStyle w:val="Style2"/>
        <w:numPr>
          <w:ilvl w:val="1"/>
          <w:numId w:val="2"/>
        </w:numPr>
        <w:tabs>
          <w:tab w:val="num" w:pos="1985"/>
        </w:tabs>
      </w:pPr>
      <w:bookmarkStart w:id="369" w:name="_Toc61015665"/>
      <w:bookmarkStart w:id="370" w:name="_Toc198195816"/>
      <w:r>
        <w:t>Conclusions of the RARMP</w:t>
      </w:r>
      <w:bookmarkEnd w:id="369"/>
      <w:bookmarkEnd w:id="370"/>
    </w:p>
    <w:p w14:paraId="52E39B19" w14:textId="77777777" w:rsidR="003D53C8" w:rsidRDefault="003D53C8" w:rsidP="00C72058">
      <w:pPr>
        <w:pStyle w:val="RARMPnumberedparagraphs"/>
      </w:pPr>
      <w:r>
        <w:t xml:space="preserve">The risk assessment concludes that the proposed clinical trial of the GMOs poses negligible risks to the health and safety of people or the environment </w:t>
      </w:r>
      <w:proofErr w:type="gramStart"/>
      <w:r>
        <w:t>as a result of</w:t>
      </w:r>
      <w:proofErr w:type="gramEnd"/>
      <w:r>
        <w:t xml:space="preserve"> gene technology. These negligible risks do not require specific risk treatment measures.</w:t>
      </w:r>
    </w:p>
    <w:p w14:paraId="01B1C279" w14:textId="032E7A0B" w:rsidR="00F91D23" w:rsidRDefault="003D53C8" w:rsidP="00ED664E">
      <w:pPr>
        <w:pStyle w:val="RARMPnumberedparagraphs"/>
        <w:sectPr w:rsidR="00F91D23" w:rsidSect="00D83417">
          <w:footerReference w:type="default" r:id="rId36"/>
          <w:pgSz w:w="11909" w:h="16834" w:code="9"/>
          <w:pgMar w:top="1418" w:right="1418" w:bottom="1418" w:left="1418" w:header="720" w:footer="720" w:gutter="0"/>
          <w:paperSrc w:first="2" w:other="2"/>
          <w:cols w:space="720"/>
          <w:rtlGutter/>
        </w:sectPr>
      </w:pPr>
      <w:r>
        <w:t>If a licence is issued, conditions are imposed to limit the trial to the proposed scale, location and duration, and to restrict the spread and persistence of the GMOs and its genetic material in the environment, as these were important considerations in establishing the context for assessing the risks.</w:t>
      </w:r>
      <w:bookmarkEnd w:id="345"/>
      <w:bookmarkEnd w:id="346"/>
      <w:bookmarkEnd w:id="347"/>
      <w:bookmarkEnd w:id="348"/>
      <w:bookmarkEnd w:id="349"/>
      <w:bookmarkEnd w:id="350"/>
      <w:bookmarkEnd w:id="351"/>
    </w:p>
    <w:p w14:paraId="0DB0B963" w14:textId="77777777" w:rsidR="00FE339B" w:rsidRPr="00DC2DD2" w:rsidRDefault="00FE339B" w:rsidP="00FE339B">
      <w:pPr>
        <w:pStyle w:val="RARMPnumberedparagraphs"/>
        <w:numPr>
          <w:ilvl w:val="0"/>
          <w:numId w:val="0"/>
        </w:numPr>
      </w:pPr>
      <w:bookmarkStart w:id="371" w:name="_Toc47536793"/>
    </w:p>
    <w:p w14:paraId="035D4EF1" w14:textId="51FFDDC8" w:rsidR="00500DA1" w:rsidRPr="0000143A" w:rsidRDefault="00386D0F" w:rsidP="00CD487A">
      <w:pPr>
        <w:pStyle w:val="Heading4"/>
      </w:pPr>
      <w:r w:rsidRPr="00DC2DD2">
        <w:t>References</w:t>
      </w:r>
      <w:bookmarkEnd w:id="371"/>
    </w:p>
    <w:p w14:paraId="77F55412" w14:textId="77777777" w:rsidR="00185FBF" w:rsidRPr="00185FBF" w:rsidRDefault="00D13F31" w:rsidP="00185FBF">
      <w:pPr>
        <w:pStyle w:val="EndNoteBibliography"/>
        <w:spacing w:after="240"/>
      </w:pPr>
      <w:r w:rsidRPr="0000143A">
        <w:fldChar w:fldCharType="begin"/>
      </w:r>
      <w:r w:rsidRPr="0000143A">
        <w:instrText xml:space="preserve"> ADDIN EN.REFLIST </w:instrText>
      </w:r>
      <w:r w:rsidRPr="0000143A">
        <w:fldChar w:fldCharType="separate"/>
      </w:r>
      <w:bookmarkStart w:id="372" w:name="_ENREF_1"/>
      <w:r w:rsidR="00185FBF" w:rsidRPr="00185FBF">
        <w:t>Abad, F.X., Pintó, R.M., and Bosch, A. (1994). Survival of enteric viruses on environmental fomites. Applied and environmental microbiology</w:t>
      </w:r>
      <w:r w:rsidR="00185FBF" w:rsidRPr="00185FBF">
        <w:rPr>
          <w:i/>
        </w:rPr>
        <w:t xml:space="preserve"> 60</w:t>
      </w:r>
      <w:r w:rsidR="00185FBF" w:rsidRPr="00185FBF">
        <w:t>, 3704-3710.</w:t>
      </w:r>
      <w:bookmarkEnd w:id="372"/>
    </w:p>
    <w:p w14:paraId="3D1A3DB9" w14:textId="77777777" w:rsidR="00185FBF" w:rsidRPr="00185FBF" w:rsidRDefault="00185FBF" w:rsidP="00185FBF">
      <w:pPr>
        <w:pStyle w:val="EndNoteBibliography"/>
        <w:spacing w:after="240"/>
      </w:pPr>
      <w:bookmarkStart w:id="373" w:name="_ENREF_2"/>
      <w:r w:rsidRPr="00185FBF">
        <w:t>ACT (2017). Clinical Waste Act 1990. (ACT Government) Accessed: December 2020.</w:t>
      </w:r>
      <w:bookmarkEnd w:id="373"/>
    </w:p>
    <w:p w14:paraId="3122783E" w14:textId="77777777" w:rsidR="00185FBF" w:rsidRPr="00185FBF" w:rsidRDefault="00185FBF" w:rsidP="00185FBF">
      <w:pPr>
        <w:pStyle w:val="EndNoteBibliography"/>
        <w:spacing w:after="240"/>
      </w:pPr>
      <w:bookmarkStart w:id="374" w:name="_ENREF_3"/>
      <w:r w:rsidRPr="00185FBF">
        <w:t>Afkhami, S., Yao, Y., and Xing, Z. (2016). Methods and clinical development of adenovirus-vectored vaccines against mucosal pathogens. Molecular Therapy - Methods &amp; Clinical Development</w:t>
      </w:r>
      <w:r w:rsidRPr="00185FBF">
        <w:rPr>
          <w:i/>
        </w:rPr>
        <w:t xml:space="preserve"> 3</w:t>
      </w:r>
      <w:r w:rsidRPr="00185FBF">
        <w:t>, 16030.</w:t>
      </w:r>
      <w:bookmarkEnd w:id="374"/>
    </w:p>
    <w:p w14:paraId="56B59F9A" w14:textId="77777777" w:rsidR="00185FBF" w:rsidRPr="00185FBF" w:rsidRDefault="00185FBF" w:rsidP="00185FBF">
      <w:pPr>
        <w:pStyle w:val="EndNoteBibliography"/>
        <w:spacing w:after="240"/>
      </w:pPr>
      <w:bookmarkStart w:id="375" w:name="_ENREF_4"/>
      <w:r w:rsidRPr="00185FBF">
        <w:t>Ahi, Y.S., and Mittal, S.K. (2016). Components of Adenovirus Genome Packaging. Front Microbiol</w:t>
      </w:r>
      <w:r w:rsidRPr="00185FBF">
        <w:rPr>
          <w:i/>
        </w:rPr>
        <w:t xml:space="preserve"> 7</w:t>
      </w:r>
      <w:r w:rsidRPr="00185FBF">
        <w:t>, 1503.</w:t>
      </w:r>
      <w:bookmarkEnd w:id="375"/>
    </w:p>
    <w:p w14:paraId="435C923F" w14:textId="77777777" w:rsidR="00185FBF" w:rsidRPr="00185FBF" w:rsidRDefault="00185FBF" w:rsidP="00185FBF">
      <w:pPr>
        <w:pStyle w:val="EndNoteBibliography"/>
        <w:spacing w:after="240"/>
      </w:pPr>
      <w:bookmarkStart w:id="376" w:name="_ENREF_5"/>
      <w:r w:rsidRPr="00185FBF">
        <w:t>Ahmed, M.M., Okesanya, O.J., Ukoaka, B.M., Ibrahim, A.M., and Lucero-Prisno, D.E. (2024). Vesicular Stomatitis Virus: Insights into Pathogenesis, Immune Evasion, and Technological Innovations in Oncolytic and Vaccine Development. Viruses</w:t>
      </w:r>
      <w:r w:rsidRPr="00185FBF">
        <w:rPr>
          <w:i/>
        </w:rPr>
        <w:t xml:space="preserve"> 16</w:t>
      </w:r>
      <w:r w:rsidRPr="00185FBF">
        <w:t>, 1933.</w:t>
      </w:r>
      <w:bookmarkEnd w:id="376"/>
    </w:p>
    <w:p w14:paraId="280CD49B" w14:textId="2E2B2B2F" w:rsidR="00185FBF" w:rsidRPr="00185FBF" w:rsidRDefault="00185FBF" w:rsidP="00185FBF">
      <w:pPr>
        <w:pStyle w:val="EndNoteBibliography"/>
        <w:spacing w:after="240"/>
      </w:pPr>
      <w:bookmarkStart w:id="377" w:name="_ENREF_6"/>
      <w:r w:rsidRPr="00185FBF">
        <w:t xml:space="preserve">Allard and Vantarakis (2017). Adenoviruses. (In: J.B. Rose and B. Jiménez-Cisneros, (eds) Global Water Pathogen Project.   </w:t>
      </w:r>
      <w:hyperlink r:id="rId37" w:history="1">
        <w:r w:rsidRPr="00185FBF">
          <w:rPr>
            <w:rStyle w:val="Hyperlink"/>
          </w:rPr>
          <w:t>http://www.waterpathogens.org</w:t>
        </w:r>
      </w:hyperlink>
      <w:r w:rsidRPr="00185FBF">
        <w:t xml:space="preserve"> (J.S Meschke, and R. Girones (eds) Part 3 Viruses) </w:t>
      </w:r>
      <w:hyperlink r:id="rId38" w:history="1">
        <w:r w:rsidRPr="00185FBF">
          <w:rPr>
            <w:rStyle w:val="Hyperlink"/>
          </w:rPr>
          <w:t>http://www.waterpathogens.org/book/adenoviruses</w:t>
        </w:r>
      </w:hyperlink>
      <w:r w:rsidRPr="00185FBF">
        <w:t xml:space="preserve"> Michigan State University, E. Lansing, MI, UNESCO. </w:t>
      </w:r>
      <w:hyperlink r:id="rId39" w:history="1">
        <w:r w:rsidRPr="00185FBF">
          <w:rPr>
            <w:rStyle w:val="Hyperlink"/>
          </w:rPr>
          <w:t>https://doi.org/10.14321/waterpathogens.11</w:t>
        </w:r>
      </w:hyperlink>
      <w:r w:rsidRPr="00185FBF">
        <w:t>).</w:t>
      </w:r>
      <w:bookmarkEnd w:id="377"/>
    </w:p>
    <w:p w14:paraId="65862076" w14:textId="77777777" w:rsidR="00185FBF" w:rsidRPr="00185FBF" w:rsidRDefault="00185FBF" w:rsidP="00185FBF">
      <w:pPr>
        <w:pStyle w:val="EndNoteBibliography"/>
        <w:spacing w:after="240"/>
      </w:pPr>
      <w:bookmarkStart w:id="378" w:name="_ENREF_7"/>
      <w:r w:rsidRPr="00185FBF">
        <w:t>Bammer, G., and Smithson, M. (2008). Uncertainty and risk: Multidisciplinary perspectives (London: Earthscan).</w:t>
      </w:r>
      <w:bookmarkEnd w:id="378"/>
    </w:p>
    <w:p w14:paraId="2483B431" w14:textId="77777777" w:rsidR="00185FBF" w:rsidRPr="00185FBF" w:rsidRDefault="00185FBF" w:rsidP="00185FBF">
      <w:pPr>
        <w:pStyle w:val="EndNoteBibliography"/>
        <w:spacing w:after="240"/>
      </w:pPr>
      <w:bookmarkStart w:id="379" w:name="_ENREF_8"/>
      <w:r w:rsidRPr="00185FBF">
        <w:t>Benevento, M., Di Palma, S., Snijder, J., Moyer, C.L., Reddy, V.S., Nemerow, G.R., and Heck, A.J. (2014). Adenovirus composition, proteolysis, and disassembly studied by in-depth qualitative and quantitative proteomics. J Biol Chem</w:t>
      </w:r>
      <w:r w:rsidRPr="00185FBF">
        <w:rPr>
          <w:i/>
        </w:rPr>
        <w:t xml:space="preserve"> 289</w:t>
      </w:r>
      <w:r w:rsidRPr="00185FBF">
        <w:t>, 11421-11430.</w:t>
      </w:r>
      <w:bookmarkEnd w:id="379"/>
    </w:p>
    <w:p w14:paraId="3A8BB297" w14:textId="77777777" w:rsidR="00185FBF" w:rsidRPr="00185FBF" w:rsidRDefault="00185FBF" w:rsidP="00185FBF">
      <w:pPr>
        <w:pStyle w:val="EndNoteBibliography"/>
        <w:spacing w:after="240"/>
      </w:pPr>
      <w:bookmarkStart w:id="380" w:name="_ENREF_9"/>
      <w:r w:rsidRPr="00185FBF">
        <w:t>Biohazard Waste Industry (2010). Industry Code of Practice for the Management of Clinical and Related Wastes, 6 edn.</w:t>
      </w:r>
      <w:bookmarkEnd w:id="380"/>
    </w:p>
    <w:p w14:paraId="6E6524DE" w14:textId="77777777" w:rsidR="00185FBF" w:rsidRPr="00185FBF" w:rsidRDefault="00185FBF" w:rsidP="00185FBF">
      <w:pPr>
        <w:pStyle w:val="EndNoteBibliography"/>
        <w:spacing w:after="240"/>
      </w:pPr>
      <w:bookmarkStart w:id="381" w:name="_ENREF_10"/>
      <w:r w:rsidRPr="00185FBF">
        <w:t>Borkenhagen, L.K., Fieldhouse, J.K., Seto, D., and Gray, G.C. (2019). Are adenoviruses zoonotic? A systematic review of the evidence. Emerging microbes &amp; infections</w:t>
      </w:r>
      <w:r w:rsidRPr="00185FBF">
        <w:rPr>
          <w:i/>
        </w:rPr>
        <w:t xml:space="preserve"> 8</w:t>
      </w:r>
      <w:r w:rsidRPr="00185FBF">
        <w:t>, 1679-1687.</w:t>
      </w:r>
      <w:bookmarkEnd w:id="381"/>
    </w:p>
    <w:p w14:paraId="0A909D4C" w14:textId="77777777" w:rsidR="00185FBF" w:rsidRPr="00185FBF" w:rsidRDefault="00185FBF" w:rsidP="00185FBF">
      <w:pPr>
        <w:pStyle w:val="EndNoteBibliography"/>
        <w:spacing w:after="240"/>
      </w:pPr>
      <w:bookmarkStart w:id="382" w:name="_ENREF_11"/>
      <w:r w:rsidRPr="00185FBF">
        <w:t>Bots, S.T.F., and Hoeben, R.C. (2020). Non-Human Primate-Derived Adenoviruses for Future Use as Oncolytic Agents? International journal of molecular sciences</w:t>
      </w:r>
      <w:r w:rsidRPr="00185FBF">
        <w:rPr>
          <w:i/>
        </w:rPr>
        <w:t xml:space="preserve"> 21</w:t>
      </w:r>
      <w:r w:rsidRPr="00185FBF">
        <w:t>, 4821.</w:t>
      </w:r>
      <w:bookmarkEnd w:id="382"/>
    </w:p>
    <w:p w14:paraId="486663C0" w14:textId="77777777" w:rsidR="00185FBF" w:rsidRPr="00185FBF" w:rsidRDefault="00185FBF" w:rsidP="00185FBF">
      <w:pPr>
        <w:pStyle w:val="EndNoteBibliography"/>
        <w:spacing w:after="240"/>
      </w:pPr>
      <w:bookmarkStart w:id="383" w:name="_ENREF_12"/>
      <w:r w:rsidRPr="00185FBF">
        <w:t>Buijs, P.R.A., Verhagen, J.H.E., van Eijck, C.H.J., and van den Hoogen, B.G. (2015). Oncolytic viruses: From bench to bedside with a focus on safety. Human Vaccines &amp; Immunotherapeutics</w:t>
      </w:r>
      <w:r w:rsidRPr="00185FBF">
        <w:rPr>
          <w:i/>
        </w:rPr>
        <w:t xml:space="preserve"> 11</w:t>
      </w:r>
      <w:r w:rsidRPr="00185FBF">
        <w:t>, 1573-1584.</w:t>
      </w:r>
      <w:bookmarkEnd w:id="383"/>
    </w:p>
    <w:p w14:paraId="7AF0BD6E" w14:textId="77777777" w:rsidR="00185FBF" w:rsidRPr="00185FBF" w:rsidRDefault="00185FBF" w:rsidP="00185FBF">
      <w:pPr>
        <w:pStyle w:val="EndNoteBibliography"/>
        <w:spacing w:after="240"/>
      </w:pPr>
      <w:bookmarkStart w:id="384" w:name="_ENREF_13"/>
      <w:r w:rsidRPr="00185FBF">
        <w:t>Campos, S.K., and Barry, M.A. (2004). Rapid construction of capsid-modified adenoviral vectors through bacteriophage λ Red recombination. Human gene therapy</w:t>
      </w:r>
      <w:r w:rsidRPr="00185FBF">
        <w:rPr>
          <w:i/>
        </w:rPr>
        <w:t xml:space="preserve"> 15</w:t>
      </w:r>
      <w:r w:rsidRPr="00185FBF">
        <w:t>, 1125-1130.</w:t>
      </w:r>
      <w:bookmarkEnd w:id="384"/>
    </w:p>
    <w:p w14:paraId="1D034693" w14:textId="77777777" w:rsidR="00185FBF" w:rsidRPr="00185FBF" w:rsidRDefault="00185FBF" w:rsidP="00185FBF">
      <w:pPr>
        <w:pStyle w:val="EndNoteBibliography"/>
        <w:spacing w:after="240"/>
      </w:pPr>
      <w:bookmarkStart w:id="385" w:name="_ENREF_14"/>
      <w:r w:rsidRPr="00185FBF">
        <w:t>Cascallo, M., Alonso, M.M., Rojas, J.J., Perez-Gimenez, A., Fueyo, J., and Alemany, R. (2007). Systemic Toxicity;Efficacy Profile of ICOVIR-5, a Potent and Selective Oncolytic Adenovirus Based on the pRB Pathway. Molecular Therapy</w:t>
      </w:r>
      <w:r w:rsidRPr="00185FBF">
        <w:rPr>
          <w:i/>
        </w:rPr>
        <w:t xml:space="preserve"> 15</w:t>
      </w:r>
      <w:r w:rsidRPr="00185FBF">
        <w:t>, 1607-1615.</w:t>
      </w:r>
      <w:bookmarkEnd w:id="385"/>
    </w:p>
    <w:p w14:paraId="0D97BF98" w14:textId="77777777" w:rsidR="00185FBF" w:rsidRPr="00185FBF" w:rsidRDefault="00185FBF" w:rsidP="00185FBF">
      <w:pPr>
        <w:pStyle w:val="EndNoteBibliography"/>
        <w:spacing w:after="240"/>
      </w:pPr>
      <w:bookmarkStart w:id="386" w:name="_ENREF_15"/>
      <w:r w:rsidRPr="00185FBF">
        <w:t>CDC (2019a). Adenoviruses - Symptoms. Accessed: December 2020.</w:t>
      </w:r>
      <w:bookmarkEnd w:id="386"/>
    </w:p>
    <w:p w14:paraId="7297BD04" w14:textId="77777777" w:rsidR="00185FBF" w:rsidRPr="00185FBF" w:rsidRDefault="00185FBF" w:rsidP="00185FBF">
      <w:pPr>
        <w:pStyle w:val="EndNoteBibliography"/>
        <w:spacing w:after="240"/>
      </w:pPr>
      <w:bookmarkStart w:id="387" w:name="_ENREF_16"/>
      <w:r w:rsidRPr="00185FBF">
        <w:t>CDC (2019b). Adenoviruses - Transmission. Accessed: December 2020.</w:t>
      </w:r>
      <w:bookmarkEnd w:id="387"/>
    </w:p>
    <w:p w14:paraId="0A886E6B" w14:textId="77777777" w:rsidR="00185FBF" w:rsidRPr="00185FBF" w:rsidRDefault="00185FBF" w:rsidP="00185FBF">
      <w:pPr>
        <w:pStyle w:val="EndNoteBibliography"/>
        <w:spacing w:after="240"/>
      </w:pPr>
      <w:bookmarkStart w:id="388" w:name="_ENREF_17"/>
      <w:r w:rsidRPr="00185FBF">
        <w:lastRenderedPageBreak/>
        <w:t>Charman, M., Herrmann, C., and Weitzman, M.D. (2019). Viral and cellular interactions during adenovirus DNA replication. FEBS Lett</w:t>
      </w:r>
      <w:r w:rsidRPr="00185FBF">
        <w:rPr>
          <w:i/>
        </w:rPr>
        <w:t xml:space="preserve"> 593</w:t>
      </w:r>
      <w:r w:rsidRPr="00185FBF">
        <w:t>, 3531-3550.</w:t>
      </w:r>
      <w:bookmarkEnd w:id="388"/>
    </w:p>
    <w:p w14:paraId="49CF461B" w14:textId="77777777" w:rsidR="00185FBF" w:rsidRPr="00185FBF" w:rsidRDefault="00185FBF" w:rsidP="00185FBF">
      <w:pPr>
        <w:pStyle w:val="EndNoteBibliography"/>
        <w:spacing w:after="240"/>
      </w:pPr>
      <w:bookmarkStart w:id="389" w:name="_ENREF_18"/>
      <w:r w:rsidRPr="00185FBF">
        <w:t>Clark, A.J., and Brinkley, T. (2001). Risk management: for climate, agriculture and policy. (Canberra: Commonwealth of Australia).</w:t>
      </w:r>
      <w:bookmarkEnd w:id="389"/>
    </w:p>
    <w:p w14:paraId="79151E4D" w14:textId="77777777" w:rsidR="00185FBF" w:rsidRPr="00185FBF" w:rsidRDefault="00185FBF" w:rsidP="00185FBF">
      <w:pPr>
        <w:pStyle w:val="EndNoteBibliography"/>
        <w:spacing w:after="240"/>
      </w:pPr>
      <w:bookmarkStart w:id="390" w:name="_ENREF_19"/>
      <w:r w:rsidRPr="00185FBF">
        <w:t>Crosby, C.M., and Barry, M.A. (2014). IIIa deleted adenovirus as a single-cycle genome replicating vector. Virology</w:t>
      </w:r>
      <w:r w:rsidRPr="00185FBF">
        <w:rPr>
          <w:i/>
        </w:rPr>
        <w:t xml:space="preserve"> 462-463</w:t>
      </w:r>
      <w:r w:rsidRPr="00185FBF">
        <w:t>, 158-165.</w:t>
      </w:r>
      <w:bookmarkEnd w:id="390"/>
    </w:p>
    <w:p w14:paraId="237ED14D" w14:textId="77777777" w:rsidR="00185FBF" w:rsidRPr="00185FBF" w:rsidRDefault="00185FBF" w:rsidP="00185FBF">
      <w:pPr>
        <w:pStyle w:val="EndNoteBibliography"/>
        <w:spacing w:after="240"/>
      </w:pPr>
      <w:bookmarkStart w:id="391" w:name="_ENREF_20"/>
      <w:r w:rsidRPr="00185FBF">
        <w:t>Crosby, C.M., Nehete, P., Sastry, K.J., and Barry, M.A. (2015). Amplified and persistent immune responses generated by single-cycle replicating adenovirus vaccines. J Virol</w:t>
      </w:r>
      <w:r w:rsidRPr="00185FBF">
        <w:rPr>
          <w:i/>
        </w:rPr>
        <w:t xml:space="preserve"> 89</w:t>
      </w:r>
      <w:r w:rsidRPr="00185FBF">
        <w:t>, 669-675.</w:t>
      </w:r>
      <w:bookmarkEnd w:id="391"/>
    </w:p>
    <w:p w14:paraId="74C497A4" w14:textId="77777777" w:rsidR="00185FBF" w:rsidRPr="00185FBF" w:rsidRDefault="00185FBF" w:rsidP="00185FBF">
      <w:pPr>
        <w:pStyle w:val="EndNoteBibliography"/>
        <w:spacing w:after="240"/>
      </w:pPr>
      <w:bookmarkStart w:id="392" w:name="_ENREF_21"/>
      <w:r w:rsidRPr="00185FBF">
        <w:t>Custers, J., Kim, D., Leyssen, M., Gurwith, M.,Tomaka, F., Robertson, J.,  Heijnen, E., Condit, R., Shukarev, G., Heerwegh, D., van Heesbeen, R., Schuitemaker, H., Douoguih, M., Evans, E., Smith, E.R., Chen, R.T. (2020). Vaccines based on replication incompetent Ad26 viral vectors: Standardized template with key considerations for a risk/benefit assessment. Vaccine.</w:t>
      </w:r>
      <w:bookmarkEnd w:id="392"/>
    </w:p>
    <w:p w14:paraId="24B49D11" w14:textId="77777777" w:rsidR="00185FBF" w:rsidRPr="00185FBF" w:rsidRDefault="00185FBF" w:rsidP="00185FBF">
      <w:pPr>
        <w:pStyle w:val="EndNoteBibliography"/>
        <w:spacing w:after="240"/>
      </w:pPr>
      <w:bookmarkStart w:id="393" w:name="_ENREF_22"/>
      <w:r w:rsidRPr="00185FBF">
        <w:t>Dehghan, S., Seto, J., Liu, E.B., Ismail, A.M., Madupu, R., Heim, A., Jones, M.S.</w:t>
      </w:r>
      <w:r w:rsidRPr="00185FBF">
        <w:rPr>
          <w:i/>
        </w:rPr>
        <w:t>, et al.</w:t>
      </w:r>
      <w:r w:rsidRPr="00185FBF">
        <w:t xml:space="preserve"> (2019). A Zoonotic Adenoviral Human Pathogen Emerged through Genomic Recombination among Human and Nonhuman Simian Hosts. </w:t>
      </w:r>
      <w:r w:rsidRPr="00185FBF">
        <w:rPr>
          <w:i/>
        </w:rPr>
        <w:t xml:space="preserve"> 93</w:t>
      </w:r>
      <w:r w:rsidRPr="00185FBF">
        <w:t>, e00564-00519.</w:t>
      </w:r>
      <w:bookmarkEnd w:id="393"/>
    </w:p>
    <w:p w14:paraId="136E3918" w14:textId="77777777" w:rsidR="00185FBF" w:rsidRPr="00185FBF" w:rsidRDefault="00185FBF" w:rsidP="00185FBF">
      <w:pPr>
        <w:pStyle w:val="EndNoteBibliography"/>
        <w:spacing w:after="240"/>
      </w:pPr>
      <w:bookmarkStart w:id="394" w:name="_ENREF_23"/>
      <w:r w:rsidRPr="00185FBF">
        <w:t>Desfarges, S., and Ciuffi, A. (2012). Viral Integration and Consequences on Host Gene Expression. In Viruses: Essential Agents of Life, G. Witzany, ed. (Dordrecht: Springer Netherlands), pp. 147-175.</w:t>
      </w:r>
      <w:bookmarkEnd w:id="394"/>
    </w:p>
    <w:p w14:paraId="05324C56" w14:textId="77777777" w:rsidR="00185FBF" w:rsidRPr="00185FBF" w:rsidRDefault="00185FBF" w:rsidP="00185FBF">
      <w:pPr>
        <w:pStyle w:val="EndNoteBibliography"/>
        <w:spacing w:after="240"/>
      </w:pPr>
      <w:bookmarkStart w:id="395" w:name="_ENREF_24"/>
      <w:r w:rsidRPr="00185FBF">
        <w:t>Dhingra, A., Hage, E., Ganzenmueller, T., Bottcher, S., Hofmann, J., Hamprecht, K., Obermeier, P.</w:t>
      </w:r>
      <w:r w:rsidRPr="00185FBF">
        <w:rPr>
          <w:i/>
        </w:rPr>
        <w:t>, et al.</w:t>
      </w:r>
      <w:r w:rsidRPr="00185FBF">
        <w:t xml:space="preserve"> (2019). Molecular Evolution of Human Adenovirus (HAdV) Species C. Sci Rep</w:t>
      </w:r>
      <w:r w:rsidRPr="00185FBF">
        <w:rPr>
          <w:i/>
        </w:rPr>
        <w:t xml:space="preserve"> 9</w:t>
      </w:r>
      <w:r w:rsidRPr="00185FBF">
        <w:t>, 1039.</w:t>
      </w:r>
      <w:bookmarkEnd w:id="395"/>
    </w:p>
    <w:p w14:paraId="161B38DB" w14:textId="77777777" w:rsidR="00185FBF" w:rsidRPr="00185FBF" w:rsidRDefault="00185FBF" w:rsidP="00185FBF">
      <w:pPr>
        <w:pStyle w:val="EndNoteBibliography"/>
        <w:spacing w:after="240"/>
      </w:pPr>
      <w:bookmarkStart w:id="396" w:name="_ENREF_25"/>
      <w:r w:rsidRPr="00185FBF">
        <w:t>EMEA (2007). Non-clinical testing for inadvertent germline transmission of gene transfer vectors Accessed: December 2020.</w:t>
      </w:r>
      <w:bookmarkEnd w:id="396"/>
    </w:p>
    <w:p w14:paraId="786B4FAC" w14:textId="77777777" w:rsidR="00185FBF" w:rsidRPr="00185FBF" w:rsidRDefault="00185FBF" w:rsidP="00185FBF">
      <w:pPr>
        <w:pStyle w:val="EndNoteBibliography"/>
        <w:spacing w:after="240"/>
      </w:pPr>
      <w:bookmarkStart w:id="397" w:name="_ENREF_26"/>
      <w:r w:rsidRPr="00185FBF">
        <w:t>FDA (2020). Long Term Follow-Up After Administration of Human Gene Therapy Products - Guidance for Industry. Accessed: December 2020.</w:t>
      </w:r>
      <w:bookmarkEnd w:id="397"/>
    </w:p>
    <w:p w14:paraId="7DB8E4F6" w14:textId="77777777" w:rsidR="00185FBF" w:rsidRPr="00185FBF" w:rsidRDefault="00185FBF" w:rsidP="00185FBF">
      <w:pPr>
        <w:pStyle w:val="EndNoteBibliography"/>
        <w:spacing w:after="240"/>
      </w:pPr>
      <w:bookmarkStart w:id="398" w:name="_ENREF_27"/>
      <w:r w:rsidRPr="00185FBF">
        <w:t>Fong, T.-T., Phanikumar, M.S., Xagoraraki, I., and Rose, J.B. (2010). Quantitative Detection of Human Adenoviruses in Wastewater and Combined Sewer Overflows Influencing a Michigan River. Applied and Environmental Microbiology</w:t>
      </w:r>
      <w:r w:rsidRPr="00185FBF">
        <w:rPr>
          <w:i/>
        </w:rPr>
        <w:t xml:space="preserve"> 76</w:t>
      </w:r>
      <w:r w:rsidRPr="00185FBF">
        <w:t>, 715-723.</w:t>
      </w:r>
      <w:bookmarkEnd w:id="398"/>
    </w:p>
    <w:p w14:paraId="036EC300" w14:textId="77777777" w:rsidR="00185FBF" w:rsidRPr="00185FBF" w:rsidRDefault="00185FBF" w:rsidP="00185FBF">
      <w:pPr>
        <w:pStyle w:val="EndNoteBibliography"/>
        <w:spacing w:after="240"/>
      </w:pPr>
      <w:bookmarkStart w:id="399" w:name="_ENREF_28"/>
      <w:r w:rsidRPr="00185FBF">
        <w:t>Gray, G.C., and Erdman, D.D. (2018). Adenovirus Vaccines. Plotkin's Vaccines, 121-133.e128.</w:t>
      </w:r>
      <w:bookmarkEnd w:id="399"/>
    </w:p>
    <w:p w14:paraId="46D77502" w14:textId="77777777" w:rsidR="00185FBF" w:rsidRPr="00185FBF" w:rsidRDefault="00185FBF" w:rsidP="00185FBF">
      <w:pPr>
        <w:pStyle w:val="EndNoteBibliography"/>
        <w:spacing w:after="240"/>
      </w:pPr>
      <w:bookmarkStart w:id="400" w:name="_ENREF_29"/>
      <w:r w:rsidRPr="00185FBF">
        <w:t>Gruber, W.C., Russell, D.J., and Tibbetts, C. (1993). Fiber Gene and Genomic Origin of Human Adenovirus Type 4. Virology</w:t>
      </w:r>
      <w:r w:rsidRPr="00185FBF">
        <w:rPr>
          <w:i/>
        </w:rPr>
        <w:t xml:space="preserve"> 196</w:t>
      </w:r>
      <w:r w:rsidRPr="00185FBF">
        <w:t>, 603-611.</w:t>
      </w:r>
      <w:bookmarkEnd w:id="400"/>
    </w:p>
    <w:p w14:paraId="62D4E039" w14:textId="77777777" w:rsidR="00185FBF" w:rsidRPr="00185FBF" w:rsidRDefault="00185FBF" w:rsidP="00185FBF">
      <w:pPr>
        <w:pStyle w:val="EndNoteBibliography"/>
        <w:spacing w:after="240"/>
      </w:pPr>
      <w:bookmarkStart w:id="401" w:name="_ENREF_30"/>
      <w:r w:rsidRPr="00185FBF">
        <w:t>Hahn, A., Irenaeus, S., Wenthe, J., Eriksson, E., Schiza, A., Dahlstrand, H., Olsson-Strömberg, U.</w:t>
      </w:r>
      <w:r w:rsidRPr="00185FBF">
        <w:rPr>
          <w:i/>
        </w:rPr>
        <w:t>, et al.</w:t>
      </w:r>
      <w:r w:rsidRPr="00185FBF">
        <w:t xml:space="preserve"> (2023). Abstract CT235: A phase I/II clinical study of an oncolytic adenovirus expressing the immunostimulatory transgenes TMZ-CD40L and 4-1BBL in advanced solid malignancies. Cancer Research</w:t>
      </w:r>
      <w:r w:rsidRPr="00185FBF">
        <w:rPr>
          <w:i/>
        </w:rPr>
        <w:t xml:space="preserve"> 83</w:t>
      </w:r>
      <w:r w:rsidRPr="00185FBF">
        <w:t>, CT235-CT235.</w:t>
      </w:r>
      <w:bookmarkEnd w:id="401"/>
    </w:p>
    <w:p w14:paraId="01DCA944" w14:textId="77777777" w:rsidR="00185FBF" w:rsidRPr="00185FBF" w:rsidRDefault="00185FBF" w:rsidP="00185FBF">
      <w:pPr>
        <w:pStyle w:val="EndNoteBibliography"/>
        <w:spacing w:after="240"/>
      </w:pPr>
      <w:bookmarkStart w:id="402" w:name="_ENREF_31"/>
      <w:r w:rsidRPr="00185FBF">
        <w:t>Harui, A., Suzuki, S., Kochanek, S., and Mitani, K. (1999). Frequency and stability of chromosomal integration of adenovirus vectors. Journal of virology</w:t>
      </w:r>
      <w:r w:rsidRPr="00185FBF">
        <w:rPr>
          <w:i/>
        </w:rPr>
        <w:t xml:space="preserve"> 73</w:t>
      </w:r>
      <w:r w:rsidRPr="00185FBF">
        <w:t>, 6141-6146.</w:t>
      </w:r>
      <w:bookmarkEnd w:id="402"/>
    </w:p>
    <w:p w14:paraId="6FC5C233" w14:textId="77777777" w:rsidR="00185FBF" w:rsidRPr="00185FBF" w:rsidRDefault="00185FBF" w:rsidP="00185FBF">
      <w:pPr>
        <w:pStyle w:val="EndNoteBibliography"/>
        <w:spacing w:after="240"/>
      </w:pPr>
      <w:bookmarkStart w:id="403" w:name="_ENREF_32"/>
      <w:r w:rsidRPr="00185FBF">
        <w:t>Hayes, K.R. (2004). Ecological implications of GMOs: robust methodologies for ecological risk assessment. Best practice and current practice in ecological risk assessment for genetically modified organisms. (Tasmania: CSIRO Division of Marine Research).</w:t>
      </w:r>
      <w:bookmarkEnd w:id="403"/>
    </w:p>
    <w:p w14:paraId="1BA55927" w14:textId="77777777" w:rsidR="00185FBF" w:rsidRPr="00185FBF" w:rsidRDefault="00185FBF" w:rsidP="00185FBF">
      <w:pPr>
        <w:pStyle w:val="EndNoteBibliography"/>
        <w:spacing w:after="240"/>
      </w:pPr>
      <w:bookmarkStart w:id="404" w:name="_ENREF_33"/>
      <w:r w:rsidRPr="00185FBF">
        <w:lastRenderedPageBreak/>
        <w:t>Hillgenberg, M., Tonnies, H., and Strauss, M. (2001). Chromosomal integration pattern of a helper-dependent minimal adenovirus vector with a selectable marker inserted into a 27.4-kilobase genomic stuffer. J Virol</w:t>
      </w:r>
      <w:r w:rsidRPr="00185FBF">
        <w:rPr>
          <w:i/>
        </w:rPr>
        <w:t xml:space="preserve"> 75</w:t>
      </w:r>
      <w:r w:rsidRPr="00185FBF">
        <w:t>, 9896-9908.</w:t>
      </w:r>
      <w:bookmarkEnd w:id="404"/>
    </w:p>
    <w:p w14:paraId="2C12B160" w14:textId="77777777" w:rsidR="00185FBF" w:rsidRPr="00185FBF" w:rsidRDefault="00185FBF" w:rsidP="00185FBF">
      <w:pPr>
        <w:pStyle w:val="EndNoteBibliography"/>
        <w:spacing w:after="240"/>
      </w:pPr>
      <w:bookmarkStart w:id="405" w:name="_ENREF_34"/>
      <w:r w:rsidRPr="00185FBF">
        <w:t>Hoppe, E., Pauly, M., Gillespie, T.R., Akoua-Koffi, C., Hohmann, G., Fruth, B., Karhemere, S.</w:t>
      </w:r>
      <w:r w:rsidRPr="00185FBF">
        <w:rPr>
          <w:i/>
        </w:rPr>
        <w:t>, et al.</w:t>
      </w:r>
      <w:r w:rsidRPr="00185FBF">
        <w:t xml:space="preserve"> (2015). Multiple Cross-Species Transmission Events of Human Adenoviruses (HAdV) during Hominine Evolution. Molecular Biology and Evolution</w:t>
      </w:r>
      <w:r w:rsidRPr="00185FBF">
        <w:rPr>
          <w:i/>
        </w:rPr>
        <w:t xml:space="preserve"> 32</w:t>
      </w:r>
      <w:r w:rsidRPr="00185FBF">
        <w:t>, 2072-2084.</w:t>
      </w:r>
      <w:bookmarkEnd w:id="405"/>
    </w:p>
    <w:p w14:paraId="0EB30D34" w14:textId="77777777" w:rsidR="00185FBF" w:rsidRPr="00185FBF" w:rsidRDefault="00185FBF" w:rsidP="00185FBF">
      <w:pPr>
        <w:pStyle w:val="EndNoteBibliography"/>
        <w:spacing w:after="240"/>
      </w:pPr>
      <w:bookmarkStart w:id="406" w:name="_ENREF_35"/>
      <w:r w:rsidRPr="00185FBF">
        <w:t>Huh, K., Kim, I., Jung, J., Lee, J.E., Jhun, B.W., Gu, S.H., Song, D.H.</w:t>
      </w:r>
      <w:r w:rsidRPr="00185FBF">
        <w:rPr>
          <w:i/>
        </w:rPr>
        <w:t>, et al.</w:t>
      </w:r>
      <w:r w:rsidRPr="00185FBF">
        <w:t xml:space="preserve"> (2019). Prolonged shedding of type 55 human adenovirus in immunocompetent adults with adenoviral respiratory infections. European Journal of Clinical Microbiology &amp; Infectious Diseases</w:t>
      </w:r>
      <w:r w:rsidRPr="00185FBF">
        <w:rPr>
          <w:i/>
        </w:rPr>
        <w:t xml:space="preserve"> 38</w:t>
      </w:r>
      <w:r w:rsidRPr="00185FBF">
        <w:t>, 793-800.</w:t>
      </w:r>
      <w:bookmarkEnd w:id="406"/>
    </w:p>
    <w:p w14:paraId="5C4E799E" w14:textId="77777777" w:rsidR="00185FBF" w:rsidRPr="00185FBF" w:rsidRDefault="00185FBF" w:rsidP="00185FBF">
      <w:pPr>
        <w:pStyle w:val="EndNoteBibliography"/>
        <w:spacing w:after="240"/>
      </w:pPr>
      <w:bookmarkStart w:id="407" w:name="_ENREF_36"/>
      <w:r w:rsidRPr="00185FBF">
        <w:t>Ismail, A.M., Lee, J.S., Lee, J.Y., Singh, G., Dyer, D.W., Seto, D., Chodosh, J.</w:t>
      </w:r>
      <w:r w:rsidRPr="00185FBF">
        <w:rPr>
          <w:i/>
        </w:rPr>
        <w:t>, et al.</w:t>
      </w:r>
      <w:r w:rsidRPr="00185FBF">
        <w:t xml:space="preserve"> (2018). Adenoviromics: Mining the Human Adenovirus Species D Genome. Frontiers in Immunology</w:t>
      </w:r>
      <w:r w:rsidRPr="00185FBF">
        <w:rPr>
          <w:i/>
        </w:rPr>
        <w:t xml:space="preserve"> 9</w:t>
      </w:r>
      <w:r w:rsidRPr="00185FBF">
        <w:t>, 2178.</w:t>
      </w:r>
      <w:bookmarkEnd w:id="407"/>
    </w:p>
    <w:p w14:paraId="5C18B44F" w14:textId="77777777" w:rsidR="00185FBF" w:rsidRPr="00185FBF" w:rsidRDefault="00185FBF" w:rsidP="00185FBF">
      <w:pPr>
        <w:pStyle w:val="EndNoteBibliography"/>
        <w:spacing w:after="240"/>
      </w:pPr>
      <w:bookmarkStart w:id="408" w:name="_ENREF_37"/>
      <w:r w:rsidRPr="00185FBF">
        <w:t>Ismail, A.M., Zhou, X., Dyer, D.W., Seto, D., Rajaiya, J., and Chodosh, J. (2019). Genomic foundations of evolution and ocular pathogenesis in human adenovirus species D. FEBS Lett</w:t>
      </w:r>
      <w:r w:rsidRPr="00185FBF">
        <w:rPr>
          <w:i/>
        </w:rPr>
        <w:t xml:space="preserve"> 593</w:t>
      </w:r>
      <w:r w:rsidRPr="00185FBF">
        <w:t>, 3583-3608.</w:t>
      </w:r>
      <w:bookmarkEnd w:id="408"/>
    </w:p>
    <w:p w14:paraId="6729BED9" w14:textId="77777777" w:rsidR="00185FBF" w:rsidRPr="00185FBF" w:rsidRDefault="00185FBF" w:rsidP="00185FBF">
      <w:pPr>
        <w:pStyle w:val="EndNoteBibliography"/>
        <w:spacing w:after="240"/>
      </w:pPr>
      <w:bookmarkStart w:id="409" w:name="_ENREF_38"/>
      <w:r w:rsidRPr="00185FBF">
        <w:t>Jenabian, M.-A., Patel, M., Kema, I., Vyboh, K., Kanagaratham, C., Radzioch, D., Thébault, P.</w:t>
      </w:r>
      <w:r w:rsidRPr="00185FBF">
        <w:rPr>
          <w:i/>
        </w:rPr>
        <w:t>, et al.</w:t>
      </w:r>
      <w:r w:rsidRPr="00185FBF">
        <w:t xml:space="preserve"> (2014). Soluble CD40-ligand (sCD40L, sCD154) plays an immunosuppressive role via regulatory T cell expansion in HIV infection. Clinical and Experimental Immunology</w:t>
      </w:r>
      <w:r w:rsidRPr="00185FBF">
        <w:rPr>
          <w:i/>
        </w:rPr>
        <w:t xml:space="preserve"> 178</w:t>
      </w:r>
      <w:r w:rsidRPr="00185FBF">
        <w:t>, 102-111.</w:t>
      </w:r>
      <w:bookmarkEnd w:id="409"/>
    </w:p>
    <w:p w14:paraId="4A59E3E1" w14:textId="77777777" w:rsidR="00185FBF" w:rsidRPr="00185FBF" w:rsidRDefault="00185FBF" w:rsidP="00185FBF">
      <w:pPr>
        <w:pStyle w:val="EndNoteBibliography"/>
        <w:spacing w:after="240"/>
      </w:pPr>
      <w:bookmarkStart w:id="410" w:name="_ENREF_39"/>
      <w:r w:rsidRPr="00185FBF">
        <w:t>Kaufman, H.L., Kohlhapp, F.J., and Zloza, A. (2015). Oncolytic viruses: a new class of immunotherapy drugs. Nature Reviews Drug Discovery</w:t>
      </w:r>
      <w:r w:rsidRPr="00185FBF">
        <w:rPr>
          <w:i/>
        </w:rPr>
        <w:t xml:space="preserve"> 14</w:t>
      </w:r>
      <w:r w:rsidRPr="00185FBF">
        <w:t>, 642-662.</w:t>
      </w:r>
      <w:bookmarkEnd w:id="410"/>
    </w:p>
    <w:p w14:paraId="52588ABC" w14:textId="77777777" w:rsidR="00185FBF" w:rsidRPr="00185FBF" w:rsidRDefault="00185FBF" w:rsidP="00185FBF">
      <w:pPr>
        <w:pStyle w:val="EndNoteBibliography"/>
        <w:spacing w:after="240"/>
      </w:pPr>
      <w:bookmarkStart w:id="411" w:name="_ENREF_40"/>
      <w:r w:rsidRPr="00185FBF">
        <w:t>Khanal, S., Ghimire, P., and Dhamoon, A.S. (2018). The Repertoire of Adenovirus in Human Disease: The Innocuous to the Deadly. Biomedicines</w:t>
      </w:r>
      <w:r w:rsidRPr="00185FBF">
        <w:rPr>
          <w:i/>
        </w:rPr>
        <w:t xml:space="preserve"> 6</w:t>
      </w:r>
      <w:r w:rsidRPr="00185FBF">
        <w:t>, 30.</w:t>
      </w:r>
      <w:bookmarkEnd w:id="411"/>
    </w:p>
    <w:p w14:paraId="50A2287C" w14:textId="77777777" w:rsidR="00185FBF" w:rsidRPr="00185FBF" w:rsidRDefault="00185FBF" w:rsidP="00185FBF">
      <w:pPr>
        <w:pStyle w:val="EndNoteBibliography"/>
        <w:spacing w:after="240"/>
      </w:pPr>
      <w:bookmarkStart w:id="412" w:name="_ENREF_41"/>
      <w:r w:rsidRPr="00185FBF">
        <w:t>Kim, E., Zucconi, B.E., Wu, M., Nocco, S.E., Meyers, D.J., McGee, J.S., Venkatesh, S.</w:t>
      </w:r>
      <w:r w:rsidRPr="00185FBF">
        <w:rPr>
          <w:i/>
        </w:rPr>
        <w:t>, et al.</w:t>
      </w:r>
      <w:r w:rsidRPr="00185FBF">
        <w:t xml:space="preserve"> (2019). MITF Expression Predicts Therapeutic Vulnerability to p300 Inhibition in Human Melanoma. Cancer Research</w:t>
      </w:r>
      <w:r w:rsidRPr="00185FBF">
        <w:rPr>
          <w:i/>
        </w:rPr>
        <w:t xml:space="preserve"> 79</w:t>
      </w:r>
      <w:r w:rsidRPr="00185FBF">
        <w:t>, 2649-2661.</w:t>
      </w:r>
      <w:bookmarkEnd w:id="412"/>
    </w:p>
    <w:p w14:paraId="54BB5CC2" w14:textId="77777777" w:rsidR="00185FBF" w:rsidRPr="00185FBF" w:rsidRDefault="00185FBF" w:rsidP="00185FBF">
      <w:pPr>
        <w:pStyle w:val="EndNoteBibliography"/>
        <w:spacing w:after="240"/>
      </w:pPr>
      <w:bookmarkStart w:id="413" w:name="_ENREF_42"/>
      <w:r w:rsidRPr="00185FBF">
        <w:t>Knight, V., Evans, H.E., Spickard, A., and Kasel, J.A. (1962). Conjunctivitis and enteric infection with adenovirus types 26 and 27: responses to primary, secondary and reciprocal cross-challenges. Trans Assoc Am Physicians</w:t>
      </w:r>
      <w:r w:rsidRPr="00185FBF">
        <w:rPr>
          <w:i/>
        </w:rPr>
        <w:t xml:space="preserve"> 75</w:t>
      </w:r>
      <w:r w:rsidRPr="00185FBF">
        <w:t>, 179-189.</w:t>
      </w:r>
      <w:bookmarkEnd w:id="413"/>
    </w:p>
    <w:p w14:paraId="17485909" w14:textId="77777777" w:rsidR="00185FBF" w:rsidRPr="00185FBF" w:rsidRDefault="00185FBF" w:rsidP="00185FBF">
      <w:pPr>
        <w:pStyle w:val="EndNoteBibliography"/>
        <w:spacing w:after="240"/>
      </w:pPr>
      <w:bookmarkStart w:id="414" w:name="_ENREF_43"/>
      <w:r w:rsidRPr="00185FBF">
        <w:t>Kuryk, L., Vassilev, L., Ranki, T., Hemminki, A., Karioja-Kallio, A., Levälampi, O., Vuolanto, A.</w:t>
      </w:r>
      <w:r w:rsidRPr="00185FBF">
        <w:rPr>
          <w:i/>
        </w:rPr>
        <w:t>, et al.</w:t>
      </w:r>
      <w:r w:rsidRPr="00185FBF">
        <w:t xml:space="preserve"> (2017). Toxicological and bio-distribution profile of a GM-CSF-expressing, double-targeted, chimeric oncolytic adenovirus ONCOS-102 - Support for clinical studies on advanced cancer treatment. PLoS One</w:t>
      </w:r>
      <w:r w:rsidRPr="00185FBF">
        <w:rPr>
          <w:i/>
        </w:rPr>
        <w:t xml:space="preserve"> 12</w:t>
      </w:r>
      <w:r w:rsidRPr="00185FBF">
        <w:t>, e0182715.</w:t>
      </w:r>
      <w:bookmarkEnd w:id="414"/>
    </w:p>
    <w:p w14:paraId="6B6A3F9E" w14:textId="77777777" w:rsidR="00185FBF" w:rsidRPr="00185FBF" w:rsidRDefault="00185FBF" w:rsidP="00185FBF">
      <w:pPr>
        <w:pStyle w:val="EndNoteBibliography"/>
        <w:spacing w:after="240"/>
      </w:pPr>
      <w:bookmarkStart w:id="415" w:name="_ENREF_44"/>
      <w:r w:rsidRPr="00185FBF">
        <w:t>Laborda, E., Puig-Saus, C., Rodriguez-García, A., Moreno, R., Cascalló, M., Pastor, J., and Alemany, R. (2014). A pRb-responsive, RGD-modified, and Hyaluronidase-armed Canine Oncolytic Adenovirus for Application in Veterinary Oncology. Molecular Therapy</w:t>
      </w:r>
      <w:r w:rsidRPr="00185FBF">
        <w:rPr>
          <w:i/>
        </w:rPr>
        <w:t xml:space="preserve"> 22</w:t>
      </w:r>
      <w:r w:rsidRPr="00185FBF">
        <w:t>, 986-998.</w:t>
      </w:r>
      <w:bookmarkEnd w:id="415"/>
    </w:p>
    <w:p w14:paraId="4D881E6D" w14:textId="77777777" w:rsidR="00185FBF" w:rsidRPr="00185FBF" w:rsidRDefault="00185FBF" w:rsidP="00185FBF">
      <w:pPr>
        <w:pStyle w:val="EndNoteBibliography"/>
        <w:spacing w:after="240"/>
      </w:pPr>
      <w:bookmarkStart w:id="416" w:name="_ENREF_45"/>
      <w:r w:rsidRPr="00185FBF">
        <w:t>Lange, C.E., Niama, F.R., Cameron, K., Olson, S.H., Aime Nina, R., Ondzie, A., Bounga, G.</w:t>
      </w:r>
      <w:r w:rsidRPr="00185FBF">
        <w:rPr>
          <w:i/>
        </w:rPr>
        <w:t>, et al.</w:t>
      </w:r>
      <w:r w:rsidRPr="00185FBF">
        <w:t xml:space="preserve"> (2019). First evidence of a new simian adenovirus clustering with Human mastadenovirus F viruses. Virology Journal</w:t>
      </w:r>
      <w:r w:rsidRPr="00185FBF">
        <w:rPr>
          <w:i/>
        </w:rPr>
        <w:t xml:space="preserve"> 16</w:t>
      </w:r>
      <w:r w:rsidRPr="00185FBF">
        <w:t>, 147.</w:t>
      </w:r>
      <w:bookmarkEnd w:id="416"/>
    </w:p>
    <w:p w14:paraId="0C801B4A" w14:textId="77777777" w:rsidR="00185FBF" w:rsidRPr="00185FBF" w:rsidRDefault="00185FBF" w:rsidP="00185FBF">
      <w:pPr>
        <w:pStyle w:val="EndNoteBibliography"/>
        <w:spacing w:after="240"/>
      </w:pPr>
      <w:bookmarkStart w:id="417" w:name="_ENREF_46"/>
      <w:r w:rsidRPr="00185FBF">
        <w:t>Lasaro, M.O., and Ertl, H.C.J. (2009). New insights on adenovirus as vaccine vectors. Molecular therapy : the journal of the American Society of Gene Therapy</w:t>
      </w:r>
      <w:r w:rsidRPr="00185FBF">
        <w:rPr>
          <w:i/>
        </w:rPr>
        <w:t xml:space="preserve"> 17</w:t>
      </w:r>
      <w:r w:rsidRPr="00185FBF">
        <w:t>, 1333-1339.</w:t>
      </w:r>
      <w:bookmarkEnd w:id="417"/>
    </w:p>
    <w:p w14:paraId="10A7566E" w14:textId="77777777" w:rsidR="00185FBF" w:rsidRPr="00185FBF" w:rsidRDefault="00185FBF" w:rsidP="00185FBF">
      <w:pPr>
        <w:pStyle w:val="EndNoteBibliography"/>
        <w:spacing w:after="240"/>
      </w:pPr>
      <w:bookmarkStart w:id="418" w:name="_ENREF_47"/>
      <w:r w:rsidRPr="00185FBF">
        <w:lastRenderedPageBreak/>
        <w:t>Leikas, A.J., Ylä-Herttuala, S., and Hartikainen, J.E. (2023). Adenoviral Gene Therapy Vectors in Clinical Use—Basic Aspects with a Special Reference to Replication-Competent Adenovirus Formation and Its Impact on Clinical Safety. International Journal of Molecular Sciences</w:t>
      </w:r>
      <w:r w:rsidRPr="00185FBF">
        <w:rPr>
          <w:i/>
        </w:rPr>
        <w:t xml:space="preserve"> 24</w:t>
      </w:r>
      <w:r w:rsidRPr="00185FBF">
        <w:t>, 16519.</w:t>
      </w:r>
      <w:bookmarkEnd w:id="418"/>
    </w:p>
    <w:p w14:paraId="0EDF8A6A" w14:textId="77777777" w:rsidR="00185FBF" w:rsidRPr="00185FBF" w:rsidRDefault="00185FBF" w:rsidP="00185FBF">
      <w:pPr>
        <w:pStyle w:val="EndNoteBibliography"/>
        <w:spacing w:after="240"/>
      </w:pPr>
      <w:bookmarkStart w:id="419" w:name="_ENREF_48"/>
      <w:r w:rsidRPr="00185FBF">
        <w:t>Lichtenstein, D.L., and Wold, W.S.M. (2004). Experimental infections of humans with wild-type adenoviruses and with replication-competent adenovirus vectors: replication, safety, and transmission. Cancer Gene Therapy</w:t>
      </w:r>
      <w:r w:rsidRPr="00185FBF">
        <w:rPr>
          <w:i/>
        </w:rPr>
        <w:t xml:space="preserve"> 11</w:t>
      </w:r>
      <w:r w:rsidRPr="00185FBF">
        <w:t>, 819-829.</w:t>
      </w:r>
      <w:bookmarkEnd w:id="419"/>
    </w:p>
    <w:p w14:paraId="5FFB2600" w14:textId="77777777" w:rsidR="00185FBF" w:rsidRPr="00185FBF" w:rsidRDefault="00185FBF" w:rsidP="00185FBF">
      <w:pPr>
        <w:pStyle w:val="EndNoteBibliography"/>
        <w:spacing w:after="240"/>
      </w:pPr>
      <w:bookmarkStart w:id="420" w:name="_ENREF_49"/>
      <w:r w:rsidRPr="00185FBF">
        <w:t xml:space="preserve">Lion, T. (2019). Adenovirus persistence, reactivation, and clinical management. </w:t>
      </w:r>
      <w:r w:rsidRPr="00185FBF">
        <w:rPr>
          <w:i/>
        </w:rPr>
        <w:t xml:space="preserve"> 593</w:t>
      </w:r>
      <w:r w:rsidRPr="00185FBF">
        <w:t>, 3571-3582.</w:t>
      </w:r>
      <w:bookmarkEnd w:id="420"/>
    </w:p>
    <w:p w14:paraId="66705D95" w14:textId="77777777" w:rsidR="00185FBF" w:rsidRPr="00185FBF" w:rsidRDefault="00185FBF" w:rsidP="00185FBF">
      <w:pPr>
        <w:pStyle w:val="EndNoteBibliography"/>
        <w:spacing w:after="240"/>
      </w:pPr>
      <w:bookmarkStart w:id="421" w:name="_ENREF_50"/>
      <w:r w:rsidRPr="00185FBF">
        <w:t>Liu, H., Jin, L., Koh, S.B., Atanasov, I., Schein, S., Wu, L., and Zhou, Z.H. (2010). Atomic structure of human adenovirus by cryo-EM reveals interactions among protein networks. Science</w:t>
      </w:r>
      <w:r w:rsidRPr="00185FBF">
        <w:rPr>
          <w:i/>
        </w:rPr>
        <w:t xml:space="preserve"> 329</w:t>
      </w:r>
      <w:r w:rsidRPr="00185FBF">
        <w:t>, 1038-1043.</w:t>
      </w:r>
      <w:bookmarkEnd w:id="421"/>
    </w:p>
    <w:p w14:paraId="36FA39EF" w14:textId="77777777" w:rsidR="00185FBF" w:rsidRPr="00185FBF" w:rsidRDefault="00185FBF" w:rsidP="00185FBF">
      <w:pPr>
        <w:pStyle w:val="EndNoteBibliography"/>
        <w:spacing w:after="240"/>
      </w:pPr>
      <w:bookmarkStart w:id="422" w:name="_ENREF_51"/>
      <w:r w:rsidRPr="00185FBF">
        <w:t>Lu, S.-C., Hansen, M.J., Hemsath, J.R., Parrett, B.J., Zell, B.N., and Barry, M.A. (2022). Modulating oncolytic adenovirus immunotherapy by driving two axes of the immune system by expressing 4-1bbl and cd40l. Human gene therapy</w:t>
      </w:r>
      <w:r w:rsidRPr="00185FBF">
        <w:rPr>
          <w:i/>
        </w:rPr>
        <w:t xml:space="preserve"> 33</w:t>
      </w:r>
      <w:r w:rsidRPr="00185FBF">
        <w:t>, 250-261.</w:t>
      </w:r>
      <w:bookmarkEnd w:id="422"/>
    </w:p>
    <w:p w14:paraId="234846AC" w14:textId="77777777" w:rsidR="00185FBF" w:rsidRPr="00185FBF" w:rsidRDefault="00185FBF" w:rsidP="00185FBF">
      <w:pPr>
        <w:pStyle w:val="EndNoteBibliography"/>
        <w:spacing w:after="240"/>
      </w:pPr>
      <w:bookmarkStart w:id="423" w:name="_ENREF_52"/>
      <w:r w:rsidRPr="00185FBF">
        <w:t>Lukashev, A.N., Ivanova, O.E., Eremeeva, T.P., and Iggo, R.D. (2008). Evidence of frequent recombination among human adenoviruses. J Gen Virol</w:t>
      </w:r>
      <w:r w:rsidRPr="00185FBF">
        <w:rPr>
          <w:i/>
        </w:rPr>
        <w:t xml:space="preserve"> 89</w:t>
      </w:r>
      <w:r w:rsidRPr="00185FBF">
        <w:t>, 380-388.</w:t>
      </w:r>
      <w:bookmarkEnd w:id="423"/>
    </w:p>
    <w:p w14:paraId="752F48A0" w14:textId="77777777" w:rsidR="00185FBF" w:rsidRPr="00185FBF" w:rsidRDefault="00185FBF" w:rsidP="00185FBF">
      <w:pPr>
        <w:pStyle w:val="EndNoteBibliography"/>
        <w:spacing w:after="240"/>
      </w:pPr>
      <w:bookmarkStart w:id="424" w:name="_ENREF_53"/>
      <w:r w:rsidRPr="00185FBF">
        <w:t>Ma, H.C., and Hearing, P. (2011). Adenovirus structural protein IIIa is involved in the serotype specificity of viral DNA packaging. J Virol</w:t>
      </w:r>
      <w:r w:rsidRPr="00185FBF">
        <w:rPr>
          <w:i/>
        </w:rPr>
        <w:t xml:space="preserve"> 85</w:t>
      </w:r>
      <w:r w:rsidRPr="00185FBF">
        <w:t>, 7849-7855.</w:t>
      </w:r>
      <w:bookmarkEnd w:id="424"/>
    </w:p>
    <w:p w14:paraId="33044D80" w14:textId="77777777" w:rsidR="00185FBF" w:rsidRPr="00185FBF" w:rsidRDefault="00185FBF" w:rsidP="00185FBF">
      <w:pPr>
        <w:pStyle w:val="EndNoteBibliography"/>
        <w:spacing w:after="240"/>
      </w:pPr>
      <w:bookmarkStart w:id="425" w:name="_ENREF_54"/>
      <w:r w:rsidRPr="00185FBF">
        <w:t>Mabrouk, M., Wahnou, H., Merhi, Y., Abou-Saleh, H., Guessous, F., and Zaid, Y. (2025). The role of soluble CD40L in autoimmune diseases. Journal of Translational Autoimmunity</w:t>
      </w:r>
      <w:r w:rsidRPr="00185FBF">
        <w:rPr>
          <w:i/>
        </w:rPr>
        <w:t xml:space="preserve"> 10</w:t>
      </w:r>
      <w:r w:rsidRPr="00185FBF">
        <w:t>, 100288.</w:t>
      </w:r>
      <w:bookmarkEnd w:id="425"/>
    </w:p>
    <w:p w14:paraId="63320EC7" w14:textId="77777777" w:rsidR="00185FBF" w:rsidRPr="00185FBF" w:rsidRDefault="00185FBF" w:rsidP="00185FBF">
      <w:pPr>
        <w:pStyle w:val="EndNoteBibliography"/>
        <w:spacing w:after="240"/>
      </w:pPr>
      <w:bookmarkStart w:id="426" w:name="_ENREF_55"/>
      <w:r w:rsidRPr="00185FBF">
        <w:t>Mangel, W.F., and San Martin, C. (2014). Structure, function and dynamics in adenovirus maturation. Viruses</w:t>
      </w:r>
      <w:r w:rsidRPr="00185FBF">
        <w:rPr>
          <w:i/>
        </w:rPr>
        <w:t xml:space="preserve"> 6</w:t>
      </w:r>
      <w:r w:rsidRPr="00185FBF">
        <w:t>, 4536-4570.</w:t>
      </w:r>
      <w:bookmarkEnd w:id="426"/>
    </w:p>
    <w:p w14:paraId="3F6B0585" w14:textId="77777777" w:rsidR="00185FBF" w:rsidRPr="00185FBF" w:rsidRDefault="00185FBF" w:rsidP="00185FBF">
      <w:pPr>
        <w:pStyle w:val="EndNoteBibliography"/>
        <w:spacing w:after="240"/>
      </w:pPr>
      <w:bookmarkStart w:id="427" w:name="_ENREF_56"/>
      <w:r w:rsidRPr="00185FBF">
        <w:t>Marengo, M., Migliori, M., Merlotti, G., Fabbrini, P., Panichi, V., and Cantaluppi, V. (2023). Role of the CD40-CD40 Ligand Pathway in Cardiovascular Events, Neurological Alterations, and Other Clinical Complications of Chronic Hemodialysis Patients: Protective Role of Adsorptive Membranes. Blood Purification</w:t>
      </w:r>
      <w:r w:rsidRPr="00185FBF">
        <w:rPr>
          <w:i/>
        </w:rPr>
        <w:t xml:space="preserve"> 52</w:t>
      </w:r>
      <w:r w:rsidRPr="00185FBF">
        <w:t>, 27-42.</w:t>
      </w:r>
      <w:bookmarkEnd w:id="427"/>
    </w:p>
    <w:p w14:paraId="07A899ED" w14:textId="77777777" w:rsidR="00185FBF" w:rsidRPr="00185FBF" w:rsidRDefault="00185FBF" w:rsidP="00185FBF">
      <w:pPr>
        <w:pStyle w:val="EndNoteBibliography"/>
        <w:spacing w:after="240"/>
      </w:pPr>
      <w:bookmarkStart w:id="428" w:name="_ENREF_57"/>
      <w:r w:rsidRPr="00185FBF">
        <w:t>McCormick, L., and Maheshwari, G. (2004). Inactivation of adenovirus types 5 and 6 by Virkon® S. Antiviral Research</w:t>
      </w:r>
      <w:r w:rsidRPr="00185FBF">
        <w:rPr>
          <w:i/>
        </w:rPr>
        <w:t xml:space="preserve"> 64</w:t>
      </w:r>
      <w:r w:rsidRPr="00185FBF">
        <w:t>, 27-33.</w:t>
      </w:r>
      <w:bookmarkEnd w:id="428"/>
    </w:p>
    <w:p w14:paraId="5AF8ED73" w14:textId="77777777" w:rsidR="00185FBF" w:rsidRPr="00185FBF" w:rsidRDefault="00185FBF" w:rsidP="00185FBF">
      <w:pPr>
        <w:pStyle w:val="EndNoteBibliography"/>
        <w:spacing w:after="240"/>
      </w:pPr>
      <w:bookmarkStart w:id="429" w:name="_ENREF_58"/>
      <w:r w:rsidRPr="00185FBF">
        <w:t>Mennechet, F.J.D., Paris, O., Ouoba, A.R., Salazar Arenas, S., Sirima, S.B., Takoudjou Dzomo, G.R., Diarra, A.</w:t>
      </w:r>
      <w:r w:rsidRPr="00185FBF">
        <w:rPr>
          <w:i/>
        </w:rPr>
        <w:t>, et al.</w:t>
      </w:r>
      <w:r w:rsidRPr="00185FBF">
        <w:t xml:space="preserve"> (2019). A review of 65 years of human adenovirus seroprevalence. Expert Rev Vaccines</w:t>
      </w:r>
      <w:r w:rsidRPr="00185FBF">
        <w:rPr>
          <w:i/>
        </w:rPr>
        <w:t xml:space="preserve"> 18</w:t>
      </w:r>
      <w:r w:rsidRPr="00185FBF">
        <w:t>, 597-613.</w:t>
      </w:r>
      <w:bookmarkEnd w:id="429"/>
    </w:p>
    <w:p w14:paraId="3773D2AD" w14:textId="77777777" w:rsidR="00185FBF" w:rsidRPr="00185FBF" w:rsidRDefault="00185FBF" w:rsidP="00185FBF">
      <w:pPr>
        <w:pStyle w:val="EndNoteBibliography"/>
        <w:spacing w:after="240"/>
      </w:pPr>
      <w:bookmarkStart w:id="430" w:name="_ENREF_59"/>
      <w:r w:rsidRPr="00185FBF">
        <w:t>Miao, T., Symonds, A., Hickman, O.J., Wu, D., Wang, P., Lemoine, N., Wang, Y.</w:t>
      </w:r>
      <w:r w:rsidRPr="00185FBF">
        <w:rPr>
          <w:i/>
        </w:rPr>
        <w:t>, et al.</w:t>
      </w:r>
      <w:r w:rsidRPr="00185FBF">
        <w:t xml:space="preserve"> (2024). Inhibition of Bromodomain Proteins Enhances Oncolytic HAdVC5 Replication and Efficacy in Pancreatic Ductal Adenocarcinoma (PDAC) Models. International Journal of Molecular Sciences</w:t>
      </w:r>
      <w:r w:rsidRPr="00185FBF">
        <w:rPr>
          <w:i/>
        </w:rPr>
        <w:t xml:space="preserve"> 25</w:t>
      </w:r>
      <w:r w:rsidRPr="00185FBF">
        <w:t>, 1265.</w:t>
      </w:r>
      <w:bookmarkEnd w:id="430"/>
    </w:p>
    <w:p w14:paraId="11303ED5" w14:textId="77777777" w:rsidR="00185FBF" w:rsidRPr="00185FBF" w:rsidRDefault="00185FBF" w:rsidP="00185FBF">
      <w:pPr>
        <w:pStyle w:val="EndNoteBibliography"/>
        <w:spacing w:after="240"/>
      </w:pPr>
      <w:bookmarkStart w:id="431" w:name="_ENREF_60"/>
      <w:r w:rsidRPr="00185FBF">
        <w:t>Musher, B.L., Rowinsky, E.K., Smaglo, B.G., Abidi, W., Othman, M., Patel, K., Jawaid, S.</w:t>
      </w:r>
      <w:r w:rsidRPr="00185FBF">
        <w:rPr>
          <w:i/>
        </w:rPr>
        <w:t>, et al.</w:t>
      </w:r>
      <w:r w:rsidRPr="00185FBF">
        <w:t xml:space="preserve"> (2024). LOAd703, an oncolytic virus-based immunostimulatory gene therapy, combined with chemotherapy for unresectable or metastatic pancreatic cancer (LOKON001): results from arm 1 of a non-randomised, single-centre, phase 1/2 study. Lancet Oncol</w:t>
      </w:r>
      <w:r w:rsidRPr="00185FBF">
        <w:rPr>
          <w:i/>
        </w:rPr>
        <w:t xml:space="preserve"> 25</w:t>
      </w:r>
      <w:r w:rsidRPr="00185FBF">
        <w:t>, 488-500.</w:t>
      </w:r>
      <w:bookmarkEnd w:id="431"/>
    </w:p>
    <w:p w14:paraId="4ED59E03" w14:textId="5A1992F1" w:rsidR="00185FBF" w:rsidRPr="00185FBF" w:rsidRDefault="00185FBF" w:rsidP="00185FBF">
      <w:pPr>
        <w:pStyle w:val="EndNoteBibliography"/>
        <w:spacing w:after="240"/>
      </w:pPr>
      <w:bookmarkStart w:id="432" w:name="_ENREF_61"/>
      <w:r w:rsidRPr="00185FBF">
        <w:t xml:space="preserve">National Health and Medical Research Council (2019). Australian Guidelines for the Prevention and Control of Infection in Healthcare. (Canberra: Commonwealth of Australia, available online </w:t>
      </w:r>
      <w:hyperlink r:id="rId40" w:anchor="block-views-block-file-attachments-content-block-1" w:history="1">
        <w:r w:rsidRPr="00185FBF">
          <w:rPr>
            <w:rStyle w:val="Hyperlink"/>
          </w:rPr>
          <w:t>https://www.nhmrc.gov.au/about-us/publications/australian-guidelines-prevention-and-control-infection-healthcare-2019#block-views-block-file-attachments-content-block-1</w:t>
        </w:r>
      </w:hyperlink>
      <w:r w:rsidRPr="00185FBF">
        <w:t>).</w:t>
      </w:r>
      <w:bookmarkEnd w:id="432"/>
    </w:p>
    <w:p w14:paraId="56B0BC40" w14:textId="36B2BB38" w:rsidR="00185FBF" w:rsidRPr="00185FBF" w:rsidRDefault="00185FBF" w:rsidP="00185FBF">
      <w:pPr>
        <w:pStyle w:val="EndNoteBibliography"/>
        <w:spacing w:after="240"/>
      </w:pPr>
      <w:bookmarkStart w:id="433" w:name="_ENREF_62"/>
      <w:r w:rsidRPr="00185FBF">
        <w:t xml:space="preserve">National Health and Medical Research Council, Australian Research Council, and Universities Australia (2018). National Statement on Ethical Conduct in Human Research 2007 (Updated 2018). (Canberra: Commonwealth of Australia, available online </w:t>
      </w:r>
      <w:hyperlink r:id="rId41" w:history="1">
        <w:r w:rsidRPr="00185FBF">
          <w:rPr>
            <w:rStyle w:val="Hyperlink"/>
          </w:rPr>
          <w:t>https://www.nhmrc.gov.au/about-us/publications/national-statement-ethical-conduct-human-research-2007-updated-2018</w:t>
        </w:r>
      </w:hyperlink>
      <w:r w:rsidRPr="00185FBF">
        <w:t>).</w:t>
      </w:r>
      <w:bookmarkEnd w:id="433"/>
    </w:p>
    <w:p w14:paraId="1419EFD3" w14:textId="77777777" w:rsidR="00185FBF" w:rsidRPr="00185FBF" w:rsidRDefault="00185FBF" w:rsidP="00185FBF">
      <w:pPr>
        <w:pStyle w:val="EndNoteBibliography"/>
        <w:spacing w:after="240"/>
      </w:pPr>
      <w:bookmarkStart w:id="434" w:name="_ENREF_63"/>
      <w:r w:rsidRPr="00185FBF">
        <w:t>Nguyen, T.V., Crosby, C.M., Heller, G.J., Mendel, Z.I., Barry, M.E., and Barry, M.A. (2018). Oncolytic adenovirus Ad657 for systemic virotherapy against prostate cancer. Oncolytic Virother</w:t>
      </w:r>
      <w:r w:rsidRPr="00185FBF">
        <w:rPr>
          <w:i/>
        </w:rPr>
        <w:t xml:space="preserve"> 7</w:t>
      </w:r>
      <w:r w:rsidRPr="00185FBF">
        <w:t>, 43-51.</w:t>
      </w:r>
      <w:bookmarkEnd w:id="434"/>
    </w:p>
    <w:p w14:paraId="4D9FEF3A" w14:textId="77777777" w:rsidR="00185FBF" w:rsidRPr="00185FBF" w:rsidRDefault="00185FBF" w:rsidP="00185FBF">
      <w:pPr>
        <w:pStyle w:val="EndNoteBibliography"/>
        <w:spacing w:after="240"/>
      </w:pPr>
      <w:bookmarkStart w:id="435" w:name="_ENREF_64"/>
      <w:r w:rsidRPr="00185FBF">
        <w:t>NSW (2018). Clinical Waste Management. Accessed: December 2020.</w:t>
      </w:r>
      <w:bookmarkEnd w:id="435"/>
    </w:p>
    <w:p w14:paraId="7E41E5C2" w14:textId="77777777" w:rsidR="00185FBF" w:rsidRPr="00185FBF" w:rsidRDefault="00185FBF" w:rsidP="00185FBF">
      <w:pPr>
        <w:pStyle w:val="EndNoteBibliography"/>
        <w:spacing w:after="240"/>
      </w:pPr>
      <w:bookmarkStart w:id="436" w:name="_ENREF_65"/>
      <w:r w:rsidRPr="00185FBF">
        <w:t>NT (2014). Waste Management and pollution Control Regultions 1998. Accessed: December 2020.</w:t>
      </w:r>
      <w:bookmarkEnd w:id="436"/>
    </w:p>
    <w:p w14:paraId="2552DED4" w14:textId="77777777" w:rsidR="00185FBF" w:rsidRPr="00185FBF" w:rsidRDefault="00185FBF" w:rsidP="00185FBF">
      <w:pPr>
        <w:pStyle w:val="EndNoteBibliography"/>
        <w:spacing w:after="240"/>
      </w:pPr>
      <w:bookmarkStart w:id="437" w:name="_ENREF_66"/>
      <w:r w:rsidRPr="00185FBF">
        <w:t>OGTR (2013). Risk Analysis Framework 2013. (Office of the Gene Technology Regulator) Accessed: July 2020.</w:t>
      </w:r>
      <w:bookmarkEnd w:id="437"/>
    </w:p>
    <w:p w14:paraId="34CAF9E4" w14:textId="77777777" w:rsidR="00185FBF" w:rsidRPr="00185FBF" w:rsidRDefault="00185FBF" w:rsidP="00185FBF">
      <w:pPr>
        <w:pStyle w:val="EndNoteBibliography"/>
        <w:spacing w:after="240"/>
      </w:pPr>
      <w:bookmarkStart w:id="438" w:name="_ENREF_67"/>
      <w:r w:rsidRPr="00185FBF">
        <w:t>Ots, H.D., Tracz, J.A., Vinokuroff, K.E., and Musto, A.E. (2022). CD40-CD40L in Neurological Disease. Int J Mol Sci</w:t>
      </w:r>
      <w:r w:rsidRPr="00185FBF">
        <w:rPr>
          <w:i/>
        </w:rPr>
        <w:t xml:space="preserve"> 23</w:t>
      </w:r>
      <w:r w:rsidRPr="00185FBF">
        <w:t>.</w:t>
      </w:r>
      <w:bookmarkEnd w:id="438"/>
    </w:p>
    <w:p w14:paraId="69301D3A" w14:textId="77777777" w:rsidR="00185FBF" w:rsidRPr="00185FBF" w:rsidRDefault="00185FBF" w:rsidP="00185FBF">
      <w:pPr>
        <w:pStyle w:val="EndNoteBibliography"/>
        <w:spacing w:after="240"/>
      </w:pPr>
      <w:bookmarkStart w:id="439" w:name="_ENREF_68"/>
      <w:r w:rsidRPr="00185FBF">
        <w:t>Patel, M., Cox, C., Krige, D., Walker, L., Evilevitch, V., Carter, J., Thomas, M.</w:t>
      </w:r>
      <w:r w:rsidRPr="00185FBF">
        <w:rPr>
          <w:i/>
        </w:rPr>
        <w:t>, et al.</w:t>
      </w:r>
      <w:r w:rsidRPr="00185FBF">
        <w:t xml:space="preserve"> (2023). Phase 1 clinical trial results for NG-350A, a novel transgene-armed and tumor-selective vector: Differential effects of intravenous (IV) versus intratumoral (IT) dosing on immune pharmacodynamics (PD) (American Society of Clinical Oncology).</w:t>
      </w:r>
      <w:bookmarkEnd w:id="439"/>
    </w:p>
    <w:p w14:paraId="68EFE6CA" w14:textId="77777777" w:rsidR="00185FBF" w:rsidRPr="00185FBF" w:rsidRDefault="00185FBF" w:rsidP="00185FBF">
      <w:pPr>
        <w:pStyle w:val="EndNoteBibliography"/>
        <w:spacing w:after="240"/>
      </w:pPr>
      <w:bookmarkStart w:id="440" w:name="_ENREF_69"/>
      <w:r w:rsidRPr="00185FBF">
        <w:t>Pihos, A.M. (2013). Epidemic keratoconjunctivitis: A review of current concepts in management. Journal of Optometry</w:t>
      </w:r>
      <w:r w:rsidRPr="00185FBF">
        <w:rPr>
          <w:i/>
        </w:rPr>
        <w:t xml:space="preserve"> 6</w:t>
      </w:r>
      <w:r w:rsidRPr="00185FBF">
        <w:t>, 69-74.</w:t>
      </w:r>
      <w:bookmarkEnd w:id="440"/>
    </w:p>
    <w:p w14:paraId="78DBDB63" w14:textId="77777777" w:rsidR="00185FBF" w:rsidRPr="00185FBF" w:rsidRDefault="00185FBF" w:rsidP="00185FBF">
      <w:pPr>
        <w:pStyle w:val="EndNoteBibliography"/>
        <w:spacing w:after="240"/>
      </w:pPr>
      <w:bookmarkStart w:id="441" w:name="_ENREF_70"/>
      <w:r w:rsidRPr="00185FBF">
        <w:t>Public Health Agency of Canada (2014). Pathogen Safety Data Sheets: Infectious Substances – Adenovirus types 1, 2, 3, 4, 5 and 7. (Government of Canada) Accessed: 10 December 2020.</w:t>
      </w:r>
      <w:bookmarkEnd w:id="441"/>
    </w:p>
    <w:p w14:paraId="31F120F8" w14:textId="77777777" w:rsidR="00185FBF" w:rsidRPr="00185FBF" w:rsidRDefault="00185FBF" w:rsidP="00185FBF">
      <w:pPr>
        <w:pStyle w:val="EndNoteBibliography"/>
        <w:spacing w:after="240"/>
      </w:pPr>
      <w:bookmarkStart w:id="442" w:name="_ENREF_71"/>
      <w:r w:rsidRPr="00185FBF">
        <w:t>QLD (2019). Clinical and related waste. Accessed: December 2020.</w:t>
      </w:r>
      <w:bookmarkEnd w:id="442"/>
    </w:p>
    <w:p w14:paraId="7001B55A" w14:textId="77777777" w:rsidR="00185FBF" w:rsidRPr="00185FBF" w:rsidRDefault="00185FBF" w:rsidP="00185FBF">
      <w:pPr>
        <w:pStyle w:val="EndNoteBibliography"/>
        <w:spacing w:after="240"/>
      </w:pPr>
      <w:bookmarkStart w:id="443" w:name="_ENREF_72"/>
      <w:r w:rsidRPr="00185FBF">
        <w:t>Ranki, T., Pesonen, S., Hemminki, A., Partanen, K., Kairemo, K., Alanko, T., Lundin, J.</w:t>
      </w:r>
      <w:r w:rsidRPr="00185FBF">
        <w:rPr>
          <w:i/>
        </w:rPr>
        <w:t>, et al.</w:t>
      </w:r>
      <w:r w:rsidRPr="00185FBF">
        <w:t xml:space="preserve"> (2016). Phase I study with ONCOS-102 for the treatment of solid tumors–an evaluation of clinical response and exploratory analyses of immune markers. Journal for immunotherapy of cancer</w:t>
      </w:r>
      <w:r w:rsidRPr="00185FBF">
        <w:rPr>
          <w:i/>
        </w:rPr>
        <w:t xml:space="preserve"> 4</w:t>
      </w:r>
      <w:r w:rsidRPr="00185FBF">
        <w:t>, 1-18.</w:t>
      </w:r>
      <w:bookmarkEnd w:id="443"/>
    </w:p>
    <w:p w14:paraId="3F23B16D" w14:textId="77777777" w:rsidR="00185FBF" w:rsidRPr="00185FBF" w:rsidRDefault="00185FBF" w:rsidP="00185FBF">
      <w:pPr>
        <w:pStyle w:val="EndNoteBibliography"/>
        <w:spacing w:after="240"/>
      </w:pPr>
      <w:bookmarkStart w:id="444" w:name="_ENREF_73"/>
      <w:r w:rsidRPr="00185FBF">
        <w:t>Reddy, V.S., Natchiar, S.K., Stewart, P.L., and Nemerow, G.R. (2010). Crystal structure of human adenovirus at 3.5 A resolution. Science</w:t>
      </w:r>
      <w:r w:rsidRPr="00185FBF">
        <w:rPr>
          <w:i/>
        </w:rPr>
        <w:t xml:space="preserve"> 329</w:t>
      </w:r>
      <w:r w:rsidRPr="00185FBF">
        <w:t>, 1071-1075.</w:t>
      </w:r>
      <w:bookmarkEnd w:id="444"/>
    </w:p>
    <w:p w14:paraId="41CB653D" w14:textId="77777777" w:rsidR="00185FBF" w:rsidRPr="00185FBF" w:rsidRDefault="00185FBF" w:rsidP="00185FBF">
      <w:pPr>
        <w:pStyle w:val="EndNoteBibliography"/>
        <w:spacing w:after="240"/>
      </w:pPr>
      <w:bookmarkStart w:id="445" w:name="_ENREF_74"/>
      <w:r w:rsidRPr="00185FBF">
        <w:t>Reddy, V.S., and Nemerow, G.R. (2014). Structures and organization of adenovirus cement proteins provide insights into the role of capsid maturation in virus entry and infection. Proc Natl Acad Sci U S A</w:t>
      </w:r>
      <w:r w:rsidRPr="00185FBF">
        <w:rPr>
          <w:i/>
        </w:rPr>
        <w:t xml:space="preserve"> 111</w:t>
      </w:r>
      <w:r w:rsidRPr="00185FBF">
        <w:t>, 11715-11720.</w:t>
      </w:r>
      <w:bookmarkEnd w:id="445"/>
    </w:p>
    <w:p w14:paraId="63EA3A32" w14:textId="77777777" w:rsidR="00185FBF" w:rsidRPr="00185FBF" w:rsidRDefault="00185FBF" w:rsidP="00185FBF">
      <w:pPr>
        <w:pStyle w:val="EndNoteBibliography"/>
        <w:spacing w:after="240"/>
      </w:pPr>
      <w:bookmarkStart w:id="446" w:name="_ENREF_75"/>
      <w:r w:rsidRPr="00185FBF">
        <w:t>Rexroad, J., Evans, R.K., and Middaugh, C.R. (2006). Effect of pH and ionic strength on the physical stability of adenovirus type 5. Journal of Pharmaceutical Sciences</w:t>
      </w:r>
      <w:r w:rsidRPr="00185FBF">
        <w:rPr>
          <w:i/>
        </w:rPr>
        <w:t xml:space="preserve"> 95</w:t>
      </w:r>
      <w:r w:rsidRPr="00185FBF">
        <w:t>, 237-247.</w:t>
      </w:r>
      <w:bookmarkEnd w:id="446"/>
    </w:p>
    <w:p w14:paraId="5CD75296" w14:textId="77777777" w:rsidR="00185FBF" w:rsidRPr="00185FBF" w:rsidRDefault="00185FBF" w:rsidP="00185FBF">
      <w:pPr>
        <w:pStyle w:val="EndNoteBibliography"/>
        <w:spacing w:after="240"/>
      </w:pPr>
      <w:bookmarkStart w:id="447" w:name="_ENREF_76"/>
      <w:r w:rsidRPr="00185FBF">
        <w:t>Robinson, C.M., Seto, D., Jones, M.S., Dyer, D.W., and Chodosh, J. (2011). Molecular evolution of human species D adenoviruses. Infect Genet Evol</w:t>
      </w:r>
      <w:r w:rsidRPr="00185FBF">
        <w:rPr>
          <w:i/>
        </w:rPr>
        <w:t xml:space="preserve"> 11</w:t>
      </w:r>
      <w:r w:rsidRPr="00185FBF">
        <w:t>, 1208-1217.</w:t>
      </w:r>
      <w:bookmarkEnd w:id="447"/>
    </w:p>
    <w:p w14:paraId="37383F2E" w14:textId="77777777" w:rsidR="00185FBF" w:rsidRPr="00185FBF" w:rsidRDefault="00185FBF" w:rsidP="00185FBF">
      <w:pPr>
        <w:pStyle w:val="EndNoteBibliography"/>
        <w:spacing w:after="240"/>
      </w:pPr>
      <w:bookmarkStart w:id="448" w:name="_ENREF_77"/>
      <w:r w:rsidRPr="00185FBF">
        <w:lastRenderedPageBreak/>
        <w:t>Roy, S., Gao, G., Clawson, D.S., Vandenberghe, L.H., Farina, S.F., and Wilson, J.M. (2004). Complete nucleotide sequences and genome organization of four chimpanzee adenoviruses. Virology</w:t>
      </w:r>
      <w:r w:rsidRPr="00185FBF">
        <w:rPr>
          <w:i/>
        </w:rPr>
        <w:t xml:space="preserve"> 324</w:t>
      </w:r>
      <w:r w:rsidRPr="00185FBF">
        <w:t>, 361-372.</w:t>
      </w:r>
      <w:bookmarkEnd w:id="448"/>
    </w:p>
    <w:p w14:paraId="2E963B56" w14:textId="77777777" w:rsidR="00185FBF" w:rsidRPr="00185FBF" w:rsidRDefault="00185FBF" w:rsidP="00185FBF">
      <w:pPr>
        <w:pStyle w:val="EndNoteBibliography"/>
        <w:spacing w:after="240"/>
      </w:pPr>
      <w:bookmarkStart w:id="449" w:name="_ENREF_78"/>
      <w:r w:rsidRPr="00185FBF">
        <w:t>Rutala, W.A., Peacock, J.E., Gergen, M.F., Sobsey, M.D., and Weber, D.J. (2006). Efficacy of hospital germicides against adenovirus 8, a common cause of epidemic keratoconjunctivitis in health care facilities. Antimicrobial agents and chemotherapy</w:t>
      </w:r>
      <w:r w:rsidRPr="00185FBF">
        <w:rPr>
          <w:i/>
        </w:rPr>
        <w:t xml:space="preserve"> 50</w:t>
      </w:r>
      <w:r w:rsidRPr="00185FBF">
        <w:t>, 1419-1424.</w:t>
      </w:r>
      <w:bookmarkEnd w:id="449"/>
    </w:p>
    <w:p w14:paraId="4520D426" w14:textId="77777777" w:rsidR="00185FBF" w:rsidRPr="00185FBF" w:rsidRDefault="00185FBF" w:rsidP="00185FBF">
      <w:pPr>
        <w:pStyle w:val="EndNoteBibliography"/>
        <w:spacing w:after="240"/>
      </w:pPr>
      <w:bookmarkStart w:id="450" w:name="_ENREF_79"/>
      <w:r w:rsidRPr="00185FBF">
        <w:t>SA (2020). Disposing waste - Medical waste. Accessed: 11 December.</w:t>
      </w:r>
      <w:bookmarkEnd w:id="450"/>
    </w:p>
    <w:p w14:paraId="3B5E0F1E" w14:textId="77777777" w:rsidR="00185FBF" w:rsidRPr="00185FBF" w:rsidRDefault="00185FBF" w:rsidP="00185FBF">
      <w:pPr>
        <w:pStyle w:val="EndNoteBibliography"/>
        <w:spacing w:after="240"/>
      </w:pPr>
      <w:bookmarkStart w:id="451" w:name="_ENREF_80"/>
      <w:r w:rsidRPr="00185FBF">
        <w:t>Saha, B., and Parks, R.J. (2017). Human adenovirus type 5 vectors deleted of early region 1 (E1) undergo limited expression of early replicative E2 proteins and DNA replication in non-permissive cells. PloS one</w:t>
      </w:r>
      <w:r w:rsidRPr="00185FBF">
        <w:rPr>
          <w:i/>
        </w:rPr>
        <w:t xml:space="preserve"> 12</w:t>
      </w:r>
      <w:r w:rsidRPr="00185FBF">
        <w:t>, e0181012-e0181012.</w:t>
      </w:r>
      <w:bookmarkEnd w:id="451"/>
    </w:p>
    <w:p w14:paraId="42D1BF10" w14:textId="77777777" w:rsidR="00185FBF" w:rsidRPr="00185FBF" w:rsidRDefault="00185FBF" w:rsidP="00185FBF">
      <w:pPr>
        <w:pStyle w:val="EndNoteBibliography"/>
        <w:spacing w:after="240"/>
      </w:pPr>
      <w:bookmarkStart w:id="452" w:name="_ENREF_81"/>
      <w:r w:rsidRPr="00185FBF">
        <w:t>San Martin, C. (2012). Latest insights on adenovirus structure and assembly. Viruses</w:t>
      </w:r>
      <w:r w:rsidRPr="00185FBF">
        <w:rPr>
          <w:i/>
        </w:rPr>
        <w:t xml:space="preserve"> 4</w:t>
      </w:r>
      <w:r w:rsidRPr="00185FBF">
        <w:t>, 847-877.</w:t>
      </w:r>
      <w:bookmarkEnd w:id="452"/>
    </w:p>
    <w:p w14:paraId="4F99FEE4" w14:textId="77777777" w:rsidR="00185FBF" w:rsidRPr="00185FBF" w:rsidRDefault="00185FBF" w:rsidP="00185FBF">
      <w:pPr>
        <w:pStyle w:val="EndNoteBibliography"/>
        <w:spacing w:after="240"/>
      </w:pPr>
      <w:bookmarkStart w:id="453" w:name="_ENREF_82"/>
      <w:r w:rsidRPr="00185FBF">
        <w:t>Santer, F.R., Höschele, P.P.S., Oh, S.J., Erb, H.H.H., Bouchal, J., Cavarretta, I.T., Parson, W.</w:t>
      </w:r>
      <w:r w:rsidRPr="00185FBF">
        <w:rPr>
          <w:i/>
        </w:rPr>
        <w:t>, et al.</w:t>
      </w:r>
      <w:r w:rsidRPr="00185FBF">
        <w:t xml:space="preserve"> (2011). Inhibition of the Acetyltransferases p300 and CBP Reveals a Targetable Function for p300 in the Survival and Invasion Pathways of Prostate Cancer Cell Lines. Molecular Cancer Therapeutics</w:t>
      </w:r>
      <w:r w:rsidRPr="00185FBF">
        <w:rPr>
          <w:i/>
        </w:rPr>
        <w:t xml:space="preserve"> 10</w:t>
      </w:r>
      <w:r w:rsidRPr="00185FBF">
        <w:t>, 1644-1655.</w:t>
      </w:r>
      <w:bookmarkEnd w:id="453"/>
    </w:p>
    <w:p w14:paraId="2716613F" w14:textId="77777777" w:rsidR="00185FBF" w:rsidRPr="00185FBF" w:rsidRDefault="00185FBF" w:rsidP="00185FBF">
      <w:pPr>
        <w:pStyle w:val="EndNoteBibliography"/>
        <w:spacing w:after="240"/>
      </w:pPr>
      <w:bookmarkStart w:id="454" w:name="_ENREF_83"/>
      <w:r w:rsidRPr="00185FBF">
        <w:t>Sato-Dahlman, M., Roach, B.L., and Yamamoto, M. (2020). The Role of Adenovirus in Cancer Therapy. Cancers (Basel)</w:t>
      </w:r>
      <w:r w:rsidRPr="00185FBF">
        <w:rPr>
          <w:i/>
        </w:rPr>
        <w:t xml:space="preserve"> 12</w:t>
      </w:r>
      <w:r w:rsidRPr="00185FBF">
        <w:t>.</w:t>
      </w:r>
      <w:bookmarkEnd w:id="454"/>
    </w:p>
    <w:p w14:paraId="6A3892ED" w14:textId="77777777" w:rsidR="00185FBF" w:rsidRPr="00185FBF" w:rsidRDefault="00185FBF" w:rsidP="00185FBF">
      <w:pPr>
        <w:pStyle w:val="EndNoteBibliography"/>
        <w:spacing w:after="240"/>
      </w:pPr>
      <w:bookmarkStart w:id="455" w:name="_ENREF_84"/>
      <w:r w:rsidRPr="00185FBF">
        <w:t>Shaw, A.R., and Suzuki, M. (2019). Immunology of Adenoviral Vectors in Cancer Therapy. Mol Ther Methods Clin Dev</w:t>
      </w:r>
      <w:r w:rsidRPr="00185FBF">
        <w:rPr>
          <w:i/>
        </w:rPr>
        <w:t xml:space="preserve"> 15</w:t>
      </w:r>
      <w:r w:rsidRPr="00185FBF">
        <w:t>, 418-429.</w:t>
      </w:r>
      <w:bookmarkEnd w:id="455"/>
    </w:p>
    <w:p w14:paraId="44A232E2" w14:textId="77777777" w:rsidR="00185FBF" w:rsidRPr="00185FBF" w:rsidRDefault="00185FBF" w:rsidP="00185FBF">
      <w:pPr>
        <w:pStyle w:val="EndNoteBibliography"/>
        <w:spacing w:after="240"/>
      </w:pPr>
      <w:bookmarkStart w:id="456" w:name="_ENREF_85"/>
      <w:r w:rsidRPr="00185FBF">
        <w:t>Sheth, R.A., Murthy, R., Hong, D.S., Patel, S., Overman, M.J., Diab, A., Hwu, P.</w:t>
      </w:r>
      <w:r w:rsidRPr="00185FBF">
        <w:rPr>
          <w:i/>
        </w:rPr>
        <w:t>, et al.</w:t>
      </w:r>
      <w:r w:rsidRPr="00185FBF">
        <w:t xml:space="preserve"> (2020). Assessment of Image-Guided Intratumoral Delivery of Immunotherapeutics in Patients With Cancer. JAMA Netw Open</w:t>
      </w:r>
      <w:r w:rsidRPr="00185FBF">
        <w:rPr>
          <w:i/>
        </w:rPr>
        <w:t xml:space="preserve"> 3</w:t>
      </w:r>
      <w:r w:rsidRPr="00185FBF">
        <w:t>, e207911.</w:t>
      </w:r>
      <w:bookmarkEnd w:id="456"/>
    </w:p>
    <w:p w14:paraId="366A40BB" w14:textId="77777777" w:rsidR="00185FBF" w:rsidRPr="00185FBF" w:rsidRDefault="00185FBF" w:rsidP="00185FBF">
      <w:pPr>
        <w:pStyle w:val="EndNoteBibliography"/>
        <w:spacing w:after="240"/>
      </w:pPr>
      <w:bookmarkStart w:id="457" w:name="_ENREF_86"/>
      <w:r w:rsidRPr="00185FBF">
        <w:t>Shoushtari, A., Olszanski, A., Nyakas, M., Hornyak, T., Wolchok, J., Levitsky, V., Hansen, T.</w:t>
      </w:r>
      <w:r w:rsidRPr="00185FBF">
        <w:rPr>
          <w:i/>
        </w:rPr>
        <w:t>, et al.</w:t>
      </w:r>
      <w:r w:rsidRPr="00185FBF">
        <w:t xml:space="preserve"> (2022). Repeat dosing of oncolytic adenovirus ONCOS-102 is associated with enhanced and persistent immune responses and improved systemic activity in anti-PD-1 resistant melanoma. Paper presented at: Journal for ImmunoTherapy of Cancer (BMJ PUBLISHING GROUP BRITISH MED ASSOC HOUSE, TAVISTOCK SQUARE, LONDON WC1H …).</w:t>
      </w:r>
      <w:bookmarkEnd w:id="457"/>
    </w:p>
    <w:p w14:paraId="7946037B" w14:textId="77777777" w:rsidR="00185FBF" w:rsidRPr="00185FBF" w:rsidRDefault="00185FBF" w:rsidP="00185FBF">
      <w:pPr>
        <w:pStyle w:val="EndNoteBibliography"/>
        <w:spacing w:after="240"/>
      </w:pPr>
      <w:bookmarkStart w:id="458" w:name="_ENREF_87"/>
      <w:r w:rsidRPr="00185FBF">
        <w:t>Spencer, J.R., P.; Lin, M., Milton, A., Blumer, C.; Miller, M.; Hawker, L.; Hurtado, P. (2002). Communicable Disease Intelligence (Quarterly Report). Department of Health Australia</w:t>
      </w:r>
      <w:r w:rsidRPr="00185FBF">
        <w:rPr>
          <w:i/>
        </w:rPr>
        <w:t xml:space="preserve"> 26</w:t>
      </w:r>
      <w:r w:rsidRPr="00185FBF">
        <w:t>, 344.</w:t>
      </w:r>
      <w:bookmarkEnd w:id="458"/>
    </w:p>
    <w:p w14:paraId="4590220A" w14:textId="77777777" w:rsidR="00185FBF" w:rsidRPr="00185FBF" w:rsidRDefault="00185FBF" w:rsidP="00185FBF">
      <w:pPr>
        <w:pStyle w:val="EndNoteBibliography"/>
        <w:spacing w:after="240"/>
      </w:pPr>
      <w:bookmarkStart w:id="459" w:name="_ENREF_88"/>
      <w:r w:rsidRPr="00185FBF">
        <w:t>Standards Australia/New Zealand (2010). Safety in laboratories - Microbiological safety and containment AS/NZS 2243.3:2010.</w:t>
      </w:r>
      <w:bookmarkEnd w:id="459"/>
    </w:p>
    <w:p w14:paraId="46EDE8FC" w14:textId="77777777" w:rsidR="00185FBF" w:rsidRPr="00185FBF" w:rsidRDefault="00185FBF" w:rsidP="00185FBF">
      <w:pPr>
        <w:pStyle w:val="EndNoteBibliography"/>
        <w:spacing w:after="240"/>
      </w:pPr>
      <w:bookmarkStart w:id="460" w:name="_ENREF_89"/>
      <w:r w:rsidRPr="00185FBF">
        <w:t>Stephen, S.L., Montini, E., Sivanandam, V.G., Al-Dhalimy, M., Kestler, H.A., Finegold, M., Grompe, M.</w:t>
      </w:r>
      <w:r w:rsidRPr="00185FBF">
        <w:rPr>
          <w:i/>
        </w:rPr>
        <w:t>, et al.</w:t>
      </w:r>
      <w:r w:rsidRPr="00185FBF">
        <w:t xml:space="preserve"> (2010). Chromosomal integration of adenoviral vector DNA in vivo. J Virol</w:t>
      </w:r>
      <w:r w:rsidRPr="00185FBF">
        <w:rPr>
          <w:i/>
        </w:rPr>
        <w:t xml:space="preserve"> 84</w:t>
      </w:r>
      <w:r w:rsidRPr="00185FBF">
        <w:t>, 9987-9994.</w:t>
      </w:r>
      <w:bookmarkEnd w:id="460"/>
    </w:p>
    <w:p w14:paraId="2B53FB1B" w14:textId="77777777" w:rsidR="00185FBF" w:rsidRPr="00185FBF" w:rsidRDefault="00185FBF" w:rsidP="00185FBF">
      <w:pPr>
        <w:pStyle w:val="EndNoteBibliography"/>
        <w:spacing w:after="240"/>
      </w:pPr>
      <w:bookmarkStart w:id="461" w:name="_ENREF_90"/>
      <w:r w:rsidRPr="00185FBF">
        <w:t xml:space="preserve">TAS (2007). Approved Management Method for Clinical and Related Waste. Accessed: 11 December </w:t>
      </w:r>
      <w:bookmarkEnd w:id="461"/>
    </w:p>
    <w:p w14:paraId="0FE0CC8F" w14:textId="77777777" w:rsidR="00185FBF" w:rsidRPr="00185FBF" w:rsidRDefault="00185FBF" w:rsidP="00185FBF">
      <w:pPr>
        <w:pStyle w:val="EndNoteBibliography"/>
        <w:spacing w:after="240"/>
      </w:pPr>
      <w:bookmarkStart w:id="462" w:name="_ENREF_91"/>
      <w:r w:rsidRPr="00185FBF">
        <w:t>Thompson, S.S., Jackson, J.L., Suva-Castillo, M., Yanko, W.A., Jack, Z.E., Kuo, J., Chen, C.-L.</w:t>
      </w:r>
      <w:r w:rsidRPr="00185FBF">
        <w:rPr>
          <w:i/>
        </w:rPr>
        <w:t>, et al.</w:t>
      </w:r>
      <w:r w:rsidRPr="00185FBF">
        <w:t xml:space="preserve"> (2003). Detection of Infectious Human Adenoviruses in Tertiary-Treated and Ultraviolet-Disinfected Wastewater. Water Environment Research</w:t>
      </w:r>
      <w:r w:rsidRPr="00185FBF">
        <w:rPr>
          <w:i/>
        </w:rPr>
        <w:t xml:space="preserve"> 75</w:t>
      </w:r>
      <w:r w:rsidRPr="00185FBF">
        <w:t>, 163-170.</w:t>
      </w:r>
      <w:bookmarkEnd w:id="462"/>
    </w:p>
    <w:p w14:paraId="281E0070" w14:textId="77777777" w:rsidR="00185FBF" w:rsidRPr="00185FBF" w:rsidRDefault="00185FBF" w:rsidP="00185FBF">
      <w:pPr>
        <w:pStyle w:val="EndNoteBibliography"/>
        <w:spacing w:after="240"/>
      </w:pPr>
      <w:bookmarkStart w:id="463" w:name="_ENREF_92"/>
      <w:r w:rsidRPr="00185FBF">
        <w:lastRenderedPageBreak/>
        <w:t xml:space="preserve">Thurston-Enriquez, J.A., Haas, C.N., Jacangelo, J., Riley, K., and Gerba, C.P. (2003). Inactivation of Feline Calicivirus and Adenovirus Type 40 by UV Radiation. </w:t>
      </w:r>
      <w:r w:rsidRPr="00185FBF">
        <w:rPr>
          <w:i/>
        </w:rPr>
        <w:t xml:space="preserve"> 69</w:t>
      </w:r>
      <w:r w:rsidRPr="00185FBF">
        <w:t>, 577-582.</w:t>
      </w:r>
      <w:bookmarkEnd w:id="463"/>
    </w:p>
    <w:p w14:paraId="53282690" w14:textId="77777777" w:rsidR="00185FBF" w:rsidRPr="00185FBF" w:rsidRDefault="00185FBF" w:rsidP="00185FBF">
      <w:pPr>
        <w:pStyle w:val="EndNoteBibliography"/>
        <w:spacing w:after="240"/>
      </w:pPr>
      <w:bookmarkStart w:id="464" w:name="_ENREF_93"/>
      <w:r w:rsidRPr="00185FBF">
        <w:t>Tong, S., Singh, J., Ruone, S., Humphrey, C., Yip, C.C.Y., Lau, S.K.P., Anderson, L.J.</w:t>
      </w:r>
      <w:r w:rsidRPr="00185FBF">
        <w:rPr>
          <w:i/>
        </w:rPr>
        <w:t>, et al.</w:t>
      </w:r>
      <w:r w:rsidRPr="00185FBF">
        <w:t xml:space="preserve"> (2010). Identification of adenoviruses in fecal specimens from wild chimpanzees (Pan trogylodytes schweinfurthii) in western Tanzania. The American journal of tropical medicine and hygiene</w:t>
      </w:r>
      <w:r w:rsidRPr="00185FBF">
        <w:rPr>
          <w:i/>
        </w:rPr>
        <w:t xml:space="preserve"> 82</w:t>
      </w:r>
      <w:r w:rsidRPr="00185FBF">
        <w:t>, 967-970.</w:t>
      </w:r>
      <w:bookmarkEnd w:id="464"/>
    </w:p>
    <w:p w14:paraId="11F33EBE" w14:textId="77777777" w:rsidR="00185FBF" w:rsidRPr="00185FBF" w:rsidRDefault="00185FBF" w:rsidP="00185FBF">
      <w:pPr>
        <w:pStyle w:val="EndNoteBibliography"/>
        <w:spacing w:after="240"/>
      </w:pPr>
      <w:bookmarkStart w:id="465" w:name="_ENREF_94"/>
      <w:r w:rsidRPr="00185FBF">
        <w:t>Usman, N., and Suarez, M.J.S. (2020). Adenoviruses (StatPearls).</w:t>
      </w:r>
      <w:bookmarkEnd w:id="465"/>
    </w:p>
    <w:p w14:paraId="07D6E237" w14:textId="77777777" w:rsidR="00185FBF" w:rsidRPr="00185FBF" w:rsidRDefault="00185FBF" w:rsidP="00185FBF">
      <w:pPr>
        <w:pStyle w:val="EndNoteBibliography"/>
        <w:spacing w:after="240"/>
      </w:pPr>
      <w:bookmarkStart w:id="466" w:name="_ENREF_95"/>
      <w:r w:rsidRPr="00185FBF">
        <w:t>Vanni, I., Tanda, E.T., Dalmasso, B., Pastorino, L., Andreotti, V., Bruno, W., Boutros, A.</w:t>
      </w:r>
      <w:r w:rsidRPr="00185FBF">
        <w:rPr>
          <w:i/>
        </w:rPr>
        <w:t>, et al.</w:t>
      </w:r>
      <w:r w:rsidRPr="00185FBF">
        <w:t xml:space="preserve"> (2020). Non-BRAF Mutant Melanoma: Molecular Features and Therapeutical Implications. Front Mol Biosci</w:t>
      </w:r>
      <w:r w:rsidRPr="00185FBF">
        <w:rPr>
          <w:i/>
        </w:rPr>
        <w:t xml:space="preserve"> 7</w:t>
      </w:r>
      <w:r w:rsidRPr="00185FBF">
        <w:t>, 172.</w:t>
      </w:r>
      <w:bookmarkEnd w:id="466"/>
    </w:p>
    <w:p w14:paraId="11B57E38" w14:textId="77777777" w:rsidR="00185FBF" w:rsidRPr="00185FBF" w:rsidRDefault="00185FBF" w:rsidP="00185FBF">
      <w:pPr>
        <w:pStyle w:val="EndNoteBibliography"/>
        <w:spacing w:after="240"/>
      </w:pPr>
      <w:bookmarkStart w:id="467" w:name="_ENREF_96"/>
      <w:r w:rsidRPr="00185FBF">
        <w:t>Vaz, F.F., Raso, T.F., Agius, J.E., Hunt, T., Leishman, A., Eden, J.-S., and Phalen, D.N. (2020). Opportunistic sampling of wild native and invasive birds reveals a rich diversity of adenoviruses in Australia. Virus Evolution</w:t>
      </w:r>
      <w:r w:rsidRPr="00185FBF">
        <w:rPr>
          <w:i/>
        </w:rPr>
        <w:t xml:space="preserve"> 6</w:t>
      </w:r>
      <w:r w:rsidRPr="00185FBF">
        <w:t>.</w:t>
      </w:r>
      <w:bookmarkEnd w:id="467"/>
    </w:p>
    <w:p w14:paraId="37420B4C" w14:textId="77777777" w:rsidR="00185FBF" w:rsidRPr="00185FBF" w:rsidRDefault="00185FBF" w:rsidP="00185FBF">
      <w:pPr>
        <w:pStyle w:val="EndNoteBibliography"/>
        <w:spacing w:after="240"/>
      </w:pPr>
      <w:bookmarkStart w:id="468" w:name="_ENREF_97"/>
      <w:r w:rsidRPr="00185FBF">
        <w:t>VIC (2020). How to manage industrial waste. Accessed: December 2020.</w:t>
      </w:r>
      <w:bookmarkEnd w:id="468"/>
    </w:p>
    <w:p w14:paraId="62A0FFBA" w14:textId="77777777" w:rsidR="00185FBF" w:rsidRPr="00185FBF" w:rsidRDefault="00185FBF" w:rsidP="00185FBF">
      <w:pPr>
        <w:pStyle w:val="EndNoteBibliography"/>
        <w:spacing w:after="240"/>
      </w:pPr>
      <w:bookmarkStart w:id="469" w:name="_ENREF_98"/>
      <w:r w:rsidRPr="00185FBF">
        <w:t xml:space="preserve">WA (2016). Clinical and Related Waste Management Policy. Accessed: 11 December </w:t>
      </w:r>
      <w:bookmarkEnd w:id="469"/>
    </w:p>
    <w:p w14:paraId="16924592" w14:textId="77777777" w:rsidR="00185FBF" w:rsidRPr="00185FBF" w:rsidRDefault="00185FBF" w:rsidP="00185FBF">
      <w:pPr>
        <w:pStyle w:val="EndNoteBibliography"/>
        <w:spacing w:after="240"/>
      </w:pPr>
      <w:bookmarkStart w:id="470" w:name="_ENREF_99"/>
      <w:r w:rsidRPr="00185FBF">
        <w:t>Waye, M.M.Y., and Sing, C.W. (2010). Anti-Viral Drugs for Human Adenoviruses. Pharmaceuticals</w:t>
      </w:r>
      <w:r w:rsidRPr="00185FBF">
        <w:rPr>
          <w:i/>
        </w:rPr>
        <w:t xml:space="preserve"> 3</w:t>
      </w:r>
      <w:r w:rsidRPr="00185FBF">
        <w:t>, 3343-3354.</w:t>
      </w:r>
      <w:bookmarkEnd w:id="470"/>
    </w:p>
    <w:p w14:paraId="3AF0E07F" w14:textId="77777777" w:rsidR="00185FBF" w:rsidRPr="00185FBF" w:rsidRDefault="00185FBF" w:rsidP="00185FBF">
      <w:pPr>
        <w:pStyle w:val="EndNoteBibliography"/>
        <w:spacing w:after="240"/>
      </w:pPr>
      <w:bookmarkStart w:id="471" w:name="_ENREF_100"/>
      <w:r w:rsidRPr="00185FBF">
        <w:t>Weaver, E.A., Hillestad, M.L., Khare, R., Palmer, D., Ng, P., and Barry, M.A. (2011). Characterization of species C human adenovirus serotype 6 (Ad6). Virology</w:t>
      </w:r>
      <w:r w:rsidRPr="00185FBF">
        <w:rPr>
          <w:i/>
        </w:rPr>
        <w:t xml:space="preserve"> 412</w:t>
      </w:r>
      <w:r w:rsidRPr="00185FBF">
        <w:t>, 19-27.</w:t>
      </w:r>
      <w:bookmarkEnd w:id="471"/>
    </w:p>
    <w:p w14:paraId="25240DF4" w14:textId="77777777" w:rsidR="00185FBF" w:rsidRPr="00185FBF" w:rsidRDefault="00185FBF" w:rsidP="00185FBF">
      <w:pPr>
        <w:pStyle w:val="EndNoteBibliography"/>
        <w:spacing w:after="240"/>
      </w:pPr>
      <w:bookmarkStart w:id="472" w:name="_ENREF_101"/>
      <w:r w:rsidRPr="00185FBF">
        <w:t>Yngve, E., Eriksson, M., Hedin, A., Ali, A., Jin, C., Korsgren, O., and Yu, D. (2025). Biodistribution and toxicity evaluation of oncolytic adenovirus Adf35(OGN) in Syrian hamster and mouse. Cancer Gene Therapy</w:t>
      </w:r>
      <w:r w:rsidRPr="00185FBF">
        <w:rPr>
          <w:i/>
        </w:rPr>
        <w:t xml:space="preserve"> 32</w:t>
      </w:r>
      <w:r w:rsidRPr="00185FBF">
        <w:t>, 297-305.</w:t>
      </w:r>
      <w:bookmarkEnd w:id="472"/>
    </w:p>
    <w:p w14:paraId="1CF85389" w14:textId="77777777" w:rsidR="00185FBF" w:rsidRPr="00185FBF" w:rsidRDefault="00185FBF" w:rsidP="00185FBF">
      <w:pPr>
        <w:pStyle w:val="EndNoteBibliography"/>
        <w:spacing w:after="240"/>
      </w:pPr>
      <w:bookmarkStart w:id="473" w:name="_ENREF_102"/>
      <w:r w:rsidRPr="00185FBF">
        <w:t>Yu, X., Veesler, D., Campbell, M.G., Barry, M.E., Asturias, F.J., Barry, M.A., and Reddy, V.S. (2017). Cryo-EM structure of human adenovirus D26 reveals the conservation of structural organization among human adenoviruses. Sci Adv</w:t>
      </w:r>
      <w:r w:rsidRPr="00185FBF">
        <w:rPr>
          <w:i/>
        </w:rPr>
        <w:t xml:space="preserve"> 3</w:t>
      </w:r>
      <w:r w:rsidRPr="00185FBF">
        <w:t>, e1602670.</w:t>
      </w:r>
      <w:bookmarkEnd w:id="473"/>
    </w:p>
    <w:p w14:paraId="6A3E4D9C" w14:textId="77777777" w:rsidR="00185FBF" w:rsidRPr="00185FBF" w:rsidRDefault="00185FBF" w:rsidP="00185FBF">
      <w:pPr>
        <w:pStyle w:val="EndNoteBibliography"/>
      </w:pPr>
      <w:bookmarkStart w:id="474" w:name="_ENREF_103"/>
      <w:r w:rsidRPr="00185FBF">
        <w:t>Zhang, Y., and Bergelson, J.M. (2005). Adenovirus receptors. Journal of virology</w:t>
      </w:r>
      <w:r w:rsidRPr="00185FBF">
        <w:rPr>
          <w:i/>
        </w:rPr>
        <w:t xml:space="preserve"> 79</w:t>
      </w:r>
      <w:r w:rsidRPr="00185FBF">
        <w:t>, 12125-12131.</w:t>
      </w:r>
      <w:bookmarkEnd w:id="474"/>
    </w:p>
    <w:p w14:paraId="5ED4E030" w14:textId="7DA97D71" w:rsidR="000D50A2" w:rsidRDefault="00D13F31" w:rsidP="00211120">
      <w:pPr>
        <w:tabs>
          <w:tab w:val="left" w:pos="0"/>
        </w:tabs>
        <w:spacing w:after="240"/>
      </w:pPr>
      <w:r w:rsidRPr="0000143A">
        <w:fldChar w:fldCharType="end"/>
      </w:r>
    </w:p>
    <w:p w14:paraId="452A664F" w14:textId="77777777" w:rsidR="004D194B" w:rsidRDefault="004D194B" w:rsidP="00783CF2">
      <w:pPr>
        <w:pStyle w:val="1RARMP"/>
        <w:numPr>
          <w:ilvl w:val="0"/>
          <w:numId w:val="0"/>
        </w:numPr>
        <w:rPr>
          <w:rFonts w:cs="Calibri"/>
          <w:sz w:val="20"/>
          <w:szCs w:val="20"/>
        </w:rPr>
        <w:sectPr w:rsidR="004D194B" w:rsidSect="008F70A1">
          <w:footerReference w:type="default" r:id="rId42"/>
          <w:pgSz w:w="11909" w:h="16834" w:code="9"/>
          <w:pgMar w:top="1418" w:right="1418" w:bottom="1418" w:left="1418" w:header="720" w:footer="720" w:gutter="0"/>
          <w:paperSrc w:first="2" w:other="2"/>
          <w:cols w:space="720"/>
        </w:sectPr>
      </w:pPr>
    </w:p>
    <w:p w14:paraId="294F5F3C" w14:textId="77777777" w:rsidR="004D194B" w:rsidRPr="00E253DE" w:rsidRDefault="004D194B" w:rsidP="004D194B">
      <w:pPr>
        <w:tabs>
          <w:tab w:val="left" w:pos="1843"/>
          <w:tab w:val="num" w:pos="3545"/>
        </w:tabs>
        <w:outlineLvl w:val="0"/>
        <w:rPr>
          <w:rFonts w:asciiTheme="minorHAnsi" w:hAnsiTheme="minorHAnsi" w:cs="Arial"/>
          <w:b/>
          <w:bCs/>
          <w:color w:val="000000"/>
          <w:sz w:val="36"/>
          <w:szCs w:val="36"/>
        </w:rPr>
      </w:pPr>
      <w:bookmarkStart w:id="475" w:name="_Toc200095508"/>
      <w:r w:rsidRPr="00E253DE">
        <w:rPr>
          <w:rFonts w:asciiTheme="minorHAnsi" w:hAnsiTheme="minorHAnsi" w:cs="Arial"/>
          <w:b/>
          <w:bCs/>
          <w:color w:val="000000"/>
          <w:sz w:val="36"/>
          <w:szCs w:val="36"/>
        </w:rPr>
        <w:lastRenderedPageBreak/>
        <w:t>Appendix A: Summary of submissions from prescribed experts, agencies and authorities on the consultation RARMP</w:t>
      </w:r>
      <w:bookmarkEnd w:id="475"/>
    </w:p>
    <w:p w14:paraId="650542A8" w14:textId="77777777" w:rsidR="004D194B" w:rsidRDefault="004D194B" w:rsidP="004D194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26"/>
        <w:gridCol w:w="3969"/>
        <w:gridCol w:w="3543"/>
      </w:tblGrid>
      <w:tr w:rsidR="004D194B" w:rsidRPr="005A3316" w14:paraId="65FDACB1" w14:textId="77777777" w:rsidTr="0070131A">
        <w:trPr>
          <w:trHeight w:val="451"/>
          <w:tblHeader/>
        </w:trPr>
        <w:tc>
          <w:tcPr>
            <w:tcW w:w="1103" w:type="pct"/>
            <w:tcBorders>
              <w:top w:val="single" w:sz="4" w:space="0" w:color="auto"/>
              <w:left w:val="nil"/>
              <w:bottom w:val="single" w:sz="4" w:space="0" w:color="auto"/>
              <w:right w:val="nil"/>
            </w:tcBorders>
            <w:shd w:val="clear" w:color="auto" w:fill="D9D9D9" w:themeFill="background1" w:themeFillShade="D9"/>
            <w:vAlign w:val="center"/>
          </w:tcPr>
          <w:p w14:paraId="15DB1A46" w14:textId="77777777" w:rsidR="004D194B" w:rsidRPr="005A3316" w:rsidRDefault="004D194B" w:rsidP="0070131A">
            <w:pPr>
              <w:jc w:val="center"/>
              <w:rPr>
                <w:rFonts w:asciiTheme="minorHAnsi" w:hAnsiTheme="minorHAnsi" w:cstheme="minorHAnsi"/>
                <w:b/>
                <w:sz w:val="20"/>
                <w:szCs w:val="20"/>
                <w:vertAlign w:val="superscript"/>
              </w:rPr>
            </w:pPr>
            <w:r w:rsidRPr="005A3316">
              <w:rPr>
                <w:rFonts w:asciiTheme="minorHAnsi" w:hAnsiTheme="minorHAnsi" w:cstheme="minorHAnsi"/>
                <w:b/>
                <w:sz w:val="20"/>
                <w:szCs w:val="20"/>
              </w:rPr>
              <w:t>Submis</w:t>
            </w:r>
            <w:r>
              <w:rPr>
                <w:rFonts w:asciiTheme="minorHAnsi" w:hAnsiTheme="minorHAnsi" w:cstheme="minorHAnsi"/>
                <w:b/>
                <w:sz w:val="20"/>
                <w:szCs w:val="20"/>
              </w:rPr>
              <w:t>sion</w:t>
            </w:r>
          </w:p>
        </w:tc>
        <w:tc>
          <w:tcPr>
            <w:tcW w:w="2059" w:type="pct"/>
            <w:tcBorders>
              <w:top w:val="single" w:sz="4" w:space="0" w:color="auto"/>
              <w:left w:val="nil"/>
              <w:bottom w:val="single" w:sz="4" w:space="0" w:color="auto"/>
              <w:right w:val="nil"/>
            </w:tcBorders>
            <w:shd w:val="clear" w:color="auto" w:fill="D9D9D9" w:themeFill="background1" w:themeFillShade="D9"/>
            <w:vAlign w:val="center"/>
          </w:tcPr>
          <w:p w14:paraId="118BB0D8" w14:textId="77777777" w:rsidR="004D194B" w:rsidRPr="005A3316" w:rsidRDefault="004D194B" w:rsidP="0070131A">
            <w:pPr>
              <w:jc w:val="center"/>
              <w:rPr>
                <w:rFonts w:asciiTheme="minorHAnsi" w:hAnsiTheme="minorHAnsi" w:cstheme="minorHAnsi"/>
                <w:b/>
                <w:sz w:val="20"/>
                <w:szCs w:val="20"/>
              </w:rPr>
            </w:pPr>
            <w:r w:rsidRPr="005A3316">
              <w:rPr>
                <w:rFonts w:asciiTheme="minorHAnsi" w:hAnsiTheme="minorHAnsi" w:cstheme="minorHAnsi"/>
                <w:b/>
                <w:sz w:val="20"/>
                <w:szCs w:val="20"/>
              </w:rPr>
              <w:t>Summary of issues raised</w:t>
            </w:r>
          </w:p>
        </w:tc>
        <w:tc>
          <w:tcPr>
            <w:tcW w:w="1838" w:type="pct"/>
            <w:tcBorders>
              <w:top w:val="single" w:sz="4" w:space="0" w:color="auto"/>
              <w:left w:val="nil"/>
              <w:bottom w:val="single" w:sz="4" w:space="0" w:color="auto"/>
              <w:right w:val="nil"/>
            </w:tcBorders>
            <w:shd w:val="clear" w:color="auto" w:fill="D9D9D9" w:themeFill="background1" w:themeFillShade="D9"/>
            <w:vAlign w:val="center"/>
          </w:tcPr>
          <w:p w14:paraId="370C17E6" w14:textId="77777777" w:rsidR="004D194B" w:rsidRPr="005A3316" w:rsidRDefault="004D194B" w:rsidP="0070131A">
            <w:pPr>
              <w:jc w:val="center"/>
              <w:rPr>
                <w:rFonts w:asciiTheme="minorHAnsi" w:hAnsiTheme="minorHAnsi" w:cstheme="minorHAnsi"/>
                <w:b/>
                <w:sz w:val="20"/>
                <w:szCs w:val="20"/>
              </w:rPr>
            </w:pPr>
            <w:r w:rsidRPr="005A3316">
              <w:rPr>
                <w:rFonts w:asciiTheme="minorHAnsi" w:hAnsiTheme="minorHAnsi" w:cstheme="minorHAnsi"/>
                <w:b/>
                <w:sz w:val="20"/>
                <w:szCs w:val="20"/>
              </w:rPr>
              <w:t>Comment</w:t>
            </w:r>
          </w:p>
        </w:tc>
      </w:tr>
      <w:tr w:rsidR="004D194B" w:rsidRPr="005A3316" w14:paraId="070DC623" w14:textId="77777777" w:rsidTr="0070131A">
        <w:trPr>
          <w:trHeight w:val="20"/>
        </w:trPr>
        <w:tc>
          <w:tcPr>
            <w:tcW w:w="1103" w:type="pct"/>
            <w:tcBorders>
              <w:top w:val="single" w:sz="4" w:space="0" w:color="auto"/>
              <w:left w:val="nil"/>
              <w:bottom w:val="nil"/>
              <w:right w:val="nil"/>
            </w:tcBorders>
            <w:shd w:val="clear" w:color="auto" w:fill="auto"/>
          </w:tcPr>
          <w:p w14:paraId="4FD6EFD8" w14:textId="77777777" w:rsidR="004D194B" w:rsidRPr="00AD47DE" w:rsidRDefault="004D194B" w:rsidP="0070131A">
            <w:pPr>
              <w:jc w:val="center"/>
              <w:rPr>
                <w:rFonts w:asciiTheme="minorHAnsi" w:hAnsiTheme="minorHAnsi" w:cstheme="minorHAnsi"/>
                <w:bCs/>
                <w:sz w:val="20"/>
                <w:szCs w:val="20"/>
              </w:rPr>
            </w:pPr>
            <w:r w:rsidRPr="00AD47DE">
              <w:rPr>
                <w:rFonts w:asciiTheme="minorHAnsi" w:hAnsiTheme="minorHAnsi" w:cstheme="minorHAnsi"/>
                <w:bCs/>
                <w:sz w:val="20"/>
                <w:szCs w:val="20"/>
              </w:rPr>
              <w:t>1.</w:t>
            </w:r>
          </w:p>
        </w:tc>
        <w:tc>
          <w:tcPr>
            <w:tcW w:w="2059" w:type="pct"/>
            <w:tcBorders>
              <w:top w:val="single" w:sz="4" w:space="0" w:color="auto"/>
              <w:left w:val="nil"/>
              <w:bottom w:val="nil"/>
              <w:right w:val="nil"/>
            </w:tcBorders>
            <w:shd w:val="clear" w:color="auto" w:fill="auto"/>
          </w:tcPr>
          <w:p w14:paraId="336036E6" w14:textId="77777777" w:rsidR="004D194B" w:rsidRDefault="004D194B" w:rsidP="004D194B">
            <w:pPr>
              <w:rPr>
                <w:rFonts w:asciiTheme="minorHAnsi" w:hAnsiTheme="minorHAnsi" w:cstheme="minorHAnsi"/>
                <w:bCs/>
                <w:sz w:val="20"/>
                <w:szCs w:val="20"/>
              </w:rPr>
            </w:pPr>
            <w:r>
              <w:rPr>
                <w:rFonts w:asciiTheme="minorHAnsi" w:hAnsiTheme="minorHAnsi" w:cstheme="minorHAnsi"/>
                <w:bCs/>
                <w:sz w:val="20"/>
                <w:szCs w:val="20"/>
              </w:rPr>
              <w:t xml:space="preserve">Agrees that the risk assessment identifies all plausible risk scenarios and that the limits and controls are appropriate for the trial. </w:t>
            </w:r>
          </w:p>
          <w:p w14:paraId="03BC20BE" w14:textId="0D26DCF7" w:rsidR="004D194B" w:rsidRPr="004D194B" w:rsidDel="00BE7070" w:rsidRDefault="004D194B" w:rsidP="004D194B">
            <w:pPr>
              <w:contextualSpacing/>
              <w:rPr>
                <w:rFonts w:asciiTheme="minorHAnsi" w:hAnsiTheme="minorHAnsi" w:cstheme="minorHAnsi"/>
                <w:bCs/>
                <w:sz w:val="20"/>
                <w:szCs w:val="20"/>
              </w:rPr>
            </w:pPr>
            <w:r w:rsidRPr="004D194B">
              <w:rPr>
                <w:rFonts w:asciiTheme="minorHAnsi" w:hAnsiTheme="minorHAnsi" w:cstheme="minorHAnsi"/>
                <w:bCs/>
                <w:sz w:val="20"/>
                <w:szCs w:val="20"/>
              </w:rPr>
              <w:t>Agrees with the overall conclusion of the RARMP.</w:t>
            </w:r>
          </w:p>
        </w:tc>
        <w:tc>
          <w:tcPr>
            <w:tcW w:w="1838" w:type="pct"/>
            <w:tcBorders>
              <w:top w:val="single" w:sz="4" w:space="0" w:color="auto"/>
              <w:left w:val="nil"/>
              <w:bottom w:val="nil"/>
              <w:right w:val="nil"/>
            </w:tcBorders>
            <w:shd w:val="clear" w:color="auto" w:fill="auto"/>
          </w:tcPr>
          <w:p w14:paraId="6340C262" w14:textId="77777777" w:rsidR="004D194B" w:rsidRDefault="004D194B" w:rsidP="0070131A">
            <w:pPr>
              <w:jc w:val="center"/>
              <w:rPr>
                <w:rFonts w:asciiTheme="minorHAnsi" w:eastAsiaTheme="minorHAnsi" w:hAnsiTheme="minorHAnsi" w:cstheme="minorHAnsi"/>
                <w:bCs/>
                <w:sz w:val="20"/>
                <w:szCs w:val="20"/>
              </w:rPr>
            </w:pPr>
            <w:r w:rsidRPr="00AD47DE">
              <w:rPr>
                <w:rFonts w:asciiTheme="minorHAnsi" w:eastAsiaTheme="minorHAnsi" w:hAnsiTheme="minorHAnsi" w:cstheme="minorHAnsi"/>
                <w:bCs/>
                <w:sz w:val="20"/>
                <w:szCs w:val="20"/>
              </w:rPr>
              <w:t>Noted.</w:t>
            </w:r>
          </w:p>
          <w:p w14:paraId="52A50D70" w14:textId="77777777" w:rsidR="004D194B" w:rsidRDefault="004D194B" w:rsidP="0070131A">
            <w:pPr>
              <w:jc w:val="center"/>
              <w:rPr>
                <w:rFonts w:asciiTheme="minorHAnsi" w:eastAsiaTheme="minorHAnsi" w:hAnsiTheme="minorHAnsi" w:cstheme="minorHAnsi"/>
                <w:bCs/>
                <w:sz w:val="20"/>
                <w:szCs w:val="20"/>
              </w:rPr>
            </w:pPr>
          </w:p>
          <w:p w14:paraId="4EECDB83" w14:textId="6FAE13A4" w:rsidR="004D194B" w:rsidRPr="00AD47DE" w:rsidRDefault="004D194B" w:rsidP="0070131A">
            <w:pPr>
              <w:jc w:val="center"/>
              <w:rPr>
                <w:rFonts w:asciiTheme="minorHAnsi" w:eastAsiaTheme="minorHAnsi" w:hAnsiTheme="minorHAnsi" w:cstheme="minorHAnsi"/>
                <w:bCs/>
                <w:sz w:val="20"/>
                <w:szCs w:val="20"/>
              </w:rPr>
            </w:pPr>
            <w:r w:rsidRPr="00AD47DE">
              <w:rPr>
                <w:rFonts w:asciiTheme="minorHAnsi" w:eastAsiaTheme="minorHAnsi" w:hAnsiTheme="minorHAnsi" w:cstheme="minorHAnsi"/>
                <w:bCs/>
                <w:sz w:val="20"/>
                <w:szCs w:val="20"/>
              </w:rPr>
              <w:t>Noted.</w:t>
            </w:r>
          </w:p>
          <w:p w14:paraId="466E0DA1" w14:textId="77777777" w:rsidR="004D194B" w:rsidRPr="00AD47DE" w:rsidRDefault="004D194B" w:rsidP="0070131A">
            <w:pPr>
              <w:rPr>
                <w:rFonts w:asciiTheme="minorHAnsi" w:eastAsiaTheme="minorHAnsi" w:hAnsiTheme="minorHAnsi" w:cstheme="minorHAnsi"/>
                <w:bCs/>
                <w:sz w:val="20"/>
                <w:szCs w:val="20"/>
              </w:rPr>
            </w:pPr>
          </w:p>
        </w:tc>
      </w:tr>
      <w:tr w:rsidR="004D194B" w:rsidRPr="005A3316" w14:paraId="5440BB82" w14:textId="77777777" w:rsidTr="0070131A">
        <w:trPr>
          <w:trHeight w:val="20"/>
        </w:trPr>
        <w:tc>
          <w:tcPr>
            <w:tcW w:w="1103" w:type="pct"/>
            <w:tcBorders>
              <w:top w:val="nil"/>
              <w:left w:val="nil"/>
              <w:bottom w:val="nil"/>
              <w:right w:val="nil"/>
            </w:tcBorders>
            <w:shd w:val="clear" w:color="auto" w:fill="auto"/>
            <w:vAlign w:val="center"/>
          </w:tcPr>
          <w:p w14:paraId="2818434A" w14:textId="77777777" w:rsidR="004D194B" w:rsidRPr="00AD47DE" w:rsidRDefault="004D194B" w:rsidP="0070131A">
            <w:pPr>
              <w:jc w:val="center"/>
              <w:rPr>
                <w:rFonts w:asciiTheme="minorHAnsi" w:hAnsiTheme="minorHAnsi" w:cstheme="minorHAnsi"/>
                <w:bCs/>
                <w:sz w:val="20"/>
                <w:szCs w:val="20"/>
              </w:rPr>
            </w:pPr>
          </w:p>
        </w:tc>
        <w:tc>
          <w:tcPr>
            <w:tcW w:w="2059" w:type="pct"/>
            <w:tcBorders>
              <w:top w:val="nil"/>
              <w:left w:val="nil"/>
              <w:bottom w:val="nil"/>
              <w:right w:val="nil"/>
            </w:tcBorders>
            <w:shd w:val="clear" w:color="auto" w:fill="auto"/>
          </w:tcPr>
          <w:p w14:paraId="45DA3238" w14:textId="0F29932A" w:rsidR="004D194B" w:rsidRPr="00AD47DE" w:rsidRDefault="004D194B" w:rsidP="0070131A">
            <w:pPr>
              <w:ind w:left="360"/>
              <w:rPr>
                <w:rFonts w:asciiTheme="minorHAnsi" w:hAnsiTheme="minorHAnsi" w:cstheme="minorHAnsi"/>
                <w:bCs/>
                <w:sz w:val="20"/>
                <w:szCs w:val="20"/>
              </w:rPr>
            </w:pPr>
            <w:r>
              <w:rPr>
                <w:rFonts w:asciiTheme="minorHAnsi" w:hAnsiTheme="minorHAnsi" w:cstheme="minorHAnsi"/>
                <w:bCs/>
                <w:sz w:val="20"/>
                <w:szCs w:val="20"/>
              </w:rPr>
              <w:t>Advises that the Regulator should</w:t>
            </w:r>
            <w:r w:rsidRPr="00AD47DE">
              <w:rPr>
                <w:rFonts w:asciiTheme="minorHAnsi" w:hAnsiTheme="minorHAnsi" w:cstheme="minorHAnsi"/>
                <w:bCs/>
                <w:sz w:val="20"/>
                <w:szCs w:val="20"/>
              </w:rPr>
              <w:t>:</w:t>
            </w:r>
          </w:p>
        </w:tc>
        <w:tc>
          <w:tcPr>
            <w:tcW w:w="1838" w:type="pct"/>
            <w:tcBorders>
              <w:top w:val="nil"/>
              <w:left w:val="nil"/>
              <w:bottom w:val="nil"/>
              <w:right w:val="nil"/>
            </w:tcBorders>
            <w:shd w:val="clear" w:color="auto" w:fill="auto"/>
          </w:tcPr>
          <w:p w14:paraId="5EC55AFE" w14:textId="77777777" w:rsidR="004D194B" w:rsidRPr="00AD47DE" w:rsidRDefault="004D194B" w:rsidP="0070131A">
            <w:pPr>
              <w:rPr>
                <w:rFonts w:asciiTheme="minorHAnsi" w:eastAsiaTheme="minorHAnsi" w:hAnsiTheme="minorHAnsi" w:cstheme="minorHAnsi"/>
                <w:bCs/>
                <w:sz w:val="20"/>
                <w:szCs w:val="20"/>
              </w:rPr>
            </w:pPr>
          </w:p>
        </w:tc>
      </w:tr>
      <w:tr w:rsidR="004D194B" w:rsidRPr="005A3316" w14:paraId="0B43ECFC" w14:textId="77777777" w:rsidTr="0070131A">
        <w:trPr>
          <w:trHeight w:val="20"/>
        </w:trPr>
        <w:tc>
          <w:tcPr>
            <w:tcW w:w="1103" w:type="pct"/>
            <w:tcBorders>
              <w:top w:val="nil"/>
              <w:left w:val="nil"/>
              <w:bottom w:val="nil"/>
              <w:right w:val="nil"/>
            </w:tcBorders>
            <w:shd w:val="clear" w:color="auto" w:fill="auto"/>
            <w:vAlign w:val="center"/>
          </w:tcPr>
          <w:p w14:paraId="52664005" w14:textId="77777777" w:rsidR="004D194B" w:rsidRPr="00AD47DE" w:rsidRDefault="004D194B" w:rsidP="0070131A">
            <w:pPr>
              <w:jc w:val="center"/>
              <w:rPr>
                <w:rFonts w:asciiTheme="minorHAnsi" w:hAnsiTheme="minorHAnsi" w:cstheme="minorHAnsi"/>
                <w:bCs/>
                <w:sz w:val="20"/>
                <w:szCs w:val="20"/>
              </w:rPr>
            </w:pPr>
          </w:p>
        </w:tc>
        <w:tc>
          <w:tcPr>
            <w:tcW w:w="2059" w:type="pct"/>
            <w:tcBorders>
              <w:top w:val="nil"/>
              <w:left w:val="nil"/>
              <w:bottom w:val="nil"/>
              <w:right w:val="nil"/>
            </w:tcBorders>
            <w:shd w:val="clear" w:color="auto" w:fill="auto"/>
          </w:tcPr>
          <w:p w14:paraId="37B2D8D5" w14:textId="20B9E069" w:rsidR="004D194B" w:rsidRPr="00AD47DE" w:rsidRDefault="004D194B" w:rsidP="004D194B">
            <w:pPr>
              <w:pStyle w:val="ListParagraph"/>
              <w:numPr>
                <w:ilvl w:val="0"/>
                <w:numId w:val="109"/>
              </w:numPr>
              <w:contextualSpacing/>
              <w:rPr>
                <w:rFonts w:asciiTheme="minorHAnsi" w:hAnsiTheme="minorHAnsi" w:cstheme="minorHAnsi"/>
                <w:bCs/>
                <w:sz w:val="20"/>
                <w:szCs w:val="20"/>
              </w:rPr>
            </w:pPr>
            <w:r>
              <w:rPr>
                <w:rFonts w:asciiTheme="minorHAnsi" w:hAnsiTheme="minorHAnsi" w:cstheme="minorHAnsi"/>
                <w:bCs/>
                <w:sz w:val="20"/>
                <w:szCs w:val="20"/>
              </w:rPr>
              <w:t>Clarify the dose range, sites of intervention and any risks associated with the proposed delivery method</w:t>
            </w:r>
            <w:r w:rsidRPr="00AD47DE">
              <w:rPr>
                <w:rFonts w:asciiTheme="minorHAnsi" w:hAnsiTheme="minorHAnsi" w:cstheme="minorHAnsi"/>
                <w:bCs/>
                <w:sz w:val="20"/>
                <w:szCs w:val="20"/>
              </w:rPr>
              <w:t xml:space="preserve"> </w:t>
            </w:r>
          </w:p>
        </w:tc>
        <w:tc>
          <w:tcPr>
            <w:tcW w:w="1838" w:type="pct"/>
            <w:tcBorders>
              <w:top w:val="nil"/>
              <w:left w:val="nil"/>
              <w:bottom w:val="nil"/>
              <w:right w:val="nil"/>
            </w:tcBorders>
            <w:shd w:val="clear" w:color="auto" w:fill="auto"/>
          </w:tcPr>
          <w:p w14:paraId="63353520" w14:textId="39B791A9" w:rsidR="004D194B" w:rsidRPr="00AD47DE"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Relevant additional information has been added to the RARMP (Chapter 1, section 2.3.7</w:t>
            </w:r>
            <w:r w:rsidRPr="003833A8">
              <w:rPr>
                <w:rFonts w:asciiTheme="minorHAnsi" w:eastAsiaTheme="minorHAnsi" w:hAnsiTheme="minorHAnsi" w:cstheme="minorHAnsi"/>
                <w:bCs/>
                <w:sz w:val="20"/>
                <w:szCs w:val="20"/>
              </w:rPr>
              <w:t>)</w:t>
            </w:r>
            <w:r>
              <w:rPr>
                <w:rFonts w:asciiTheme="minorHAnsi" w:eastAsiaTheme="minorHAnsi" w:hAnsiTheme="minorHAnsi" w:cstheme="minorHAnsi"/>
                <w:bCs/>
                <w:sz w:val="20"/>
                <w:szCs w:val="20"/>
              </w:rPr>
              <w:t xml:space="preserve">. </w:t>
            </w:r>
          </w:p>
        </w:tc>
      </w:tr>
      <w:tr w:rsidR="004D194B" w:rsidRPr="005A3316" w14:paraId="178687F5" w14:textId="77777777" w:rsidTr="0070131A">
        <w:trPr>
          <w:trHeight w:val="20"/>
        </w:trPr>
        <w:tc>
          <w:tcPr>
            <w:tcW w:w="1103" w:type="pct"/>
            <w:tcBorders>
              <w:top w:val="nil"/>
              <w:left w:val="nil"/>
              <w:bottom w:val="nil"/>
              <w:right w:val="nil"/>
            </w:tcBorders>
            <w:shd w:val="clear" w:color="auto" w:fill="auto"/>
            <w:vAlign w:val="center"/>
          </w:tcPr>
          <w:p w14:paraId="47E749A7" w14:textId="77777777" w:rsidR="004D194B" w:rsidRPr="00AD47DE" w:rsidRDefault="004D194B" w:rsidP="0070131A">
            <w:pPr>
              <w:jc w:val="center"/>
              <w:rPr>
                <w:rFonts w:asciiTheme="minorHAnsi" w:hAnsiTheme="minorHAnsi" w:cstheme="minorHAnsi"/>
                <w:bCs/>
                <w:sz w:val="20"/>
                <w:szCs w:val="20"/>
              </w:rPr>
            </w:pPr>
          </w:p>
        </w:tc>
        <w:tc>
          <w:tcPr>
            <w:tcW w:w="2059" w:type="pct"/>
            <w:tcBorders>
              <w:top w:val="nil"/>
              <w:left w:val="nil"/>
              <w:bottom w:val="nil"/>
              <w:right w:val="nil"/>
            </w:tcBorders>
            <w:shd w:val="clear" w:color="auto" w:fill="auto"/>
          </w:tcPr>
          <w:p w14:paraId="0F0157CC" w14:textId="68118A09" w:rsidR="004D194B" w:rsidRPr="00AD47DE" w:rsidRDefault="004D194B" w:rsidP="004D194B">
            <w:pPr>
              <w:pStyle w:val="ListParagraph"/>
              <w:numPr>
                <w:ilvl w:val="0"/>
                <w:numId w:val="109"/>
              </w:numPr>
              <w:contextualSpacing/>
              <w:rPr>
                <w:rFonts w:asciiTheme="minorHAnsi" w:hAnsiTheme="minorHAnsi" w:cstheme="minorHAnsi"/>
                <w:bCs/>
                <w:sz w:val="20"/>
                <w:szCs w:val="20"/>
              </w:rPr>
            </w:pPr>
            <w:r>
              <w:rPr>
                <w:rFonts w:asciiTheme="minorHAnsi" w:hAnsiTheme="minorHAnsi" w:cstheme="minorHAnsi"/>
                <w:bCs/>
                <w:sz w:val="20"/>
                <w:szCs w:val="20"/>
              </w:rPr>
              <w:t>Clarify the evidence regarding the specificity of the GMO</w:t>
            </w:r>
          </w:p>
        </w:tc>
        <w:tc>
          <w:tcPr>
            <w:tcW w:w="1838" w:type="pct"/>
            <w:tcBorders>
              <w:top w:val="nil"/>
              <w:left w:val="nil"/>
              <w:bottom w:val="nil"/>
              <w:right w:val="nil"/>
            </w:tcBorders>
            <w:shd w:val="clear" w:color="auto" w:fill="auto"/>
          </w:tcPr>
          <w:p w14:paraId="7F9F1058" w14:textId="77777777"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Additional pre-clinical data for the GMO or other oncolytic GMOs and, where available, additional clinical data from similar GMOs have been included in the RARMP (Chapter 1, Section 4.2. </w:t>
            </w:r>
          </w:p>
          <w:p w14:paraId="4191F591" w14:textId="740D5AA1" w:rsidR="004D194B" w:rsidRPr="00AD47DE"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The wording regarding replication specificity has been amended to provide clarity and to reflect uncertainty in this area. </w:t>
            </w:r>
            <w:r w:rsidRPr="00AD47DE">
              <w:rPr>
                <w:rFonts w:asciiTheme="minorHAnsi" w:eastAsiaTheme="minorHAnsi" w:hAnsiTheme="minorHAnsi" w:cstheme="minorHAnsi"/>
                <w:bCs/>
                <w:sz w:val="20"/>
                <w:szCs w:val="20"/>
              </w:rPr>
              <w:t xml:space="preserve"> </w:t>
            </w:r>
          </w:p>
        </w:tc>
      </w:tr>
      <w:tr w:rsidR="004D194B" w:rsidRPr="005A3316" w14:paraId="1DC90739" w14:textId="77777777" w:rsidTr="0070131A">
        <w:trPr>
          <w:trHeight w:val="20"/>
        </w:trPr>
        <w:tc>
          <w:tcPr>
            <w:tcW w:w="1103" w:type="pct"/>
            <w:tcBorders>
              <w:top w:val="nil"/>
              <w:left w:val="nil"/>
              <w:bottom w:val="nil"/>
              <w:right w:val="nil"/>
            </w:tcBorders>
            <w:shd w:val="clear" w:color="auto" w:fill="auto"/>
            <w:vAlign w:val="center"/>
          </w:tcPr>
          <w:p w14:paraId="3476DD75" w14:textId="77777777" w:rsidR="004D194B" w:rsidRPr="00AD47DE" w:rsidRDefault="004D194B" w:rsidP="0070131A">
            <w:pPr>
              <w:jc w:val="center"/>
              <w:rPr>
                <w:rFonts w:asciiTheme="minorHAnsi" w:hAnsiTheme="minorHAnsi" w:cstheme="minorHAnsi"/>
                <w:bCs/>
                <w:sz w:val="20"/>
                <w:szCs w:val="20"/>
              </w:rPr>
            </w:pPr>
          </w:p>
        </w:tc>
        <w:tc>
          <w:tcPr>
            <w:tcW w:w="2059" w:type="pct"/>
            <w:tcBorders>
              <w:top w:val="nil"/>
              <w:left w:val="nil"/>
              <w:bottom w:val="nil"/>
              <w:right w:val="nil"/>
            </w:tcBorders>
            <w:shd w:val="clear" w:color="auto" w:fill="auto"/>
          </w:tcPr>
          <w:p w14:paraId="4F1A953D" w14:textId="485F9E66" w:rsidR="004D194B" w:rsidRDefault="004D194B" w:rsidP="004D194B">
            <w:pPr>
              <w:pStyle w:val="ListParagraph"/>
              <w:numPr>
                <w:ilvl w:val="0"/>
                <w:numId w:val="109"/>
              </w:numPr>
              <w:contextualSpacing/>
              <w:rPr>
                <w:rFonts w:asciiTheme="minorHAnsi" w:hAnsiTheme="minorHAnsi" w:cstheme="minorHAnsi"/>
                <w:bCs/>
                <w:sz w:val="20"/>
                <w:szCs w:val="20"/>
              </w:rPr>
            </w:pPr>
            <w:r>
              <w:rPr>
                <w:rFonts w:asciiTheme="minorHAnsi" w:hAnsiTheme="minorHAnsi" w:cstheme="minorHAnsi"/>
                <w:bCs/>
                <w:sz w:val="20"/>
                <w:szCs w:val="20"/>
              </w:rPr>
              <w:t>Clarify the risk potential of auto-immune diseases from over-expression of CD40L</w:t>
            </w:r>
          </w:p>
        </w:tc>
        <w:tc>
          <w:tcPr>
            <w:tcW w:w="1838" w:type="pct"/>
            <w:tcBorders>
              <w:top w:val="nil"/>
              <w:left w:val="nil"/>
              <w:bottom w:val="nil"/>
              <w:right w:val="nil"/>
            </w:tcBorders>
            <w:shd w:val="clear" w:color="auto" w:fill="auto"/>
          </w:tcPr>
          <w:p w14:paraId="0FB48198" w14:textId="77777777"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Further information about CD40L has been included in the RARMP </w:t>
            </w:r>
            <w:r w:rsidRPr="00947151">
              <w:rPr>
                <w:rFonts w:asciiTheme="minorHAnsi" w:eastAsiaTheme="minorHAnsi" w:hAnsiTheme="minorHAnsi" w:cstheme="minorHAnsi"/>
                <w:bCs/>
                <w:sz w:val="20"/>
                <w:szCs w:val="20"/>
              </w:rPr>
              <w:t>including</w:t>
            </w:r>
            <w:r>
              <w:rPr>
                <w:rFonts w:asciiTheme="minorHAnsi" w:eastAsiaTheme="minorHAnsi" w:hAnsiTheme="minorHAnsi" w:cstheme="minorHAnsi"/>
                <w:bCs/>
                <w:sz w:val="20"/>
                <w:szCs w:val="20"/>
              </w:rPr>
              <w:t>:</w:t>
            </w:r>
          </w:p>
          <w:p w14:paraId="1ADC59CC" w14:textId="77777777"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sidRPr="00947151">
              <w:rPr>
                <w:rFonts w:asciiTheme="minorHAnsi" w:eastAsiaTheme="minorHAnsi" w:hAnsiTheme="minorHAnsi" w:cstheme="minorHAnsi"/>
                <w:bCs/>
                <w:sz w:val="20"/>
                <w:szCs w:val="20"/>
              </w:rPr>
              <w:t>consideration of its association with autoimmune diseases</w:t>
            </w:r>
            <w:r>
              <w:rPr>
                <w:rFonts w:asciiTheme="minorHAnsi" w:eastAsiaTheme="minorHAnsi" w:hAnsiTheme="minorHAnsi" w:cstheme="minorHAnsi"/>
                <w:bCs/>
                <w:sz w:val="20"/>
                <w:szCs w:val="20"/>
              </w:rPr>
              <w:t xml:space="preserve"> and noting some uncertainty about any causative relationship with autoimmune disease</w:t>
            </w:r>
            <w:r w:rsidRPr="00947151">
              <w:rPr>
                <w:rFonts w:asciiTheme="minorHAnsi" w:eastAsiaTheme="minorHAnsi" w:hAnsiTheme="minorHAnsi" w:cstheme="minorHAnsi"/>
                <w:bCs/>
                <w:sz w:val="20"/>
                <w:szCs w:val="20"/>
              </w:rPr>
              <w:t xml:space="preserve"> (Chapter 1 section 4.1</w:t>
            </w:r>
            <w:r>
              <w:rPr>
                <w:rFonts w:asciiTheme="minorHAnsi" w:eastAsiaTheme="minorHAnsi" w:hAnsiTheme="minorHAnsi" w:cstheme="minorHAnsi"/>
                <w:bCs/>
                <w:sz w:val="20"/>
                <w:szCs w:val="20"/>
              </w:rPr>
              <w:t xml:space="preserve">); </w:t>
            </w:r>
            <w:r w:rsidRPr="00947151">
              <w:rPr>
                <w:rFonts w:asciiTheme="minorHAnsi" w:eastAsiaTheme="minorHAnsi" w:hAnsiTheme="minorHAnsi" w:cstheme="minorHAnsi"/>
                <w:bCs/>
                <w:sz w:val="20"/>
                <w:szCs w:val="20"/>
              </w:rPr>
              <w:t xml:space="preserve">and </w:t>
            </w:r>
          </w:p>
          <w:p w14:paraId="49DC26CB" w14:textId="11E407D6"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sidRPr="00947151">
              <w:rPr>
                <w:rFonts w:asciiTheme="minorHAnsi" w:eastAsiaTheme="minorHAnsi" w:hAnsiTheme="minorHAnsi" w:cstheme="minorHAnsi"/>
                <w:bCs/>
                <w:sz w:val="20"/>
                <w:szCs w:val="20"/>
              </w:rPr>
              <w:t xml:space="preserve">available data from clinical trials using viral vectors encoding CD40L </w:t>
            </w:r>
            <w:r w:rsidRPr="00D81B32">
              <w:rPr>
                <w:rFonts w:asciiTheme="minorHAnsi" w:eastAsiaTheme="minorHAnsi" w:hAnsiTheme="minorHAnsi" w:cstheme="minorHAnsi"/>
                <w:bCs/>
                <w:sz w:val="20"/>
                <w:szCs w:val="20"/>
              </w:rPr>
              <w:t>(Chapter 1 section 4.</w:t>
            </w:r>
            <w:r>
              <w:rPr>
                <w:rFonts w:asciiTheme="minorHAnsi" w:eastAsiaTheme="minorHAnsi" w:hAnsiTheme="minorHAnsi" w:cstheme="minorHAnsi"/>
                <w:bCs/>
                <w:sz w:val="20"/>
                <w:szCs w:val="20"/>
              </w:rPr>
              <w:t>2.4).</w:t>
            </w:r>
          </w:p>
        </w:tc>
      </w:tr>
      <w:tr w:rsidR="004D194B" w:rsidRPr="005A3316" w14:paraId="4316B95A" w14:textId="77777777" w:rsidTr="0070131A">
        <w:trPr>
          <w:trHeight w:val="20"/>
        </w:trPr>
        <w:tc>
          <w:tcPr>
            <w:tcW w:w="1103" w:type="pct"/>
            <w:tcBorders>
              <w:top w:val="nil"/>
              <w:left w:val="nil"/>
              <w:bottom w:val="nil"/>
              <w:right w:val="nil"/>
            </w:tcBorders>
            <w:shd w:val="clear" w:color="auto" w:fill="auto"/>
            <w:vAlign w:val="center"/>
          </w:tcPr>
          <w:p w14:paraId="0B887162" w14:textId="77777777" w:rsidR="004D194B" w:rsidRPr="00AD47DE" w:rsidRDefault="004D194B" w:rsidP="0070131A">
            <w:pPr>
              <w:jc w:val="center"/>
              <w:rPr>
                <w:rFonts w:asciiTheme="minorHAnsi" w:hAnsiTheme="minorHAnsi" w:cstheme="minorHAnsi"/>
                <w:bCs/>
                <w:sz w:val="20"/>
                <w:szCs w:val="20"/>
              </w:rPr>
            </w:pPr>
          </w:p>
        </w:tc>
        <w:tc>
          <w:tcPr>
            <w:tcW w:w="2059" w:type="pct"/>
            <w:tcBorders>
              <w:top w:val="nil"/>
              <w:left w:val="nil"/>
              <w:bottom w:val="nil"/>
              <w:right w:val="nil"/>
            </w:tcBorders>
            <w:shd w:val="clear" w:color="auto" w:fill="auto"/>
          </w:tcPr>
          <w:p w14:paraId="0C7261D8" w14:textId="4E9DB6D8" w:rsidR="004D194B" w:rsidRDefault="004D194B" w:rsidP="004D194B">
            <w:pPr>
              <w:pStyle w:val="ListParagraph"/>
              <w:numPr>
                <w:ilvl w:val="0"/>
                <w:numId w:val="109"/>
              </w:numPr>
              <w:contextualSpacing/>
              <w:rPr>
                <w:rFonts w:asciiTheme="minorHAnsi" w:hAnsiTheme="minorHAnsi" w:cstheme="minorHAnsi"/>
                <w:bCs/>
                <w:sz w:val="20"/>
                <w:szCs w:val="20"/>
              </w:rPr>
            </w:pPr>
            <w:r>
              <w:rPr>
                <w:rFonts w:asciiTheme="minorHAnsi" w:hAnsiTheme="minorHAnsi" w:cstheme="minorHAnsi"/>
                <w:bCs/>
                <w:sz w:val="20"/>
                <w:szCs w:val="20"/>
              </w:rPr>
              <w:t>Consider the risks of processing blood and other biological samples that may contain GMO under this licence</w:t>
            </w:r>
          </w:p>
        </w:tc>
        <w:tc>
          <w:tcPr>
            <w:tcW w:w="1838" w:type="pct"/>
            <w:tcBorders>
              <w:top w:val="nil"/>
              <w:left w:val="nil"/>
              <w:bottom w:val="nil"/>
              <w:right w:val="nil"/>
            </w:tcBorders>
            <w:shd w:val="clear" w:color="auto" w:fill="auto"/>
          </w:tcPr>
          <w:p w14:paraId="1B205983" w14:textId="5582B198"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Risk scenarios have been amended to include collection of samples as a pathway to exposure as well as those analysing samples (Chapter 2, Section 2.4). Text is included in the RARMP clarifying that biological samples may also be collected or analysed at </w:t>
            </w:r>
            <w:r w:rsidRPr="00312A07">
              <w:rPr>
                <w:rFonts w:asciiTheme="minorHAnsi" w:eastAsiaTheme="minorHAnsi" w:hAnsiTheme="minorHAnsi" w:cstheme="minorHAnsi"/>
                <w:bCs/>
                <w:sz w:val="20"/>
                <w:szCs w:val="20"/>
              </w:rPr>
              <w:t>pathology laboratories</w:t>
            </w:r>
            <w:r>
              <w:rPr>
                <w:rFonts w:asciiTheme="minorHAnsi" w:eastAsiaTheme="minorHAnsi" w:hAnsiTheme="minorHAnsi" w:cstheme="minorHAnsi"/>
                <w:bCs/>
                <w:sz w:val="20"/>
                <w:szCs w:val="20"/>
              </w:rPr>
              <w:t xml:space="preserve">. These facilities </w:t>
            </w:r>
            <w:r w:rsidRPr="00312A07">
              <w:rPr>
                <w:rFonts w:asciiTheme="minorHAnsi" w:eastAsiaTheme="minorHAnsi" w:hAnsiTheme="minorHAnsi" w:cstheme="minorHAnsi"/>
                <w:bCs/>
                <w:sz w:val="20"/>
                <w:szCs w:val="20"/>
              </w:rPr>
              <w:t>adhere to national standards for handling of infectious substances and are considered sufficient to prevent exposure to the GMO</w:t>
            </w:r>
            <w:r>
              <w:rPr>
                <w:rFonts w:asciiTheme="minorHAnsi" w:eastAsiaTheme="minorHAnsi" w:hAnsiTheme="minorHAnsi" w:cstheme="minorHAnsi"/>
                <w:bCs/>
                <w:sz w:val="20"/>
                <w:szCs w:val="20"/>
              </w:rPr>
              <w:t>.</w:t>
            </w:r>
          </w:p>
        </w:tc>
      </w:tr>
      <w:tr w:rsidR="004D194B" w:rsidRPr="005A3316" w14:paraId="18B23138" w14:textId="77777777" w:rsidTr="0070131A">
        <w:trPr>
          <w:trHeight w:val="20"/>
        </w:trPr>
        <w:tc>
          <w:tcPr>
            <w:tcW w:w="1103" w:type="pct"/>
            <w:tcBorders>
              <w:top w:val="nil"/>
              <w:left w:val="nil"/>
              <w:bottom w:val="nil"/>
              <w:right w:val="nil"/>
            </w:tcBorders>
            <w:shd w:val="clear" w:color="auto" w:fill="auto"/>
            <w:vAlign w:val="center"/>
          </w:tcPr>
          <w:p w14:paraId="2514AE99" w14:textId="77777777" w:rsidR="004D194B" w:rsidRPr="00AD47DE" w:rsidRDefault="004D194B" w:rsidP="0070131A">
            <w:pPr>
              <w:jc w:val="center"/>
              <w:rPr>
                <w:rFonts w:asciiTheme="minorHAnsi" w:hAnsiTheme="minorHAnsi" w:cstheme="minorHAnsi"/>
                <w:bCs/>
                <w:sz w:val="20"/>
                <w:szCs w:val="20"/>
              </w:rPr>
            </w:pPr>
          </w:p>
        </w:tc>
        <w:tc>
          <w:tcPr>
            <w:tcW w:w="2059" w:type="pct"/>
            <w:tcBorders>
              <w:top w:val="nil"/>
              <w:left w:val="nil"/>
              <w:bottom w:val="nil"/>
              <w:right w:val="nil"/>
            </w:tcBorders>
            <w:shd w:val="clear" w:color="auto" w:fill="auto"/>
          </w:tcPr>
          <w:p w14:paraId="257AFD0C" w14:textId="669AF758" w:rsidR="004D194B" w:rsidRDefault="004D194B" w:rsidP="004D194B">
            <w:pPr>
              <w:pStyle w:val="ListParagraph"/>
              <w:numPr>
                <w:ilvl w:val="0"/>
                <w:numId w:val="109"/>
              </w:numPr>
              <w:contextualSpacing/>
              <w:rPr>
                <w:rFonts w:asciiTheme="minorHAnsi" w:hAnsiTheme="minorHAnsi" w:cstheme="minorHAnsi"/>
                <w:bCs/>
                <w:sz w:val="20"/>
                <w:szCs w:val="20"/>
              </w:rPr>
            </w:pPr>
            <w:r>
              <w:rPr>
                <w:rFonts w:asciiTheme="minorHAnsi" w:hAnsiTheme="minorHAnsi" w:cstheme="minorHAnsi"/>
                <w:bCs/>
                <w:sz w:val="20"/>
                <w:szCs w:val="20"/>
              </w:rPr>
              <w:t>Clarify the language in the RARMP related to safe-sex practices</w:t>
            </w:r>
          </w:p>
        </w:tc>
        <w:tc>
          <w:tcPr>
            <w:tcW w:w="1838" w:type="pct"/>
            <w:tcBorders>
              <w:top w:val="nil"/>
              <w:left w:val="nil"/>
              <w:bottom w:val="nil"/>
              <w:right w:val="nil"/>
            </w:tcBorders>
            <w:shd w:val="clear" w:color="auto" w:fill="auto"/>
          </w:tcPr>
          <w:p w14:paraId="7A4A8A8D" w14:textId="348DD8EE"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Risk scenario 1 has additional text to clarify that the intent of the requirement for trial participants to use barrier contraception is for prevention of physical contact and exchange of bodily fluids in addition to preventing conception. In addition, a clarifying note has been added to condition 28 the licence to reflect this intent.</w:t>
            </w:r>
          </w:p>
        </w:tc>
      </w:tr>
      <w:tr w:rsidR="004D194B" w:rsidRPr="005A3316" w14:paraId="4EFD342F" w14:textId="77777777" w:rsidTr="0070131A">
        <w:trPr>
          <w:trHeight w:val="20"/>
        </w:trPr>
        <w:tc>
          <w:tcPr>
            <w:tcW w:w="1103" w:type="pct"/>
            <w:tcBorders>
              <w:top w:val="nil"/>
              <w:left w:val="nil"/>
              <w:bottom w:val="nil"/>
              <w:right w:val="nil"/>
            </w:tcBorders>
            <w:shd w:val="clear" w:color="auto" w:fill="auto"/>
            <w:vAlign w:val="center"/>
          </w:tcPr>
          <w:p w14:paraId="1471C706" w14:textId="77777777" w:rsidR="004D194B" w:rsidRPr="00AD47DE" w:rsidRDefault="004D194B" w:rsidP="0070131A">
            <w:pPr>
              <w:jc w:val="center"/>
              <w:rPr>
                <w:rFonts w:asciiTheme="minorHAnsi" w:hAnsiTheme="minorHAnsi" w:cstheme="minorHAnsi"/>
                <w:bCs/>
                <w:sz w:val="20"/>
                <w:szCs w:val="20"/>
              </w:rPr>
            </w:pPr>
          </w:p>
        </w:tc>
        <w:tc>
          <w:tcPr>
            <w:tcW w:w="2059" w:type="pct"/>
            <w:tcBorders>
              <w:top w:val="nil"/>
              <w:left w:val="nil"/>
              <w:bottom w:val="nil"/>
              <w:right w:val="nil"/>
            </w:tcBorders>
            <w:shd w:val="clear" w:color="auto" w:fill="auto"/>
          </w:tcPr>
          <w:p w14:paraId="6BECEAA6" w14:textId="018C01A9" w:rsidR="004D194B" w:rsidRDefault="004D194B" w:rsidP="004D194B">
            <w:pPr>
              <w:pStyle w:val="ListParagraph"/>
              <w:numPr>
                <w:ilvl w:val="0"/>
                <w:numId w:val="109"/>
              </w:numPr>
              <w:contextualSpacing/>
              <w:rPr>
                <w:rFonts w:asciiTheme="minorHAnsi" w:hAnsiTheme="minorHAnsi" w:cstheme="minorHAnsi"/>
                <w:bCs/>
                <w:sz w:val="20"/>
                <w:szCs w:val="20"/>
              </w:rPr>
            </w:pPr>
            <w:r>
              <w:rPr>
                <w:rFonts w:asciiTheme="minorHAnsi" w:hAnsiTheme="minorHAnsi" w:cstheme="minorHAnsi"/>
                <w:bCs/>
                <w:sz w:val="20"/>
                <w:szCs w:val="20"/>
              </w:rPr>
              <w:t>Clarify the management of spills associated with this GMO</w:t>
            </w:r>
          </w:p>
        </w:tc>
        <w:tc>
          <w:tcPr>
            <w:tcW w:w="1838" w:type="pct"/>
            <w:tcBorders>
              <w:top w:val="nil"/>
              <w:left w:val="nil"/>
              <w:bottom w:val="nil"/>
              <w:right w:val="nil"/>
            </w:tcBorders>
            <w:shd w:val="clear" w:color="auto" w:fill="auto"/>
          </w:tcPr>
          <w:p w14:paraId="7AF2C85B" w14:textId="339DE64A"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The details of spill procedures and appropriate disinfectants have been clarified in the RARMP (Chapter 2, Section 2.2). </w:t>
            </w:r>
          </w:p>
        </w:tc>
      </w:tr>
      <w:tr w:rsidR="004D194B" w:rsidRPr="005A3316" w14:paraId="1E2435AD" w14:textId="77777777" w:rsidTr="0070131A">
        <w:trPr>
          <w:trHeight w:val="20"/>
        </w:trPr>
        <w:tc>
          <w:tcPr>
            <w:tcW w:w="1103" w:type="pct"/>
            <w:tcBorders>
              <w:top w:val="nil"/>
              <w:left w:val="nil"/>
              <w:bottom w:val="single" w:sz="4" w:space="0" w:color="auto"/>
              <w:right w:val="nil"/>
            </w:tcBorders>
            <w:shd w:val="clear" w:color="auto" w:fill="auto"/>
            <w:vAlign w:val="center"/>
          </w:tcPr>
          <w:p w14:paraId="1F1A7209" w14:textId="77777777" w:rsidR="004D194B" w:rsidRPr="00AD47DE" w:rsidRDefault="004D194B" w:rsidP="0070131A">
            <w:pPr>
              <w:jc w:val="center"/>
              <w:rPr>
                <w:rFonts w:asciiTheme="minorHAnsi" w:hAnsiTheme="minorHAnsi" w:cstheme="minorHAnsi"/>
                <w:bCs/>
                <w:sz w:val="20"/>
                <w:szCs w:val="20"/>
              </w:rPr>
            </w:pPr>
          </w:p>
        </w:tc>
        <w:tc>
          <w:tcPr>
            <w:tcW w:w="2059" w:type="pct"/>
            <w:tcBorders>
              <w:top w:val="nil"/>
              <w:left w:val="nil"/>
              <w:bottom w:val="single" w:sz="4" w:space="0" w:color="auto"/>
              <w:right w:val="nil"/>
            </w:tcBorders>
            <w:shd w:val="clear" w:color="auto" w:fill="auto"/>
          </w:tcPr>
          <w:p w14:paraId="5495874E" w14:textId="2F520F0A" w:rsidR="004D194B" w:rsidRPr="0023096F" w:rsidRDefault="004D194B" w:rsidP="004D194B">
            <w:pPr>
              <w:pStyle w:val="ListParagraph"/>
              <w:numPr>
                <w:ilvl w:val="0"/>
                <w:numId w:val="109"/>
              </w:numPr>
              <w:contextualSpacing/>
              <w:rPr>
                <w:rFonts w:asciiTheme="minorHAnsi" w:hAnsiTheme="minorHAnsi" w:cstheme="minorHAnsi"/>
                <w:bCs/>
                <w:sz w:val="20"/>
                <w:szCs w:val="20"/>
              </w:rPr>
            </w:pPr>
            <w:r>
              <w:rPr>
                <w:rFonts w:asciiTheme="minorHAnsi" w:hAnsiTheme="minorHAnsi" w:cstheme="minorHAnsi"/>
                <w:bCs/>
                <w:sz w:val="20"/>
                <w:szCs w:val="20"/>
              </w:rPr>
              <w:t xml:space="preserve">Refine the risk level in the RARMP </w:t>
            </w:r>
            <w:proofErr w:type="gramStart"/>
            <w:r>
              <w:rPr>
                <w:rFonts w:asciiTheme="minorHAnsi" w:hAnsiTheme="minorHAnsi" w:cstheme="minorHAnsi"/>
                <w:bCs/>
                <w:sz w:val="20"/>
                <w:szCs w:val="20"/>
              </w:rPr>
              <w:t>as a result of</w:t>
            </w:r>
            <w:proofErr w:type="gramEnd"/>
            <w:r>
              <w:rPr>
                <w:rFonts w:asciiTheme="minorHAnsi" w:hAnsiTheme="minorHAnsi" w:cstheme="minorHAnsi"/>
                <w:bCs/>
                <w:sz w:val="20"/>
                <w:szCs w:val="20"/>
              </w:rPr>
              <w:t xml:space="preserve"> potential systemic exposure to the GMO for different populations</w:t>
            </w:r>
          </w:p>
        </w:tc>
        <w:tc>
          <w:tcPr>
            <w:tcW w:w="1838" w:type="pct"/>
            <w:tcBorders>
              <w:top w:val="nil"/>
              <w:left w:val="nil"/>
              <w:bottom w:val="single" w:sz="4" w:space="0" w:color="auto"/>
              <w:right w:val="nil"/>
            </w:tcBorders>
            <w:shd w:val="clear" w:color="auto" w:fill="auto"/>
          </w:tcPr>
          <w:p w14:paraId="3AD7932E" w14:textId="77777777"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Additional information was sought in the literature and from clinical trial data. This information was considered in revising the RARMP and any relevant information has been added to the RARMP or used to clarify the information already included in the RARMP, as discussed above.</w:t>
            </w:r>
          </w:p>
          <w:p w14:paraId="69C6C445" w14:textId="77777777"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Where specific consideration of at-risk people (i.e. pregnant or immunosuppressed people) is relevant this has been clarified in the RARMP.</w:t>
            </w:r>
          </w:p>
          <w:p w14:paraId="17B0B2CA" w14:textId="77777777" w:rsidR="004D194B"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Condition 32 has been amended to require that any person dealing with the GMO must be informed of the risks of the GMO, particularly for persons who are immunosuppressed or pregnant.</w:t>
            </w:r>
          </w:p>
          <w:p w14:paraId="0774927B" w14:textId="45C2516D" w:rsidR="004D194B" w:rsidRPr="00AD47DE" w:rsidRDefault="004D194B" w:rsidP="004D194B">
            <w:pPr>
              <w:pStyle w:val="ListParagraph"/>
              <w:numPr>
                <w:ilvl w:val="0"/>
                <w:numId w:val="109"/>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 additional information was found to indicate the risk could not be managed by the conditions imposed by the licence.</w:t>
            </w:r>
          </w:p>
        </w:tc>
      </w:tr>
      <w:tr w:rsidR="004D194B" w:rsidRPr="005A3316" w14:paraId="2CE02415" w14:textId="77777777" w:rsidTr="0070131A">
        <w:trPr>
          <w:trHeight w:val="20"/>
        </w:trPr>
        <w:tc>
          <w:tcPr>
            <w:tcW w:w="1103" w:type="pct"/>
            <w:tcBorders>
              <w:top w:val="single" w:sz="4" w:space="0" w:color="auto"/>
              <w:left w:val="nil"/>
              <w:bottom w:val="nil"/>
              <w:right w:val="nil"/>
            </w:tcBorders>
            <w:shd w:val="clear" w:color="auto" w:fill="auto"/>
            <w:vAlign w:val="center"/>
          </w:tcPr>
          <w:p w14:paraId="6E2C0224" w14:textId="77777777" w:rsidR="004D194B" w:rsidRPr="001F64BE" w:rsidRDefault="004D194B" w:rsidP="0070131A">
            <w:pPr>
              <w:jc w:val="center"/>
            </w:pPr>
            <w:r>
              <w:rPr>
                <w:rFonts w:asciiTheme="minorHAnsi" w:hAnsiTheme="minorHAnsi" w:cstheme="minorHAnsi"/>
                <w:bCs/>
                <w:sz w:val="20"/>
                <w:szCs w:val="20"/>
              </w:rPr>
              <w:t>2.</w:t>
            </w:r>
          </w:p>
        </w:tc>
        <w:tc>
          <w:tcPr>
            <w:tcW w:w="2059" w:type="pct"/>
            <w:tcBorders>
              <w:top w:val="single" w:sz="4" w:space="0" w:color="auto"/>
              <w:left w:val="nil"/>
              <w:bottom w:val="nil"/>
              <w:right w:val="nil"/>
            </w:tcBorders>
            <w:shd w:val="clear" w:color="auto" w:fill="auto"/>
          </w:tcPr>
          <w:p w14:paraId="295B062E" w14:textId="632F6C5C" w:rsidR="004D194B" w:rsidRPr="00AD47DE" w:rsidRDefault="004D194B" w:rsidP="004D194B">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Agrees that t</w:t>
            </w:r>
            <w:r w:rsidRPr="00EE1C65">
              <w:rPr>
                <w:rFonts w:asciiTheme="minorHAnsi" w:hAnsiTheme="minorHAnsi" w:cstheme="minorHAnsi"/>
                <w:bCs/>
                <w:sz w:val="20"/>
                <w:szCs w:val="20"/>
              </w:rPr>
              <w:t>he proposed clinical trial poses negligible risk to human health and safety and the environment</w:t>
            </w:r>
          </w:p>
        </w:tc>
        <w:tc>
          <w:tcPr>
            <w:tcW w:w="1838" w:type="pct"/>
            <w:tcBorders>
              <w:top w:val="single" w:sz="4" w:space="0" w:color="auto"/>
              <w:left w:val="nil"/>
              <w:bottom w:val="nil"/>
              <w:right w:val="nil"/>
            </w:tcBorders>
            <w:shd w:val="clear" w:color="auto" w:fill="auto"/>
          </w:tcPr>
          <w:p w14:paraId="2408EA27" w14:textId="77777777" w:rsidR="004D194B" w:rsidRDefault="004D194B" w:rsidP="0070131A">
            <w:pPr>
              <w:jc w:val="center"/>
              <w:rPr>
                <w:rFonts w:asciiTheme="minorHAnsi" w:eastAsiaTheme="minorHAnsi" w:hAnsiTheme="minorHAnsi" w:cstheme="minorHAnsi"/>
                <w:bCs/>
                <w:sz w:val="20"/>
                <w:szCs w:val="20"/>
              </w:rPr>
            </w:pPr>
            <w:r w:rsidRPr="005A3316">
              <w:rPr>
                <w:rFonts w:asciiTheme="minorHAnsi" w:eastAsiaTheme="minorHAnsi" w:hAnsiTheme="minorHAnsi" w:cstheme="minorHAnsi"/>
                <w:bCs/>
                <w:sz w:val="20"/>
                <w:szCs w:val="20"/>
              </w:rPr>
              <w:t>Noted.</w:t>
            </w:r>
          </w:p>
          <w:p w14:paraId="050BB309" w14:textId="77777777" w:rsidR="004D194B" w:rsidRPr="005A3316" w:rsidRDefault="004D194B" w:rsidP="0070131A">
            <w:pPr>
              <w:jc w:val="center"/>
              <w:rPr>
                <w:rFonts w:asciiTheme="minorHAnsi" w:eastAsiaTheme="minorHAnsi" w:hAnsiTheme="minorHAnsi" w:cstheme="minorHAnsi"/>
                <w:bCs/>
                <w:sz w:val="20"/>
                <w:szCs w:val="20"/>
              </w:rPr>
            </w:pPr>
          </w:p>
        </w:tc>
      </w:tr>
      <w:tr w:rsidR="004D194B" w:rsidRPr="005A3316" w14:paraId="4F8DAD12" w14:textId="77777777" w:rsidTr="0070131A">
        <w:trPr>
          <w:trHeight w:val="20"/>
        </w:trPr>
        <w:tc>
          <w:tcPr>
            <w:tcW w:w="1103" w:type="pct"/>
            <w:tcBorders>
              <w:top w:val="nil"/>
              <w:left w:val="nil"/>
              <w:bottom w:val="single" w:sz="4" w:space="0" w:color="auto"/>
              <w:right w:val="nil"/>
            </w:tcBorders>
            <w:shd w:val="clear" w:color="auto" w:fill="auto"/>
            <w:vAlign w:val="center"/>
          </w:tcPr>
          <w:p w14:paraId="2DD4FBDE" w14:textId="77777777" w:rsidR="004D194B" w:rsidRDefault="004D194B" w:rsidP="0070131A">
            <w:pPr>
              <w:jc w:val="center"/>
              <w:rPr>
                <w:rFonts w:asciiTheme="minorHAnsi" w:hAnsiTheme="minorHAnsi" w:cstheme="minorHAnsi"/>
                <w:bCs/>
                <w:sz w:val="20"/>
                <w:szCs w:val="20"/>
              </w:rPr>
            </w:pPr>
          </w:p>
        </w:tc>
        <w:tc>
          <w:tcPr>
            <w:tcW w:w="2059" w:type="pct"/>
            <w:tcBorders>
              <w:top w:val="nil"/>
              <w:left w:val="nil"/>
              <w:bottom w:val="single" w:sz="4" w:space="0" w:color="auto"/>
              <w:right w:val="nil"/>
            </w:tcBorders>
            <w:shd w:val="clear" w:color="auto" w:fill="auto"/>
          </w:tcPr>
          <w:p w14:paraId="5C8EAD9B" w14:textId="77777777" w:rsidR="004D194B" w:rsidRDefault="004D194B" w:rsidP="004D194B">
            <w:pPr>
              <w:rPr>
                <w:rFonts w:asciiTheme="minorHAnsi" w:hAnsiTheme="minorHAnsi" w:cstheme="minorHAnsi"/>
                <w:bCs/>
                <w:sz w:val="20"/>
                <w:szCs w:val="20"/>
              </w:rPr>
            </w:pPr>
            <w:r>
              <w:rPr>
                <w:rFonts w:asciiTheme="minorHAnsi" w:hAnsiTheme="minorHAnsi" w:cstheme="minorHAnsi"/>
                <w:bCs/>
                <w:sz w:val="20"/>
                <w:szCs w:val="20"/>
              </w:rPr>
              <w:t>Acknowledged considerations addressed in the RARMP and noted that:</w:t>
            </w:r>
          </w:p>
          <w:p w14:paraId="6973797A" w14:textId="77777777" w:rsidR="004D194B" w:rsidRDefault="004D194B" w:rsidP="004D194B">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This is a first in human trial to test the safety and efficacy of the GMO in patients with melanoma</w:t>
            </w:r>
          </w:p>
          <w:p w14:paraId="6D4D25C8" w14:textId="77777777" w:rsidR="00086191" w:rsidRDefault="00086191" w:rsidP="004D194B">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 xml:space="preserve">The trial will also require authorisation from the </w:t>
            </w:r>
            <w:proofErr w:type="gramStart"/>
            <w:r>
              <w:rPr>
                <w:rFonts w:asciiTheme="minorHAnsi" w:hAnsiTheme="minorHAnsi" w:cstheme="minorHAnsi"/>
                <w:bCs/>
                <w:sz w:val="20"/>
                <w:szCs w:val="20"/>
              </w:rPr>
              <w:t>TGA</w:t>
            </w:r>
            <w:proofErr w:type="gramEnd"/>
            <w:r>
              <w:rPr>
                <w:rFonts w:asciiTheme="minorHAnsi" w:hAnsiTheme="minorHAnsi" w:cstheme="minorHAnsi"/>
                <w:bCs/>
                <w:sz w:val="20"/>
                <w:szCs w:val="20"/>
              </w:rPr>
              <w:t xml:space="preserve"> and the GMO will require import approval from DAFF</w:t>
            </w:r>
          </w:p>
          <w:p w14:paraId="3C447D08" w14:textId="77777777" w:rsidR="00086191" w:rsidRDefault="00086191" w:rsidP="004D194B">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lastRenderedPageBreak/>
              <w:t xml:space="preserve">The risk analysis identifies the sources of unintended exposure to </w:t>
            </w:r>
            <w:proofErr w:type="gramStart"/>
            <w:r>
              <w:rPr>
                <w:rFonts w:asciiTheme="minorHAnsi" w:hAnsiTheme="minorHAnsi" w:cstheme="minorHAnsi"/>
                <w:bCs/>
                <w:sz w:val="20"/>
                <w:szCs w:val="20"/>
              </w:rPr>
              <w:t>people</w:t>
            </w:r>
            <w:proofErr w:type="gramEnd"/>
            <w:r>
              <w:rPr>
                <w:rFonts w:asciiTheme="minorHAnsi" w:hAnsiTheme="minorHAnsi" w:cstheme="minorHAnsi"/>
                <w:bCs/>
                <w:sz w:val="20"/>
                <w:szCs w:val="20"/>
              </w:rPr>
              <w:t xml:space="preserve"> or the environment and no substantive risks are identified</w:t>
            </w:r>
          </w:p>
          <w:p w14:paraId="7D6D6B9A" w14:textId="77777777" w:rsidR="00086191" w:rsidRDefault="00086191" w:rsidP="004D194B">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There is no available clinical data for the GMO and pre-clinical and clinical data from similar GMOs were used in the assessment</w:t>
            </w:r>
          </w:p>
          <w:p w14:paraId="5ECF3D00" w14:textId="69C5DBC5" w:rsidR="00086191" w:rsidRDefault="00086191" w:rsidP="004D194B">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The uncertainty is considered low and does not impact the overall risk</w:t>
            </w:r>
          </w:p>
        </w:tc>
        <w:tc>
          <w:tcPr>
            <w:tcW w:w="1838" w:type="pct"/>
            <w:tcBorders>
              <w:top w:val="nil"/>
              <w:left w:val="nil"/>
              <w:bottom w:val="single" w:sz="4" w:space="0" w:color="auto"/>
              <w:right w:val="nil"/>
            </w:tcBorders>
            <w:shd w:val="clear" w:color="auto" w:fill="auto"/>
          </w:tcPr>
          <w:p w14:paraId="68CAEBAA" w14:textId="77777777" w:rsidR="00086191" w:rsidRDefault="00086191" w:rsidP="00086191">
            <w:pPr>
              <w:pStyle w:val="ListParagraph"/>
              <w:contextualSpacing/>
              <w:rPr>
                <w:rFonts w:asciiTheme="minorHAnsi" w:eastAsiaTheme="minorHAnsi" w:hAnsiTheme="minorHAnsi" w:cstheme="minorHAnsi"/>
                <w:bCs/>
                <w:sz w:val="20"/>
                <w:szCs w:val="20"/>
              </w:rPr>
            </w:pPr>
          </w:p>
          <w:p w14:paraId="17F09E31" w14:textId="77777777" w:rsidR="00086191" w:rsidRDefault="00086191" w:rsidP="00086191">
            <w:pPr>
              <w:pStyle w:val="ListParagraph"/>
              <w:contextualSpacing/>
              <w:rPr>
                <w:rFonts w:asciiTheme="minorHAnsi" w:eastAsiaTheme="minorHAnsi" w:hAnsiTheme="minorHAnsi" w:cstheme="minorHAnsi"/>
                <w:bCs/>
                <w:sz w:val="20"/>
                <w:szCs w:val="20"/>
              </w:rPr>
            </w:pPr>
          </w:p>
          <w:p w14:paraId="3ED2941C" w14:textId="77777777" w:rsidR="00086191" w:rsidRDefault="00086191" w:rsidP="00086191">
            <w:pPr>
              <w:pStyle w:val="ListParagraph"/>
              <w:contextualSpacing/>
              <w:rPr>
                <w:rFonts w:asciiTheme="minorHAnsi" w:eastAsiaTheme="minorHAnsi" w:hAnsiTheme="minorHAnsi" w:cstheme="minorHAnsi"/>
                <w:bCs/>
                <w:sz w:val="20"/>
                <w:szCs w:val="20"/>
              </w:rPr>
            </w:pPr>
          </w:p>
          <w:p w14:paraId="467A2874" w14:textId="77777777" w:rsidR="00086191" w:rsidRDefault="004D194B"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p w14:paraId="66844F14" w14:textId="35C44AE6" w:rsidR="00086191" w:rsidRPr="00086191" w:rsidRDefault="004D194B" w:rsidP="00086191">
            <w:pPr>
              <w:contextualSpacing/>
              <w:rPr>
                <w:rFonts w:asciiTheme="minorHAnsi" w:eastAsiaTheme="minorHAnsi" w:hAnsiTheme="minorHAnsi" w:cstheme="minorHAnsi"/>
                <w:bCs/>
                <w:sz w:val="20"/>
                <w:szCs w:val="20"/>
              </w:rPr>
            </w:pPr>
            <w:r w:rsidRPr="00086191">
              <w:rPr>
                <w:rFonts w:asciiTheme="minorHAnsi" w:eastAsiaTheme="minorHAnsi" w:hAnsiTheme="minorHAnsi" w:cstheme="minorHAnsi"/>
                <w:bCs/>
                <w:sz w:val="20"/>
                <w:szCs w:val="20"/>
              </w:rPr>
              <w:t xml:space="preserve"> </w:t>
            </w:r>
          </w:p>
          <w:p w14:paraId="2D9A51FE" w14:textId="77777777" w:rsid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p w14:paraId="7109C794" w14:textId="77777777" w:rsidR="00086191" w:rsidRPr="00086191" w:rsidRDefault="00086191" w:rsidP="00086191">
            <w:pPr>
              <w:pStyle w:val="ListParagraph"/>
              <w:rPr>
                <w:rFonts w:asciiTheme="minorHAnsi" w:eastAsiaTheme="minorHAnsi" w:hAnsiTheme="minorHAnsi" w:cstheme="minorHAnsi"/>
                <w:bCs/>
                <w:sz w:val="20"/>
                <w:szCs w:val="20"/>
              </w:rPr>
            </w:pPr>
          </w:p>
          <w:p w14:paraId="10644077" w14:textId="77777777" w:rsidR="00086191" w:rsidRDefault="00086191" w:rsidP="00086191">
            <w:pPr>
              <w:pStyle w:val="ListParagraph"/>
              <w:contextualSpacing/>
              <w:rPr>
                <w:rFonts w:asciiTheme="minorHAnsi" w:eastAsiaTheme="minorHAnsi" w:hAnsiTheme="minorHAnsi" w:cstheme="minorHAnsi"/>
                <w:bCs/>
                <w:sz w:val="20"/>
                <w:szCs w:val="20"/>
              </w:rPr>
            </w:pPr>
          </w:p>
          <w:p w14:paraId="5891DDA2" w14:textId="77777777" w:rsidR="00086191" w:rsidRDefault="00086191" w:rsidP="00086191">
            <w:pPr>
              <w:pStyle w:val="ListParagraph"/>
              <w:contextualSpacing/>
              <w:rPr>
                <w:rFonts w:asciiTheme="minorHAnsi" w:eastAsiaTheme="minorHAnsi" w:hAnsiTheme="minorHAnsi" w:cstheme="minorHAnsi"/>
                <w:bCs/>
                <w:sz w:val="20"/>
                <w:szCs w:val="20"/>
              </w:rPr>
            </w:pPr>
          </w:p>
          <w:p w14:paraId="061AFF99" w14:textId="77777777" w:rsid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lastRenderedPageBreak/>
              <w:t>Noted</w:t>
            </w:r>
            <w:r w:rsidRPr="00AD47DE">
              <w:rPr>
                <w:rFonts w:asciiTheme="minorHAnsi" w:eastAsiaTheme="minorHAnsi" w:hAnsiTheme="minorHAnsi" w:cstheme="minorHAnsi"/>
                <w:bCs/>
                <w:sz w:val="20"/>
                <w:szCs w:val="20"/>
              </w:rPr>
              <w:t>.</w:t>
            </w:r>
          </w:p>
          <w:p w14:paraId="17FC7E03" w14:textId="77777777" w:rsidR="00086191" w:rsidRDefault="00086191" w:rsidP="00086191">
            <w:pPr>
              <w:contextualSpacing/>
              <w:rPr>
                <w:rFonts w:asciiTheme="minorHAnsi" w:eastAsiaTheme="minorHAnsi" w:hAnsiTheme="minorHAnsi" w:cstheme="minorHAnsi"/>
                <w:bCs/>
                <w:sz w:val="20"/>
                <w:szCs w:val="20"/>
              </w:rPr>
            </w:pPr>
          </w:p>
          <w:p w14:paraId="47DF09A5" w14:textId="77777777" w:rsidR="00086191" w:rsidRPr="00086191" w:rsidRDefault="00086191" w:rsidP="00086191">
            <w:pPr>
              <w:contextualSpacing/>
              <w:rPr>
                <w:rFonts w:asciiTheme="minorHAnsi" w:eastAsiaTheme="minorHAnsi" w:hAnsiTheme="minorHAnsi" w:cstheme="minorHAnsi"/>
                <w:bCs/>
                <w:sz w:val="20"/>
                <w:szCs w:val="20"/>
              </w:rPr>
            </w:pPr>
          </w:p>
          <w:p w14:paraId="5C8E297F" w14:textId="77777777" w:rsid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p w14:paraId="703048D3" w14:textId="77777777" w:rsidR="00086191" w:rsidRDefault="00086191" w:rsidP="00086191">
            <w:pPr>
              <w:contextualSpacing/>
              <w:rPr>
                <w:rFonts w:asciiTheme="minorHAnsi" w:eastAsiaTheme="minorHAnsi" w:hAnsiTheme="minorHAnsi" w:cstheme="minorHAnsi"/>
                <w:bCs/>
                <w:sz w:val="20"/>
                <w:szCs w:val="20"/>
              </w:rPr>
            </w:pPr>
          </w:p>
          <w:p w14:paraId="212660D4" w14:textId="77777777" w:rsidR="00086191" w:rsidRPr="00086191" w:rsidRDefault="00086191" w:rsidP="00086191">
            <w:pPr>
              <w:contextualSpacing/>
              <w:rPr>
                <w:rFonts w:asciiTheme="minorHAnsi" w:eastAsiaTheme="minorHAnsi" w:hAnsiTheme="minorHAnsi" w:cstheme="minorHAnsi"/>
                <w:bCs/>
                <w:sz w:val="20"/>
                <w:szCs w:val="20"/>
              </w:rPr>
            </w:pPr>
          </w:p>
          <w:p w14:paraId="4F642288" w14:textId="54DAD4E9" w:rsidR="00086191" w:rsidRP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tc>
      </w:tr>
      <w:tr w:rsidR="004D194B" w:rsidRPr="005A3316" w14:paraId="75230778" w14:textId="77777777" w:rsidTr="0070131A">
        <w:trPr>
          <w:trHeight w:val="20"/>
        </w:trPr>
        <w:tc>
          <w:tcPr>
            <w:tcW w:w="1103" w:type="pct"/>
            <w:tcBorders>
              <w:top w:val="nil"/>
              <w:left w:val="nil"/>
              <w:bottom w:val="single" w:sz="4" w:space="0" w:color="auto"/>
              <w:right w:val="nil"/>
            </w:tcBorders>
            <w:shd w:val="clear" w:color="auto" w:fill="auto"/>
            <w:vAlign w:val="center"/>
          </w:tcPr>
          <w:p w14:paraId="09357A70" w14:textId="77777777" w:rsidR="004D194B" w:rsidRDefault="004D194B" w:rsidP="0070131A">
            <w:pPr>
              <w:jc w:val="center"/>
              <w:rPr>
                <w:rFonts w:asciiTheme="minorHAnsi" w:hAnsiTheme="minorHAnsi" w:cstheme="minorHAnsi"/>
                <w:bCs/>
                <w:sz w:val="20"/>
                <w:szCs w:val="20"/>
              </w:rPr>
            </w:pPr>
            <w:r>
              <w:rPr>
                <w:rFonts w:asciiTheme="minorHAnsi" w:hAnsiTheme="minorHAnsi" w:cstheme="minorHAnsi"/>
                <w:bCs/>
                <w:sz w:val="20"/>
                <w:szCs w:val="20"/>
              </w:rPr>
              <w:lastRenderedPageBreak/>
              <w:t xml:space="preserve">3. </w:t>
            </w:r>
          </w:p>
        </w:tc>
        <w:tc>
          <w:tcPr>
            <w:tcW w:w="2059" w:type="pct"/>
            <w:tcBorders>
              <w:top w:val="nil"/>
              <w:left w:val="nil"/>
              <w:bottom w:val="single" w:sz="4" w:space="0" w:color="auto"/>
              <w:right w:val="nil"/>
            </w:tcBorders>
            <w:shd w:val="clear" w:color="auto" w:fill="auto"/>
          </w:tcPr>
          <w:p w14:paraId="29EABE26" w14:textId="77777777" w:rsidR="00086191" w:rsidRDefault="00086191" w:rsidP="00086191">
            <w:pPr>
              <w:rPr>
                <w:rFonts w:asciiTheme="minorHAnsi" w:hAnsiTheme="minorHAnsi" w:cstheme="minorHAnsi"/>
                <w:bCs/>
                <w:sz w:val="20"/>
                <w:szCs w:val="20"/>
              </w:rPr>
            </w:pPr>
            <w:r>
              <w:rPr>
                <w:rFonts w:asciiTheme="minorHAnsi" w:hAnsiTheme="minorHAnsi" w:cstheme="minorHAnsi"/>
                <w:bCs/>
                <w:sz w:val="20"/>
                <w:szCs w:val="20"/>
              </w:rPr>
              <w:t>Submission notes:</w:t>
            </w:r>
          </w:p>
          <w:p w14:paraId="2D8D83C9" w14:textId="77777777" w:rsidR="00086191" w:rsidRPr="009F35FE" w:rsidRDefault="00086191" w:rsidP="00086191">
            <w:pPr>
              <w:pStyle w:val="ListParagraph"/>
              <w:numPr>
                <w:ilvl w:val="0"/>
                <w:numId w:val="108"/>
              </w:numPr>
              <w:contextualSpacing/>
              <w:rPr>
                <w:rFonts w:asciiTheme="minorHAnsi" w:hAnsiTheme="minorHAnsi" w:cstheme="minorHAnsi"/>
                <w:bCs/>
                <w:sz w:val="20"/>
                <w:szCs w:val="20"/>
              </w:rPr>
            </w:pPr>
            <w:r w:rsidRPr="00911D1A">
              <w:rPr>
                <w:rFonts w:asciiTheme="minorHAnsi" w:hAnsiTheme="minorHAnsi" w:cstheme="minorHAnsi"/>
                <w:bCs/>
                <w:sz w:val="20"/>
                <w:szCs w:val="20"/>
              </w:rPr>
              <w:t xml:space="preserve">Prior to reading the RARMP </w:t>
            </w:r>
            <w:r>
              <w:rPr>
                <w:rFonts w:asciiTheme="minorHAnsi" w:hAnsiTheme="minorHAnsi" w:cstheme="minorHAnsi"/>
                <w:bCs/>
                <w:sz w:val="20"/>
                <w:szCs w:val="20"/>
              </w:rPr>
              <w:t xml:space="preserve">it was considered that </w:t>
            </w:r>
            <w:r w:rsidRPr="009F35FE">
              <w:rPr>
                <w:rFonts w:asciiTheme="minorHAnsi" w:hAnsiTheme="minorHAnsi" w:cstheme="minorHAnsi"/>
                <w:bCs/>
                <w:sz w:val="20"/>
                <w:szCs w:val="20"/>
              </w:rPr>
              <w:t xml:space="preserve">the </w:t>
            </w:r>
            <w:r>
              <w:rPr>
                <w:rFonts w:asciiTheme="minorHAnsi" w:hAnsiTheme="minorHAnsi" w:cstheme="minorHAnsi"/>
                <w:bCs/>
                <w:sz w:val="20"/>
                <w:szCs w:val="20"/>
              </w:rPr>
              <w:t>approach is inherently risky, however human trials are necessary to establish safety and effectiveness of the treatment</w:t>
            </w:r>
            <w:r w:rsidRPr="009F35FE">
              <w:rPr>
                <w:rFonts w:asciiTheme="minorHAnsi" w:hAnsiTheme="minorHAnsi" w:cstheme="minorHAnsi"/>
                <w:bCs/>
                <w:sz w:val="20"/>
                <w:szCs w:val="20"/>
              </w:rPr>
              <w:t xml:space="preserve">. </w:t>
            </w:r>
            <w:r>
              <w:rPr>
                <w:rFonts w:asciiTheme="minorHAnsi" w:hAnsiTheme="minorHAnsi" w:cstheme="minorHAnsi"/>
                <w:bCs/>
                <w:sz w:val="20"/>
                <w:szCs w:val="20"/>
              </w:rPr>
              <w:t>However, these risks appear to have been effectively minimised.</w:t>
            </w:r>
          </w:p>
          <w:p w14:paraId="2905708A" w14:textId="77777777" w:rsidR="00086191" w:rsidRDefault="00086191" w:rsidP="00086191">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Considers the applicant’s history of holding other licences and that additional oversight of the licence sits with the TGA and HRECs and concludes that there are no issues or concerns.</w:t>
            </w:r>
          </w:p>
          <w:p w14:paraId="50BB32A7" w14:textId="77777777" w:rsidR="00086191" w:rsidRDefault="00086191" w:rsidP="00086191">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Agrees that the risks of release of the GMO into the environment or to people are negligible</w:t>
            </w:r>
          </w:p>
          <w:p w14:paraId="38930650" w14:textId="77777777" w:rsidR="00086191" w:rsidRDefault="00086191" w:rsidP="00086191">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The trial is limited to small numbers of participants and provides a useful treatment opportunity</w:t>
            </w:r>
          </w:p>
          <w:p w14:paraId="7B65F623" w14:textId="77777777" w:rsidR="00086191" w:rsidRDefault="00086191" w:rsidP="00086191">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 xml:space="preserve">The application is </w:t>
            </w:r>
            <w:proofErr w:type="gramStart"/>
            <w:r>
              <w:rPr>
                <w:rFonts w:asciiTheme="minorHAnsi" w:hAnsiTheme="minorHAnsi" w:cstheme="minorHAnsi"/>
                <w:bCs/>
                <w:sz w:val="20"/>
                <w:szCs w:val="20"/>
              </w:rPr>
              <w:t>similar to</w:t>
            </w:r>
            <w:proofErr w:type="gramEnd"/>
            <w:r>
              <w:rPr>
                <w:rFonts w:asciiTheme="minorHAnsi" w:hAnsiTheme="minorHAnsi" w:cstheme="minorHAnsi"/>
                <w:bCs/>
                <w:sz w:val="20"/>
                <w:szCs w:val="20"/>
              </w:rPr>
              <w:t xml:space="preserve"> other recently assessed GMOs that provide valuable data for assessment of the current application, however further information would be required before a commercial release would be considered</w:t>
            </w:r>
          </w:p>
          <w:p w14:paraId="63A6C791" w14:textId="11A09D12" w:rsidR="004D194B" w:rsidRDefault="00086191" w:rsidP="00086191">
            <w:pPr>
              <w:pStyle w:val="ListParagraph"/>
              <w:numPr>
                <w:ilvl w:val="0"/>
                <w:numId w:val="108"/>
              </w:numPr>
              <w:contextualSpacing/>
              <w:rPr>
                <w:rFonts w:asciiTheme="minorHAnsi" w:hAnsiTheme="minorHAnsi" w:cstheme="minorHAnsi"/>
                <w:bCs/>
                <w:sz w:val="20"/>
                <w:szCs w:val="20"/>
              </w:rPr>
            </w:pPr>
            <w:r>
              <w:rPr>
                <w:rFonts w:asciiTheme="minorHAnsi" w:hAnsiTheme="minorHAnsi" w:cstheme="minorHAnsi"/>
                <w:bCs/>
                <w:sz w:val="20"/>
                <w:szCs w:val="20"/>
              </w:rPr>
              <w:t>Notes oversight by TGA for clinical trial participants.</w:t>
            </w:r>
          </w:p>
        </w:tc>
        <w:tc>
          <w:tcPr>
            <w:tcW w:w="1838" w:type="pct"/>
            <w:tcBorders>
              <w:top w:val="nil"/>
              <w:left w:val="nil"/>
              <w:bottom w:val="single" w:sz="4" w:space="0" w:color="auto"/>
              <w:right w:val="nil"/>
            </w:tcBorders>
            <w:shd w:val="clear" w:color="auto" w:fill="auto"/>
          </w:tcPr>
          <w:p w14:paraId="33F3470A" w14:textId="60E0CE3D" w:rsidR="00086191" w:rsidRDefault="00086191" w:rsidP="00086191">
            <w:pPr>
              <w:pStyle w:val="ListParagraph"/>
              <w:contextualSpacing/>
              <w:rPr>
                <w:rFonts w:asciiTheme="minorHAnsi" w:eastAsiaTheme="minorHAnsi" w:hAnsiTheme="minorHAnsi" w:cstheme="minorHAnsi"/>
                <w:bCs/>
                <w:sz w:val="20"/>
                <w:szCs w:val="20"/>
              </w:rPr>
            </w:pPr>
          </w:p>
          <w:p w14:paraId="6C8C2390" w14:textId="77777777" w:rsidR="00086191" w:rsidRDefault="00086191" w:rsidP="00086191">
            <w:pPr>
              <w:pStyle w:val="ListParagraph"/>
              <w:contextualSpacing/>
              <w:rPr>
                <w:rFonts w:asciiTheme="minorHAnsi" w:eastAsiaTheme="minorHAnsi" w:hAnsiTheme="minorHAnsi" w:cstheme="minorHAnsi"/>
                <w:bCs/>
                <w:sz w:val="20"/>
                <w:szCs w:val="20"/>
              </w:rPr>
            </w:pPr>
          </w:p>
          <w:p w14:paraId="61F37783" w14:textId="16F9144A" w:rsid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p w14:paraId="543CD9A5" w14:textId="77777777" w:rsidR="00086191" w:rsidRDefault="00086191" w:rsidP="00086191">
            <w:pPr>
              <w:contextualSpacing/>
              <w:rPr>
                <w:rFonts w:asciiTheme="minorHAnsi" w:eastAsiaTheme="minorHAnsi" w:hAnsiTheme="minorHAnsi" w:cstheme="minorHAnsi"/>
                <w:bCs/>
                <w:sz w:val="20"/>
                <w:szCs w:val="20"/>
              </w:rPr>
            </w:pPr>
            <w:r w:rsidRPr="00086191">
              <w:rPr>
                <w:rFonts w:asciiTheme="minorHAnsi" w:eastAsiaTheme="minorHAnsi" w:hAnsiTheme="minorHAnsi" w:cstheme="minorHAnsi"/>
                <w:bCs/>
                <w:sz w:val="20"/>
                <w:szCs w:val="20"/>
              </w:rPr>
              <w:t xml:space="preserve"> </w:t>
            </w:r>
          </w:p>
          <w:p w14:paraId="74078B1F" w14:textId="77777777" w:rsidR="00086191" w:rsidRDefault="00086191" w:rsidP="00086191">
            <w:pPr>
              <w:contextualSpacing/>
              <w:rPr>
                <w:rFonts w:asciiTheme="minorHAnsi" w:eastAsiaTheme="minorHAnsi" w:hAnsiTheme="minorHAnsi" w:cstheme="minorHAnsi"/>
                <w:bCs/>
                <w:sz w:val="20"/>
                <w:szCs w:val="20"/>
              </w:rPr>
            </w:pPr>
          </w:p>
          <w:p w14:paraId="6D887275" w14:textId="77777777" w:rsidR="00086191" w:rsidRDefault="00086191" w:rsidP="00086191">
            <w:pPr>
              <w:contextualSpacing/>
              <w:rPr>
                <w:rFonts w:asciiTheme="minorHAnsi" w:eastAsiaTheme="minorHAnsi" w:hAnsiTheme="minorHAnsi" w:cstheme="minorHAnsi"/>
                <w:bCs/>
                <w:sz w:val="20"/>
                <w:szCs w:val="20"/>
              </w:rPr>
            </w:pPr>
          </w:p>
          <w:p w14:paraId="468D0928" w14:textId="77777777" w:rsidR="00086191" w:rsidRDefault="00086191" w:rsidP="00086191">
            <w:pPr>
              <w:contextualSpacing/>
              <w:rPr>
                <w:rFonts w:asciiTheme="minorHAnsi" w:eastAsiaTheme="minorHAnsi" w:hAnsiTheme="minorHAnsi" w:cstheme="minorHAnsi"/>
                <w:bCs/>
                <w:sz w:val="20"/>
                <w:szCs w:val="20"/>
              </w:rPr>
            </w:pPr>
          </w:p>
          <w:p w14:paraId="76454FA0" w14:textId="77777777" w:rsidR="00086191" w:rsidRPr="00086191" w:rsidRDefault="00086191" w:rsidP="00086191">
            <w:pPr>
              <w:contextualSpacing/>
              <w:rPr>
                <w:rFonts w:asciiTheme="minorHAnsi" w:eastAsiaTheme="minorHAnsi" w:hAnsiTheme="minorHAnsi" w:cstheme="minorHAnsi"/>
                <w:bCs/>
                <w:sz w:val="20"/>
                <w:szCs w:val="20"/>
              </w:rPr>
            </w:pPr>
          </w:p>
          <w:p w14:paraId="3D766EDA" w14:textId="77777777" w:rsid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p w14:paraId="038767DB" w14:textId="77777777" w:rsidR="00086191" w:rsidRPr="00086191" w:rsidRDefault="00086191" w:rsidP="00086191">
            <w:pPr>
              <w:pStyle w:val="ListParagraph"/>
              <w:rPr>
                <w:rFonts w:asciiTheme="minorHAnsi" w:eastAsiaTheme="minorHAnsi" w:hAnsiTheme="minorHAnsi" w:cstheme="minorHAnsi"/>
                <w:bCs/>
                <w:sz w:val="20"/>
                <w:szCs w:val="20"/>
              </w:rPr>
            </w:pPr>
          </w:p>
          <w:p w14:paraId="694ED021" w14:textId="742CC60F" w:rsidR="00086191" w:rsidRDefault="00086191" w:rsidP="00086191">
            <w:pPr>
              <w:contextualSpacing/>
              <w:rPr>
                <w:rFonts w:asciiTheme="minorHAnsi" w:eastAsiaTheme="minorHAnsi" w:hAnsiTheme="minorHAnsi" w:cstheme="minorHAnsi"/>
                <w:bCs/>
                <w:sz w:val="20"/>
                <w:szCs w:val="20"/>
              </w:rPr>
            </w:pPr>
          </w:p>
          <w:p w14:paraId="3325886B" w14:textId="77777777" w:rsidR="00086191" w:rsidRPr="00086191" w:rsidRDefault="00086191" w:rsidP="00086191">
            <w:pPr>
              <w:contextualSpacing/>
              <w:rPr>
                <w:rFonts w:asciiTheme="minorHAnsi" w:eastAsiaTheme="minorHAnsi" w:hAnsiTheme="minorHAnsi" w:cstheme="minorHAnsi"/>
                <w:bCs/>
                <w:sz w:val="20"/>
                <w:szCs w:val="20"/>
              </w:rPr>
            </w:pPr>
          </w:p>
          <w:p w14:paraId="480C76F1" w14:textId="77777777" w:rsid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p w14:paraId="1144FA2F" w14:textId="77777777" w:rsidR="00086191" w:rsidRPr="00086191" w:rsidRDefault="00086191" w:rsidP="00086191">
            <w:pPr>
              <w:contextualSpacing/>
              <w:rPr>
                <w:rFonts w:asciiTheme="minorHAnsi" w:eastAsiaTheme="minorHAnsi" w:hAnsiTheme="minorHAnsi" w:cstheme="minorHAnsi"/>
                <w:bCs/>
                <w:sz w:val="20"/>
                <w:szCs w:val="20"/>
              </w:rPr>
            </w:pPr>
          </w:p>
          <w:p w14:paraId="1E3E84CA" w14:textId="77777777" w:rsid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p w14:paraId="053F3B65" w14:textId="77777777" w:rsidR="00086191" w:rsidRPr="00086191" w:rsidRDefault="00086191" w:rsidP="00086191">
            <w:pPr>
              <w:pStyle w:val="ListParagraph"/>
              <w:rPr>
                <w:rFonts w:asciiTheme="minorHAnsi" w:eastAsiaTheme="minorHAnsi" w:hAnsiTheme="minorHAnsi" w:cstheme="minorHAnsi"/>
                <w:bCs/>
                <w:sz w:val="20"/>
                <w:szCs w:val="20"/>
              </w:rPr>
            </w:pPr>
          </w:p>
          <w:p w14:paraId="772F58DA" w14:textId="77777777" w:rsid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p w14:paraId="6E709828" w14:textId="77777777" w:rsidR="00086191" w:rsidRPr="00086191" w:rsidRDefault="00086191" w:rsidP="00086191">
            <w:pPr>
              <w:contextualSpacing/>
              <w:rPr>
                <w:rFonts w:asciiTheme="minorHAnsi" w:eastAsiaTheme="minorHAnsi" w:hAnsiTheme="minorHAnsi" w:cstheme="minorHAnsi"/>
                <w:bCs/>
                <w:sz w:val="20"/>
                <w:szCs w:val="20"/>
              </w:rPr>
            </w:pPr>
            <w:r w:rsidRPr="00086191">
              <w:rPr>
                <w:rFonts w:asciiTheme="minorHAnsi" w:eastAsiaTheme="minorHAnsi" w:hAnsiTheme="minorHAnsi" w:cstheme="minorHAnsi"/>
                <w:bCs/>
                <w:sz w:val="20"/>
                <w:szCs w:val="20"/>
              </w:rPr>
              <w:t xml:space="preserve"> </w:t>
            </w:r>
          </w:p>
          <w:p w14:paraId="708A2533" w14:textId="1AE4964A" w:rsidR="00086191" w:rsidRDefault="00086191" w:rsidP="00086191">
            <w:pPr>
              <w:pStyle w:val="ListParagraph"/>
              <w:contextualSpacing/>
              <w:rPr>
                <w:rFonts w:asciiTheme="minorHAnsi" w:eastAsiaTheme="minorHAnsi" w:hAnsiTheme="minorHAnsi" w:cstheme="minorHAnsi"/>
                <w:bCs/>
                <w:sz w:val="20"/>
                <w:szCs w:val="20"/>
              </w:rPr>
            </w:pPr>
          </w:p>
          <w:p w14:paraId="7EC1FA4D" w14:textId="77777777" w:rsidR="00086191" w:rsidRPr="00086191" w:rsidRDefault="00086191" w:rsidP="00086191">
            <w:pPr>
              <w:pStyle w:val="ListParagraph"/>
              <w:rPr>
                <w:rFonts w:asciiTheme="minorHAnsi" w:eastAsiaTheme="minorHAnsi" w:hAnsiTheme="minorHAnsi" w:cstheme="minorHAnsi"/>
                <w:bCs/>
                <w:sz w:val="20"/>
                <w:szCs w:val="20"/>
              </w:rPr>
            </w:pPr>
          </w:p>
          <w:p w14:paraId="72AC6803" w14:textId="77777777" w:rsidR="00086191" w:rsidRDefault="00086191" w:rsidP="00086191">
            <w:pPr>
              <w:pStyle w:val="ListParagraph"/>
              <w:contextualSpacing/>
              <w:rPr>
                <w:rFonts w:asciiTheme="minorHAnsi" w:eastAsiaTheme="minorHAnsi" w:hAnsiTheme="minorHAnsi" w:cstheme="minorHAnsi"/>
                <w:bCs/>
                <w:sz w:val="20"/>
                <w:szCs w:val="20"/>
              </w:rPr>
            </w:pPr>
          </w:p>
          <w:p w14:paraId="5B1F27A9" w14:textId="77777777" w:rsidR="00086191" w:rsidRDefault="00086191" w:rsidP="00086191">
            <w:pPr>
              <w:pStyle w:val="ListParagraph"/>
              <w:contextualSpacing/>
              <w:rPr>
                <w:rFonts w:asciiTheme="minorHAnsi" w:eastAsiaTheme="minorHAnsi" w:hAnsiTheme="minorHAnsi" w:cstheme="minorHAnsi"/>
                <w:bCs/>
                <w:sz w:val="20"/>
                <w:szCs w:val="20"/>
              </w:rPr>
            </w:pPr>
          </w:p>
          <w:p w14:paraId="3EB033BF" w14:textId="579EA1F5" w:rsidR="00086191" w:rsidRPr="00086191" w:rsidRDefault="00086191" w:rsidP="00086191">
            <w:pPr>
              <w:pStyle w:val="ListParagraph"/>
              <w:numPr>
                <w:ilvl w:val="0"/>
                <w:numId w:val="108"/>
              </w:numPr>
              <w:contextualSpacing/>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r w:rsidRPr="00AD47DE">
              <w:rPr>
                <w:rFonts w:asciiTheme="minorHAnsi" w:eastAsiaTheme="minorHAnsi" w:hAnsiTheme="minorHAnsi" w:cstheme="minorHAnsi"/>
                <w:bCs/>
                <w:sz w:val="20"/>
                <w:szCs w:val="20"/>
              </w:rPr>
              <w:t>.</w:t>
            </w:r>
          </w:p>
          <w:p w14:paraId="1042FE50" w14:textId="0EB000AE" w:rsidR="004D194B" w:rsidRDefault="004D194B" w:rsidP="00086191">
            <w:pPr>
              <w:jc w:val="center"/>
              <w:rPr>
                <w:rFonts w:asciiTheme="minorHAnsi" w:eastAsiaTheme="minorHAnsi" w:hAnsiTheme="minorHAnsi" w:cstheme="minorHAnsi"/>
                <w:bCs/>
                <w:sz w:val="20"/>
                <w:szCs w:val="20"/>
              </w:rPr>
            </w:pPr>
          </w:p>
        </w:tc>
      </w:tr>
      <w:tr w:rsidR="004D194B" w:rsidRPr="00E9714B" w14:paraId="3A90DEA1" w14:textId="77777777" w:rsidTr="00086191">
        <w:trPr>
          <w:trHeight w:val="20"/>
        </w:trPr>
        <w:tc>
          <w:tcPr>
            <w:tcW w:w="1103" w:type="pct"/>
            <w:tcBorders>
              <w:top w:val="single" w:sz="4" w:space="0" w:color="auto"/>
              <w:left w:val="nil"/>
              <w:bottom w:val="single" w:sz="4" w:space="0" w:color="auto"/>
              <w:right w:val="nil"/>
            </w:tcBorders>
            <w:shd w:val="clear" w:color="auto" w:fill="auto"/>
          </w:tcPr>
          <w:p w14:paraId="5BE28093" w14:textId="77777777" w:rsidR="004D194B" w:rsidRPr="0023096F" w:rsidRDefault="004D194B" w:rsidP="0070131A">
            <w:pPr>
              <w:jc w:val="center"/>
              <w:rPr>
                <w:rFonts w:asciiTheme="minorHAnsi" w:hAnsiTheme="minorHAnsi" w:cstheme="minorHAnsi"/>
                <w:bCs/>
                <w:sz w:val="20"/>
                <w:szCs w:val="20"/>
              </w:rPr>
            </w:pPr>
            <w:r>
              <w:rPr>
                <w:rFonts w:asciiTheme="minorHAnsi" w:hAnsiTheme="minorHAnsi" w:cstheme="minorHAnsi"/>
                <w:bCs/>
                <w:sz w:val="20"/>
                <w:szCs w:val="20"/>
              </w:rPr>
              <w:t>4.</w:t>
            </w:r>
          </w:p>
        </w:tc>
        <w:tc>
          <w:tcPr>
            <w:tcW w:w="2059" w:type="pct"/>
            <w:tcBorders>
              <w:top w:val="single" w:sz="4" w:space="0" w:color="auto"/>
              <w:left w:val="nil"/>
              <w:bottom w:val="single" w:sz="4" w:space="0" w:color="auto"/>
              <w:right w:val="nil"/>
            </w:tcBorders>
            <w:shd w:val="clear" w:color="auto" w:fill="auto"/>
          </w:tcPr>
          <w:p w14:paraId="334F3CC2" w14:textId="632F6CB2" w:rsidR="004D194B" w:rsidRDefault="00086191" w:rsidP="0070131A">
            <w:pPr>
              <w:pStyle w:val="ListParagraph"/>
              <w:rPr>
                <w:rFonts w:asciiTheme="minorHAnsi" w:hAnsiTheme="minorHAnsi" w:cstheme="minorHAnsi"/>
                <w:bCs/>
                <w:sz w:val="20"/>
                <w:szCs w:val="20"/>
              </w:rPr>
            </w:pPr>
            <w:r>
              <w:rPr>
                <w:rFonts w:asciiTheme="minorHAnsi" w:hAnsiTheme="minorHAnsi" w:cstheme="minorHAnsi"/>
                <w:bCs/>
                <w:sz w:val="20"/>
                <w:szCs w:val="20"/>
              </w:rPr>
              <w:t xml:space="preserve">Agrees with the conclusions of the RARMP and that the management plan is appropriate to manage risks.  </w:t>
            </w:r>
          </w:p>
        </w:tc>
        <w:tc>
          <w:tcPr>
            <w:tcW w:w="1838" w:type="pct"/>
            <w:tcBorders>
              <w:top w:val="single" w:sz="4" w:space="0" w:color="auto"/>
              <w:left w:val="nil"/>
              <w:bottom w:val="single" w:sz="4" w:space="0" w:color="auto"/>
              <w:right w:val="nil"/>
            </w:tcBorders>
            <w:shd w:val="clear" w:color="auto" w:fill="auto"/>
          </w:tcPr>
          <w:p w14:paraId="01DA9B9F" w14:textId="30DA7C3D" w:rsidR="004D194B" w:rsidRPr="00E9714B" w:rsidRDefault="00086191" w:rsidP="004D194B">
            <w:pPr>
              <w:pStyle w:val="ListParagraph"/>
              <w:numPr>
                <w:ilvl w:val="0"/>
                <w:numId w:val="108"/>
              </w:numPr>
              <w:contextualSpacing/>
              <w:rPr>
                <w:rFonts w:eastAsiaTheme="minorHAnsi"/>
              </w:rPr>
            </w:pPr>
            <w:r>
              <w:rPr>
                <w:rFonts w:asciiTheme="minorHAnsi" w:eastAsiaTheme="minorHAnsi" w:hAnsiTheme="minorHAnsi" w:cstheme="minorHAnsi"/>
                <w:bCs/>
                <w:sz w:val="20"/>
                <w:szCs w:val="20"/>
              </w:rPr>
              <w:t>Noted.</w:t>
            </w:r>
          </w:p>
        </w:tc>
      </w:tr>
      <w:tr w:rsidR="004D194B" w:rsidRPr="005A3316" w14:paraId="4FD282DA" w14:textId="77777777" w:rsidTr="00086191">
        <w:trPr>
          <w:trHeight w:val="20"/>
        </w:trPr>
        <w:tc>
          <w:tcPr>
            <w:tcW w:w="1103" w:type="pct"/>
            <w:tcBorders>
              <w:top w:val="single" w:sz="4" w:space="0" w:color="auto"/>
              <w:left w:val="nil"/>
              <w:bottom w:val="single" w:sz="4" w:space="0" w:color="auto"/>
              <w:right w:val="nil"/>
            </w:tcBorders>
            <w:shd w:val="clear" w:color="auto" w:fill="auto"/>
          </w:tcPr>
          <w:p w14:paraId="00023312" w14:textId="77777777" w:rsidR="004D194B" w:rsidRDefault="004D194B" w:rsidP="0070131A">
            <w:pPr>
              <w:jc w:val="center"/>
              <w:rPr>
                <w:rFonts w:asciiTheme="minorHAnsi" w:hAnsiTheme="minorHAnsi" w:cstheme="minorHAnsi"/>
                <w:bCs/>
                <w:sz w:val="20"/>
                <w:szCs w:val="20"/>
              </w:rPr>
            </w:pPr>
            <w:r>
              <w:rPr>
                <w:rFonts w:asciiTheme="minorHAnsi" w:hAnsiTheme="minorHAnsi" w:cstheme="minorHAnsi"/>
                <w:bCs/>
                <w:sz w:val="20"/>
                <w:szCs w:val="20"/>
              </w:rPr>
              <w:t>5.</w:t>
            </w:r>
          </w:p>
        </w:tc>
        <w:tc>
          <w:tcPr>
            <w:tcW w:w="2059" w:type="pct"/>
            <w:tcBorders>
              <w:top w:val="single" w:sz="4" w:space="0" w:color="auto"/>
              <w:left w:val="nil"/>
              <w:bottom w:val="single" w:sz="4" w:space="0" w:color="auto"/>
              <w:right w:val="nil"/>
            </w:tcBorders>
            <w:shd w:val="clear" w:color="auto" w:fill="auto"/>
          </w:tcPr>
          <w:p w14:paraId="6F6DDDF4" w14:textId="0C26DD19" w:rsidR="004D194B" w:rsidRPr="00A96668" w:rsidRDefault="00086191" w:rsidP="004D194B">
            <w:pPr>
              <w:pStyle w:val="ListParagraph"/>
              <w:numPr>
                <w:ilvl w:val="0"/>
                <w:numId w:val="107"/>
              </w:numPr>
              <w:ind w:left="398"/>
              <w:contextualSpacing/>
              <w:rPr>
                <w:rFonts w:asciiTheme="minorHAnsi" w:hAnsiTheme="minorHAnsi" w:cstheme="minorHAnsi"/>
                <w:bCs/>
                <w:sz w:val="20"/>
                <w:szCs w:val="20"/>
              </w:rPr>
            </w:pPr>
            <w:r>
              <w:rPr>
                <w:rFonts w:asciiTheme="minorHAnsi" w:hAnsiTheme="minorHAnsi" w:cstheme="minorHAnsi"/>
                <w:bCs/>
                <w:sz w:val="20"/>
                <w:szCs w:val="20"/>
              </w:rPr>
              <w:t>Supports the conclusions of the RARMP.</w:t>
            </w:r>
          </w:p>
        </w:tc>
        <w:tc>
          <w:tcPr>
            <w:tcW w:w="1838" w:type="pct"/>
            <w:tcBorders>
              <w:top w:val="single" w:sz="4" w:space="0" w:color="auto"/>
              <w:left w:val="nil"/>
              <w:bottom w:val="single" w:sz="4" w:space="0" w:color="auto"/>
              <w:right w:val="nil"/>
            </w:tcBorders>
            <w:shd w:val="clear" w:color="auto" w:fill="auto"/>
          </w:tcPr>
          <w:p w14:paraId="64E8BE1E" w14:textId="77777777" w:rsidR="004D194B" w:rsidRPr="00AD47DE" w:rsidRDefault="004D194B" w:rsidP="0070131A">
            <w:pPr>
              <w:jc w:val="cente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Noted</w:t>
            </w:r>
          </w:p>
        </w:tc>
      </w:tr>
    </w:tbl>
    <w:p w14:paraId="1A0468C2" w14:textId="77777777" w:rsidR="00D04E20" w:rsidRDefault="00D04E20" w:rsidP="004D194B">
      <w:pPr>
        <w:sectPr w:rsidR="00D04E20" w:rsidSect="004D194B">
          <w:footerReference w:type="default" r:id="rId43"/>
          <w:headerReference w:type="first" r:id="rId44"/>
          <w:footerReference w:type="first" r:id="rId45"/>
          <w:pgSz w:w="11906" w:h="16838"/>
          <w:pgMar w:top="1134" w:right="1134" w:bottom="1134" w:left="1134" w:header="708" w:footer="708" w:gutter="0"/>
          <w:cols w:space="708"/>
          <w:docGrid w:linePitch="360"/>
        </w:sectPr>
      </w:pPr>
    </w:p>
    <w:p w14:paraId="3633961F" w14:textId="77777777" w:rsidR="00D04E20" w:rsidRDefault="00D04E20" w:rsidP="00D04E20">
      <w:pPr>
        <w:pStyle w:val="Heading1"/>
      </w:pPr>
      <w:bookmarkStart w:id="476" w:name="_Toc196753156"/>
      <w:r w:rsidRPr="003A2B46">
        <w:lastRenderedPageBreak/>
        <w:t xml:space="preserve">Appendix B: Summary of submissions from the public on the </w:t>
      </w:r>
      <w:r>
        <w:t>consultation RARMP</w:t>
      </w:r>
      <w:bookmarkEnd w:id="476"/>
    </w:p>
    <w:p w14:paraId="7412ED37" w14:textId="726FB477" w:rsidR="00D04E20" w:rsidRDefault="00D04E20" w:rsidP="00D04E20">
      <w:pPr>
        <w:spacing w:after="240"/>
      </w:pPr>
      <w:r>
        <w:t>The Regulator received 3 submissions from members of the public on the consultation RARMP. The issues raised in the submission are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4520"/>
        <w:gridCol w:w="3984"/>
      </w:tblGrid>
      <w:tr w:rsidR="00D04E20" w:rsidRPr="001D5E95" w14:paraId="0744E07B" w14:textId="77777777" w:rsidTr="0070131A">
        <w:trPr>
          <w:trHeight w:val="451"/>
          <w:tblHeader/>
        </w:trPr>
        <w:tc>
          <w:tcPr>
            <w:tcW w:w="588" w:type="pct"/>
            <w:tcBorders>
              <w:top w:val="single" w:sz="4" w:space="0" w:color="auto"/>
              <w:left w:val="nil"/>
              <w:bottom w:val="single" w:sz="4" w:space="0" w:color="auto"/>
              <w:right w:val="nil"/>
            </w:tcBorders>
            <w:shd w:val="clear" w:color="auto" w:fill="D9D9D9" w:themeFill="background1" w:themeFillShade="D9"/>
            <w:vAlign w:val="center"/>
          </w:tcPr>
          <w:p w14:paraId="15233B8A" w14:textId="77777777" w:rsidR="00D04E20" w:rsidRPr="001D5E95" w:rsidRDefault="00D04E20" w:rsidP="0070131A">
            <w:pPr>
              <w:spacing w:before="40" w:after="40"/>
              <w:jc w:val="center"/>
              <w:rPr>
                <w:rFonts w:asciiTheme="minorHAnsi" w:hAnsiTheme="minorHAnsi" w:cstheme="minorHAnsi"/>
                <w:b/>
                <w:sz w:val="20"/>
                <w:szCs w:val="20"/>
                <w:vertAlign w:val="superscript"/>
              </w:rPr>
            </w:pPr>
            <w:r w:rsidRPr="001D5E95">
              <w:rPr>
                <w:rFonts w:asciiTheme="minorHAnsi" w:hAnsiTheme="minorHAnsi" w:cstheme="minorHAnsi"/>
                <w:b/>
                <w:sz w:val="20"/>
                <w:szCs w:val="20"/>
              </w:rPr>
              <w:t>Submission</w:t>
            </w:r>
          </w:p>
        </w:tc>
        <w:tc>
          <w:tcPr>
            <w:tcW w:w="2345" w:type="pct"/>
            <w:tcBorders>
              <w:top w:val="single" w:sz="4" w:space="0" w:color="auto"/>
              <w:left w:val="nil"/>
              <w:bottom w:val="single" w:sz="4" w:space="0" w:color="auto"/>
              <w:right w:val="nil"/>
            </w:tcBorders>
            <w:shd w:val="clear" w:color="auto" w:fill="D9D9D9" w:themeFill="background1" w:themeFillShade="D9"/>
            <w:vAlign w:val="center"/>
          </w:tcPr>
          <w:p w14:paraId="03AFC79F" w14:textId="77777777" w:rsidR="00D04E20" w:rsidRPr="001D5E95" w:rsidRDefault="00D04E20" w:rsidP="0070131A">
            <w:pPr>
              <w:spacing w:before="40" w:after="40"/>
              <w:jc w:val="center"/>
              <w:rPr>
                <w:rFonts w:asciiTheme="minorHAnsi" w:hAnsiTheme="minorHAnsi" w:cstheme="minorHAnsi"/>
                <w:b/>
                <w:sz w:val="20"/>
                <w:szCs w:val="20"/>
              </w:rPr>
            </w:pPr>
            <w:r w:rsidRPr="001D5E95">
              <w:rPr>
                <w:rFonts w:asciiTheme="minorHAnsi" w:hAnsiTheme="minorHAnsi" w:cstheme="minorHAnsi"/>
                <w:b/>
                <w:sz w:val="20"/>
                <w:szCs w:val="20"/>
              </w:rPr>
              <w:t>Summary of issues raised</w:t>
            </w:r>
          </w:p>
        </w:tc>
        <w:tc>
          <w:tcPr>
            <w:tcW w:w="2067" w:type="pct"/>
            <w:tcBorders>
              <w:top w:val="single" w:sz="4" w:space="0" w:color="auto"/>
              <w:left w:val="nil"/>
              <w:bottom w:val="single" w:sz="4" w:space="0" w:color="auto"/>
              <w:right w:val="nil"/>
            </w:tcBorders>
            <w:shd w:val="clear" w:color="auto" w:fill="D9D9D9" w:themeFill="background1" w:themeFillShade="D9"/>
            <w:vAlign w:val="center"/>
          </w:tcPr>
          <w:p w14:paraId="0989D1DE" w14:textId="77777777" w:rsidR="00D04E20" w:rsidRPr="001D5E95" w:rsidRDefault="00D04E20" w:rsidP="0070131A">
            <w:pPr>
              <w:spacing w:before="40" w:after="40"/>
              <w:ind w:left="284"/>
              <w:jc w:val="center"/>
              <w:rPr>
                <w:rFonts w:asciiTheme="minorHAnsi" w:hAnsiTheme="minorHAnsi" w:cstheme="minorHAnsi"/>
                <w:b/>
                <w:sz w:val="20"/>
                <w:szCs w:val="20"/>
              </w:rPr>
            </w:pPr>
            <w:r w:rsidRPr="001D5E95">
              <w:rPr>
                <w:rFonts w:asciiTheme="minorHAnsi" w:hAnsiTheme="minorHAnsi" w:cstheme="minorHAnsi"/>
                <w:b/>
                <w:sz w:val="20"/>
                <w:szCs w:val="20"/>
              </w:rPr>
              <w:t>Comment</w:t>
            </w:r>
          </w:p>
        </w:tc>
      </w:tr>
      <w:tr w:rsidR="00D04E20" w:rsidRPr="001D5E95" w14:paraId="60D1F4D0" w14:textId="77777777" w:rsidTr="0070131A">
        <w:trPr>
          <w:trHeight w:val="451"/>
          <w:tblHeader/>
        </w:trPr>
        <w:tc>
          <w:tcPr>
            <w:tcW w:w="588" w:type="pct"/>
            <w:tcBorders>
              <w:top w:val="single" w:sz="4" w:space="0" w:color="auto"/>
              <w:left w:val="nil"/>
              <w:bottom w:val="single" w:sz="4" w:space="0" w:color="auto"/>
              <w:right w:val="nil"/>
            </w:tcBorders>
            <w:shd w:val="clear" w:color="auto" w:fill="auto"/>
          </w:tcPr>
          <w:p w14:paraId="78649650" w14:textId="77777777" w:rsidR="00D04E20" w:rsidRPr="00F75E18" w:rsidRDefault="00D04E20" w:rsidP="0070131A">
            <w:pPr>
              <w:spacing w:after="40"/>
              <w:jc w:val="center"/>
              <w:rPr>
                <w:rFonts w:asciiTheme="minorHAnsi" w:hAnsiTheme="minorHAnsi" w:cstheme="minorHAnsi"/>
                <w:bCs/>
                <w:sz w:val="20"/>
                <w:szCs w:val="20"/>
              </w:rPr>
            </w:pPr>
            <w:r>
              <w:rPr>
                <w:rFonts w:asciiTheme="minorHAnsi" w:hAnsiTheme="minorHAnsi" w:cstheme="minorHAnsi"/>
                <w:bCs/>
                <w:sz w:val="20"/>
                <w:szCs w:val="20"/>
              </w:rPr>
              <w:t>1</w:t>
            </w:r>
          </w:p>
        </w:tc>
        <w:tc>
          <w:tcPr>
            <w:tcW w:w="2345" w:type="pct"/>
            <w:tcBorders>
              <w:top w:val="single" w:sz="4" w:space="0" w:color="auto"/>
              <w:left w:val="nil"/>
              <w:bottom w:val="single" w:sz="4" w:space="0" w:color="auto"/>
              <w:right w:val="nil"/>
            </w:tcBorders>
            <w:shd w:val="clear" w:color="auto" w:fill="auto"/>
          </w:tcPr>
          <w:p w14:paraId="45E76DC7" w14:textId="74F2A320" w:rsidR="00D04E20" w:rsidRPr="00F75E18" w:rsidRDefault="00D04E20" w:rsidP="0070131A">
            <w:pPr>
              <w:spacing w:before="40" w:after="40"/>
              <w:rPr>
                <w:rFonts w:asciiTheme="minorHAnsi" w:hAnsiTheme="minorHAnsi" w:cstheme="minorHAnsi"/>
                <w:bCs/>
                <w:sz w:val="20"/>
                <w:szCs w:val="20"/>
              </w:rPr>
            </w:pPr>
            <w:r>
              <w:rPr>
                <w:rFonts w:asciiTheme="minorHAnsi" w:hAnsiTheme="minorHAnsi" w:cstheme="minorHAnsi"/>
                <w:sz w:val="20"/>
                <w:szCs w:val="20"/>
                <w:lang w:val="en-US"/>
              </w:rPr>
              <w:t xml:space="preserve">Does not agree with the issue of the </w:t>
            </w:r>
            <w:proofErr w:type="spellStart"/>
            <w:r>
              <w:rPr>
                <w:rFonts w:asciiTheme="minorHAnsi" w:hAnsiTheme="minorHAnsi" w:cstheme="minorHAnsi"/>
                <w:sz w:val="20"/>
                <w:szCs w:val="20"/>
                <w:lang w:val="en-US"/>
              </w:rPr>
              <w:t>licence</w:t>
            </w:r>
            <w:proofErr w:type="spellEnd"/>
            <w:r w:rsidRPr="00C200D0">
              <w:rPr>
                <w:rFonts w:eastAsia="Calibri" w:cs="Calibri"/>
                <w:sz w:val="20"/>
                <w:szCs w:val="20"/>
              </w:rPr>
              <w:t>.</w:t>
            </w:r>
          </w:p>
        </w:tc>
        <w:tc>
          <w:tcPr>
            <w:tcW w:w="2067" w:type="pct"/>
            <w:tcBorders>
              <w:top w:val="single" w:sz="4" w:space="0" w:color="auto"/>
              <w:left w:val="nil"/>
              <w:bottom w:val="single" w:sz="4" w:space="0" w:color="auto"/>
              <w:right w:val="nil"/>
            </w:tcBorders>
            <w:shd w:val="clear" w:color="auto" w:fill="auto"/>
          </w:tcPr>
          <w:p w14:paraId="5A6B48BA" w14:textId="77777777" w:rsidR="00D04E20" w:rsidRPr="00F75E18" w:rsidRDefault="00D04E20" w:rsidP="0070131A">
            <w:pPr>
              <w:spacing w:before="40" w:after="40"/>
              <w:ind w:left="170"/>
              <w:rPr>
                <w:rFonts w:asciiTheme="minorHAnsi" w:hAnsiTheme="minorHAnsi" w:cstheme="minorHAnsi"/>
                <w:bCs/>
                <w:sz w:val="20"/>
                <w:szCs w:val="20"/>
              </w:rPr>
            </w:pPr>
            <w:r>
              <w:rPr>
                <w:rFonts w:asciiTheme="minorHAnsi" w:hAnsiTheme="minorHAnsi" w:cstheme="minorHAnsi"/>
                <w:bCs/>
                <w:sz w:val="20"/>
                <w:szCs w:val="20"/>
              </w:rPr>
              <w:t>Noted.</w:t>
            </w:r>
          </w:p>
        </w:tc>
      </w:tr>
      <w:tr w:rsidR="00D04E20" w:rsidRPr="001D5E95" w14:paraId="05116C6F" w14:textId="77777777" w:rsidTr="0070131A">
        <w:trPr>
          <w:trHeight w:val="451"/>
          <w:tblHeader/>
        </w:trPr>
        <w:tc>
          <w:tcPr>
            <w:tcW w:w="588" w:type="pct"/>
            <w:tcBorders>
              <w:top w:val="single" w:sz="4" w:space="0" w:color="auto"/>
              <w:left w:val="nil"/>
              <w:bottom w:val="single" w:sz="4" w:space="0" w:color="auto"/>
              <w:right w:val="nil"/>
            </w:tcBorders>
            <w:shd w:val="clear" w:color="auto" w:fill="auto"/>
          </w:tcPr>
          <w:p w14:paraId="131A735F" w14:textId="0879933A" w:rsidR="00D04E20" w:rsidRDefault="00D04E20" w:rsidP="0070131A">
            <w:pPr>
              <w:spacing w:after="40"/>
              <w:jc w:val="center"/>
              <w:rPr>
                <w:rFonts w:asciiTheme="minorHAnsi" w:hAnsiTheme="minorHAnsi" w:cstheme="minorHAnsi"/>
                <w:bCs/>
                <w:sz w:val="20"/>
                <w:szCs w:val="20"/>
              </w:rPr>
            </w:pPr>
            <w:r>
              <w:rPr>
                <w:rFonts w:asciiTheme="minorHAnsi" w:hAnsiTheme="minorHAnsi" w:cstheme="minorHAnsi"/>
                <w:bCs/>
                <w:sz w:val="20"/>
                <w:szCs w:val="20"/>
              </w:rPr>
              <w:t>2</w:t>
            </w:r>
          </w:p>
        </w:tc>
        <w:tc>
          <w:tcPr>
            <w:tcW w:w="2345" w:type="pct"/>
            <w:tcBorders>
              <w:top w:val="single" w:sz="4" w:space="0" w:color="auto"/>
              <w:left w:val="nil"/>
              <w:bottom w:val="single" w:sz="4" w:space="0" w:color="auto"/>
              <w:right w:val="nil"/>
            </w:tcBorders>
            <w:shd w:val="clear" w:color="auto" w:fill="auto"/>
          </w:tcPr>
          <w:p w14:paraId="78C8C78B" w14:textId="040E0374" w:rsidR="00D04E20" w:rsidRDefault="00D04E20" w:rsidP="0070131A">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 xml:space="preserve">Opposes the issue of the </w:t>
            </w:r>
            <w:proofErr w:type="spellStart"/>
            <w:r>
              <w:rPr>
                <w:rFonts w:asciiTheme="minorHAnsi" w:hAnsiTheme="minorHAnsi" w:cstheme="minorHAnsi"/>
                <w:sz w:val="20"/>
                <w:szCs w:val="20"/>
                <w:lang w:val="en-US"/>
              </w:rPr>
              <w:t>licence</w:t>
            </w:r>
            <w:proofErr w:type="spellEnd"/>
            <w:r>
              <w:rPr>
                <w:rFonts w:asciiTheme="minorHAnsi" w:hAnsiTheme="minorHAnsi" w:cstheme="minorHAnsi"/>
                <w:sz w:val="20"/>
                <w:szCs w:val="20"/>
                <w:lang w:val="en-US"/>
              </w:rPr>
              <w:t>.</w:t>
            </w:r>
          </w:p>
        </w:tc>
        <w:tc>
          <w:tcPr>
            <w:tcW w:w="2067" w:type="pct"/>
            <w:tcBorders>
              <w:top w:val="single" w:sz="4" w:space="0" w:color="auto"/>
              <w:left w:val="nil"/>
              <w:bottom w:val="single" w:sz="4" w:space="0" w:color="auto"/>
              <w:right w:val="nil"/>
            </w:tcBorders>
            <w:shd w:val="clear" w:color="auto" w:fill="auto"/>
          </w:tcPr>
          <w:p w14:paraId="499C1D00" w14:textId="5D15828F" w:rsidR="00D04E20" w:rsidRDefault="00D04E20" w:rsidP="0070131A">
            <w:pPr>
              <w:spacing w:before="40" w:after="40"/>
              <w:ind w:left="170"/>
              <w:rPr>
                <w:rFonts w:asciiTheme="minorHAnsi" w:hAnsiTheme="minorHAnsi" w:cstheme="minorHAnsi"/>
                <w:bCs/>
                <w:sz w:val="20"/>
                <w:szCs w:val="20"/>
              </w:rPr>
            </w:pPr>
            <w:r>
              <w:rPr>
                <w:rFonts w:asciiTheme="minorHAnsi" w:hAnsiTheme="minorHAnsi" w:cstheme="minorHAnsi"/>
                <w:bCs/>
                <w:sz w:val="20"/>
                <w:szCs w:val="20"/>
              </w:rPr>
              <w:t>Noted.</w:t>
            </w:r>
          </w:p>
        </w:tc>
      </w:tr>
      <w:tr w:rsidR="00D04E20" w:rsidRPr="001D5E95" w14:paraId="3F066FFB" w14:textId="77777777" w:rsidTr="0070131A">
        <w:trPr>
          <w:trHeight w:val="451"/>
          <w:tblHeader/>
        </w:trPr>
        <w:tc>
          <w:tcPr>
            <w:tcW w:w="588" w:type="pct"/>
            <w:tcBorders>
              <w:top w:val="single" w:sz="4" w:space="0" w:color="auto"/>
              <w:left w:val="nil"/>
              <w:bottom w:val="nil"/>
              <w:right w:val="nil"/>
            </w:tcBorders>
            <w:shd w:val="clear" w:color="auto" w:fill="auto"/>
          </w:tcPr>
          <w:p w14:paraId="71A9C951" w14:textId="12CFDC20" w:rsidR="00D04E20" w:rsidRPr="00F75E18" w:rsidRDefault="00D04E20" w:rsidP="0070131A">
            <w:pPr>
              <w:spacing w:after="40"/>
              <w:jc w:val="center"/>
              <w:rPr>
                <w:rFonts w:asciiTheme="minorHAnsi" w:hAnsiTheme="minorHAnsi" w:cstheme="minorHAnsi"/>
                <w:bCs/>
                <w:sz w:val="20"/>
                <w:szCs w:val="20"/>
              </w:rPr>
            </w:pPr>
            <w:r>
              <w:rPr>
                <w:rFonts w:asciiTheme="minorHAnsi" w:hAnsiTheme="minorHAnsi" w:cstheme="minorHAnsi"/>
                <w:bCs/>
                <w:sz w:val="20"/>
                <w:szCs w:val="20"/>
              </w:rPr>
              <w:t>3</w:t>
            </w:r>
          </w:p>
        </w:tc>
        <w:tc>
          <w:tcPr>
            <w:tcW w:w="2345" w:type="pct"/>
            <w:tcBorders>
              <w:top w:val="single" w:sz="4" w:space="0" w:color="auto"/>
              <w:left w:val="nil"/>
              <w:bottom w:val="nil"/>
              <w:right w:val="nil"/>
            </w:tcBorders>
            <w:shd w:val="clear" w:color="auto" w:fill="auto"/>
          </w:tcPr>
          <w:p w14:paraId="682A9303" w14:textId="77777777" w:rsidR="00D04E20" w:rsidRDefault="00D04E20" w:rsidP="00D04E20">
            <w:pPr>
              <w:pStyle w:val="ListParagraph"/>
              <w:numPr>
                <w:ilvl w:val="0"/>
                <w:numId w:val="115"/>
              </w:numPr>
              <w:tabs>
                <w:tab w:val="left" w:pos="2486"/>
              </w:tabs>
              <w:ind w:left="643" w:right="-28"/>
              <w:contextualSpacing/>
              <w:rPr>
                <w:rFonts w:asciiTheme="minorHAnsi" w:hAnsiTheme="minorHAnsi" w:cstheme="minorHAnsi"/>
                <w:sz w:val="20"/>
                <w:szCs w:val="20"/>
                <w:lang w:val="en-US"/>
              </w:rPr>
            </w:pPr>
            <w:r>
              <w:rPr>
                <w:rFonts w:asciiTheme="minorHAnsi" w:hAnsiTheme="minorHAnsi" w:cstheme="minorHAnsi"/>
                <w:sz w:val="20"/>
                <w:szCs w:val="20"/>
                <w:lang w:val="en-US"/>
              </w:rPr>
              <w:t>Seeks clarification on Good Manufacturing requirements and which country oversees these</w:t>
            </w:r>
          </w:p>
          <w:p w14:paraId="4456C3AA" w14:textId="77777777" w:rsidR="00D04E20" w:rsidRDefault="00D04E20" w:rsidP="00D04E20">
            <w:pPr>
              <w:pStyle w:val="ListParagraph"/>
              <w:numPr>
                <w:ilvl w:val="0"/>
                <w:numId w:val="115"/>
              </w:numPr>
              <w:tabs>
                <w:tab w:val="left" w:pos="2486"/>
              </w:tabs>
              <w:ind w:left="643" w:right="-28"/>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Seeks clarification on participants that withdraw from the study and what safeguards will be in place to </w:t>
            </w:r>
            <w:proofErr w:type="spellStart"/>
            <w:r>
              <w:rPr>
                <w:rFonts w:asciiTheme="minorHAnsi" w:hAnsiTheme="minorHAnsi" w:cstheme="minorHAnsi"/>
                <w:sz w:val="20"/>
                <w:szCs w:val="20"/>
                <w:lang w:val="en-US"/>
              </w:rPr>
              <w:t>minimise</w:t>
            </w:r>
            <w:proofErr w:type="spellEnd"/>
            <w:r>
              <w:rPr>
                <w:rFonts w:asciiTheme="minorHAnsi" w:hAnsiTheme="minorHAnsi" w:cstheme="minorHAnsi"/>
                <w:sz w:val="20"/>
                <w:szCs w:val="20"/>
                <w:lang w:val="en-US"/>
              </w:rPr>
              <w:t xml:space="preserve"> exposure risks</w:t>
            </w:r>
          </w:p>
          <w:p w14:paraId="4F9D27F9" w14:textId="77777777" w:rsidR="00D04E20" w:rsidRDefault="00D04E20" w:rsidP="00D04E20">
            <w:pPr>
              <w:pStyle w:val="ListParagraph"/>
              <w:tabs>
                <w:tab w:val="left" w:pos="2486"/>
              </w:tabs>
              <w:ind w:left="643"/>
              <w:rPr>
                <w:rFonts w:asciiTheme="minorHAnsi" w:hAnsiTheme="minorHAnsi" w:cstheme="minorHAnsi"/>
                <w:sz w:val="20"/>
                <w:szCs w:val="20"/>
                <w:lang w:val="en-US"/>
              </w:rPr>
            </w:pPr>
          </w:p>
          <w:p w14:paraId="445613DE" w14:textId="77777777" w:rsidR="00D04E20" w:rsidRPr="00D04E20" w:rsidRDefault="00D04E20" w:rsidP="00D04E20">
            <w:pPr>
              <w:tabs>
                <w:tab w:val="left" w:pos="2486"/>
              </w:tabs>
              <w:rPr>
                <w:rFonts w:asciiTheme="minorHAnsi" w:hAnsiTheme="minorHAnsi" w:cstheme="minorHAnsi"/>
                <w:sz w:val="20"/>
                <w:szCs w:val="20"/>
                <w:lang w:val="en-US"/>
              </w:rPr>
            </w:pPr>
          </w:p>
          <w:p w14:paraId="63C344EB" w14:textId="58DF2797" w:rsidR="00D04E20" w:rsidRDefault="00D04E20" w:rsidP="00D04E20">
            <w:pPr>
              <w:pStyle w:val="ListParagraph"/>
              <w:numPr>
                <w:ilvl w:val="0"/>
                <w:numId w:val="115"/>
              </w:numPr>
              <w:tabs>
                <w:tab w:val="left" w:pos="2486"/>
              </w:tabs>
              <w:ind w:left="643" w:right="-28"/>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Suggests that the Regulator consider the risks associated with the administration volume, the potential for inflammation due to an immune response. Further, seeks clarification about whether GMO administration will be standardized across different </w:t>
            </w:r>
            <w:proofErr w:type="spellStart"/>
            <w:r>
              <w:rPr>
                <w:rFonts w:asciiTheme="minorHAnsi" w:hAnsiTheme="minorHAnsi" w:cstheme="minorHAnsi"/>
                <w:sz w:val="20"/>
                <w:szCs w:val="20"/>
                <w:lang w:val="en-US"/>
              </w:rPr>
              <w:t>tumours</w:t>
            </w:r>
            <w:proofErr w:type="spellEnd"/>
          </w:p>
          <w:p w14:paraId="5DA8727F" w14:textId="77777777" w:rsidR="00D04E20" w:rsidRPr="00D04E20" w:rsidRDefault="00D04E20" w:rsidP="00D04E20">
            <w:pPr>
              <w:pStyle w:val="ListParagraph"/>
              <w:tabs>
                <w:tab w:val="left" w:pos="2486"/>
              </w:tabs>
              <w:ind w:left="643" w:right="-28"/>
              <w:contextualSpacing/>
              <w:rPr>
                <w:rFonts w:asciiTheme="minorHAnsi" w:hAnsiTheme="minorHAnsi" w:cstheme="minorHAnsi"/>
                <w:sz w:val="20"/>
                <w:szCs w:val="20"/>
                <w:lang w:val="en-US"/>
              </w:rPr>
            </w:pPr>
          </w:p>
          <w:p w14:paraId="123479D5" w14:textId="77777777" w:rsidR="00D04E20" w:rsidRDefault="00D04E20" w:rsidP="00D04E20">
            <w:pPr>
              <w:pStyle w:val="ListParagraph"/>
              <w:numPr>
                <w:ilvl w:val="0"/>
                <w:numId w:val="115"/>
              </w:numPr>
              <w:tabs>
                <w:tab w:val="left" w:pos="2486"/>
              </w:tabs>
              <w:ind w:left="643" w:right="-28"/>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Seeks clarification on whether participants will be screened for </w:t>
            </w:r>
            <w:proofErr w:type="spellStart"/>
            <w:r>
              <w:rPr>
                <w:rFonts w:asciiTheme="minorHAnsi" w:hAnsiTheme="minorHAnsi" w:cstheme="minorHAnsi"/>
                <w:sz w:val="20"/>
                <w:szCs w:val="20"/>
                <w:lang w:val="en-US"/>
              </w:rPr>
              <w:t>pRB</w:t>
            </w:r>
            <w:proofErr w:type="spellEnd"/>
            <w:r>
              <w:rPr>
                <w:rFonts w:asciiTheme="minorHAnsi" w:hAnsiTheme="minorHAnsi" w:cstheme="minorHAnsi"/>
                <w:sz w:val="20"/>
                <w:szCs w:val="20"/>
                <w:lang w:val="en-US"/>
              </w:rPr>
              <w:t xml:space="preserve"> mutations</w:t>
            </w:r>
          </w:p>
          <w:p w14:paraId="0232A17F" w14:textId="77777777" w:rsidR="00D04E20" w:rsidRDefault="00D04E20" w:rsidP="00D04E20">
            <w:pPr>
              <w:pStyle w:val="ListParagraph"/>
              <w:numPr>
                <w:ilvl w:val="0"/>
                <w:numId w:val="115"/>
              </w:numPr>
              <w:tabs>
                <w:tab w:val="left" w:pos="2486"/>
              </w:tabs>
              <w:ind w:left="643" w:right="-28"/>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Suggests that the Regulator include the prevalence of </w:t>
            </w:r>
            <w:proofErr w:type="spellStart"/>
            <w:r>
              <w:rPr>
                <w:rFonts w:asciiTheme="minorHAnsi" w:hAnsiTheme="minorHAnsi" w:cstheme="minorHAnsi"/>
                <w:sz w:val="20"/>
                <w:szCs w:val="20"/>
                <w:lang w:val="en-US"/>
              </w:rPr>
              <w:t>pRB</w:t>
            </w:r>
            <w:proofErr w:type="spellEnd"/>
            <w:r>
              <w:rPr>
                <w:rFonts w:asciiTheme="minorHAnsi" w:hAnsiTheme="minorHAnsi" w:cstheme="minorHAnsi"/>
                <w:sz w:val="20"/>
                <w:szCs w:val="20"/>
                <w:lang w:val="en-US"/>
              </w:rPr>
              <w:t xml:space="preserve"> mutations in melanoma</w:t>
            </w:r>
          </w:p>
          <w:p w14:paraId="6B6A32B1" w14:textId="77777777" w:rsidR="00D04E20" w:rsidRDefault="00D04E20" w:rsidP="00D04E20">
            <w:pPr>
              <w:pStyle w:val="ListParagraph"/>
              <w:tabs>
                <w:tab w:val="left" w:pos="2486"/>
              </w:tabs>
              <w:ind w:left="643"/>
              <w:rPr>
                <w:rFonts w:asciiTheme="minorHAnsi" w:hAnsiTheme="minorHAnsi" w:cstheme="minorHAnsi"/>
                <w:sz w:val="20"/>
                <w:szCs w:val="20"/>
                <w:lang w:val="en-US"/>
              </w:rPr>
            </w:pPr>
          </w:p>
          <w:p w14:paraId="64279AED" w14:textId="77777777" w:rsidR="00D04E20" w:rsidRPr="005B5DFE" w:rsidRDefault="00D04E20" w:rsidP="00D04E20">
            <w:pPr>
              <w:pStyle w:val="ListParagraph"/>
              <w:numPr>
                <w:ilvl w:val="0"/>
                <w:numId w:val="115"/>
              </w:numPr>
              <w:tabs>
                <w:tab w:val="left" w:pos="2486"/>
              </w:tabs>
              <w:ind w:left="643" w:right="-28"/>
              <w:contextualSpacing/>
              <w:rPr>
                <w:rFonts w:asciiTheme="minorHAnsi" w:hAnsiTheme="minorHAnsi" w:cstheme="minorHAnsi"/>
                <w:sz w:val="20"/>
                <w:szCs w:val="20"/>
                <w:lang w:val="en-US"/>
              </w:rPr>
            </w:pPr>
            <w:r w:rsidRPr="00521455">
              <w:rPr>
                <w:rFonts w:asciiTheme="minorHAnsi" w:hAnsiTheme="minorHAnsi" w:cstheme="minorHAnsi"/>
                <w:sz w:val="20"/>
                <w:szCs w:val="20"/>
                <w:lang w:val="en-US"/>
              </w:rPr>
              <w:t xml:space="preserve">Seeks clarification on the inclusion of </w:t>
            </w:r>
            <w:proofErr w:type="spellStart"/>
            <w:r w:rsidRPr="00521455">
              <w:rPr>
                <w:rFonts w:asciiTheme="minorHAnsi" w:hAnsiTheme="minorHAnsi" w:cstheme="minorHAnsi"/>
                <w:sz w:val="20"/>
                <w:szCs w:val="20"/>
                <w:lang w:val="en-US"/>
              </w:rPr>
              <w:t>Shoushtari</w:t>
            </w:r>
            <w:proofErr w:type="spellEnd"/>
            <w:r w:rsidRPr="00521455">
              <w:rPr>
                <w:rFonts w:asciiTheme="minorHAnsi" w:hAnsiTheme="minorHAnsi" w:cstheme="minorHAnsi"/>
                <w:sz w:val="20"/>
                <w:szCs w:val="20"/>
                <w:lang w:val="en-US"/>
              </w:rPr>
              <w:t xml:space="preserve"> et al. (2022) as a non- peer-reviewed source. </w:t>
            </w:r>
          </w:p>
          <w:p w14:paraId="199D2F00" w14:textId="44759CD5" w:rsidR="00D04E20" w:rsidRPr="00F75E18" w:rsidRDefault="00D04E20" w:rsidP="00D04E20">
            <w:pPr>
              <w:spacing w:before="40" w:after="40"/>
              <w:rPr>
                <w:rFonts w:asciiTheme="minorHAnsi" w:hAnsiTheme="minorHAnsi" w:cstheme="minorHAnsi"/>
                <w:bCs/>
                <w:sz w:val="20"/>
                <w:szCs w:val="20"/>
              </w:rPr>
            </w:pPr>
            <w:r>
              <w:rPr>
                <w:rFonts w:asciiTheme="minorHAnsi" w:hAnsiTheme="minorHAnsi" w:cstheme="minorHAnsi"/>
                <w:sz w:val="20"/>
                <w:szCs w:val="20"/>
                <w:lang w:val="en-US"/>
              </w:rPr>
              <w:t>.</w:t>
            </w:r>
          </w:p>
        </w:tc>
        <w:tc>
          <w:tcPr>
            <w:tcW w:w="2067" w:type="pct"/>
            <w:tcBorders>
              <w:top w:val="single" w:sz="4" w:space="0" w:color="auto"/>
              <w:left w:val="nil"/>
              <w:bottom w:val="nil"/>
              <w:right w:val="nil"/>
            </w:tcBorders>
            <w:shd w:val="clear" w:color="auto" w:fill="auto"/>
          </w:tcPr>
          <w:p w14:paraId="52AF776A" w14:textId="77777777" w:rsidR="00D04E20" w:rsidRDefault="00D04E20" w:rsidP="00D04E20">
            <w:pPr>
              <w:pStyle w:val="ListParagraph"/>
              <w:numPr>
                <w:ilvl w:val="0"/>
                <w:numId w:val="115"/>
              </w:numPr>
              <w:ind w:left="643" w:right="-28"/>
              <w:contextualSpacing/>
              <w:rPr>
                <w:rFonts w:asciiTheme="minorHAnsi" w:eastAsiaTheme="minorHAnsi" w:hAnsiTheme="minorHAnsi" w:cstheme="minorHAnsi"/>
                <w:sz w:val="20"/>
                <w:szCs w:val="20"/>
              </w:rPr>
            </w:pPr>
            <w:r>
              <w:rPr>
                <w:rFonts w:asciiTheme="minorHAnsi" w:eastAsiaTheme="minorHAnsi" w:hAnsiTheme="minorHAnsi" w:cstheme="minorHAnsi"/>
                <w:sz w:val="20"/>
                <w:szCs w:val="20"/>
              </w:rPr>
              <w:t xml:space="preserve">Information on the Good Manufacturing Practice guidelines has been added to the RARMP. </w:t>
            </w:r>
          </w:p>
          <w:p w14:paraId="77B02766" w14:textId="464D7DFF" w:rsidR="00D04E20" w:rsidRDefault="00D04E20" w:rsidP="00D04E20">
            <w:pPr>
              <w:pStyle w:val="ListParagraph"/>
              <w:numPr>
                <w:ilvl w:val="0"/>
                <w:numId w:val="115"/>
              </w:numPr>
              <w:ind w:left="643" w:right="-28"/>
              <w:contextualSpacing/>
              <w:rPr>
                <w:rFonts w:asciiTheme="minorHAnsi" w:eastAsiaTheme="minorHAnsi" w:hAnsiTheme="minorHAnsi" w:cstheme="minorHAnsi"/>
                <w:sz w:val="20"/>
                <w:szCs w:val="20"/>
              </w:rPr>
            </w:pPr>
            <w:r w:rsidRPr="005254D6">
              <w:rPr>
                <w:rFonts w:asciiTheme="minorHAnsi" w:eastAsiaTheme="minorHAnsi" w:hAnsiTheme="minorHAnsi" w:cstheme="minorHAnsi"/>
                <w:sz w:val="20"/>
                <w:szCs w:val="20"/>
              </w:rPr>
              <w:t xml:space="preserve">Participants are considered by the TGA. Noting that, shedding of the GMO </w:t>
            </w:r>
            <w:r>
              <w:rPr>
                <w:rFonts w:asciiTheme="minorHAnsi" w:eastAsiaTheme="minorHAnsi" w:hAnsiTheme="minorHAnsi" w:cstheme="minorHAnsi"/>
                <w:sz w:val="20"/>
                <w:szCs w:val="20"/>
              </w:rPr>
              <w:t xml:space="preserve">from participants </w:t>
            </w:r>
            <w:r w:rsidRPr="005254D6">
              <w:rPr>
                <w:rFonts w:asciiTheme="minorHAnsi" w:eastAsiaTheme="minorHAnsi" w:hAnsiTheme="minorHAnsi" w:cstheme="minorHAnsi"/>
                <w:sz w:val="20"/>
                <w:szCs w:val="20"/>
              </w:rPr>
              <w:t xml:space="preserve">has been considered the in the RARMP </w:t>
            </w:r>
            <w:r>
              <w:rPr>
                <w:rFonts w:asciiTheme="minorHAnsi" w:eastAsiaTheme="minorHAnsi" w:hAnsiTheme="minorHAnsi" w:cstheme="minorHAnsi"/>
                <w:sz w:val="20"/>
                <w:szCs w:val="20"/>
              </w:rPr>
              <w:t xml:space="preserve">and is expected to be minimal. </w:t>
            </w:r>
          </w:p>
          <w:p w14:paraId="3CB8E8A8" w14:textId="77777777" w:rsidR="00D04E20" w:rsidRPr="00D04E20" w:rsidRDefault="00D04E20" w:rsidP="00D04E20">
            <w:pPr>
              <w:pStyle w:val="ListParagraph"/>
              <w:ind w:left="643" w:right="-28"/>
              <w:contextualSpacing/>
              <w:rPr>
                <w:rFonts w:asciiTheme="minorHAnsi" w:eastAsiaTheme="minorHAnsi" w:hAnsiTheme="minorHAnsi" w:cstheme="minorHAnsi"/>
                <w:sz w:val="20"/>
                <w:szCs w:val="20"/>
              </w:rPr>
            </w:pPr>
          </w:p>
          <w:p w14:paraId="26031C78" w14:textId="2DF74464" w:rsidR="00D04E20" w:rsidRPr="00D04E20" w:rsidRDefault="00D04E20" w:rsidP="00D04E20">
            <w:pPr>
              <w:pStyle w:val="ListParagraph"/>
              <w:numPr>
                <w:ilvl w:val="0"/>
                <w:numId w:val="115"/>
              </w:numPr>
              <w:ind w:left="643" w:right="-28"/>
              <w:contextualSpacing/>
              <w:rPr>
                <w:rFonts w:asciiTheme="minorHAnsi" w:eastAsiaTheme="minorHAnsi" w:hAnsiTheme="minorHAnsi" w:cstheme="minorHAnsi"/>
                <w:sz w:val="20"/>
                <w:szCs w:val="20"/>
              </w:rPr>
            </w:pPr>
            <w:r>
              <w:rPr>
                <w:rFonts w:asciiTheme="minorHAnsi" w:eastAsiaTheme="minorHAnsi" w:hAnsiTheme="minorHAnsi" w:cstheme="minorHAnsi"/>
                <w:sz w:val="20"/>
                <w:szCs w:val="20"/>
              </w:rPr>
              <w:t>Additional detail regarding the administration procedures and standardisation have been included in the RARMP. The potential for immune responses and inflammatory responses are considered in the RARMP (Chapter 1, Section 4.1)</w:t>
            </w:r>
          </w:p>
          <w:p w14:paraId="7649D578" w14:textId="77777777" w:rsidR="00D04E20" w:rsidRPr="005B5DFE" w:rsidRDefault="00D04E20" w:rsidP="00D04E20">
            <w:pPr>
              <w:pStyle w:val="ListParagraph"/>
              <w:numPr>
                <w:ilvl w:val="0"/>
                <w:numId w:val="115"/>
              </w:numPr>
              <w:ind w:left="643" w:right="-28"/>
              <w:contextualSpacing/>
              <w:rPr>
                <w:rFonts w:asciiTheme="minorHAnsi" w:eastAsiaTheme="minorHAnsi" w:hAnsiTheme="minorHAnsi" w:cstheme="minorHAnsi"/>
                <w:sz w:val="20"/>
                <w:szCs w:val="20"/>
              </w:rPr>
            </w:pPr>
            <w:r>
              <w:rPr>
                <w:rFonts w:asciiTheme="minorHAnsi" w:eastAsiaTheme="minorHAnsi" w:hAnsiTheme="minorHAnsi" w:cstheme="minorHAnsi"/>
                <w:sz w:val="20"/>
                <w:szCs w:val="20"/>
              </w:rPr>
              <w:t>Screening of participants is considered by the TGA</w:t>
            </w:r>
          </w:p>
          <w:p w14:paraId="098F4AE4" w14:textId="77777777" w:rsidR="00D04E20" w:rsidRPr="0071752B" w:rsidRDefault="00D04E20" w:rsidP="00D04E20">
            <w:pPr>
              <w:pStyle w:val="ListParagraph"/>
              <w:numPr>
                <w:ilvl w:val="0"/>
                <w:numId w:val="115"/>
              </w:numPr>
              <w:ind w:left="643" w:right="-28"/>
              <w:contextualSpacing/>
              <w:rPr>
                <w:rFonts w:asciiTheme="minorHAnsi" w:eastAsiaTheme="minorHAnsi" w:hAnsiTheme="minorHAnsi" w:cstheme="minorHAnsi"/>
                <w:color w:val="000000" w:themeColor="text1"/>
                <w:sz w:val="20"/>
                <w:szCs w:val="20"/>
              </w:rPr>
            </w:pPr>
            <w:r>
              <w:rPr>
                <w:rFonts w:asciiTheme="minorHAnsi" w:eastAsiaTheme="minorHAnsi" w:hAnsiTheme="minorHAnsi" w:cstheme="minorHAnsi"/>
                <w:sz w:val="20"/>
                <w:szCs w:val="20"/>
              </w:rPr>
              <w:t xml:space="preserve">Mutation prevalence has been included in the </w:t>
            </w:r>
            <w:r w:rsidRPr="0071752B">
              <w:rPr>
                <w:rFonts w:asciiTheme="minorHAnsi" w:eastAsiaTheme="minorHAnsi" w:hAnsiTheme="minorHAnsi" w:cstheme="minorHAnsi"/>
                <w:color w:val="000000" w:themeColor="text1"/>
                <w:sz w:val="20"/>
                <w:szCs w:val="20"/>
              </w:rPr>
              <w:t>RARMP (Chapter 1, Section 4.1)</w:t>
            </w:r>
          </w:p>
          <w:p w14:paraId="735E292D" w14:textId="77777777" w:rsidR="00D04E20" w:rsidRPr="00D04E20" w:rsidRDefault="00D04E20" w:rsidP="00D04E20">
            <w:pPr>
              <w:rPr>
                <w:rFonts w:asciiTheme="minorHAnsi" w:eastAsiaTheme="minorHAnsi" w:hAnsiTheme="minorHAnsi" w:cstheme="minorHAnsi"/>
                <w:sz w:val="20"/>
                <w:szCs w:val="20"/>
              </w:rPr>
            </w:pPr>
          </w:p>
          <w:p w14:paraId="7E5E8B1F" w14:textId="77777777" w:rsidR="00D04E20" w:rsidRDefault="00D04E20" w:rsidP="00D04E20">
            <w:pPr>
              <w:pStyle w:val="ListParagraph"/>
              <w:numPr>
                <w:ilvl w:val="0"/>
                <w:numId w:val="115"/>
              </w:numPr>
              <w:ind w:left="643" w:right="-28"/>
              <w:contextualSpacing/>
              <w:rPr>
                <w:rFonts w:asciiTheme="minorHAnsi" w:eastAsiaTheme="minorHAnsi" w:hAnsiTheme="minorHAnsi" w:cstheme="minorHAnsi"/>
                <w:sz w:val="20"/>
                <w:szCs w:val="20"/>
              </w:rPr>
            </w:pPr>
            <w:r>
              <w:rPr>
                <w:rFonts w:asciiTheme="minorHAnsi" w:eastAsiaTheme="minorHAnsi" w:hAnsiTheme="minorHAnsi" w:cstheme="minorHAnsi"/>
                <w:sz w:val="20"/>
                <w:szCs w:val="20"/>
              </w:rPr>
              <w:t xml:space="preserve">Clinical trial data is not always published in peer reviewed sources. This source contributes to the overall weight of evidence considered in the RARMP. </w:t>
            </w:r>
          </w:p>
          <w:p w14:paraId="0BB878FE" w14:textId="0C0C1422" w:rsidR="00D04E20" w:rsidRPr="00F75E18" w:rsidRDefault="00D04E20" w:rsidP="00D04E20">
            <w:pPr>
              <w:spacing w:before="40" w:after="40"/>
              <w:ind w:left="170"/>
              <w:rPr>
                <w:rFonts w:asciiTheme="minorHAnsi" w:hAnsiTheme="minorHAnsi" w:cstheme="minorHAnsi"/>
                <w:bCs/>
                <w:sz w:val="20"/>
                <w:szCs w:val="20"/>
              </w:rPr>
            </w:pPr>
            <w:r>
              <w:rPr>
                <w:rFonts w:asciiTheme="minorHAnsi" w:eastAsiaTheme="minorHAnsi" w:hAnsiTheme="minorHAnsi" w:cstheme="minorHAnsi"/>
                <w:sz w:val="20"/>
                <w:szCs w:val="20"/>
              </w:rPr>
              <w:t>The licence imposes conditions to manage the level of risk determined by the RARMP. Please refer to Chapter 3 for more detail on these considerations</w:t>
            </w:r>
            <w:r w:rsidRPr="00A37E77">
              <w:rPr>
                <w:rFonts w:asciiTheme="minorHAnsi" w:hAnsiTheme="minorHAnsi" w:cstheme="minorHAnsi"/>
                <w:bCs/>
                <w:sz w:val="20"/>
                <w:szCs w:val="20"/>
              </w:rPr>
              <w:t>.</w:t>
            </w:r>
          </w:p>
        </w:tc>
      </w:tr>
    </w:tbl>
    <w:p w14:paraId="4840E062" w14:textId="77777777" w:rsidR="00D04E20" w:rsidRPr="00F85A0B" w:rsidRDefault="00D04E20" w:rsidP="00D04E20"/>
    <w:p w14:paraId="40D0E99D" w14:textId="77777777" w:rsidR="004D194B" w:rsidRPr="00BF3F84" w:rsidRDefault="004D194B" w:rsidP="004D194B"/>
    <w:p w14:paraId="299F0713" w14:textId="77777777" w:rsidR="004D194B" w:rsidRPr="000115F9" w:rsidRDefault="004D194B" w:rsidP="004D194B">
      <w:pPr>
        <w:pStyle w:val="EndNoteBibliography"/>
        <w:spacing w:after="240"/>
      </w:pPr>
    </w:p>
    <w:p w14:paraId="7F164685" w14:textId="3F4A937C" w:rsidR="00DE7B5C" w:rsidRPr="00A23295" w:rsidRDefault="00DE7B5C" w:rsidP="00783CF2">
      <w:pPr>
        <w:pStyle w:val="1RARMP"/>
        <w:numPr>
          <w:ilvl w:val="0"/>
          <w:numId w:val="0"/>
        </w:numPr>
        <w:rPr>
          <w:rFonts w:cs="Calibri"/>
          <w:sz w:val="20"/>
          <w:szCs w:val="20"/>
        </w:rPr>
      </w:pPr>
    </w:p>
    <w:sectPr w:rsidR="00DE7B5C" w:rsidRPr="00A23295" w:rsidSect="004D194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45185" w14:textId="77777777" w:rsidR="009351EF" w:rsidRDefault="009351EF">
      <w:r>
        <w:separator/>
      </w:r>
    </w:p>
    <w:p w14:paraId="49585287" w14:textId="77777777" w:rsidR="009351EF" w:rsidRDefault="009351EF"/>
  </w:endnote>
  <w:endnote w:type="continuationSeparator" w:id="0">
    <w:p w14:paraId="57FEF66B" w14:textId="77777777" w:rsidR="009351EF" w:rsidRDefault="009351EF">
      <w:r>
        <w:continuationSeparator/>
      </w:r>
    </w:p>
    <w:p w14:paraId="6B4054DD" w14:textId="77777777" w:rsidR="009351EF" w:rsidRDefault="009351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FFE2" w14:textId="77777777" w:rsidR="001C746A" w:rsidRDefault="001C746A">
    <w:pPr>
      <w:jc w:val="right"/>
    </w:pPr>
  </w:p>
  <w:p w14:paraId="111F7997" w14:textId="77777777" w:rsidR="001C746A" w:rsidRPr="0096333B" w:rsidRDefault="001C746A"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913F6" w14:textId="77777777" w:rsidR="00AA2165" w:rsidRPr="004A7A2F" w:rsidRDefault="00000000" w:rsidP="004A7A2F">
    <w:pPr>
      <w:pStyle w:val="Footer"/>
      <w:pBdr>
        <w:top w:val="single" w:sz="4" w:space="1" w:color="auto"/>
      </w:pBdr>
      <w:rPr>
        <w:rFonts w:asciiTheme="minorHAnsi" w:hAnsiTheme="minorHAnsi" w:cstheme="minorHAnsi"/>
      </w:rPr>
    </w:pPr>
    <w:r>
      <w:rPr>
        <w:rFonts w:asciiTheme="minorHAnsi" w:hAnsiTheme="minorHAnsi" w:cstheme="minorHAnsi"/>
      </w:rPr>
      <w:t>References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521C93CE" w:rsidR="001C746A" w:rsidRPr="006858E9" w:rsidRDefault="001C746A"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III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7D31A4DF" w:rsidR="001C746A" w:rsidRPr="006858E9" w:rsidRDefault="001C746A"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6DF268F2" w:rsidR="001C746A" w:rsidRPr="006858E9" w:rsidRDefault="001C746A"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VII</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699B93DB"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26</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CC15" w14:textId="52911CB3" w:rsidR="008A7B57" w:rsidRPr="006858E9" w:rsidRDefault="008A7B57"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42</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803D" w14:textId="533FC56E"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47</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0BC5" w14:textId="51C6E798" w:rsidR="001C746A" w:rsidRPr="006858E9" w:rsidRDefault="001C746A" w:rsidP="00EB05BF">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66</w:t>
    </w:r>
    <w:r w:rsidRPr="006858E9">
      <w:rPr>
        <w:sz w:val="16"/>
        <w:szCs w:val="16"/>
      </w:rPr>
      <w:fldChar w:fldCharType="end"/>
    </w:r>
  </w:p>
  <w:p w14:paraId="0AAC2D2E" w14:textId="77777777" w:rsidR="001C746A" w:rsidRDefault="001C746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F31FA" w14:textId="6926F5AD" w:rsidR="00AA2165" w:rsidRPr="00D4185E" w:rsidRDefault="00000000" w:rsidP="00D357A2">
    <w:pPr>
      <w:pStyle w:val="Footer"/>
      <w:pBdr>
        <w:top w:val="single" w:sz="4" w:space="1" w:color="auto"/>
      </w:pBdr>
      <w:tabs>
        <w:tab w:val="left" w:pos="2053"/>
        <w:tab w:val="right" w:pos="9214"/>
      </w:tabs>
      <w:rPr>
        <w:szCs w:val="16"/>
      </w:rPr>
    </w:pPr>
    <w:r>
      <w:rPr>
        <w:szCs w:val="16"/>
      </w:rPr>
      <w:t xml:space="preserve">Appendix </w:t>
    </w:r>
    <w:r w:rsidR="00D04E20">
      <w:rPr>
        <w:szCs w:val="16"/>
      </w:rPr>
      <w:t>B</w:t>
    </w:r>
    <w:r w:rsidRPr="00D4185E">
      <w:rPr>
        <w:szCs w:val="16"/>
      </w:rPr>
      <w:tab/>
    </w:r>
    <w:r>
      <w:rPr>
        <w:szCs w:val="16"/>
      </w:rPr>
      <w:tab/>
    </w:r>
    <w:r w:rsidRPr="00D4185E">
      <w:rPr>
        <w:szCs w:val="16"/>
      </w:rPr>
      <w:fldChar w:fldCharType="begin"/>
    </w:r>
    <w:r w:rsidRPr="00D4185E">
      <w:rPr>
        <w:szCs w:val="16"/>
      </w:rPr>
      <w:instrText xml:space="preserve"> PAGE </w:instrText>
    </w:r>
    <w:r w:rsidRPr="00D4185E">
      <w:rPr>
        <w:szCs w:val="16"/>
      </w:rPr>
      <w:fldChar w:fldCharType="separate"/>
    </w:r>
    <w:r>
      <w:rPr>
        <w:noProof/>
        <w:szCs w:val="16"/>
      </w:rPr>
      <w:t>9</w:t>
    </w:r>
    <w:r w:rsidRPr="00D4185E">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270F6" w14:textId="77777777" w:rsidR="009351EF" w:rsidRDefault="009351EF">
      <w:r>
        <w:separator/>
      </w:r>
    </w:p>
    <w:p w14:paraId="7AE43B98" w14:textId="77777777" w:rsidR="009351EF" w:rsidRDefault="009351EF"/>
  </w:footnote>
  <w:footnote w:type="continuationSeparator" w:id="0">
    <w:p w14:paraId="48D1FA1F" w14:textId="77777777" w:rsidR="009351EF" w:rsidRDefault="009351EF">
      <w:r>
        <w:continuationSeparator/>
      </w:r>
    </w:p>
    <w:p w14:paraId="3A7551A0" w14:textId="77777777" w:rsidR="009351EF" w:rsidRDefault="009351EF"/>
  </w:footnote>
  <w:footnote w:id="1">
    <w:p w14:paraId="2F44A8FA" w14:textId="77777777" w:rsidR="001C746A" w:rsidRDefault="001C746A" w:rsidP="00C97EE9">
      <w:pPr>
        <w:spacing w:after="0"/>
      </w:pPr>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 w:id="2">
    <w:p w14:paraId="51A5B410" w14:textId="154537E3" w:rsidR="001C746A" w:rsidRDefault="001C746A" w:rsidP="00E1104A">
      <w:pPr>
        <w:pStyle w:val="FootnoteText"/>
      </w:pPr>
      <w:r>
        <w:rPr>
          <w:rStyle w:val="FootnoteReference"/>
          <w:color w:val="000000"/>
        </w:rPr>
        <w:footnoteRef/>
      </w:r>
      <w:r>
        <w:rPr>
          <w:color w:val="000000"/>
        </w:rP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DC70" w14:textId="77777777" w:rsidR="001C746A" w:rsidRPr="00F22284" w:rsidRDefault="001C746A"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4487F23A" w:rsidR="001C746A" w:rsidRPr="003B2E3B" w:rsidRDefault="001C746A" w:rsidP="00DB3074">
    <w:pPr>
      <w:pBdr>
        <w:bottom w:val="single" w:sz="4" w:space="1" w:color="auto"/>
      </w:pBdr>
      <w:tabs>
        <w:tab w:val="right" w:pos="9072"/>
      </w:tabs>
      <w:ind w:right="-2"/>
    </w:pPr>
    <w:r w:rsidRPr="008C4920">
      <w:rPr>
        <w:sz w:val="16"/>
        <w:szCs w:val="16"/>
      </w:rPr>
      <w:t xml:space="preserve">DIR </w:t>
    </w:r>
    <w:r w:rsidR="00033515">
      <w:rPr>
        <w:sz w:val="16"/>
        <w:szCs w:val="16"/>
      </w:rPr>
      <w:t>213</w:t>
    </w:r>
    <w:r w:rsidRPr="00192C82">
      <w:rPr>
        <w:color w:val="FF0000"/>
        <w:sz w:val="16"/>
        <w:szCs w:val="16"/>
      </w:rPr>
      <w:t xml:space="preserve"> </w:t>
    </w:r>
    <w:r w:rsidRPr="008C4920">
      <w:rPr>
        <w:sz w:val="16"/>
        <w:szCs w:val="16"/>
      </w:rPr>
      <w:t>– Risk Assessment and Risk Management Plan (</w:t>
    </w:r>
    <w:r w:rsidR="004D194B">
      <w:rPr>
        <w:sz w:val="16"/>
        <w:szCs w:val="16"/>
      </w:rPr>
      <w:t>June</w:t>
    </w:r>
    <w:r w:rsidRPr="00ED358D">
      <w:rPr>
        <w:sz w:val="16"/>
        <w:szCs w:val="16"/>
      </w:rPr>
      <w:t xml:space="preserve"> 202</w:t>
    </w:r>
    <w:r w:rsidR="00033515">
      <w:rPr>
        <w:sz w:val="16"/>
        <w:szCs w:val="16"/>
      </w:rPr>
      <w:t>5</w:t>
    </w:r>
    <w:r w:rsidRPr="008C4920">
      <w:rPr>
        <w:sz w:val="16"/>
        <w:szCs w:val="16"/>
      </w:rPr>
      <w:t>)</w:t>
    </w:r>
    <w:r>
      <w:rPr>
        <w:sz w:val="16"/>
        <w:szCs w:val="16"/>
      </w:rPr>
      <w:tab/>
    </w:r>
    <w:r w:rsidRPr="003B2E3B">
      <w:rPr>
        <w:sz w:val="16"/>
        <w:szCs w:val="16"/>
      </w:rPr>
      <w:t>Office of the Gene Technology Regulator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45C38" w14:textId="77777777" w:rsidR="00AA2165" w:rsidRDefault="00AA21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7115EC"/>
    <w:multiLevelType w:val="hybridMultilevel"/>
    <w:tmpl w:val="651A23C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B81E91"/>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5" w15:restartNumberingAfterBreak="0">
    <w:nsid w:val="04072621"/>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7"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9"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4F6FD2"/>
    <w:multiLevelType w:val="hybridMultilevel"/>
    <w:tmpl w:val="C598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0D5FB1"/>
    <w:multiLevelType w:val="hybridMultilevel"/>
    <w:tmpl w:val="E4F66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0E793E"/>
    <w:multiLevelType w:val="hybridMultilevel"/>
    <w:tmpl w:val="8D022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08206A"/>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7047EB"/>
    <w:multiLevelType w:val="hybridMultilevel"/>
    <w:tmpl w:val="22382010"/>
    <w:lvl w:ilvl="0" w:tplc="13447D16">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9" w15:restartNumberingAfterBreak="0">
    <w:nsid w:val="18E70271"/>
    <w:multiLevelType w:val="hybridMultilevel"/>
    <w:tmpl w:val="CEAE9816"/>
    <w:lvl w:ilvl="0" w:tplc="0A140962">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ACC36EC"/>
    <w:multiLevelType w:val="hybridMultilevel"/>
    <w:tmpl w:val="1B7A8AD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607D5D"/>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6" w15:restartNumberingAfterBreak="0">
    <w:nsid w:val="25921E40"/>
    <w:multiLevelType w:val="hybridMultilevel"/>
    <w:tmpl w:val="47481DD8"/>
    <w:lvl w:ilvl="0" w:tplc="0C090003">
      <w:start w:val="1"/>
      <w:numFmt w:val="bullet"/>
      <w:lvlText w:val="o"/>
      <w:lvlJc w:val="left"/>
      <w:pPr>
        <w:ind w:left="1125" w:hanging="360"/>
      </w:pPr>
      <w:rPr>
        <w:rFonts w:ascii="Courier New" w:hAnsi="Courier New" w:cs="Courier New"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27" w15:restartNumberingAfterBreak="0">
    <w:nsid w:val="268D1F4A"/>
    <w:multiLevelType w:val="hybridMultilevel"/>
    <w:tmpl w:val="FE886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1D1685"/>
    <w:multiLevelType w:val="hybridMultilevel"/>
    <w:tmpl w:val="3EFCB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8587591"/>
    <w:multiLevelType w:val="hybridMultilevel"/>
    <w:tmpl w:val="B3509278"/>
    <w:lvl w:ilvl="0" w:tplc="93B29344">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29641993"/>
    <w:multiLevelType w:val="multilevel"/>
    <w:tmpl w:val="2CD07CE2"/>
    <w:numStyleLink w:val="tablebulletsRARMP"/>
  </w:abstractNum>
  <w:abstractNum w:abstractNumId="32"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2A0C423D"/>
    <w:multiLevelType w:val="hybridMultilevel"/>
    <w:tmpl w:val="C3309470"/>
    <w:lvl w:ilvl="0" w:tplc="6EA2DE96">
      <w:start w:val="1"/>
      <w:numFmt w:val="lowerRoman"/>
      <w:lvlText w:val="%1)"/>
      <w:lvlJc w:val="left"/>
      <w:pPr>
        <w:tabs>
          <w:tab w:val="num" w:pos="720"/>
        </w:tabs>
        <w:ind w:left="720" w:hanging="360"/>
      </w:pPr>
      <w:rPr>
        <w:rFonts w:ascii="Arial" w:hAnsi="Arial"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2D0D0D57"/>
    <w:multiLevelType w:val="hybridMultilevel"/>
    <w:tmpl w:val="8B3635CE"/>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F807328"/>
    <w:multiLevelType w:val="hybridMultilevel"/>
    <w:tmpl w:val="287226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9422F8"/>
    <w:multiLevelType w:val="hybridMultilevel"/>
    <w:tmpl w:val="6E460E58"/>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3353357E"/>
    <w:multiLevelType w:val="hybridMultilevel"/>
    <w:tmpl w:val="EF8E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6AE6ABF"/>
    <w:multiLevelType w:val="multilevel"/>
    <w:tmpl w:val="BE764AEA"/>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3" w15:restartNumberingAfterBreak="0">
    <w:nsid w:val="3FF0176D"/>
    <w:multiLevelType w:val="hybridMultilevel"/>
    <w:tmpl w:val="B1CC6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430D0491"/>
    <w:multiLevelType w:val="hybridMultilevel"/>
    <w:tmpl w:val="20966A2A"/>
    <w:lvl w:ilvl="0" w:tplc="103C176E">
      <w:start w:val="1"/>
      <w:numFmt w:val="decimal"/>
      <w:pStyle w:val="RARMPnumberedparagraphs"/>
      <w:lvlText w:val="%1."/>
      <w:lvlJc w:val="left"/>
      <w:pPr>
        <w:ind w:left="8441"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ind w:left="65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8"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9"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1" w15:restartNumberingAfterBreak="0">
    <w:nsid w:val="471121AD"/>
    <w:multiLevelType w:val="hybridMultilevel"/>
    <w:tmpl w:val="1F2A0AE0"/>
    <w:lvl w:ilvl="0" w:tplc="F2BCBCF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AC2295"/>
    <w:multiLevelType w:val="hybridMultilevel"/>
    <w:tmpl w:val="71EA7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54"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55" w15:restartNumberingAfterBreak="0">
    <w:nsid w:val="4C3D15E3"/>
    <w:multiLevelType w:val="hybridMultilevel"/>
    <w:tmpl w:val="8876BCB6"/>
    <w:lvl w:ilvl="0" w:tplc="B35C4BB4">
      <w:start w:val="1"/>
      <w:numFmt w:val="lowerLetter"/>
      <w:pStyle w:val="ConditionLevel2"/>
      <w:lvlText w:val="(%1)"/>
      <w:lvlJc w:val="left"/>
      <w:pPr>
        <w:tabs>
          <w:tab w:val="num" w:pos="1134"/>
        </w:tabs>
        <w:ind w:left="1134" w:hanging="567"/>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D8B120D"/>
    <w:multiLevelType w:val="hybridMultilevel"/>
    <w:tmpl w:val="9C888D4C"/>
    <w:lvl w:ilvl="0" w:tplc="2BD2A06E">
      <w:start w:val="1"/>
      <w:numFmt w:val="lowerLetter"/>
      <w:lvlText w:val="(%1)"/>
      <w:lvlJc w:val="left"/>
      <w:pPr>
        <w:tabs>
          <w:tab w:val="num" w:pos="1134"/>
        </w:tabs>
        <w:ind w:left="1134" w:hanging="567"/>
      </w:pPr>
      <w:rPr>
        <w:rFonts w:hint="default"/>
        <w:color w:val="auto"/>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0162B11"/>
    <w:multiLevelType w:val="hybridMultilevel"/>
    <w:tmpl w:val="84285172"/>
    <w:lvl w:ilvl="0" w:tplc="0AE448C2">
      <w:start w:val="1"/>
      <w:numFmt w:val="decimal"/>
      <w:pStyle w:val="ConditionLevel1"/>
      <w:lvlText w:val="%1."/>
      <w:lvlJc w:val="left"/>
      <w:pPr>
        <w:ind w:left="502"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2B81822"/>
    <w:multiLevelType w:val="hybridMultilevel"/>
    <w:tmpl w:val="CFA202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2D158C1"/>
    <w:multiLevelType w:val="hybridMultilevel"/>
    <w:tmpl w:val="53AC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2" w15:restartNumberingAfterBreak="0">
    <w:nsid w:val="555D2707"/>
    <w:multiLevelType w:val="hybridMultilevel"/>
    <w:tmpl w:val="D53AAE7A"/>
    <w:lvl w:ilvl="0" w:tplc="EA1010CA">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56292D69"/>
    <w:multiLevelType w:val="hybridMultilevel"/>
    <w:tmpl w:val="AF1EA01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64" w15:restartNumberingAfterBreak="0">
    <w:nsid w:val="57DA011F"/>
    <w:multiLevelType w:val="hybridMultilevel"/>
    <w:tmpl w:val="9D2C47E4"/>
    <w:lvl w:ilvl="0" w:tplc="8316497C">
      <w:start w:val="1"/>
      <w:numFmt w:val="bullet"/>
      <w:pStyle w:val="D1stlevelbullets"/>
      <w:lvlText w:val=""/>
      <w:lvlJc w:val="left"/>
      <w:pPr>
        <w:ind w:left="2099" w:hanging="360"/>
      </w:pPr>
      <w:rPr>
        <w:rFonts w:ascii="Symbol" w:hAnsi="Symbol" w:hint="default"/>
      </w:rPr>
    </w:lvl>
    <w:lvl w:ilvl="1" w:tplc="4C06EEBC">
      <w:start w:val="1"/>
      <w:numFmt w:val="bullet"/>
      <w:pStyle w:val="GMOtablebullet2"/>
      <w:lvlText w:val=""/>
      <w:lvlJc w:val="left"/>
      <w:pPr>
        <w:ind w:left="1920" w:hanging="360"/>
      </w:pPr>
      <w:rPr>
        <w:rFonts w:ascii="Wingdings" w:hAnsi="Wingdings" w:hint="default"/>
      </w:rPr>
    </w:lvl>
    <w:lvl w:ilvl="2" w:tplc="0C090005" w:tentative="1">
      <w:start w:val="1"/>
      <w:numFmt w:val="bullet"/>
      <w:lvlText w:val=""/>
      <w:lvlJc w:val="left"/>
      <w:pPr>
        <w:ind w:left="3539" w:hanging="360"/>
      </w:pPr>
      <w:rPr>
        <w:rFonts w:ascii="Wingdings" w:hAnsi="Wingdings" w:hint="default"/>
      </w:rPr>
    </w:lvl>
    <w:lvl w:ilvl="3" w:tplc="0C090001" w:tentative="1">
      <w:start w:val="1"/>
      <w:numFmt w:val="bullet"/>
      <w:lvlText w:val=""/>
      <w:lvlJc w:val="left"/>
      <w:pPr>
        <w:ind w:left="4259" w:hanging="360"/>
      </w:pPr>
      <w:rPr>
        <w:rFonts w:ascii="Symbol" w:hAnsi="Symbol" w:hint="default"/>
      </w:rPr>
    </w:lvl>
    <w:lvl w:ilvl="4" w:tplc="0C090003" w:tentative="1">
      <w:start w:val="1"/>
      <w:numFmt w:val="bullet"/>
      <w:lvlText w:val="o"/>
      <w:lvlJc w:val="left"/>
      <w:pPr>
        <w:ind w:left="4979" w:hanging="360"/>
      </w:pPr>
      <w:rPr>
        <w:rFonts w:ascii="Courier New" w:hAnsi="Courier New" w:cs="Courier New" w:hint="default"/>
      </w:rPr>
    </w:lvl>
    <w:lvl w:ilvl="5" w:tplc="0C090005" w:tentative="1">
      <w:start w:val="1"/>
      <w:numFmt w:val="bullet"/>
      <w:lvlText w:val=""/>
      <w:lvlJc w:val="left"/>
      <w:pPr>
        <w:ind w:left="5699" w:hanging="360"/>
      </w:pPr>
      <w:rPr>
        <w:rFonts w:ascii="Wingdings" w:hAnsi="Wingdings" w:hint="default"/>
      </w:rPr>
    </w:lvl>
    <w:lvl w:ilvl="6" w:tplc="0C090001" w:tentative="1">
      <w:start w:val="1"/>
      <w:numFmt w:val="bullet"/>
      <w:lvlText w:val=""/>
      <w:lvlJc w:val="left"/>
      <w:pPr>
        <w:ind w:left="6419" w:hanging="360"/>
      </w:pPr>
      <w:rPr>
        <w:rFonts w:ascii="Symbol" w:hAnsi="Symbol" w:hint="default"/>
      </w:rPr>
    </w:lvl>
    <w:lvl w:ilvl="7" w:tplc="0C090003" w:tentative="1">
      <w:start w:val="1"/>
      <w:numFmt w:val="bullet"/>
      <w:lvlText w:val="o"/>
      <w:lvlJc w:val="left"/>
      <w:pPr>
        <w:ind w:left="7139" w:hanging="360"/>
      </w:pPr>
      <w:rPr>
        <w:rFonts w:ascii="Courier New" w:hAnsi="Courier New" w:cs="Courier New" w:hint="default"/>
      </w:rPr>
    </w:lvl>
    <w:lvl w:ilvl="8" w:tplc="0C090005" w:tentative="1">
      <w:start w:val="1"/>
      <w:numFmt w:val="bullet"/>
      <w:lvlText w:val=""/>
      <w:lvlJc w:val="left"/>
      <w:pPr>
        <w:ind w:left="7859" w:hanging="360"/>
      </w:pPr>
      <w:rPr>
        <w:rFonts w:ascii="Wingdings" w:hAnsi="Wingdings" w:hint="default"/>
      </w:rPr>
    </w:lvl>
  </w:abstractNum>
  <w:abstractNum w:abstractNumId="65"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7"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FF864F8"/>
    <w:multiLevelType w:val="hybridMultilevel"/>
    <w:tmpl w:val="A52A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0607CB7"/>
    <w:multiLevelType w:val="hybridMultilevel"/>
    <w:tmpl w:val="9A961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73"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4"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75"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6" w15:restartNumberingAfterBreak="0">
    <w:nsid w:val="6E2E339B"/>
    <w:multiLevelType w:val="hybridMultilevel"/>
    <w:tmpl w:val="0E7AC282"/>
    <w:lvl w:ilvl="0" w:tplc="BB2069EA">
      <w:start w:val="1"/>
      <w:numFmt w:val="bullet"/>
      <w:lvlText w:val=""/>
      <w:lvlJc w:val="right"/>
      <w:pPr>
        <w:ind w:left="720" w:hanging="360"/>
      </w:pPr>
      <w:rPr>
        <w:rFonts w:ascii="Symbol" w:hAnsi="Symbol"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F4C03CC"/>
    <w:multiLevelType w:val="hybridMultilevel"/>
    <w:tmpl w:val="2D14D27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FCD4A4E"/>
    <w:multiLevelType w:val="multilevel"/>
    <w:tmpl w:val="BB60087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82" w15:restartNumberingAfterBreak="0">
    <w:nsid w:val="77CC0E83"/>
    <w:multiLevelType w:val="hybridMultilevel"/>
    <w:tmpl w:val="C8C4897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4"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A933251"/>
    <w:multiLevelType w:val="hybridMultilevel"/>
    <w:tmpl w:val="39C23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AF13FFB"/>
    <w:multiLevelType w:val="hybridMultilevel"/>
    <w:tmpl w:val="04D47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7BF547FF"/>
    <w:multiLevelType w:val="hybridMultilevel"/>
    <w:tmpl w:val="D4685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D70071E"/>
    <w:multiLevelType w:val="hybridMultilevel"/>
    <w:tmpl w:val="96CEC9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0764609">
    <w:abstractNumId w:val="44"/>
  </w:num>
  <w:num w:numId="2" w16cid:durableId="2078478666">
    <w:abstractNumId w:val="41"/>
  </w:num>
  <w:num w:numId="3" w16cid:durableId="248195387">
    <w:abstractNumId w:val="68"/>
  </w:num>
  <w:num w:numId="4" w16cid:durableId="2026132478">
    <w:abstractNumId w:val="72"/>
  </w:num>
  <w:num w:numId="5" w16cid:durableId="1465659484">
    <w:abstractNumId w:val="47"/>
  </w:num>
  <w:num w:numId="6" w16cid:durableId="282812399">
    <w:abstractNumId w:val="59"/>
  </w:num>
  <w:num w:numId="7" w16cid:durableId="789053890">
    <w:abstractNumId w:val="21"/>
  </w:num>
  <w:num w:numId="8" w16cid:durableId="1099064611">
    <w:abstractNumId w:val="83"/>
  </w:num>
  <w:num w:numId="9" w16cid:durableId="519708190">
    <w:abstractNumId w:val="25"/>
  </w:num>
  <w:num w:numId="10" w16cid:durableId="1280719926">
    <w:abstractNumId w:val="42"/>
  </w:num>
  <w:num w:numId="11" w16cid:durableId="1834031204">
    <w:abstractNumId w:val="65"/>
  </w:num>
  <w:num w:numId="12" w16cid:durableId="1073504347">
    <w:abstractNumId w:val="62"/>
  </w:num>
  <w:num w:numId="13" w16cid:durableId="180361292">
    <w:abstractNumId w:val="18"/>
  </w:num>
  <w:num w:numId="14" w16cid:durableId="1594360229">
    <w:abstractNumId w:val="32"/>
  </w:num>
  <w:num w:numId="15" w16cid:durableId="546183621">
    <w:abstractNumId w:val="91"/>
  </w:num>
  <w:num w:numId="16" w16cid:durableId="1485197646">
    <w:abstractNumId w:val="46"/>
  </w:num>
  <w:num w:numId="17" w16cid:durableId="393311691">
    <w:abstractNumId w:val="50"/>
  </w:num>
  <w:num w:numId="18" w16cid:durableId="176773869">
    <w:abstractNumId w:val="30"/>
  </w:num>
  <w:num w:numId="19" w16cid:durableId="1735202356">
    <w:abstractNumId w:val="67"/>
  </w:num>
  <w:num w:numId="20" w16cid:durableId="1241214693">
    <w:abstractNumId w:val="45"/>
  </w:num>
  <w:num w:numId="21" w16cid:durableId="150491755">
    <w:abstractNumId w:val="81"/>
  </w:num>
  <w:num w:numId="22" w16cid:durableId="977492175">
    <w:abstractNumId w:val="89"/>
  </w:num>
  <w:num w:numId="23" w16cid:durableId="1917787358">
    <w:abstractNumId w:val="8"/>
  </w:num>
  <w:num w:numId="24" w16cid:durableId="869680862">
    <w:abstractNumId w:val="40"/>
  </w:num>
  <w:num w:numId="25" w16cid:durableId="291330998">
    <w:abstractNumId w:val="88"/>
  </w:num>
  <w:num w:numId="26" w16cid:durableId="1294364678">
    <w:abstractNumId w:val="31"/>
    <w:lvlOverride w:ilvl="0">
      <w:lvl w:ilvl="0">
        <w:start w:val="1"/>
        <w:numFmt w:val="bullet"/>
        <w:pStyle w:val="tabledot"/>
        <w:lvlText w:val=""/>
        <w:lvlJc w:val="left"/>
        <w:pPr>
          <w:ind w:left="720" w:hanging="360"/>
        </w:pPr>
        <w:rPr>
          <w:rFonts w:ascii="Symbol" w:hAnsi="Symbol"/>
          <w:sz w:val="16"/>
        </w:rPr>
      </w:lvl>
    </w:lvlOverride>
  </w:num>
  <w:num w:numId="27" w16cid:durableId="48499199">
    <w:abstractNumId w:val="73"/>
  </w:num>
  <w:num w:numId="28" w16cid:durableId="867790753">
    <w:abstractNumId w:val="57"/>
  </w:num>
  <w:num w:numId="29" w16cid:durableId="1057314216">
    <w:abstractNumId w:val="61"/>
  </w:num>
  <w:num w:numId="30" w16cid:durableId="688291795">
    <w:abstractNumId w:val="53"/>
  </w:num>
  <w:num w:numId="31" w16cid:durableId="2088647441">
    <w:abstractNumId w:val="74"/>
  </w:num>
  <w:num w:numId="32" w16cid:durableId="832527963">
    <w:abstractNumId w:val="9"/>
  </w:num>
  <w:num w:numId="33" w16cid:durableId="717624814">
    <w:abstractNumId w:val="24"/>
  </w:num>
  <w:num w:numId="34" w16cid:durableId="1074159541">
    <w:abstractNumId w:val="49"/>
  </w:num>
  <w:num w:numId="35" w16cid:durableId="1124345555">
    <w:abstractNumId w:val="52"/>
  </w:num>
  <w:num w:numId="36" w16cid:durableId="1990865653">
    <w:abstractNumId w:val="10"/>
  </w:num>
  <w:num w:numId="37" w16cid:durableId="900363654">
    <w:abstractNumId w:val="19"/>
  </w:num>
  <w:num w:numId="38" w16cid:durableId="1846478856">
    <w:abstractNumId w:val="6"/>
  </w:num>
  <w:num w:numId="39" w16cid:durableId="683482475">
    <w:abstractNumId w:val="26"/>
  </w:num>
  <w:num w:numId="40" w16cid:durableId="1596280061">
    <w:abstractNumId w:val="2"/>
  </w:num>
  <w:num w:numId="41" w16cid:durableId="2081831949">
    <w:abstractNumId w:val="48"/>
  </w:num>
  <w:num w:numId="42" w16cid:durableId="605966252">
    <w:abstractNumId w:val="14"/>
  </w:num>
  <w:num w:numId="43" w16cid:durableId="816605517">
    <w:abstractNumId w:val="85"/>
  </w:num>
  <w:num w:numId="44" w16cid:durableId="86049646">
    <w:abstractNumId w:val="80"/>
  </w:num>
  <w:num w:numId="45" w16cid:durableId="1592811409">
    <w:abstractNumId w:val="11"/>
  </w:num>
  <w:num w:numId="46" w16cid:durableId="717584521">
    <w:abstractNumId w:val="29"/>
  </w:num>
  <w:num w:numId="47" w16cid:durableId="1770193311">
    <w:abstractNumId w:val="54"/>
  </w:num>
  <w:num w:numId="48" w16cid:durableId="470640178">
    <w:abstractNumId w:val="69"/>
  </w:num>
  <w:num w:numId="49" w16cid:durableId="1412049292">
    <w:abstractNumId w:val="75"/>
  </w:num>
  <w:num w:numId="50" w16cid:durableId="222982918">
    <w:abstractNumId w:val="7"/>
  </w:num>
  <w:num w:numId="51" w16cid:durableId="2142914046">
    <w:abstractNumId w:val="66"/>
  </w:num>
  <w:num w:numId="52" w16cid:durableId="1617441749">
    <w:abstractNumId w:val="34"/>
  </w:num>
  <w:num w:numId="53" w16cid:durableId="141387319">
    <w:abstractNumId w:val="43"/>
  </w:num>
  <w:num w:numId="54" w16cid:durableId="1869640297">
    <w:abstractNumId w:val="78"/>
  </w:num>
  <w:num w:numId="55" w16cid:durableId="434910306">
    <w:abstractNumId w:val="5"/>
  </w:num>
  <w:num w:numId="56" w16cid:durableId="92752321">
    <w:abstractNumId w:val="55"/>
  </w:num>
  <w:num w:numId="57" w16cid:durableId="2002535896">
    <w:abstractNumId w:val="55"/>
    <w:lvlOverride w:ilvl="0">
      <w:startOverride w:val="1"/>
    </w:lvlOverride>
  </w:num>
  <w:num w:numId="58" w16cid:durableId="111964188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67972258">
    <w:abstractNumId w:val="37"/>
  </w:num>
  <w:num w:numId="60" w16cid:durableId="1487239114">
    <w:abstractNumId w:val="79"/>
  </w:num>
  <w:num w:numId="61" w16cid:durableId="917524014">
    <w:abstractNumId w:val="82"/>
  </w:num>
  <w:num w:numId="62" w16cid:durableId="468321169">
    <w:abstractNumId w:val="22"/>
  </w:num>
  <w:num w:numId="63" w16cid:durableId="720983360">
    <w:abstractNumId w:val="15"/>
  </w:num>
  <w:num w:numId="64" w16cid:durableId="424376242">
    <w:abstractNumId w:val="16"/>
  </w:num>
  <w:num w:numId="65" w16cid:durableId="725958100">
    <w:abstractNumId w:val="60"/>
  </w:num>
  <w:num w:numId="66" w16cid:durableId="284508340">
    <w:abstractNumId w:val="39"/>
  </w:num>
  <w:num w:numId="67" w16cid:durableId="577131881">
    <w:abstractNumId w:val="58"/>
  </w:num>
  <w:num w:numId="68" w16cid:durableId="1465192153">
    <w:abstractNumId w:val="23"/>
    <w:lvlOverride w:ilvl="0">
      <w:startOverride w:val="1"/>
    </w:lvlOverride>
  </w:num>
  <w:num w:numId="69" w16cid:durableId="2014410339">
    <w:abstractNumId w:val="23"/>
    <w:lvlOverride w:ilvl="0">
      <w:startOverride w:val="1"/>
    </w:lvlOverride>
  </w:num>
  <w:num w:numId="70" w16cid:durableId="590428956">
    <w:abstractNumId w:val="23"/>
  </w:num>
  <w:num w:numId="71" w16cid:durableId="1911496677">
    <w:abstractNumId w:val="84"/>
  </w:num>
  <w:num w:numId="72" w16cid:durableId="1981425501">
    <w:abstractNumId w:val="33"/>
  </w:num>
  <w:num w:numId="73" w16cid:durableId="173689322">
    <w:abstractNumId w:val="28"/>
    <w:lvlOverride w:ilvl="0">
      <w:startOverride w:val="1"/>
    </w:lvlOverride>
  </w:num>
  <w:num w:numId="74" w16cid:durableId="1501119696">
    <w:abstractNumId w:val="28"/>
    <w:lvlOverride w:ilvl="0">
      <w:startOverride w:val="2"/>
    </w:lvlOverride>
  </w:num>
  <w:num w:numId="75" w16cid:durableId="1027752320">
    <w:abstractNumId w:val="17"/>
  </w:num>
  <w:num w:numId="76" w16cid:durableId="702483248">
    <w:abstractNumId w:val="3"/>
  </w:num>
  <w:num w:numId="77" w16cid:durableId="959800611">
    <w:abstractNumId w:val="56"/>
  </w:num>
  <w:num w:numId="78" w16cid:durableId="263462717">
    <w:abstractNumId w:val="55"/>
    <w:lvlOverride w:ilvl="0">
      <w:startOverride w:val="1"/>
    </w:lvlOverride>
  </w:num>
  <w:num w:numId="79" w16cid:durableId="965740141">
    <w:abstractNumId w:val="55"/>
    <w:lvlOverride w:ilvl="0">
      <w:startOverride w:val="1"/>
    </w:lvlOverride>
  </w:num>
  <w:num w:numId="80" w16cid:durableId="1736007357">
    <w:abstractNumId w:val="55"/>
    <w:lvlOverride w:ilvl="0">
      <w:startOverride w:val="1"/>
    </w:lvlOverride>
  </w:num>
  <w:num w:numId="81" w16cid:durableId="338318778">
    <w:abstractNumId w:val="55"/>
    <w:lvlOverride w:ilvl="0">
      <w:startOverride w:val="1"/>
    </w:lvlOverride>
  </w:num>
  <w:num w:numId="82" w16cid:durableId="735905740">
    <w:abstractNumId w:val="55"/>
    <w:lvlOverride w:ilvl="0">
      <w:startOverride w:val="1"/>
    </w:lvlOverride>
  </w:num>
  <w:num w:numId="83" w16cid:durableId="1498380977">
    <w:abstractNumId w:val="55"/>
    <w:lvlOverride w:ilvl="0">
      <w:startOverride w:val="1"/>
    </w:lvlOverride>
  </w:num>
  <w:num w:numId="84" w16cid:durableId="818886854">
    <w:abstractNumId w:val="47"/>
    <w:lvlOverride w:ilvl="0">
      <w:startOverride w:val="1"/>
    </w:lvlOverride>
  </w:num>
  <w:num w:numId="85" w16cid:durableId="1521353742">
    <w:abstractNumId w:val="13"/>
  </w:num>
  <w:num w:numId="86" w16cid:durableId="1138374498">
    <w:abstractNumId w:val="70"/>
  </w:num>
  <w:num w:numId="87" w16cid:durableId="1047728196">
    <w:abstractNumId w:val="76"/>
  </w:num>
  <w:num w:numId="88" w16cid:durableId="469784753">
    <w:abstractNumId w:val="64"/>
  </w:num>
  <w:num w:numId="89" w16cid:durableId="288516890">
    <w:abstractNumId w:val="71"/>
  </w:num>
  <w:num w:numId="90" w16cid:durableId="1613659343">
    <w:abstractNumId w:val="36"/>
  </w:num>
  <w:num w:numId="91" w16cid:durableId="1892961785">
    <w:abstractNumId w:val="55"/>
    <w:lvlOverride w:ilvl="0">
      <w:startOverride w:val="1"/>
    </w:lvlOverride>
  </w:num>
  <w:num w:numId="92" w16cid:durableId="1239904718">
    <w:abstractNumId w:val="55"/>
    <w:lvlOverride w:ilvl="0">
      <w:startOverride w:val="1"/>
    </w:lvlOverride>
  </w:num>
  <w:num w:numId="93" w16cid:durableId="1029331280">
    <w:abstractNumId w:val="90"/>
  </w:num>
  <w:num w:numId="94" w16cid:durableId="1803116800">
    <w:abstractNumId w:val="44"/>
  </w:num>
  <w:num w:numId="95" w16cid:durableId="468059219">
    <w:abstractNumId w:val="44"/>
  </w:num>
  <w:num w:numId="96" w16cid:durableId="914901150">
    <w:abstractNumId w:val="44"/>
  </w:num>
  <w:num w:numId="97" w16cid:durableId="567883860">
    <w:abstractNumId w:val="44"/>
  </w:num>
  <w:num w:numId="98" w16cid:durableId="2021544498">
    <w:abstractNumId w:val="44"/>
  </w:num>
  <w:num w:numId="99" w16cid:durableId="1988777216">
    <w:abstractNumId w:val="44"/>
  </w:num>
  <w:num w:numId="100" w16cid:durableId="1804956648">
    <w:abstractNumId w:val="44"/>
  </w:num>
  <w:num w:numId="101" w16cid:durableId="601230896">
    <w:abstractNumId w:val="44"/>
  </w:num>
  <w:num w:numId="102" w16cid:durableId="1598097226">
    <w:abstractNumId w:val="44"/>
  </w:num>
  <w:num w:numId="103" w16cid:durableId="1433281936">
    <w:abstractNumId w:val="44"/>
  </w:num>
  <w:num w:numId="104" w16cid:durableId="70661232">
    <w:abstractNumId w:val="44"/>
  </w:num>
  <w:num w:numId="105" w16cid:durableId="1666011532">
    <w:abstractNumId w:val="38"/>
  </w:num>
  <w:num w:numId="106" w16cid:durableId="1364404122">
    <w:abstractNumId w:val="55"/>
    <w:lvlOverride w:ilvl="0">
      <w:startOverride w:val="1"/>
    </w:lvlOverride>
  </w:num>
  <w:num w:numId="107" w16cid:durableId="450787011">
    <w:abstractNumId w:val="63"/>
  </w:num>
  <w:num w:numId="108" w16cid:durableId="1832015747">
    <w:abstractNumId w:val="12"/>
  </w:num>
  <w:num w:numId="109" w16cid:durableId="2146195771">
    <w:abstractNumId w:val="87"/>
  </w:num>
  <w:num w:numId="110" w16cid:durableId="1716611893">
    <w:abstractNumId w:val="77"/>
  </w:num>
  <w:num w:numId="111" w16cid:durableId="87577473">
    <w:abstractNumId w:val="35"/>
  </w:num>
  <w:num w:numId="112" w16cid:durableId="1021515938">
    <w:abstractNumId w:val="27"/>
  </w:num>
  <w:num w:numId="113" w16cid:durableId="1478457431">
    <w:abstractNumId w:val="51"/>
  </w:num>
  <w:num w:numId="114" w16cid:durableId="992031069">
    <w:abstractNumId w:val="86"/>
  </w:num>
  <w:num w:numId="115" w16cid:durableId="2112165419">
    <w:abstractNumId w:val="2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verwe2fxj5fev7epfz8xtdvez025feseze0z&quot;&gt;DIR-213&lt;record-ids&gt;&lt;item&gt;1&lt;/item&gt;&lt;item&gt;2&lt;/item&gt;&lt;item&gt;45&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7&lt;/item&gt;&lt;item&gt;88&lt;/item&gt;&lt;item&gt;89&lt;/item&gt;&lt;item&gt;90&lt;/item&gt;&lt;item&gt;92&lt;/item&gt;&lt;item&gt;93&lt;/item&gt;&lt;item&gt;94&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23&lt;/item&gt;&lt;item&gt;124&lt;/item&gt;&lt;item&gt;125&lt;/item&gt;&lt;item&gt;126&lt;/item&gt;&lt;item&gt;134&lt;/item&gt;&lt;item&gt;135&lt;/item&gt;&lt;item&gt;136&lt;/item&gt;&lt;item&gt;142&lt;/item&gt;&lt;item&gt;143&lt;/item&gt;&lt;item&gt;144&lt;/item&gt;&lt;item&gt;145&lt;/item&gt;&lt;item&gt;146&lt;/item&gt;&lt;item&gt;147&lt;/item&gt;&lt;item&gt;148&lt;/item&gt;&lt;item&gt;149&lt;/item&gt;&lt;item&gt;157&lt;/item&gt;&lt;item&gt;158&lt;/item&gt;&lt;item&gt;159&lt;/item&gt;&lt;item&gt;160&lt;/item&gt;&lt;item&gt;161&lt;/item&gt;&lt;item&gt;162&lt;/item&gt;&lt;item&gt;163&lt;/item&gt;&lt;item&gt;164&lt;/item&gt;&lt;item&gt;165&lt;/item&gt;&lt;item&gt;166&lt;/item&gt;&lt;item&gt;167&lt;/item&gt;&lt;item&gt;168&lt;/item&gt;&lt;item&gt;169&lt;/item&gt;&lt;item&gt;171&lt;/item&gt;&lt;item&gt;172&lt;/item&gt;&lt;item&gt;173&lt;/item&gt;&lt;item&gt;174&lt;/item&gt;&lt;item&gt;175&lt;/item&gt;&lt;item&gt;176&lt;/item&gt;&lt;item&gt;177&lt;/item&gt;&lt;item&gt;178&lt;/item&gt;&lt;item&gt;180&lt;/item&gt;&lt;item&gt;181&lt;/item&gt;&lt;item&gt;182&lt;/item&gt;&lt;item&gt;183&lt;/item&gt;&lt;item&gt;184&lt;/item&gt;&lt;item&gt;185&lt;/item&gt;&lt;item&gt;186&lt;/item&gt;&lt;item&gt;187&lt;/item&gt;&lt;item&gt;188&lt;/item&gt;&lt;item&gt;189&lt;/item&gt;&lt;item&gt;190&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DE"/>
    <w:rsid w:val="00000371"/>
    <w:rsid w:val="0000048D"/>
    <w:rsid w:val="00000504"/>
    <w:rsid w:val="0000081E"/>
    <w:rsid w:val="00000942"/>
    <w:rsid w:val="0000096F"/>
    <w:rsid w:val="000009A8"/>
    <w:rsid w:val="00000B3C"/>
    <w:rsid w:val="00000E5A"/>
    <w:rsid w:val="00001211"/>
    <w:rsid w:val="00001426"/>
    <w:rsid w:val="0000143A"/>
    <w:rsid w:val="00001607"/>
    <w:rsid w:val="0000162F"/>
    <w:rsid w:val="0000184B"/>
    <w:rsid w:val="0000191B"/>
    <w:rsid w:val="000019F6"/>
    <w:rsid w:val="000019FD"/>
    <w:rsid w:val="00001A76"/>
    <w:rsid w:val="00001B6E"/>
    <w:rsid w:val="00001DC7"/>
    <w:rsid w:val="00001E21"/>
    <w:rsid w:val="000023D7"/>
    <w:rsid w:val="00002495"/>
    <w:rsid w:val="00002951"/>
    <w:rsid w:val="000029E7"/>
    <w:rsid w:val="00002C31"/>
    <w:rsid w:val="00002F4D"/>
    <w:rsid w:val="00003131"/>
    <w:rsid w:val="00003161"/>
    <w:rsid w:val="00003218"/>
    <w:rsid w:val="0000347C"/>
    <w:rsid w:val="000034AB"/>
    <w:rsid w:val="0000371A"/>
    <w:rsid w:val="00003865"/>
    <w:rsid w:val="00003B50"/>
    <w:rsid w:val="00003D79"/>
    <w:rsid w:val="00003F9E"/>
    <w:rsid w:val="0000426E"/>
    <w:rsid w:val="000042CF"/>
    <w:rsid w:val="00004359"/>
    <w:rsid w:val="0000493B"/>
    <w:rsid w:val="00004A10"/>
    <w:rsid w:val="00004AE2"/>
    <w:rsid w:val="00004C7E"/>
    <w:rsid w:val="00004F70"/>
    <w:rsid w:val="0000588A"/>
    <w:rsid w:val="00005B7B"/>
    <w:rsid w:val="00005CB2"/>
    <w:rsid w:val="00005E7E"/>
    <w:rsid w:val="000065B4"/>
    <w:rsid w:val="00006979"/>
    <w:rsid w:val="00006C11"/>
    <w:rsid w:val="00006DC7"/>
    <w:rsid w:val="00006DCE"/>
    <w:rsid w:val="00006EDA"/>
    <w:rsid w:val="00007309"/>
    <w:rsid w:val="000074EE"/>
    <w:rsid w:val="00007AAC"/>
    <w:rsid w:val="00007B29"/>
    <w:rsid w:val="00007B4F"/>
    <w:rsid w:val="00007BC5"/>
    <w:rsid w:val="00007DDD"/>
    <w:rsid w:val="00007F53"/>
    <w:rsid w:val="00010223"/>
    <w:rsid w:val="000102AF"/>
    <w:rsid w:val="000103A6"/>
    <w:rsid w:val="000105D8"/>
    <w:rsid w:val="00010656"/>
    <w:rsid w:val="0001090B"/>
    <w:rsid w:val="00011037"/>
    <w:rsid w:val="00011283"/>
    <w:rsid w:val="00011573"/>
    <w:rsid w:val="00011A71"/>
    <w:rsid w:val="00011CD6"/>
    <w:rsid w:val="00011D29"/>
    <w:rsid w:val="00011DE3"/>
    <w:rsid w:val="00011E17"/>
    <w:rsid w:val="00011E9C"/>
    <w:rsid w:val="00011EE0"/>
    <w:rsid w:val="00011F0A"/>
    <w:rsid w:val="00012286"/>
    <w:rsid w:val="00012316"/>
    <w:rsid w:val="0001258D"/>
    <w:rsid w:val="00012598"/>
    <w:rsid w:val="0001281A"/>
    <w:rsid w:val="000129B0"/>
    <w:rsid w:val="000129D5"/>
    <w:rsid w:val="00012F8F"/>
    <w:rsid w:val="00012FE4"/>
    <w:rsid w:val="000131DE"/>
    <w:rsid w:val="0001323A"/>
    <w:rsid w:val="00013281"/>
    <w:rsid w:val="0001340A"/>
    <w:rsid w:val="00013710"/>
    <w:rsid w:val="000137BF"/>
    <w:rsid w:val="00013842"/>
    <w:rsid w:val="00013B8C"/>
    <w:rsid w:val="00014066"/>
    <w:rsid w:val="00014124"/>
    <w:rsid w:val="000141F0"/>
    <w:rsid w:val="00014237"/>
    <w:rsid w:val="00014296"/>
    <w:rsid w:val="00014679"/>
    <w:rsid w:val="00014CDE"/>
    <w:rsid w:val="00014DC4"/>
    <w:rsid w:val="000155CB"/>
    <w:rsid w:val="000155CD"/>
    <w:rsid w:val="000157CA"/>
    <w:rsid w:val="000158AC"/>
    <w:rsid w:val="000158E8"/>
    <w:rsid w:val="00015FA9"/>
    <w:rsid w:val="0001619B"/>
    <w:rsid w:val="00016235"/>
    <w:rsid w:val="0001676A"/>
    <w:rsid w:val="0001697F"/>
    <w:rsid w:val="00016EBE"/>
    <w:rsid w:val="000170FB"/>
    <w:rsid w:val="0001731A"/>
    <w:rsid w:val="00017384"/>
    <w:rsid w:val="0001740D"/>
    <w:rsid w:val="0001757D"/>
    <w:rsid w:val="00017815"/>
    <w:rsid w:val="00017897"/>
    <w:rsid w:val="000178D7"/>
    <w:rsid w:val="00017972"/>
    <w:rsid w:val="00017B58"/>
    <w:rsid w:val="00017CE5"/>
    <w:rsid w:val="00017F57"/>
    <w:rsid w:val="000200A0"/>
    <w:rsid w:val="000200F7"/>
    <w:rsid w:val="0002043F"/>
    <w:rsid w:val="000206A5"/>
    <w:rsid w:val="000208BF"/>
    <w:rsid w:val="00020A08"/>
    <w:rsid w:val="00020B09"/>
    <w:rsid w:val="00020F72"/>
    <w:rsid w:val="00021063"/>
    <w:rsid w:val="00021365"/>
    <w:rsid w:val="000214D4"/>
    <w:rsid w:val="0002198C"/>
    <w:rsid w:val="00021999"/>
    <w:rsid w:val="000219A6"/>
    <w:rsid w:val="000219DF"/>
    <w:rsid w:val="00021A25"/>
    <w:rsid w:val="00021C32"/>
    <w:rsid w:val="00021D39"/>
    <w:rsid w:val="00022368"/>
    <w:rsid w:val="00022873"/>
    <w:rsid w:val="00022A88"/>
    <w:rsid w:val="00022D89"/>
    <w:rsid w:val="00022E25"/>
    <w:rsid w:val="00022E9F"/>
    <w:rsid w:val="00022EF8"/>
    <w:rsid w:val="00022F80"/>
    <w:rsid w:val="00023395"/>
    <w:rsid w:val="000235C0"/>
    <w:rsid w:val="000236E0"/>
    <w:rsid w:val="0002388A"/>
    <w:rsid w:val="0002394C"/>
    <w:rsid w:val="00023AE5"/>
    <w:rsid w:val="00023B69"/>
    <w:rsid w:val="0002428B"/>
    <w:rsid w:val="0002429E"/>
    <w:rsid w:val="000245C7"/>
    <w:rsid w:val="0002482C"/>
    <w:rsid w:val="00024AAC"/>
    <w:rsid w:val="00024BF1"/>
    <w:rsid w:val="00024D40"/>
    <w:rsid w:val="00024D90"/>
    <w:rsid w:val="000253F8"/>
    <w:rsid w:val="00025567"/>
    <w:rsid w:val="000255B2"/>
    <w:rsid w:val="000257B5"/>
    <w:rsid w:val="0002583C"/>
    <w:rsid w:val="00025964"/>
    <w:rsid w:val="00025BA2"/>
    <w:rsid w:val="00025D9B"/>
    <w:rsid w:val="00025EAC"/>
    <w:rsid w:val="00026130"/>
    <w:rsid w:val="00026372"/>
    <w:rsid w:val="00026395"/>
    <w:rsid w:val="0002649B"/>
    <w:rsid w:val="00026C9C"/>
    <w:rsid w:val="00027066"/>
    <w:rsid w:val="00027084"/>
    <w:rsid w:val="00027626"/>
    <w:rsid w:val="000278E5"/>
    <w:rsid w:val="00027953"/>
    <w:rsid w:val="00027A9E"/>
    <w:rsid w:val="00027B11"/>
    <w:rsid w:val="00027B26"/>
    <w:rsid w:val="000301FA"/>
    <w:rsid w:val="0003033B"/>
    <w:rsid w:val="000306BD"/>
    <w:rsid w:val="00030709"/>
    <w:rsid w:val="00030761"/>
    <w:rsid w:val="00030903"/>
    <w:rsid w:val="0003091D"/>
    <w:rsid w:val="00030A09"/>
    <w:rsid w:val="00030D60"/>
    <w:rsid w:val="00030D83"/>
    <w:rsid w:val="00030FBE"/>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3085"/>
    <w:rsid w:val="000334B9"/>
    <w:rsid w:val="00033515"/>
    <w:rsid w:val="00033812"/>
    <w:rsid w:val="000338EC"/>
    <w:rsid w:val="00033BF6"/>
    <w:rsid w:val="00033BFA"/>
    <w:rsid w:val="00033C44"/>
    <w:rsid w:val="00033C6E"/>
    <w:rsid w:val="00034829"/>
    <w:rsid w:val="0003484D"/>
    <w:rsid w:val="00034873"/>
    <w:rsid w:val="00034892"/>
    <w:rsid w:val="000348D5"/>
    <w:rsid w:val="00034A23"/>
    <w:rsid w:val="00034EC2"/>
    <w:rsid w:val="00034F9D"/>
    <w:rsid w:val="00035110"/>
    <w:rsid w:val="000353A8"/>
    <w:rsid w:val="00035507"/>
    <w:rsid w:val="00035610"/>
    <w:rsid w:val="000358AC"/>
    <w:rsid w:val="00035C81"/>
    <w:rsid w:val="00035D3D"/>
    <w:rsid w:val="00035E62"/>
    <w:rsid w:val="00035FD8"/>
    <w:rsid w:val="000364B7"/>
    <w:rsid w:val="000366B5"/>
    <w:rsid w:val="000366C3"/>
    <w:rsid w:val="000368F8"/>
    <w:rsid w:val="00036B6A"/>
    <w:rsid w:val="00036C4D"/>
    <w:rsid w:val="00036C66"/>
    <w:rsid w:val="00036CB6"/>
    <w:rsid w:val="00036CDC"/>
    <w:rsid w:val="00036D41"/>
    <w:rsid w:val="00037296"/>
    <w:rsid w:val="000372AC"/>
    <w:rsid w:val="0003738D"/>
    <w:rsid w:val="000374CD"/>
    <w:rsid w:val="000376B0"/>
    <w:rsid w:val="000377F4"/>
    <w:rsid w:val="00037817"/>
    <w:rsid w:val="00037994"/>
    <w:rsid w:val="00037AC8"/>
    <w:rsid w:val="00037AF8"/>
    <w:rsid w:val="0004016C"/>
    <w:rsid w:val="0004032C"/>
    <w:rsid w:val="00040530"/>
    <w:rsid w:val="0004076D"/>
    <w:rsid w:val="00040917"/>
    <w:rsid w:val="00040A11"/>
    <w:rsid w:val="00040A7D"/>
    <w:rsid w:val="00040C42"/>
    <w:rsid w:val="00040CAB"/>
    <w:rsid w:val="00040D7B"/>
    <w:rsid w:val="00041201"/>
    <w:rsid w:val="00041857"/>
    <w:rsid w:val="00041A0A"/>
    <w:rsid w:val="00041A3A"/>
    <w:rsid w:val="00041AA1"/>
    <w:rsid w:val="00041AA6"/>
    <w:rsid w:val="00041ACA"/>
    <w:rsid w:val="00041ACE"/>
    <w:rsid w:val="00041CC5"/>
    <w:rsid w:val="00041F19"/>
    <w:rsid w:val="00042142"/>
    <w:rsid w:val="000422A2"/>
    <w:rsid w:val="0004230D"/>
    <w:rsid w:val="000425B5"/>
    <w:rsid w:val="000427A6"/>
    <w:rsid w:val="0004287A"/>
    <w:rsid w:val="0004294D"/>
    <w:rsid w:val="00042AF5"/>
    <w:rsid w:val="000430C3"/>
    <w:rsid w:val="000430F8"/>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BD"/>
    <w:rsid w:val="000452CD"/>
    <w:rsid w:val="00045466"/>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EC0"/>
    <w:rsid w:val="00047F39"/>
    <w:rsid w:val="000506C5"/>
    <w:rsid w:val="000508A0"/>
    <w:rsid w:val="00050E53"/>
    <w:rsid w:val="00050E68"/>
    <w:rsid w:val="00050F4F"/>
    <w:rsid w:val="0005107D"/>
    <w:rsid w:val="000511C5"/>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24"/>
    <w:rsid w:val="00052D90"/>
    <w:rsid w:val="00052DD2"/>
    <w:rsid w:val="0005312F"/>
    <w:rsid w:val="00053362"/>
    <w:rsid w:val="000534E9"/>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F0F"/>
    <w:rsid w:val="00055066"/>
    <w:rsid w:val="0005574E"/>
    <w:rsid w:val="00055B66"/>
    <w:rsid w:val="00055C8C"/>
    <w:rsid w:val="00055E1A"/>
    <w:rsid w:val="00055E1E"/>
    <w:rsid w:val="000562CD"/>
    <w:rsid w:val="0005653F"/>
    <w:rsid w:val="0005655A"/>
    <w:rsid w:val="0005664E"/>
    <w:rsid w:val="000568CB"/>
    <w:rsid w:val="00056A93"/>
    <w:rsid w:val="00056AA6"/>
    <w:rsid w:val="00056C2A"/>
    <w:rsid w:val="00056C5D"/>
    <w:rsid w:val="00056DC9"/>
    <w:rsid w:val="00057039"/>
    <w:rsid w:val="000571F2"/>
    <w:rsid w:val="000577ED"/>
    <w:rsid w:val="000577EF"/>
    <w:rsid w:val="00057808"/>
    <w:rsid w:val="000579A1"/>
    <w:rsid w:val="00057DB5"/>
    <w:rsid w:val="00057F2C"/>
    <w:rsid w:val="000602AE"/>
    <w:rsid w:val="00060824"/>
    <w:rsid w:val="000608A2"/>
    <w:rsid w:val="00060DCB"/>
    <w:rsid w:val="00060E73"/>
    <w:rsid w:val="000611C8"/>
    <w:rsid w:val="0006149A"/>
    <w:rsid w:val="000614E9"/>
    <w:rsid w:val="00061938"/>
    <w:rsid w:val="00061A01"/>
    <w:rsid w:val="00061B47"/>
    <w:rsid w:val="00061D0C"/>
    <w:rsid w:val="00061D20"/>
    <w:rsid w:val="00061E97"/>
    <w:rsid w:val="000625B8"/>
    <w:rsid w:val="0006273A"/>
    <w:rsid w:val="00062812"/>
    <w:rsid w:val="000628A1"/>
    <w:rsid w:val="0006290C"/>
    <w:rsid w:val="00062EAC"/>
    <w:rsid w:val="00063127"/>
    <w:rsid w:val="00063264"/>
    <w:rsid w:val="0006326B"/>
    <w:rsid w:val="0006336B"/>
    <w:rsid w:val="00063492"/>
    <w:rsid w:val="00063573"/>
    <w:rsid w:val="00063867"/>
    <w:rsid w:val="00063A17"/>
    <w:rsid w:val="00063A76"/>
    <w:rsid w:val="00063B3A"/>
    <w:rsid w:val="00063E30"/>
    <w:rsid w:val="00063E48"/>
    <w:rsid w:val="00063F6C"/>
    <w:rsid w:val="00063FE7"/>
    <w:rsid w:val="000643C7"/>
    <w:rsid w:val="000649A3"/>
    <w:rsid w:val="00064A29"/>
    <w:rsid w:val="00064C45"/>
    <w:rsid w:val="00064F1F"/>
    <w:rsid w:val="00065085"/>
    <w:rsid w:val="0006532A"/>
    <w:rsid w:val="0006535F"/>
    <w:rsid w:val="00065516"/>
    <w:rsid w:val="0006560B"/>
    <w:rsid w:val="00065615"/>
    <w:rsid w:val="000657F4"/>
    <w:rsid w:val="00065A5D"/>
    <w:rsid w:val="00065D28"/>
    <w:rsid w:val="000661BE"/>
    <w:rsid w:val="00066399"/>
    <w:rsid w:val="00066F0F"/>
    <w:rsid w:val="0006722E"/>
    <w:rsid w:val="0006782E"/>
    <w:rsid w:val="000679C7"/>
    <w:rsid w:val="00067AF5"/>
    <w:rsid w:val="00067B0B"/>
    <w:rsid w:val="00067B18"/>
    <w:rsid w:val="0007034F"/>
    <w:rsid w:val="000707D1"/>
    <w:rsid w:val="00070867"/>
    <w:rsid w:val="00070892"/>
    <w:rsid w:val="000708BD"/>
    <w:rsid w:val="000709AE"/>
    <w:rsid w:val="00070D95"/>
    <w:rsid w:val="00071259"/>
    <w:rsid w:val="000715F7"/>
    <w:rsid w:val="00071E0B"/>
    <w:rsid w:val="0007242A"/>
    <w:rsid w:val="0007263A"/>
    <w:rsid w:val="000729AB"/>
    <w:rsid w:val="00072A21"/>
    <w:rsid w:val="00072AE0"/>
    <w:rsid w:val="00072BBB"/>
    <w:rsid w:val="00072D6E"/>
    <w:rsid w:val="00072E01"/>
    <w:rsid w:val="00072EBD"/>
    <w:rsid w:val="000733D2"/>
    <w:rsid w:val="0007354D"/>
    <w:rsid w:val="000736B8"/>
    <w:rsid w:val="00073F28"/>
    <w:rsid w:val="00074232"/>
    <w:rsid w:val="0007477B"/>
    <w:rsid w:val="00074A1B"/>
    <w:rsid w:val="00074D05"/>
    <w:rsid w:val="00074EB1"/>
    <w:rsid w:val="00075086"/>
    <w:rsid w:val="000752A8"/>
    <w:rsid w:val="0007542F"/>
    <w:rsid w:val="00075ADB"/>
    <w:rsid w:val="00075B8E"/>
    <w:rsid w:val="00075BB9"/>
    <w:rsid w:val="00075C02"/>
    <w:rsid w:val="00075F89"/>
    <w:rsid w:val="000762FF"/>
    <w:rsid w:val="00076327"/>
    <w:rsid w:val="000764A2"/>
    <w:rsid w:val="00076721"/>
    <w:rsid w:val="00076819"/>
    <w:rsid w:val="00076B4A"/>
    <w:rsid w:val="00076BFF"/>
    <w:rsid w:val="00076DC3"/>
    <w:rsid w:val="00077067"/>
    <w:rsid w:val="00077116"/>
    <w:rsid w:val="0007744A"/>
    <w:rsid w:val="0007751B"/>
    <w:rsid w:val="000775C8"/>
    <w:rsid w:val="00077790"/>
    <w:rsid w:val="00077911"/>
    <w:rsid w:val="000779AB"/>
    <w:rsid w:val="00077C37"/>
    <w:rsid w:val="00077CBC"/>
    <w:rsid w:val="00077DD2"/>
    <w:rsid w:val="00077F9F"/>
    <w:rsid w:val="0008056D"/>
    <w:rsid w:val="00080952"/>
    <w:rsid w:val="00080B57"/>
    <w:rsid w:val="00080E68"/>
    <w:rsid w:val="000810C8"/>
    <w:rsid w:val="0008148F"/>
    <w:rsid w:val="00081715"/>
    <w:rsid w:val="000817F6"/>
    <w:rsid w:val="00081968"/>
    <w:rsid w:val="00081AF8"/>
    <w:rsid w:val="00081AFB"/>
    <w:rsid w:val="00081C90"/>
    <w:rsid w:val="00081E7A"/>
    <w:rsid w:val="00081E8E"/>
    <w:rsid w:val="00081F26"/>
    <w:rsid w:val="00081FEA"/>
    <w:rsid w:val="00082206"/>
    <w:rsid w:val="00082417"/>
    <w:rsid w:val="0008242C"/>
    <w:rsid w:val="00082492"/>
    <w:rsid w:val="000827BE"/>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3F92"/>
    <w:rsid w:val="0008406A"/>
    <w:rsid w:val="000840A6"/>
    <w:rsid w:val="0008421C"/>
    <w:rsid w:val="00084397"/>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C55"/>
    <w:rsid w:val="00085F52"/>
    <w:rsid w:val="00085FAD"/>
    <w:rsid w:val="00086065"/>
    <w:rsid w:val="0008608A"/>
    <w:rsid w:val="000860F8"/>
    <w:rsid w:val="00086191"/>
    <w:rsid w:val="000863C7"/>
    <w:rsid w:val="00086679"/>
    <w:rsid w:val="0008671A"/>
    <w:rsid w:val="00086A16"/>
    <w:rsid w:val="00086E71"/>
    <w:rsid w:val="00086F7C"/>
    <w:rsid w:val="00086F96"/>
    <w:rsid w:val="00087156"/>
    <w:rsid w:val="0008717F"/>
    <w:rsid w:val="00087561"/>
    <w:rsid w:val="000875C3"/>
    <w:rsid w:val="00087790"/>
    <w:rsid w:val="00087A91"/>
    <w:rsid w:val="00087D0B"/>
    <w:rsid w:val="00087DE7"/>
    <w:rsid w:val="000900F0"/>
    <w:rsid w:val="0009028E"/>
    <w:rsid w:val="00090715"/>
    <w:rsid w:val="00090867"/>
    <w:rsid w:val="00090B80"/>
    <w:rsid w:val="00090CE5"/>
    <w:rsid w:val="00090EF7"/>
    <w:rsid w:val="000917AB"/>
    <w:rsid w:val="00091A09"/>
    <w:rsid w:val="00091ED1"/>
    <w:rsid w:val="00091F6B"/>
    <w:rsid w:val="00091F9C"/>
    <w:rsid w:val="000924C2"/>
    <w:rsid w:val="0009282E"/>
    <w:rsid w:val="000928C8"/>
    <w:rsid w:val="0009299A"/>
    <w:rsid w:val="00092E79"/>
    <w:rsid w:val="00092E97"/>
    <w:rsid w:val="000937DC"/>
    <w:rsid w:val="00093802"/>
    <w:rsid w:val="00093E9F"/>
    <w:rsid w:val="000942A8"/>
    <w:rsid w:val="000942C5"/>
    <w:rsid w:val="00094637"/>
    <w:rsid w:val="00094645"/>
    <w:rsid w:val="00094924"/>
    <w:rsid w:val="000949AD"/>
    <w:rsid w:val="00094AEB"/>
    <w:rsid w:val="00094BF8"/>
    <w:rsid w:val="00094D7F"/>
    <w:rsid w:val="00094F7B"/>
    <w:rsid w:val="0009526B"/>
    <w:rsid w:val="00095385"/>
    <w:rsid w:val="0009551B"/>
    <w:rsid w:val="0009563E"/>
    <w:rsid w:val="00095A9F"/>
    <w:rsid w:val="00095D2C"/>
    <w:rsid w:val="00095E81"/>
    <w:rsid w:val="00096181"/>
    <w:rsid w:val="00096A07"/>
    <w:rsid w:val="00096B16"/>
    <w:rsid w:val="00096E38"/>
    <w:rsid w:val="00096FD7"/>
    <w:rsid w:val="000974B5"/>
    <w:rsid w:val="000975B1"/>
    <w:rsid w:val="00097698"/>
    <w:rsid w:val="0009781A"/>
    <w:rsid w:val="00097BA8"/>
    <w:rsid w:val="000A0081"/>
    <w:rsid w:val="000A02D5"/>
    <w:rsid w:val="000A07DF"/>
    <w:rsid w:val="000A0869"/>
    <w:rsid w:val="000A0881"/>
    <w:rsid w:val="000A0A65"/>
    <w:rsid w:val="000A0BFA"/>
    <w:rsid w:val="000A0C4A"/>
    <w:rsid w:val="000A0CE6"/>
    <w:rsid w:val="000A0F58"/>
    <w:rsid w:val="000A10BE"/>
    <w:rsid w:val="000A11A6"/>
    <w:rsid w:val="000A12EB"/>
    <w:rsid w:val="000A14CE"/>
    <w:rsid w:val="000A15EF"/>
    <w:rsid w:val="000A1602"/>
    <w:rsid w:val="000A1950"/>
    <w:rsid w:val="000A1AC2"/>
    <w:rsid w:val="000A1C7A"/>
    <w:rsid w:val="000A1CD8"/>
    <w:rsid w:val="000A1DC3"/>
    <w:rsid w:val="000A1FA7"/>
    <w:rsid w:val="000A2124"/>
    <w:rsid w:val="000A2184"/>
    <w:rsid w:val="000A24B5"/>
    <w:rsid w:val="000A2731"/>
    <w:rsid w:val="000A2759"/>
    <w:rsid w:val="000A2855"/>
    <w:rsid w:val="000A2AD7"/>
    <w:rsid w:val="000A2AF4"/>
    <w:rsid w:val="000A2B71"/>
    <w:rsid w:val="000A2B9E"/>
    <w:rsid w:val="000A2F5B"/>
    <w:rsid w:val="000A31D8"/>
    <w:rsid w:val="000A33F0"/>
    <w:rsid w:val="000A38B2"/>
    <w:rsid w:val="000A3BB0"/>
    <w:rsid w:val="000A3EE4"/>
    <w:rsid w:val="000A4532"/>
    <w:rsid w:val="000A45EB"/>
    <w:rsid w:val="000A46DF"/>
    <w:rsid w:val="000A46E5"/>
    <w:rsid w:val="000A49F9"/>
    <w:rsid w:val="000A4F20"/>
    <w:rsid w:val="000A5186"/>
    <w:rsid w:val="000A53D7"/>
    <w:rsid w:val="000A5604"/>
    <w:rsid w:val="000A5D4D"/>
    <w:rsid w:val="000A60BC"/>
    <w:rsid w:val="000A63E5"/>
    <w:rsid w:val="000A657C"/>
    <w:rsid w:val="000A65B8"/>
    <w:rsid w:val="000A6641"/>
    <w:rsid w:val="000A6CA1"/>
    <w:rsid w:val="000A6FFF"/>
    <w:rsid w:val="000A7220"/>
    <w:rsid w:val="000A722A"/>
    <w:rsid w:val="000A7390"/>
    <w:rsid w:val="000A739F"/>
    <w:rsid w:val="000A75DE"/>
    <w:rsid w:val="000A75E5"/>
    <w:rsid w:val="000A7AB0"/>
    <w:rsid w:val="000A7BE5"/>
    <w:rsid w:val="000A7E8B"/>
    <w:rsid w:val="000B00F5"/>
    <w:rsid w:val="000B0545"/>
    <w:rsid w:val="000B0BBB"/>
    <w:rsid w:val="000B0C9C"/>
    <w:rsid w:val="000B0CAC"/>
    <w:rsid w:val="000B0F8B"/>
    <w:rsid w:val="000B1409"/>
    <w:rsid w:val="000B1417"/>
    <w:rsid w:val="000B17DE"/>
    <w:rsid w:val="000B1953"/>
    <w:rsid w:val="000B1C80"/>
    <w:rsid w:val="000B1E3F"/>
    <w:rsid w:val="000B1FFE"/>
    <w:rsid w:val="000B2299"/>
    <w:rsid w:val="000B22E3"/>
    <w:rsid w:val="000B2377"/>
    <w:rsid w:val="000B23A0"/>
    <w:rsid w:val="000B2991"/>
    <w:rsid w:val="000B29BF"/>
    <w:rsid w:val="000B318C"/>
    <w:rsid w:val="000B32BF"/>
    <w:rsid w:val="000B32E3"/>
    <w:rsid w:val="000B335F"/>
    <w:rsid w:val="000B3797"/>
    <w:rsid w:val="000B390A"/>
    <w:rsid w:val="000B3A0E"/>
    <w:rsid w:val="000B3A32"/>
    <w:rsid w:val="000B3B02"/>
    <w:rsid w:val="000B3DCE"/>
    <w:rsid w:val="000B3DDF"/>
    <w:rsid w:val="000B4031"/>
    <w:rsid w:val="000B45FA"/>
    <w:rsid w:val="000B499E"/>
    <w:rsid w:val="000B4B02"/>
    <w:rsid w:val="000B4C08"/>
    <w:rsid w:val="000B4FAE"/>
    <w:rsid w:val="000B4FEC"/>
    <w:rsid w:val="000B5306"/>
    <w:rsid w:val="000B570C"/>
    <w:rsid w:val="000B5870"/>
    <w:rsid w:val="000B5969"/>
    <w:rsid w:val="000B5C28"/>
    <w:rsid w:val="000B5DD2"/>
    <w:rsid w:val="000B6171"/>
    <w:rsid w:val="000B6233"/>
    <w:rsid w:val="000B6340"/>
    <w:rsid w:val="000B6378"/>
    <w:rsid w:val="000B6434"/>
    <w:rsid w:val="000B6460"/>
    <w:rsid w:val="000B657B"/>
    <w:rsid w:val="000B6A25"/>
    <w:rsid w:val="000B6A31"/>
    <w:rsid w:val="000B6B10"/>
    <w:rsid w:val="000B6B1C"/>
    <w:rsid w:val="000B6BF4"/>
    <w:rsid w:val="000B6CA8"/>
    <w:rsid w:val="000B7E16"/>
    <w:rsid w:val="000B7F6D"/>
    <w:rsid w:val="000B7FEC"/>
    <w:rsid w:val="000B7FFE"/>
    <w:rsid w:val="000C0479"/>
    <w:rsid w:val="000C04A1"/>
    <w:rsid w:val="000C0630"/>
    <w:rsid w:val="000C0674"/>
    <w:rsid w:val="000C06DD"/>
    <w:rsid w:val="000C0747"/>
    <w:rsid w:val="000C0834"/>
    <w:rsid w:val="000C096F"/>
    <w:rsid w:val="000C097D"/>
    <w:rsid w:val="000C0AAC"/>
    <w:rsid w:val="000C0AB3"/>
    <w:rsid w:val="000C0F7D"/>
    <w:rsid w:val="000C0FA0"/>
    <w:rsid w:val="000C12F8"/>
    <w:rsid w:val="000C159B"/>
    <w:rsid w:val="000C19FB"/>
    <w:rsid w:val="000C2131"/>
    <w:rsid w:val="000C29B4"/>
    <w:rsid w:val="000C2A51"/>
    <w:rsid w:val="000C2AC5"/>
    <w:rsid w:val="000C2C7F"/>
    <w:rsid w:val="000C2FB5"/>
    <w:rsid w:val="000C31A2"/>
    <w:rsid w:val="000C31BF"/>
    <w:rsid w:val="000C3308"/>
    <w:rsid w:val="000C333D"/>
    <w:rsid w:val="000C33A2"/>
    <w:rsid w:val="000C3736"/>
    <w:rsid w:val="000C3974"/>
    <w:rsid w:val="000C398B"/>
    <w:rsid w:val="000C3EEC"/>
    <w:rsid w:val="000C3F08"/>
    <w:rsid w:val="000C4413"/>
    <w:rsid w:val="000C457F"/>
    <w:rsid w:val="000C4675"/>
    <w:rsid w:val="000C481C"/>
    <w:rsid w:val="000C4A55"/>
    <w:rsid w:val="000C4C1B"/>
    <w:rsid w:val="000C4C86"/>
    <w:rsid w:val="000C4CDF"/>
    <w:rsid w:val="000C4D72"/>
    <w:rsid w:val="000C4DF1"/>
    <w:rsid w:val="000C4EEA"/>
    <w:rsid w:val="000C5286"/>
    <w:rsid w:val="000C5617"/>
    <w:rsid w:val="000C59B8"/>
    <w:rsid w:val="000C5C44"/>
    <w:rsid w:val="000C5CE5"/>
    <w:rsid w:val="000C5CFD"/>
    <w:rsid w:val="000C6247"/>
    <w:rsid w:val="000C62D5"/>
    <w:rsid w:val="000C6561"/>
    <w:rsid w:val="000C6567"/>
    <w:rsid w:val="000C662A"/>
    <w:rsid w:val="000C672D"/>
    <w:rsid w:val="000C6A22"/>
    <w:rsid w:val="000C6AEC"/>
    <w:rsid w:val="000C6B7A"/>
    <w:rsid w:val="000C703A"/>
    <w:rsid w:val="000C70D1"/>
    <w:rsid w:val="000C713D"/>
    <w:rsid w:val="000C73D0"/>
    <w:rsid w:val="000C7508"/>
    <w:rsid w:val="000C7579"/>
    <w:rsid w:val="000C76D3"/>
    <w:rsid w:val="000C76ED"/>
    <w:rsid w:val="000C77D5"/>
    <w:rsid w:val="000C7B1C"/>
    <w:rsid w:val="000C7B20"/>
    <w:rsid w:val="000C7B39"/>
    <w:rsid w:val="000C7B43"/>
    <w:rsid w:val="000C7C02"/>
    <w:rsid w:val="000C7CA6"/>
    <w:rsid w:val="000C7CCC"/>
    <w:rsid w:val="000C7E74"/>
    <w:rsid w:val="000C7F62"/>
    <w:rsid w:val="000D00E0"/>
    <w:rsid w:val="000D02EF"/>
    <w:rsid w:val="000D0639"/>
    <w:rsid w:val="000D0787"/>
    <w:rsid w:val="000D07CF"/>
    <w:rsid w:val="000D07D4"/>
    <w:rsid w:val="000D0837"/>
    <w:rsid w:val="000D0850"/>
    <w:rsid w:val="000D09DB"/>
    <w:rsid w:val="000D09FF"/>
    <w:rsid w:val="000D0C40"/>
    <w:rsid w:val="000D0C88"/>
    <w:rsid w:val="000D0CF0"/>
    <w:rsid w:val="000D0DA2"/>
    <w:rsid w:val="000D0DF3"/>
    <w:rsid w:val="000D0FC1"/>
    <w:rsid w:val="000D1335"/>
    <w:rsid w:val="000D1872"/>
    <w:rsid w:val="000D1965"/>
    <w:rsid w:val="000D1ABB"/>
    <w:rsid w:val="000D1BFE"/>
    <w:rsid w:val="000D1C10"/>
    <w:rsid w:val="000D1DA3"/>
    <w:rsid w:val="000D21A7"/>
    <w:rsid w:val="000D22E5"/>
    <w:rsid w:val="000D2315"/>
    <w:rsid w:val="000D23EC"/>
    <w:rsid w:val="000D2693"/>
    <w:rsid w:val="000D2884"/>
    <w:rsid w:val="000D2B9B"/>
    <w:rsid w:val="000D2D59"/>
    <w:rsid w:val="000D2ECE"/>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7F4"/>
    <w:rsid w:val="000D696E"/>
    <w:rsid w:val="000D6DBF"/>
    <w:rsid w:val="000D6F1E"/>
    <w:rsid w:val="000D74EE"/>
    <w:rsid w:val="000D78E4"/>
    <w:rsid w:val="000D7987"/>
    <w:rsid w:val="000D7CF5"/>
    <w:rsid w:val="000D7DF0"/>
    <w:rsid w:val="000D7ED0"/>
    <w:rsid w:val="000D7FC1"/>
    <w:rsid w:val="000E0155"/>
    <w:rsid w:val="000E0199"/>
    <w:rsid w:val="000E0544"/>
    <w:rsid w:val="000E07F3"/>
    <w:rsid w:val="000E089E"/>
    <w:rsid w:val="000E09AC"/>
    <w:rsid w:val="000E0D1D"/>
    <w:rsid w:val="000E1237"/>
    <w:rsid w:val="000E139E"/>
    <w:rsid w:val="000E171E"/>
    <w:rsid w:val="000E1856"/>
    <w:rsid w:val="000E1D2A"/>
    <w:rsid w:val="000E1F8A"/>
    <w:rsid w:val="000E26A5"/>
    <w:rsid w:val="000E2775"/>
    <w:rsid w:val="000E2820"/>
    <w:rsid w:val="000E2870"/>
    <w:rsid w:val="000E28F7"/>
    <w:rsid w:val="000E2CBD"/>
    <w:rsid w:val="000E2D01"/>
    <w:rsid w:val="000E3072"/>
    <w:rsid w:val="000E32F4"/>
    <w:rsid w:val="000E35B0"/>
    <w:rsid w:val="000E36CC"/>
    <w:rsid w:val="000E3708"/>
    <w:rsid w:val="000E3BB9"/>
    <w:rsid w:val="000E3DB1"/>
    <w:rsid w:val="000E3E01"/>
    <w:rsid w:val="000E3E40"/>
    <w:rsid w:val="000E3E87"/>
    <w:rsid w:val="000E3F2B"/>
    <w:rsid w:val="000E3F92"/>
    <w:rsid w:val="000E3FEA"/>
    <w:rsid w:val="000E42FC"/>
    <w:rsid w:val="000E4907"/>
    <w:rsid w:val="000E4AEA"/>
    <w:rsid w:val="000E4F8C"/>
    <w:rsid w:val="000E5166"/>
    <w:rsid w:val="000E56D4"/>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16E"/>
    <w:rsid w:val="000E7213"/>
    <w:rsid w:val="000E7259"/>
    <w:rsid w:val="000E730A"/>
    <w:rsid w:val="000E7387"/>
    <w:rsid w:val="000E75EA"/>
    <w:rsid w:val="000E76FF"/>
    <w:rsid w:val="000E77FE"/>
    <w:rsid w:val="000E7974"/>
    <w:rsid w:val="000E7A9C"/>
    <w:rsid w:val="000E7AD3"/>
    <w:rsid w:val="000E7C44"/>
    <w:rsid w:val="000E7C56"/>
    <w:rsid w:val="000E7F23"/>
    <w:rsid w:val="000F066D"/>
    <w:rsid w:val="000F080E"/>
    <w:rsid w:val="000F09E6"/>
    <w:rsid w:val="000F0BB5"/>
    <w:rsid w:val="000F0CA0"/>
    <w:rsid w:val="000F0CC8"/>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60C"/>
    <w:rsid w:val="000F295C"/>
    <w:rsid w:val="000F297B"/>
    <w:rsid w:val="000F29C2"/>
    <w:rsid w:val="000F2A85"/>
    <w:rsid w:val="000F2BF0"/>
    <w:rsid w:val="000F2DFA"/>
    <w:rsid w:val="000F30B1"/>
    <w:rsid w:val="000F36BB"/>
    <w:rsid w:val="000F38E6"/>
    <w:rsid w:val="000F3A97"/>
    <w:rsid w:val="000F3E00"/>
    <w:rsid w:val="000F3E1B"/>
    <w:rsid w:val="000F437D"/>
    <w:rsid w:val="000F43E3"/>
    <w:rsid w:val="000F440F"/>
    <w:rsid w:val="000F460B"/>
    <w:rsid w:val="000F46A6"/>
    <w:rsid w:val="000F4A18"/>
    <w:rsid w:val="000F4EA3"/>
    <w:rsid w:val="000F5095"/>
    <w:rsid w:val="000F54FB"/>
    <w:rsid w:val="000F5911"/>
    <w:rsid w:val="000F5B75"/>
    <w:rsid w:val="000F5CB6"/>
    <w:rsid w:val="000F5D01"/>
    <w:rsid w:val="000F5F56"/>
    <w:rsid w:val="000F5F63"/>
    <w:rsid w:val="000F61FE"/>
    <w:rsid w:val="000F63DE"/>
    <w:rsid w:val="000F64EC"/>
    <w:rsid w:val="000F692B"/>
    <w:rsid w:val="000F6BB4"/>
    <w:rsid w:val="000F6C56"/>
    <w:rsid w:val="000F6CE3"/>
    <w:rsid w:val="000F6E82"/>
    <w:rsid w:val="000F706B"/>
    <w:rsid w:val="000F7190"/>
    <w:rsid w:val="000F71C4"/>
    <w:rsid w:val="000F7277"/>
    <w:rsid w:val="000F74A6"/>
    <w:rsid w:val="000F76BD"/>
    <w:rsid w:val="000F787A"/>
    <w:rsid w:val="000F7AEB"/>
    <w:rsid w:val="000F7DDC"/>
    <w:rsid w:val="000F7DE8"/>
    <w:rsid w:val="000F7DF4"/>
    <w:rsid w:val="000F7E03"/>
    <w:rsid w:val="000F7E0A"/>
    <w:rsid w:val="001002DC"/>
    <w:rsid w:val="001003EE"/>
    <w:rsid w:val="001006BC"/>
    <w:rsid w:val="0010079C"/>
    <w:rsid w:val="00100886"/>
    <w:rsid w:val="00100B44"/>
    <w:rsid w:val="00100DBD"/>
    <w:rsid w:val="00100FC4"/>
    <w:rsid w:val="00101035"/>
    <w:rsid w:val="0010119F"/>
    <w:rsid w:val="001012A6"/>
    <w:rsid w:val="001015A0"/>
    <w:rsid w:val="001016EC"/>
    <w:rsid w:val="00101861"/>
    <w:rsid w:val="001019C9"/>
    <w:rsid w:val="00101A90"/>
    <w:rsid w:val="00101C11"/>
    <w:rsid w:val="00101ED3"/>
    <w:rsid w:val="0010205E"/>
    <w:rsid w:val="00102270"/>
    <w:rsid w:val="0010245C"/>
    <w:rsid w:val="0010274E"/>
    <w:rsid w:val="00102861"/>
    <w:rsid w:val="00102898"/>
    <w:rsid w:val="00102915"/>
    <w:rsid w:val="00102A36"/>
    <w:rsid w:val="001030A8"/>
    <w:rsid w:val="00103205"/>
    <w:rsid w:val="0010330C"/>
    <w:rsid w:val="0010348B"/>
    <w:rsid w:val="0010361D"/>
    <w:rsid w:val="001037F3"/>
    <w:rsid w:val="00103AA5"/>
    <w:rsid w:val="00103AAC"/>
    <w:rsid w:val="00103C49"/>
    <w:rsid w:val="00103C6F"/>
    <w:rsid w:val="00103DB4"/>
    <w:rsid w:val="00103EE7"/>
    <w:rsid w:val="00104199"/>
    <w:rsid w:val="00104292"/>
    <w:rsid w:val="0010470B"/>
    <w:rsid w:val="001047A0"/>
    <w:rsid w:val="00104816"/>
    <w:rsid w:val="00104B5B"/>
    <w:rsid w:val="00104F98"/>
    <w:rsid w:val="001051DF"/>
    <w:rsid w:val="001054E5"/>
    <w:rsid w:val="00105643"/>
    <w:rsid w:val="00105666"/>
    <w:rsid w:val="001058DA"/>
    <w:rsid w:val="001059F1"/>
    <w:rsid w:val="00105B29"/>
    <w:rsid w:val="00105B6D"/>
    <w:rsid w:val="00105BD5"/>
    <w:rsid w:val="00106085"/>
    <w:rsid w:val="00106236"/>
    <w:rsid w:val="00106333"/>
    <w:rsid w:val="001067C9"/>
    <w:rsid w:val="001067E9"/>
    <w:rsid w:val="00106890"/>
    <w:rsid w:val="001069DE"/>
    <w:rsid w:val="00106DBD"/>
    <w:rsid w:val="00106DC8"/>
    <w:rsid w:val="00106E7E"/>
    <w:rsid w:val="00106F2B"/>
    <w:rsid w:val="00106F2C"/>
    <w:rsid w:val="00107478"/>
    <w:rsid w:val="001074BA"/>
    <w:rsid w:val="001075E0"/>
    <w:rsid w:val="00107945"/>
    <w:rsid w:val="00107AEC"/>
    <w:rsid w:val="00107B9E"/>
    <w:rsid w:val="0011033C"/>
    <w:rsid w:val="001103E2"/>
    <w:rsid w:val="00110666"/>
    <w:rsid w:val="001107AD"/>
    <w:rsid w:val="00110E9E"/>
    <w:rsid w:val="00110F6D"/>
    <w:rsid w:val="00111086"/>
    <w:rsid w:val="001112D0"/>
    <w:rsid w:val="0011167E"/>
    <w:rsid w:val="001116B2"/>
    <w:rsid w:val="00111931"/>
    <w:rsid w:val="00111DC1"/>
    <w:rsid w:val="00111F09"/>
    <w:rsid w:val="00112076"/>
    <w:rsid w:val="00112118"/>
    <w:rsid w:val="00112195"/>
    <w:rsid w:val="001123D8"/>
    <w:rsid w:val="001124A7"/>
    <w:rsid w:val="001127D8"/>
    <w:rsid w:val="001127F3"/>
    <w:rsid w:val="00112874"/>
    <w:rsid w:val="00112A24"/>
    <w:rsid w:val="00112D19"/>
    <w:rsid w:val="00112E8C"/>
    <w:rsid w:val="001134DF"/>
    <w:rsid w:val="00113553"/>
    <w:rsid w:val="00113941"/>
    <w:rsid w:val="00113A1E"/>
    <w:rsid w:val="00113F86"/>
    <w:rsid w:val="001140F0"/>
    <w:rsid w:val="0011425D"/>
    <w:rsid w:val="0011456E"/>
    <w:rsid w:val="0011477C"/>
    <w:rsid w:val="00114926"/>
    <w:rsid w:val="00114C51"/>
    <w:rsid w:val="00114EC8"/>
    <w:rsid w:val="001151F1"/>
    <w:rsid w:val="0011547C"/>
    <w:rsid w:val="001155DE"/>
    <w:rsid w:val="001156D4"/>
    <w:rsid w:val="001158DE"/>
    <w:rsid w:val="00115959"/>
    <w:rsid w:val="00115ABD"/>
    <w:rsid w:val="00115B62"/>
    <w:rsid w:val="00115D68"/>
    <w:rsid w:val="00115DAE"/>
    <w:rsid w:val="0011614D"/>
    <w:rsid w:val="0011638D"/>
    <w:rsid w:val="001164E8"/>
    <w:rsid w:val="00116526"/>
    <w:rsid w:val="00116629"/>
    <w:rsid w:val="00116978"/>
    <w:rsid w:val="001169B9"/>
    <w:rsid w:val="0011711E"/>
    <w:rsid w:val="0011715F"/>
    <w:rsid w:val="001171A5"/>
    <w:rsid w:val="001173E8"/>
    <w:rsid w:val="00117926"/>
    <w:rsid w:val="00117A3B"/>
    <w:rsid w:val="00117A91"/>
    <w:rsid w:val="00117F88"/>
    <w:rsid w:val="00120079"/>
    <w:rsid w:val="00120124"/>
    <w:rsid w:val="001201C5"/>
    <w:rsid w:val="0012029C"/>
    <w:rsid w:val="00120325"/>
    <w:rsid w:val="0012060D"/>
    <w:rsid w:val="00120834"/>
    <w:rsid w:val="00120AEA"/>
    <w:rsid w:val="00120B7E"/>
    <w:rsid w:val="00120B9A"/>
    <w:rsid w:val="00120F56"/>
    <w:rsid w:val="00121052"/>
    <w:rsid w:val="00121195"/>
    <w:rsid w:val="0012127D"/>
    <w:rsid w:val="001212EF"/>
    <w:rsid w:val="001214BC"/>
    <w:rsid w:val="00121604"/>
    <w:rsid w:val="0012183A"/>
    <w:rsid w:val="001219E1"/>
    <w:rsid w:val="00121A26"/>
    <w:rsid w:val="00121A48"/>
    <w:rsid w:val="00121D07"/>
    <w:rsid w:val="00122136"/>
    <w:rsid w:val="00122168"/>
    <w:rsid w:val="001221AD"/>
    <w:rsid w:val="001226B1"/>
    <w:rsid w:val="001227DB"/>
    <w:rsid w:val="00122DEF"/>
    <w:rsid w:val="001233E7"/>
    <w:rsid w:val="001234BD"/>
    <w:rsid w:val="001235F7"/>
    <w:rsid w:val="00123AC0"/>
    <w:rsid w:val="00123C95"/>
    <w:rsid w:val="00123E3B"/>
    <w:rsid w:val="00124910"/>
    <w:rsid w:val="00124CCF"/>
    <w:rsid w:val="00124FB4"/>
    <w:rsid w:val="00125123"/>
    <w:rsid w:val="00125194"/>
    <w:rsid w:val="0012535A"/>
    <w:rsid w:val="0012559B"/>
    <w:rsid w:val="00125703"/>
    <w:rsid w:val="00125BDC"/>
    <w:rsid w:val="00125C3D"/>
    <w:rsid w:val="00125D8F"/>
    <w:rsid w:val="00125E5A"/>
    <w:rsid w:val="00125F9F"/>
    <w:rsid w:val="0012618B"/>
    <w:rsid w:val="001261E3"/>
    <w:rsid w:val="001262AB"/>
    <w:rsid w:val="001263CB"/>
    <w:rsid w:val="0012648B"/>
    <w:rsid w:val="001266B9"/>
    <w:rsid w:val="00126708"/>
    <w:rsid w:val="00127130"/>
    <w:rsid w:val="001272F6"/>
    <w:rsid w:val="00127E29"/>
    <w:rsid w:val="00130041"/>
    <w:rsid w:val="00130087"/>
    <w:rsid w:val="00130117"/>
    <w:rsid w:val="001302D4"/>
    <w:rsid w:val="00130409"/>
    <w:rsid w:val="00130B0E"/>
    <w:rsid w:val="00130B4A"/>
    <w:rsid w:val="00130DA0"/>
    <w:rsid w:val="00130E2F"/>
    <w:rsid w:val="00130F57"/>
    <w:rsid w:val="00130FFE"/>
    <w:rsid w:val="001312BF"/>
    <w:rsid w:val="00131375"/>
    <w:rsid w:val="001314F5"/>
    <w:rsid w:val="0013195C"/>
    <w:rsid w:val="00131A8C"/>
    <w:rsid w:val="00131D50"/>
    <w:rsid w:val="00131DD9"/>
    <w:rsid w:val="00131F49"/>
    <w:rsid w:val="00132231"/>
    <w:rsid w:val="001322C7"/>
    <w:rsid w:val="0013231D"/>
    <w:rsid w:val="001328CB"/>
    <w:rsid w:val="00132ECC"/>
    <w:rsid w:val="00133361"/>
    <w:rsid w:val="0013346A"/>
    <w:rsid w:val="0013374C"/>
    <w:rsid w:val="001339A0"/>
    <w:rsid w:val="00133E50"/>
    <w:rsid w:val="00133FFE"/>
    <w:rsid w:val="001341E5"/>
    <w:rsid w:val="00134256"/>
    <w:rsid w:val="00134341"/>
    <w:rsid w:val="001345BB"/>
    <w:rsid w:val="001346F4"/>
    <w:rsid w:val="0013472C"/>
    <w:rsid w:val="00134782"/>
    <w:rsid w:val="001349B9"/>
    <w:rsid w:val="00134A42"/>
    <w:rsid w:val="00134BE0"/>
    <w:rsid w:val="00134C21"/>
    <w:rsid w:val="00134CA5"/>
    <w:rsid w:val="00134CA8"/>
    <w:rsid w:val="00134D26"/>
    <w:rsid w:val="00134F7A"/>
    <w:rsid w:val="00135060"/>
    <w:rsid w:val="00135069"/>
    <w:rsid w:val="001350AF"/>
    <w:rsid w:val="001351CA"/>
    <w:rsid w:val="001353BB"/>
    <w:rsid w:val="00135465"/>
    <w:rsid w:val="00135884"/>
    <w:rsid w:val="0013597C"/>
    <w:rsid w:val="00135A3B"/>
    <w:rsid w:val="00136546"/>
    <w:rsid w:val="0013655E"/>
    <w:rsid w:val="00136576"/>
    <w:rsid w:val="0013684F"/>
    <w:rsid w:val="00136986"/>
    <w:rsid w:val="001369D4"/>
    <w:rsid w:val="00136A12"/>
    <w:rsid w:val="00136BE3"/>
    <w:rsid w:val="00136F40"/>
    <w:rsid w:val="00137396"/>
    <w:rsid w:val="001376A2"/>
    <w:rsid w:val="0013775C"/>
    <w:rsid w:val="00137862"/>
    <w:rsid w:val="00137939"/>
    <w:rsid w:val="00137AF2"/>
    <w:rsid w:val="00137BCD"/>
    <w:rsid w:val="00137FE0"/>
    <w:rsid w:val="001400BC"/>
    <w:rsid w:val="0014038D"/>
    <w:rsid w:val="001403AC"/>
    <w:rsid w:val="0014092D"/>
    <w:rsid w:val="00140B38"/>
    <w:rsid w:val="00140C5D"/>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B78"/>
    <w:rsid w:val="00144D8B"/>
    <w:rsid w:val="00144DF6"/>
    <w:rsid w:val="0014506E"/>
    <w:rsid w:val="0014511E"/>
    <w:rsid w:val="001455CA"/>
    <w:rsid w:val="001456FF"/>
    <w:rsid w:val="0014582E"/>
    <w:rsid w:val="00145836"/>
    <w:rsid w:val="001458D2"/>
    <w:rsid w:val="0014597F"/>
    <w:rsid w:val="00145CA9"/>
    <w:rsid w:val="00145D48"/>
    <w:rsid w:val="00145D85"/>
    <w:rsid w:val="00146145"/>
    <w:rsid w:val="00146250"/>
    <w:rsid w:val="001464C1"/>
    <w:rsid w:val="00146635"/>
    <w:rsid w:val="00146829"/>
    <w:rsid w:val="00146A6F"/>
    <w:rsid w:val="00146C41"/>
    <w:rsid w:val="00146C53"/>
    <w:rsid w:val="00146CDF"/>
    <w:rsid w:val="00146CEB"/>
    <w:rsid w:val="00147157"/>
    <w:rsid w:val="001472A5"/>
    <w:rsid w:val="00147781"/>
    <w:rsid w:val="00147806"/>
    <w:rsid w:val="00147A11"/>
    <w:rsid w:val="00147EC0"/>
    <w:rsid w:val="00147F53"/>
    <w:rsid w:val="00147F65"/>
    <w:rsid w:val="00147F78"/>
    <w:rsid w:val="001502C7"/>
    <w:rsid w:val="0015083A"/>
    <w:rsid w:val="001509A6"/>
    <w:rsid w:val="00150B12"/>
    <w:rsid w:val="00150CF4"/>
    <w:rsid w:val="0015101C"/>
    <w:rsid w:val="00151885"/>
    <w:rsid w:val="00151CCC"/>
    <w:rsid w:val="00151D13"/>
    <w:rsid w:val="00151FA5"/>
    <w:rsid w:val="001520A1"/>
    <w:rsid w:val="0015210F"/>
    <w:rsid w:val="00152313"/>
    <w:rsid w:val="001523AB"/>
    <w:rsid w:val="0015255C"/>
    <w:rsid w:val="00152614"/>
    <w:rsid w:val="00152675"/>
    <w:rsid w:val="001526C6"/>
    <w:rsid w:val="00152B85"/>
    <w:rsid w:val="00152DEA"/>
    <w:rsid w:val="00153565"/>
    <w:rsid w:val="00153AEA"/>
    <w:rsid w:val="00153B00"/>
    <w:rsid w:val="00153CC9"/>
    <w:rsid w:val="00153F09"/>
    <w:rsid w:val="00153F28"/>
    <w:rsid w:val="0015402F"/>
    <w:rsid w:val="00154113"/>
    <w:rsid w:val="00154864"/>
    <w:rsid w:val="001548C6"/>
    <w:rsid w:val="00154B2E"/>
    <w:rsid w:val="00154C89"/>
    <w:rsid w:val="00154CE3"/>
    <w:rsid w:val="00154F4A"/>
    <w:rsid w:val="00154F6E"/>
    <w:rsid w:val="00154FA3"/>
    <w:rsid w:val="0015504E"/>
    <w:rsid w:val="001550B6"/>
    <w:rsid w:val="001550CE"/>
    <w:rsid w:val="0015530C"/>
    <w:rsid w:val="001553A7"/>
    <w:rsid w:val="00155B2C"/>
    <w:rsid w:val="00155E1B"/>
    <w:rsid w:val="00155F67"/>
    <w:rsid w:val="00156137"/>
    <w:rsid w:val="00156421"/>
    <w:rsid w:val="00156B94"/>
    <w:rsid w:val="00156FB5"/>
    <w:rsid w:val="00157093"/>
    <w:rsid w:val="0015716F"/>
    <w:rsid w:val="001571C8"/>
    <w:rsid w:val="00157304"/>
    <w:rsid w:val="00157512"/>
    <w:rsid w:val="001575D5"/>
    <w:rsid w:val="001576A2"/>
    <w:rsid w:val="00157B1D"/>
    <w:rsid w:val="00157C7C"/>
    <w:rsid w:val="00157DA6"/>
    <w:rsid w:val="00157F18"/>
    <w:rsid w:val="00160076"/>
    <w:rsid w:val="00160283"/>
    <w:rsid w:val="001604C0"/>
    <w:rsid w:val="00160C90"/>
    <w:rsid w:val="00160E38"/>
    <w:rsid w:val="00160E53"/>
    <w:rsid w:val="00161247"/>
    <w:rsid w:val="00161542"/>
    <w:rsid w:val="001615DD"/>
    <w:rsid w:val="00161A68"/>
    <w:rsid w:val="00161B67"/>
    <w:rsid w:val="00161C47"/>
    <w:rsid w:val="00161C6C"/>
    <w:rsid w:val="001621CA"/>
    <w:rsid w:val="001621E3"/>
    <w:rsid w:val="001624FC"/>
    <w:rsid w:val="0016259E"/>
    <w:rsid w:val="001625F6"/>
    <w:rsid w:val="001626AE"/>
    <w:rsid w:val="00162AB4"/>
    <w:rsid w:val="00162B13"/>
    <w:rsid w:val="00162C2D"/>
    <w:rsid w:val="00162C86"/>
    <w:rsid w:val="00162FA8"/>
    <w:rsid w:val="0016306D"/>
    <w:rsid w:val="001630A8"/>
    <w:rsid w:val="00163378"/>
    <w:rsid w:val="0016362A"/>
    <w:rsid w:val="001637E2"/>
    <w:rsid w:val="00163B3D"/>
    <w:rsid w:val="00163B63"/>
    <w:rsid w:val="00163EB7"/>
    <w:rsid w:val="00164156"/>
    <w:rsid w:val="001642A9"/>
    <w:rsid w:val="0016431C"/>
    <w:rsid w:val="00164387"/>
    <w:rsid w:val="00164518"/>
    <w:rsid w:val="001647D1"/>
    <w:rsid w:val="001648E6"/>
    <w:rsid w:val="00164922"/>
    <w:rsid w:val="00164962"/>
    <w:rsid w:val="00164D31"/>
    <w:rsid w:val="00165014"/>
    <w:rsid w:val="0016527B"/>
    <w:rsid w:val="0016542D"/>
    <w:rsid w:val="001654D3"/>
    <w:rsid w:val="0016579B"/>
    <w:rsid w:val="001657BF"/>
    <w:rsid w:val="001658B0"/>
    <w:rsid w:val="001658C6"/>
    <w:rsid w:val="0016590F"/>
    <w:rsid w:val="00165E21"/>
    <w:rsid w:val="00165E31"/>
    <w:rsid w:val="001663D4"/>
    <w:rsid w:val="00166589"/>
    <w:rsid w:val="0016695E"/>
    <w:rsid w:val="00166ACE"/>
    <w:rsid w:val="00166CE4"/>
    <w:rsid w:val="00166DEA"/>
    <w:rsid w:val="00166FAB"/>
    <w:rsid w:val="001671DF"/>
    <w:rsid w:val="0016755D"/>
    <w:rsid w:val="00167609"/>
    <w:rsid w:val="0016762B"/>
    <w:rsid w:val="0016785F"/>
    <w:rsid w:val="00167C68"/>
    <w:rsid w:val="00170049"/>
    <w:rsid w:val="00170383"/>
    <w:rsid w:val="001708B9"/>
    <w:rsid w:val="00170AD3"/>
    <w:rsid w:val="00170E36"/>
    <w:rsid w:val="00170E85"/>
    <w:rsid w:val="00170F11"/>
    <w:rsid w:val="00170F62"/>
    <w:rsid w:val="001712E1"/>
    <w:rsid w:val="0017137D"/>
    <w:rsid w:val="0017166A"/>
    <w:rsid w:val="001720EC"/>
    <w:rsid w:val="00172172"/>
    <w:rsid w:val="00172254"/>
    <w:rsid w:val="00172482"/>
    <w:rsid w:val="00172580"/>
    <w:rsid w:val="00172A8A"/>
    <w:rsid w:val="00172AB2"/>
    <w:rsid w:val="00172B02"/>
    <w:rsid w:val="00172B67"/>
    <w:rsid w:val="00172C6A"/>
    <w:rsid w:val="00172D8A"/>
    <w:rsid w:val="001732BA"/>
    <w:rsid w:val="00173470"/>
    <w:rsid w:val="001735A9"/>
    <w:rsid w:val="001738FD"/>
    <w:rsid w:val="00173E04"/>
    <w:rsid w:val="00173FA4"/>
    <w:rsid w:val="0017412C"/>
    <w:rsid w:val="00174372"/>
    <w:rsid w:val="00174470"/>
    <w:rsid w:val="001746E8"/>
    <w:rsid w:val="00174905"/>
    <w:rsid w:val="00174AB9"/>
    <w:rsid w:val="00174AC1"/>
    <w:rsid w:val="00174FA1"/>
    <w:rsid w:val="00175229"/>
    <w:rsid w:val="00175602"/>
    <w:rsid w:val="00175776"/>
    <w:rsid w:val="0017579B"/>
    <w:rsid w:val="00175A2A"/>
    <w:rsid w:val="00175D7D"/>
    <w:rsid w:val="00175E00"/>
    <w:rsid w:val="00175E3B"/>
    <w:rsid w:val="00175E9C"/>
    <w:rsid w:val="00175EDB"/>
    <w:rsid w:val="00176483"/>
    <w:rsid w:val="001764FB"/>
    <w:rsid w:val="00176578"/>
    <w:rsid w:val="00176835"/>
    <w:rsid w:val="00176C1B"/>
    <w:rsid w:val="00176EF3"/>
    <w:rsid w:val="00176FA2"/>
    <w:rsid w:val="00177384"/>
    <w:rsid w:val="00177480"/>
    <w:rsid w:val="00177948"/>
    <w:rsid w:val="00177A63"/>
    <w:rsid w:val="00177CE0"/>
    <w:rsid w:val="00177FAC"/>
    <w:rsid w:val="00180364"/>
    <w:rsid w:val="00180984"/>
    <w:rsid w:val="00180A93"/>
    <w:rsid w:val="00180DA2"/>
    <w:rsid w:val="00181156"/>
    <w:rsid w:val="001811AF"/>
    <w:rsid w:val="0018176A"/>
    <w:rsid w:val="001819A4"/>
    <w:rsid w:val="00181A35"/>
    <w:rsid w:val="00181A6F"/>
    <w:rsid w:val="001823C1"/>
    <w:rsid w:val="001823FA"/>
    <w:rsid w:val="0018252F"/>
    <w:rsid w:val="00182B4D"/>
    <w:rsid w:val="00182EAC"/>
    <w:rsid w:val="00182F40"/>
    <w:rsid w:val="00183242"/>
    <w:rsid w:val="00183356"/>
    <w:rsid w:val="00183C78"/>
    <w:rsid w:val="00183F7E"/>
    <w:rsid w:val="00183F81"/>
    <w:rsid w:val="0018406B"/>
    <w:rsid w:val="00184160"/>
    <w:rsid w:val="0018441A"/>
    <w:rsid w:val="00184A20"/>
    <w:rsid w:val="00184A5F"/>
    <w:rsid w:val="001850BF"/>
    <w:rsid w:val="00185424"/>
    <w:rsid w:val="00185533"/>
    <w:rsid w:val="00185689"/>
    <w:rsid w:val="001857E1"/>
    <w:rsid w:val="00185C67"/>
    <w:rsid w:val="00185CD9"/>
    <w:rsid w:val="00185FBF"/>
    <w:rsid w:val="00186556"/>
    <w:rsid w:val="001865C5"/>
    <w:rsid w:val="00186816"/>
    <w:rsid w:val="0018681E"/>
    <w:rsid w:val="00186BAB"/>
    <w:rsid w:val="00186C60"/>
    <w:rsid w:val="00186D36"/>
    <w:rsid w:val="00187316"/>
    <w:rsid w:val="001873EE"/>
    <w:rsid w:val="0018740A"/>
    <w:rsid w:val="0018767B"/>
    <w:rsid w:val="0018795A"/>
    <w:rsid w:val="0018797E"/>
    <w:rsid w:val="00187A7A"/>
    <w:rsid w:val="00187DBA"/>
    <w:rsid w:val="00187F25"/>
    <w:rsid w:val="00190178"/>
    <w:rsid w:val="00190309"/>
    <w:rsid w:val="001904D4"/>
    <w:rsid w:val="00190566"/>
    <w:rsid w:val="00190880"/>
    <w:rsid w:val="00190990"/>
    <w:rsid w:val="00191116"/>
    <w:rsid w:val="00191463"/>
    <w:rsid w:val="001919E2"/>
    <w:rsid w:val="00191AD8"/>
    <w:rsid w:val="00191CF6"/>
    <w:rsid w:val="00191F60"/>
    <w:rsid w:val="00191F88"/>
    <w:rsid w:val="0019201D"/>
    <w:rsid w:val="001920CC"/>
    <w:rsid w:val="001920F7"/>
    <w:rsid w:val="0019234E"/>
    <w:rsid w:val="00192401"/>
    <w:rsid w:val="00192471"/>
    <w:rsid w:val="001925D8"/>
    <w:rsid w:val="001926E6"/>
    <w:rsid w:val="00192C82"/>
    <w:rsid w:val="001930AB"/>
    <w:rsid w:val="001930AD"/>
    <w:rsid w:val="00193222"/>
    <w:rsid w:val="001935E6"/>
    <w:rsid w:val="00193653"/>
    <w:rsid w:val="00193788"/>
    <w:rsid w:val="00193D48"/>
    <w:rsid w:val="00193DDC"/>
    <w:rsid w:val="00193FAD"/>
    <w:rsid w:val="00193FC4"/>
    <w:rsid w:val="001941B1"/>
    <w:rsid w:val="00194236"/>
    <w:rsid w:val="00194514"/>
    <w:rsid w:val="001949AB"/>
    <w:rsid w:val="00194D3F"/>
    <w:rsid w:val="00194D89"/>
    <w:rsid w:val="00194F20"/>
    <w:rsid w:val="00195125"/>
    <w:rsid w:val="001955D8"/>
    <w:rsid w:val="0019584B"/>
    <w:rsid w:val="0019596E"/>
    <w:rsid w:val="00195A38"/>
    <w:rsid w:val="00195C8F"/>
    <w:rsid w:val="001961BB"/>
    <w:rsid w:val="001962CC"/>
    <w:rsid w:val="001963C1"/>
    <w:rsid w:val="001963E3"/>
    <w:rsid w:val="0019645E"/>
    <w:rsid w:val="00196472"/>
    <w:rsid w:val="001969A5"/>
    <w:rsid w:val="001969D9"/>
    <w:rsid w:val="00196DFC"/>
    <w:rsid w:val="00197488"/>
    <w:rsid w:val="001974C3"/>
    <w:rsid w:val="001977B5"/>
    <w:rsid w:val="001978BB"/>
    <w:rsid w:val="00197BC0"/>
    <w:rsid w:val="00197C85"/>
    <w:rsid w:val="001A005A"/>
    <w:rsid w:val="001A0278"/>
    <w:rsid w:val="001A0373"/>
    <w:rsid w:val="001A0FF0"/>
    <w:rsid w:val="001A1383"/>
    <w:rsid w:val="001A1522"/>
    <w:rsid w:val="001A1896"/>
    <w:rsid w:val="001A1B03"/>
    <w:rsid w:val="001A1EA6"/>
    <w:rsid w:val="001A209C"/>
    <w:rsid w:val="001A2115"/>
    <w:rsid w:val="001A2321"/>
    <w:rsid w:val="001A28A3"/>
    <w:rsid w:val="001A2A98"/>
    <w:rsid w:val="001A2B4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E5C"/>
    <w:rsid w:val="001A5054"/>
    <w:rsid w:val="001A52AB"/>
    <w:rsid w:val="001A542E"/>
    <w:rsid w:val="001A5483"/>
    <w:rsid w:val="001A56DE"/>
    <w:rsid w:val="001A57DC"/>
    <w:rsid w:val="001A57E9"/>
    <w:rsid w:val="001A586E"/>
    <w:rsid w:val="001A5A49"/>
    <w:rsid w:val="001A5F6A"/>
    <w:rsid w:val="001A63A3"/>
    <w:rsid w:val="001A6634"/>
    <w:rsid w:val="001A6835"/>
    <w:rsid w:val="001A68BF"/>
    <w:rsid w:val="001A694B"/>
    <w:rsid w:val="001A6C22"/>
    <w:rsid w:val="001A6C43"/>
    <w:rsid w:val="001A6D3E"/>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D6"/>
    <w:rsid w:val="001B149F"/>
    <w:rsid w:val="001B159B"/>
    <w:rsid w:val="001B1622"/>
    <w:rsid w:val="001B2027"/>
    <w:rsid w:val="001B20D9"/>
    <w:rsid w:val="001B22ED"/>
    <w:rsid w:val="001B2747"/>
    <w:rsid w:val="001B29A1"/>
    <w:rsid w:val="001B2A0E"/>
    <w:rsid w:val="001B2CA3"/>
    <w:rsid w:val="001B2D02"/>
    <w:rsid w:val="001B2E91"/>
    <w:rsid w:val="001B3038"/>
    <w:rsid w:val="001B30DF"/>
    <w:rsid w:val="001B3441"/>
    <w:rsid w:val="001B3592"/>
    <w:rsid w:val="001B36DB"/>
    <w:rsid w:val="001B36DD"/>
    <w:rsid w:val="001B3999"/>
    <w:rsid w:val="001B3B45"/>
    <w:rsid w:val="001B3C27"/>
    <w:rsid w:val="001B3D5A"/>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B80"/>
    <w:rsid w:val="001B5C4B"/>
    <w:rsid w:val="001B5D1C"/>
    <w:rsid w:val="001B6183"/>
    <w:rsid w:val="001B6497"/>
    <w:rsid w:val="001B65C0"/>
    <w:rsid w:val="001B65F1"/>
    <w:rsid w:val="001B6735"/>
    <w:rsid w:val="001B67AD"/>
    <w:rsid w:val="001B6FBE"/>
    <w:rsid w:val="001B723C"/>
    <w:rsid w:val="001B7420"/>
    <w:rsid w:val="001B745B"/>
    <w:rsid w:val="001B745F"/>
    <w:rsid w:val="001B752D"/>
    <w:rsid w:val="001B774C"/>
    <w:rsid w:val="001B783C"/>
    <w:rsid w:val="001B7DDF"/>
    <w:rsid w:val="001B7EE2"/>
    <w:rsid w:val="001C040F"/>
    <w:rsid w:val="001C0699"/>
    <w:rsid w:val="001C07F9"/>
    <w:rsid w:val="001C0C35"/>
    <w:rsid w:val="001C0D9E"/>
    <w:rsid w:val="001C107E"/>
    <w:rsid w:val="001C1089"/>
    <w:rsid w:val="001C1343"/>
    <w:rsid w:val="001C13D4"/>
    <w:rsid w:val="001C1747"/>
    <w:rsid w:val="001C1860"/>
    <w:rsid w:val="001C1962"/>
    <w:rsid w:val="001C1A07"/>
    <w:rsid w:val="001C1B28"/>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703"/>
    <w:rsid w:val="001C376E"/>
    <w:rsid w:val="001C3798"/>
    <w:rsid w:val="001C3839"/>
    <w:rsid w:val="001C3C84"/>
    <w:rsid w:val="001C4114"/>
    <w:rsid w:val="001C4384"/>
    <w:rsid w:val="001C4453"/>
    <w:rsid w:val="001C4528"/>
    <w:rsid w:val="001C47FB"/>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892"/>
    <w:rsid w:val="001C691A"/>
    <w:rsid w:val="001C6DB5"/>
    <w:rsid w:val="001C6EF0"/>
    <w:rsid w:val="001C6FBB"/>
    <w:rsid w:val="001C746A"/>
    <w:rsid w:val="001C7887"/>
    <w:rsid w:val="001C788B"/>
    <w:rsid w:val="001C7ABC"/>
    <w:rsid w:val="001C7D9E"/>
    <w:rsid w:val="001C7EEF"/>
    <w:rsid w:val="001D00C9"/>
    <w:rsid w:val="001D03FD"/>
    <w:rsid w:val="001D043B"/>
    <w:rsid w:val="001D0634"/>
    <w:rsid w:val="001D0C85"/>
    <w:rsid w:val="001D0D7D"/>
    <w:rsid w:val="001D0D82"/>
    <w:rsid w:val="001D1105"/>
    <w:rsid w:val="001D17E3"/>
    <w:rsid w:val="001D19A0"/>
    <w:rsid w:val="001D1DDC"/>
    <w:rsid w:val="001D1F2F"/>
    <w:rsid w:val="001D2065"/>
    <w:rsid w:val="001D23BC"/>
    <w:rsid w:val="001D23BD"/>
    <w:rsid w:val="001D24BE"/>
    <w:rsid w:val="001D2742"/>
    <w:rsid w:val="001D2D95"/>
    <w:rsid w:val="001D305C"/>
    <w:rsid w:val="001D3182"/>
    <w:rsid w:val="001D35FB"/>
    <w:rsid w:val="001D36A0"/>
    <w:rsid w:val="001D377C"/>
    <w:rsid w:val="001D37FA"/>
    <w:rsid w:val="001D3CBF"/>
    <w:rsid w:val="001D3D80"/>
    <w:rsid w:val="001D3D81"/>
    <w:rsid w:val="001D4251"/>
    <w:rsid w:val="001D4436"/>
    <w:rsid w:val="001D450B"/>
    <w:rsid w:val="001D458F"/>
    <w:rsid w:val="001D4725"/>
    <w:rsid w:val="001D4B78"/>
    <w:rsid w:val="001D4C07"/>
    <w:rsid w:val="001D4C37"/>
    <w:rsid w:val="001D4CA4"/>
    <w:rsid w:val="001D4CC4"/>
    <w:rsid w:val="001D4D22"/>
    <w:rsid w:val="001D4FCC"/>
    <w:rsid w:val="001D4FD4"/>
    <w:rsid w:val="001D5056"/>
    <w:rsid w:val="001D548D"/>
    <w:rsid w:val="001D5865"/>
    <w:rsid w:val="001D598A"/>
    <w:rsid w:val="001D5FD1"/>
    <w:rsid w:val="001D5FD5"/>
    <w:rsid w:val="001D5FF4"/>
    <w:rsid w:val="001D606A"/>
    <w:rsid w:val="001D61F5"/>
    <w:rsid w:val="001D62F2"/>
    <w:rsid w:val="001D662B"/>
    <w:rsid w:val="001D68B7"/>
    <w:rsid w:val="001D6C54"/>
    <w:rsid w:val="001D6EA6"/>
    <w:rsid w:val="001D6ED4"/>
    <w:rsid w:val="001D6FCB"/>
    <w:rsid w:val="001D71DD"/>
    <w:rsid w:val="001D7216"/>
    <w:rsid w:val="001D725B"/>
    <w:rsid w:val="001D72E9"/>
    <w:rsid w:val="001D7584"/>
    <w:rsid w:val="001D7985"/>
    <w:rsid w:val="001D7C6B"/>
    <w:rsid w:val="001D7CFC"/>
    <w:rsid w:val="001D7D08"/>
    <w:rsid w:val="001D7DB6"/>
    <w:rsid w:val="001E008C"/>
    <w:rsid w:val="001E00C4"/>
    <w:rsid w:val="001E0141"/>
    <w:rsid w:val="001E0266"/>
    <w:rsid w:val="001E02CC"/>
    <w:rsid w:val="001E0718"/>
    <w:rsid w:val="001E0840"/>
    <w:rsid w:val="001E08E8"/>
    <w:rsid w:val="001E0D2B"/>
    <w:rsid w:val="001E0F04"/>
    <w:rsid w:val="001E15A3"/>
    <w:rsid w:val="001E15CB"/>
    <w:rsid w:val="001E1632"/>
    <w:rsid w:val="001E171F"/>
    <w:rsid w:val="001E1A09"/>
    <w:rsid w:val="001E1AD9"/>
    <w:rsid w:val="001E1ADC"/>
    <w:rsid w:val="001E201B"/>
    <w:rsid w:val="001E21B5"/>
    <w:rsid w:val="001E2258"/>
    <w:rsid w:val="001E243C"/>
    <w:rsid w:val="001E2501"/>
    <w:rsid w:val="001E28B0"/>
    <w:rsid w:val="001E2A91"/>
    <w:rsid w:val="001E2BBD"/>
    <w:rsid w:val="001E2FCB"/>
    <w:rsid w:val="001E33C2"/>
    <w:rsid w:val="001E3644"/>
    <w:rsid w:val="001E37E2"/>
    <w:rsid w:val="001E3BF3"/>
    <w:rsid w:val="001E3D2D"/>
    <w:rsid w:val="001E3D65"/>
    <w:rsid w:val="001E3D82"/>
    <w:rsid w:val="001E4021"/>
    <w:rsid w:val="001E409D"/>
    <w:rsid w:val="001E41EE"/>
    <w:rsid w:val="001E43E5"/>
    <w:rsid w:val="001E44ED"/>
    <w:rsid w:val="001E45B7"/>
    <w:rsid w:val="001E4989"/>
    <w:rsid w:val="001E4D97"/>
    <w:rsid w:val="001E5108"/>
    <w:rsid w:val="001E54DB"/>
    <w:rsid w:val="001E54F9"/>
    <w:rsid w:val="001E5644"/>
    <w:rsid w:val="001E5A94"/>
    <w:rsid w:val="001E5BCB"/>
    <w:rsid w:val="001E5E9C"/>
    <w:rsid w:val="001E6006"/>
    <w:rsid w:val="001E6686"/>
    <w:rsid w:val="001E67C4"/>
    <w:rsid w:val="001E6841"/>
    <w:rsid w:val="001E6983"/>
    <w:rsid w:val="001E6B8C"/>
    <w:rsid w:val="001E6D0B"/>
    <w:rsid w:val="001E74B6"/>
    <w:rsid w:val="001E7555"/>
    <w:rsid w:val="001E7664"/>
    <w:rsid w:val="001E77A3"/>
    <w:rsid w:val="001E77AA"/>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ED"/>
    <w:rsid w:val="001F11F3"/>
    <w:rsid w:val="001F1336"/>
    <w:rsid w:val="001F1640"/>
    <w:rsid w:val="001F174D"/>
    <w:rsid w:val="001F184C"/>
    <w:rsid w:val="001F1876"/>
    <w:rsid w:val="001F1C94"/>
    <w:rsid w:val="001F22D7"/>
    <w:rsid w:val="001F27F7"/>
    <w:rsid w:val="001F2C29"/>
    <w:rsid w:val="001F2CE0"/>
    <w:rsid w:val="001F2ECC"/>
    <w:rsid w:val="001F30E4"/>
    <w:rsid w:val="001F3147"/>
    <w:rsid w:val="001F349D"/>
    <w:rsid w:val="001F39B8"/>
    <w:rsid w:val="001F3AC3"/>
    <w:rsid w:val="001F3D6D"/>
    <w:rsid w:val="001F3FA1"/>
    <w:rsid w:val="001F4076"/>
    <w:rsid w:val="001F41DA"/>
    <w:rsid w:val="001F446F"/>
    <w:rsid w:val="001F4A45"/>
    <w:rsid w:val="001F4AC8"/>
    <w:rsid w:val="001F55B2"/>
    <w:rsid w:val="001F55E5"/>
    <w:rsid w:val="001F5798"/>
    <w:rsid w:val="001F59AA"/>
    <w:rsid w:val="001F5BD3"/>
    <w:rsid w:val="001F5CE7"/>
    <w:rsid w:val="001F5E21"/>
    <w:rsid w:val="001F5F45"/>
    <w:rsid w:val="001F66DF"/>
    <w:rsid w:val="001F66FF"/>
    <w:rsid w:val="001F6729"/>
    <w:rsid w:val="001F676E"/>
    <w:rsid w:val="001F6945"/>
    <w:rsid w:val="001F6A77"/>
    <w:rsid w:val="001F6B99"/>
    <w:rsid w:val="001F6BD1"/>
    <w:rsid w:val="001F701A"/>
    <w:rsid w:val="001F72E7"/>
    <w:rsid w:val="001F76AF"/>
    <w:rsid w:val="001F7761"/>
    <w:rsid w:val="001F7A97"/>
    <w:rsid w:val="001F7C72"/>
    <w:rsid w:val="00200314"/>
    <w:rsid w:val="002003D0"/>
    <w:rsid w:val="002007F5"/>
    <w:rsid w:val="00200B01"/>
    <w:rsid w:val="00200B22"/>
    <w:rsid w:val="00200D0C"/>
    <w:rsid w:val="00200EA0"/>
    <w:rsid w:val="00200EEB"/>
    <w:rsid w:val="00200F30"/>
    <w:rsid w:val="002011D2"/>
    <w:rsid w:val="002011D8"/>
    <w:rsid w:val="002014EE"/>
    <w:rsid w:val="002017A8"/>
    <w:rsid w:val="00201808"/>
    <w:rsid w:val="002019F4"/>
    <w:rsid w:val="00201B24"/>
    <w:rsid w:val="00201CBE"/>
    <w:rsid w:val="00201D0F"/>
    <w:rsid w:val="0020217B"/>
    <w:rsid w:val="0020221A"/>
    <w:rsid w:val="0020222F"/>
    <w:rsid w:val="0020234E"/>
    <w:rsid w:val="0020242A"/>
    <w:rsid w:val="002026A9"/>
    <w:rsid w:val="002026C4"/>
    <w:rsid w:val="00202A23"/>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DA4"/>
    <w:rsid w:val="00205136"/>
    <w:rsid w:val="0020561E"/>
    <w:rsid w:val="002058CC"/>
    <w:rsid w:val="00205AE3"/>
    <w:rsid w:val="00205C97"/>
    <w:rsid w:val="00205C9B"/>
    <w:rsid w:val="00205F8A"/>
    <w:rsid w:val="00206229"/>
    <w:rsid w:val="00206240"/>
    <w:rsid w:val="00206244"/>
    <w:rsid w:val="00206A2B"/>
    <w:rsid w:val="00206DBF"/>
    <w:rsid w:val="002071A4"/>
    <w:rsid w:val="0020722D"/>
    <w:rsid w:val="00207585"/>
    <w:rsid w:val="00207612"/>
    <w:rsid w:val="00207655"/>
    <w:rsid w:val="002079B7"/>
    <w:rsid w:val="00207A6E"/>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64"/>
    <w:rsid w:val="00212436"/>
    <w:rsid w:val="002125D5"/>
    <w:rsid w:val="002125FC"/>
    <w:rsid w:val="002127F9"/>
    <w:rsid w:val="00212843"/>
    <w:rsid w:val="002128D6"/>
    <w:rsid w:val="00213061"/>
    <w:rsid w:val="002130F7"/>
    <w:rsid w:val="002131CD"/>
    <w:rsid w:val="00213350"/>
    <w:rsid w:val="002133C8"/>
    <w:rsid w:val="0021340D"/>
    <w:rsid w:val="002134C2"/>
    <w:rsid w:val="00213779"/>
    <w:rsid w:val="002139E8"/>
    <w:rsid w:val="00213ACF"/>
    <w:rsid w:val="00213E35"/>
    <w:rsid w:val="00213E7A"/>
    <w:rsid w:val="00213EAD"/>
    <w:rsid w:val="0021406E"/>
    <w:rsid w:val="00214070"/>
    <w:rsid w:val="00214162"/>
    <w:rsid w:val="00214352"/>
    <w:rsid w:val="002143CE"/>
    <w:rsid w:val="00214404"/>
    <w:rsid w:val="0021497D"/>
    <w:rsid w:val="00214B0C"/>
    <w:rsid w:val="0021508C"/>
    <w:rsid w:val="00215346"/>
    <w:rsid w:val="00215382"/>
    <w:rsid w:val="00215436"/>
    <w:rsid w:val="002157A2"/>
    <w:rsid w:val="002158D5"/>
    <w:rsid w:val="0021590C"/>
    <w:rsid w:val="00215929"/>
    <w:rsid w:val="00215C12"/>
    <w:rsid w:val="00215CAA"/>
    <w:rsid w:val="00215D1B"/>
    <w:rsid w:val="00215D89"/>
    <w:rsid w:val="00215EFE"/>
    <w:rsid w:val="00216035"/>
    <w:rsid w:val="0021607D"/>
    <w:rsid w:val="0021623D"/>
    <w:rsid w:val="00216599"/>
    <w:rsid w:val="002168CE"/>
    <w:rsid w:val="00216968"/>
    <w:rsid w:val="00216A83"/>
    <w:rsid w:val="00216B1B"/>
    <w:rsid w:val="00216B58"/>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939"/>
    <w:rsid w:val="00221E2A"/>
    <w:rsid w:val="00222039"/>
    <w:rsid w:val="002223AA"/>
    <w:rsid w:val="00222931"/>
    <w:rsid w:val="00222941"/>
    <w:rsid w:val="00223053"/>
    <w:rsid w:val="00223482"/>
    <w:rsid w:val="00223548"/>
    <w:rsid w:val="002236E9"/>
    <w:rsid w:val="00223CD9"/>
    <w:rsid w:val="00223FB5"/>
    <w:rsid w:val="00224072"/>
    <w:rsid w:val="002242B5"/>
    <w:rsid w:val="00224412"/>
    <w:rsid w:val="00224448"/>
    <w:rsid w:val="00224589"/>
    <w:rsid w:val="0022496F"/>
    <w:rsid w:val="00224A07"/>
    <w:rsid w:val="00224C14"/>
    <w:rsid w:val="00224DA4"/>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42A"/>
    <w:rsid w:val="00226C07"/>
    <w:rsid w:val="00226E94"/>
    <w:rsid w:val="00227029"/>
    <w:rsid w:val="00227378"/>
    <w:rsid w:val="002273CC"/>
    <w:rsid w:val="0022755E"/>
    <w:rsid w:val="002278D5"/>
    <w:rsid w:val="00227EE9"/>
    <w:rsid w:val="00227F22"/>
    <w:rsid w:val="002300FD"/>
    <w:rsid w:val="00230209"/>
    <w:rsid w:val="0023056D"/>
    <w:rsid w:val="002308E2"/>
    <w:rsid w:val="00230977"/>
    <w:rsid w:val="00230B7C"/>
    <w:rsid w:val="00230E97"/>
    <w:rsid w:val="00230F2D"/>
    <w:rsid w:val="00231121"/>
    <w:rsid w:val="002311A5"/>
    <w:rsid w:val="0023172E"/>
    <w:rsid w:val="00231F1F"/>
    <w:rsid w:val="0023229C"/>
    <w:rsid w:val="002322BA"/>
    <w:rsid w:val="00232A99"/>
    <w:rsid w:val="00232ABD"/>
    <w:rsid w:val="00232CB8"/>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DB1"/>
    <w:rsid w:val="00234E0F"/>
    <w:rsid w:val="00234EF6"/>
    <w:rsid w:val="002351F6"/>
    <w:rsid w:val="00235551"/>
    <w:rsid w:val="0023566A"/>
    <w:rsid w:val="00235C6D"/>
    <w:rsid w:val="00235D8B"/>
    <w:rsid w:val="00235E1F"/>
    <w:rsid w:val="002360AD"/>
    <w:rsid w:val="00236146"/>
    <w:rsid w:val="002361FD"/>
    <w:rsid w:val="002364BF"/>
    <w:rsid w:val="00236554"/>
    <w:rsid w:val="0023658C"/>
    <w:rsid w:val="00236617"/>
    <w:rsid w:val="00236763"/>
    <w:rsid w:val="002368C4"/>
    <w:rsid w:val="00236C90"/>
    <w:rsid w:val="002370AE"/>
    <w:rsid w:val="0023735A"/>
    <w:rsid w:val="002373C8"/>
    <w:rsid w:val="00237601"/>
    <w:rsid w:val="00237793"/>
    <w:rsid w:val="0023786E"/>
    <w:rsid w:val="00237A48"/>
    <w:rsid w:val="00237B5D"/>
    <w:rsid w:val="00237BF5"/>
    <w:rsid w:val="00237D6F"/>
    <w:rsid w:val="00237DCF"/>
    <w:rsid w:val="002408A3"/>
    <w:rsid w:val="002409FA"/>
    <w:rsid w:val="00240A9B"/>
    <w:rsid w:val="00240E85"/>
    <w:rsid w:val="00240EB1"/>
    <w:rsid w:val="00240F17"/>
    <w:rsid w:val="00241236"/>
    <w:rsid w:val="002418F0"/>
    <w:rsid w:val="00241BD6"/>
    <w:rsid w:val="00241E35"/>
    <w:rsid w:val="00241E40"/>
    <w:rsid w:val="00241E4E"/>
    <w:rsid w:val="00242345"/>
    <w:rsid w:val="00242B13"/>
    <w:rsid w:val="00242BC8"/>
    <w:rsid w:val="00242BF0"/>
    <w:rsid w:val="00242D5F"/>
    <w:rsid w:val="00243631"/>
    <w:rsid w:val="002436BA"/>
    <w:rsid w:val="00243709"/>
    <w:rsid w:val="00243747"/>
    <w:rsid w:val="00243792"/>
    <w:rsid w:val="002438C9"/>
    <w:rsid w:val="0024448F"/>
    <w:rsid w:val="00244530"/>
    <w:rsid w:val="00244690"/>
    <w:rsid w:val="0024487F"/>
    <w:rsid w:val="00244924"/>
    <w:rsid w:val="00244B9E"/>
    <w:rsid w:val="00244BC8"/>
    <w:rsid w:val="00244E53"/>
    <w:rsid w:val="00244F54"/>
    <w:rsid w:val="00244FDD"/>
    <w:rsid w:val="00245721"/>
    <w:rsid w:val="00245918"/>
    <w:rsid w:val="00245B47"/>
    <w:rsid w:val="00245DC7"/>
    <w:rsid w:val="00245E39"/>
    <w:rsid w:val="00246008"/>
    <w:rsid w:val="002460A6"/>
    <w:rsid w:val="0024661B"/>
    <w:rsid w:val="0024668E"/>
    <w:rsid w:val="002467C7"/>
    <w:rsid w:val="00246C5F"/>
    <w:rsid w:val="00247083"/>
    <w:rsid w:val="0024759B"/>
    <w:rsid w:val="00247748"/>
    <w:rsid w:val="002477D8"/>
    <w:rsid w:val="00247A62"/>
    <w:rsid w:val="00247CB8"/>
    <w:rsid w:val="00247FE3"/>
    <w:rsid w:val="00250186"/>
    <w:rsid w:val="00250220"/>
    <w:rsid w:val="00250704"/>
    <w:rsid w:val="00250C22"/>
    <w:rsid w:val="00250C8F"/>
    <w:rsid w:val="0025120A"/>
    <w:rsid w:val="00251463"/>
    <w:rsid w:val="00251516"/>
    <w:rsid w:val="0025168B"/>
    <w:rsid w:val="0025188C"/>
    <w:rsid w:val="00251A6F"/>
    <w:rsid w:val="00251B56"/>
    <w:rsid w:val="00251CD7"/>
    <w:rsid w:val="00252012"/>
    <w:rsid w:val="002522AD"/>
    <w:rsid w:val="002523EB"/>
    <w:rsid w:val="0025285F"/>
    <w:rsid w:val="00252915"/>
    <w:rsid w:val="002531CE"/>
    <w:rsid w:val="00253211"/>
    <w:rsid w:val="002535B5"/>
    <w:rsid w:val="00253980"/>
    <w:rsid w:val="00253A56"/>
    <w:rsid w:val="00253D55"/>
    <w:rsid w:val="00253D5D"/>
    <w:rsid w:val="00253E3D"/>
    <w:rsid w:val="00254532"/>
    <w:rsid w:val="00254611"/>
    <w:rsid w:val="00254B4F"/>
    <w:rsid w:val="0025506B"/>
    <w:rsid w:val="002552A4"/>
    <w:rsid w:val="002552E6"/>
    <w:rsid w:val="002555DC"/>
    <w:rsid w:val="0025578E"/>
    <w:rsid w:val="00255B03"/>
    <w:rsid w:val="00255CA1"/>
    <w:rsid w:val="0025611B"/>
    <w:rsid w:val="002565CB"/>
    <w:rsid w:val="00256643"/>
    <w:rsid w:val="00256686"/>
    <w:rsid w:val="00256B29"/>
    <w:rsid w:val="00256E61"/>
    <w:rsid w:val="002570E3"/>
    <w:rsid w:val="00257196"/>
    <w:rsid w:val="00257751"/>
    <w:rsid w:val="002579DE"/>
    <w:rsid w:val="00260074"/>
    <w:rsid w:val="00260144"/>
    <w:rsid w:val="0026021A"/>
    <w:rsid w:val="002604A0"/>
    <w:rsid w:val="002604D4"/>
    <w:rsid w:val="00260540"/>
    <w:rsid w:val="00260588"/>
    <w:rsid w:val="00260848"/>
    <w:rsid w:val="0026096A"/>
    <w:rsid w:val="00260A73"/>
    <w:rsid w:val="00260B0C"/>
    <w:rsid w:val="00260B86"/>
    <w:rsid w:val="002613F6"/>
    <w:rsid w:val="00261978"/>
    <w:rsid w:val="002619EB"/>
    <w:rsid w:val="00261AED"/>
    <w:rsid w:val="00261DF1"/>
    <w:rsid w:val="00261F88"/>
    <w:rsid w:val="00261F8C"/>
    <w:rsid w:val="00261FAD"/>
    <w:rsid w:val="00262044"/>
    <w:rsid w:val="002621D6"/>
    <w:rsid w:val="002622F5"/>
    <w:rsid w:val="002623F0"/>
    <w:rsid w:val="0026287E"/>
    <w:rsid w:val="00262BA9"/>
    <w:rsid w:val="00263049"/>
    <w:rsid w:val="0026324D"/>
    <w:rsid w:val="002632A5"/>
    <w:rsid w:val="00263418"/>
    <w:rsid w:val="00263671"/>
    <w:rsid w:val="00263A08"/>
    <w:rsid w:val="00263A38"/>
    <w:rsid w:val="00263A7E"/>
    <w:rsid w:val="00263AF0"/>
    <w:rsid w:val="00263CE8"/>
    <w:rsid w:val="00263D58"/>
    <w:rsid w:val="00263DE6"/>
    <w:rsid w:val="00263EE3"/>
    <w:rsid w:val="00263F41"/>
    <w:rsid w:val="002640B8"/>
    <w:rsid w:val="00264196"/>
    <w:rsid w:val="002641A6"/>
    <w:rsid w:val="0026432A"/>
    <w:rsid w:val="002644BD"/>
    <w:rsid w:val="0026455A"/>
    <w:rsid w:val="002647EC"/>
    <w:rsid w:val="0026495F"/>
    <w:rsid w:val="00264A59"/>
    <w:rsid w:val="00264E30"/>
    <w:rsid w:val="00264F6D"/>
    <w:rsid w:val="00265300"/>
    <w:rsid w:val="00265410"/>
    <w:rsid w:val="00265649"/>
    <w:rsid w:val="0026564C"/>
    <w:rsid w:val="00265B64"/>
    <w:rsid w:val="00265B8F"/>
    <w:rsid w:val="00265CCF"/>
    <w:rsid w:val="00265D82"/>
    <w:rsid w:val="00265EE6"/>
    <w:rsid w:val="00266251"/>
    <w:rsid w:val="00266311"/>
    <w:rsid w:val="002666DF"/>
    <w:rsid w:val="00266757"/>
    <w:rsid w:val="00266870"/>
    <w:rsid w:val="00267006"/>
    <w:rsid w:val="0026717F"/>
    <w:rsid w:val="002672DF"/>
    <w:rsid w:val="002673D9"/>
    <w:rsid w:val="00267710"/>
    <w:rsid w:val="00267904"/>
    <w:rsid w:val="00267D04"/>
    <w:rsid w:val="00267D7F"/>
    <w:rsid w:val="002701DE"/>
    <w:rsid w:val="002705F0"/>
    <w:rsid w:val="00270EE0"/>
    <w:rsid w:val="00271142"/>
    <w:rsid w:val="00271465"/>
    <w:rsid w:val="0027199D"/>
    <w:rsid w:val="00271DF6"/>
    <w:rsid w:val="00271F19"/>
    <w:rsid w:val="002724CD"/>
    <w:rsid w:val="00272516"/>
    <w:rsid w:val="00272786"/>
    <w:rsid w:val="002727F5"/>
    <w:rsid w:val="0027290F"/>
    <w:rsid w:val="00272A2D"/>
    <w:rsid w:val="00272ADF"/>
    <w:rsid w:val="00272B57"/>
    <w:rsid w:val="00272DC6"/>
    <w:rsid w:val="00272E0F"/>
    <w:rsid w:val="002731BC"/>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6D"/>
    <w:rsid w:val="0027589F"/>
    <w:rsid w:val="00275956"/>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44"/>
    <w:rsid w:val="00277650"/>
    <w:rsid w:val="002778B8"/>
    <w:rsid w:val="00277C0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8C3"/>
    <w:rsid w:val="00282A86"/>
    <w:rsid w:val="00282CAE"/>
    <w:rsid w:val="00282D8B"/>
    <w:rsid w:val="00282F8B"/>
    <w:rsid w:val="00283358"/>
    <w:rsid w:val="00283458"/>
    <w:rsid w:val="00283596"/>
    <w:rsid w:val="0028366F"/>
    <w:rsid w:val="002837AF"/>
    <w:rsid w:val="00283880"/>
    <w:rsid w:val="002839B8"/>
    <w:rsid w:val="002842D8"/>
    <w:rsid w:val="002845E0"/>
    <w:rsid w:val="002845F4"/>
    <w:rsid w:val="002846C7"/>
    <w:rsid w:val="002846FB"/>
    <w:rsid w:val="00284B4C"/>
    <w:rsid w:val="00284C0D"/>
    <w:rsid w:val="00284ED0"/>
    <w:rsid w:val="00285228"/>
    <w:rsid w:val="0028523B"/>
    <w:rsid w:val="0028526C"/>
    <w:rsid w:val="002852CB"/>
    <w:rsid w:val="00285553"/>
    <w:rsid w:val="0028580C"/>
    <w:rsid w:val="002858FD"/>
    <w:rsid w:val="002859F5"/>
    <w:rsid w:val="002861F2"/>
    <w:rsid w:val="0028634F"/>
    <w:rsid w:val="0028665E"/>
    <w:rsid w:val="00286861"/>
    <w:rsid w:val="002868DE"/>
    <w:rsid w:val="00286B54"/>
    <w:rsid w:val="00286E9F"/>
    <w:rsid w:val="0028703F"/>
    <w:rsid w:val="0028708B"/>
    <w:rsid w:val="002871F7"/>
    <w:rsid w:val="00287484"/>
    <w:rsid w:val="002874D1"/>
    <w:rsid w:val="002875F1"/>
    <w:rsid w:val="002878CC"/>
    <w:rsid w:val="00287B58"/>
    <w:rsid w:val="00287FD4"/>
    <w:rsid w:val="00290369"/>
    <w:rsid w:val="002906E9"/>
    <w:rsid w:val="00290733"/>
    <w:rsid w:val="00290BB3"/>
    <w:rsid w:val="00290DD2"/>
    <w:rsid w:val="00290E2F"/>
    <w:rsid w:val="002911D1"/>
    <w:rsid w:val="002916B9"/>
    <w:rsid w:val="00291C44"/>
    <w:rsid w:val="00291D77"/>
    <w:rsid w:val="00291E9C"/>
    <w:rsid w:val="0029210D"/>
    <w:rsid w:val="00292188"/>
    <w:rsid w:val="002923FC"/>
    <w:rsid w:val="0029257F"/>
    <w:rsid w:val="002929C3"/>
    <w:rsid w:val="00292BF2"/>
    <w:rsid w:val="00292C7C"/>
    <w:rsid w:val="002933FD"/>
    <w:rsid w:val="0029344E"/>
    <w:rsid w:val="002936F1"/>
    <w:rsid w:val="00293759"/>
    <w:rsid w:val="00293943"/>
    <w:rsid w:val="00293957"/>
    <w:rsid w:val="00293B28"/>
    <w:rsid w:val="00293BA8"/>
    <w:rsid w:val="00293C52"/>
    <w:rsid w:val="00293D96"/>
    <w:rsid w:val="00294157"/>
    <w:rsid w:val="002944B7"/>
    <w:rsid w:val="00294645"/>
    <w:rsid w:val="00294881"/>
    <w:rsid w:val="0029493A"/>
    <w:rsid w:val="00294940"/>
    <w:rsid w:val="00294B4B"/>
    <w:rsid w:val="00294C94"/>
    <w:rsid w:val="00294C9A"/>
    <w:rsid w:val="00294DEC"/>
    <w:rsid w:val="00295002"/>
    <w:rsid w:val="00295313"/>
    <w:rsid w:val="00295350"/>
    <w:rsid w:val="002953E5"/>
    <w:rsid w:val="002956BC"/>
    <w:rsid w:val="00295930"/>
    <w:rsid w:val="00295ED6"/>
    <w:rsid w:val="00296264"/>
    <w:rsid w:val="00296DF4"/>
    <w:rsid w:val="00296E3D"/>
    <w:rsid w:val="0029738F"/>
    <w:rsid w:val="00297754"/>
    <w:rsid w:val="002977C9"/>
    <w:rsid w:val="0029790E"/>
    <w:rsid w:val="00297C4B"/>
    <w:rsid w:val="00297C6E"/>
    <w:rsid w:val="00297E0C"/>
    <w:rsid w:val="002A014A"/>
    <w:rsid w:val="002A0175"/>
    <w:rsid w:val="002A0347"/>
    <w:rsid w:val="002A03C3"/>
    <w:rsid w:val="002A04D0"/>
    <w:rsid w:val="002A0585"/>
    <w:rsid w:val="002A05DD"/>
    <w:rsid w:val="002A06BB"/>
    <w:rsid w:val="002A0824"/>
    <w:rsid w:val="002A0D79"/>
    <w:rsid w:val="002A0F80"/>
    <w:rsid w:val="002A13F4"/>
    <w:rsid w:val="002A19B0"/>
    <w:rsid w:val="002A223A"/>
    <w:rsid w:val="002A2688"/>
    <w:rsid w:val="002A2B20"/>
    <w:rsid w:val="002A2B51"/>
    <w:rsid w:val="002A2C05"/>
    <w:rsid w:val="002A2C1B"/>
    <w:rsid w:val="002A2D88"/>
    <w:rsid w:val="002A31A8"/>
    <w:rsid w:val="002A377B"/>
    <w:rsid w:val="002A3C11"/>
    <w:rsid w:val="002A3E30"/>
    <w:rsid w:val="002A3EDD"/>
    <w:rsid w:val="002A3FB0"/>
    <w:rsid w:val="002A42E2"/>
    <w:rsid w:val="002A4425"/>
    <w:rsid w:val="002A4548"/>
    <w:rsid w:val="002A45D9"/>
    <w:rsid w:val="002A46B0"/>
    <w:rsid w:val="002A476C"/>
    <w:rsid w:val="002A51FD"/>
    <w:rsid w:val="002A5556"/>
    <w:rsid w:val="002A55FE"/>
    <w:rsid w:val="002A57BD"/>
    <w:rsid w:val="002A590E"/>
    <w:rsid w:val="002A59B4"/>
    <w:rsid w:val="002A5A63"/>
    <w:rsid w:val="002A5B90"/>
    <w:rsid w:val="002A5F88"/>
    <w:rsid w:val="002A639F"/>
    <w:rsid w:val="002A6978"/>
    <w:rsid w:val="002A6F68"/>
    <w:rsid w:val="002A7262"/>
    <w:rsid w:val="002A75D0"/>
    <w:rsid w:val="002A7A6B"/>
    <w:rsid w:val="002A7A95"/>
    <w:rsid w:val="002A7D6A"/>
    <w:rsid w:val="002A7EF3"/>
    <w:rsid w:val="002B0331"/>
    <w:rsid w:val="002B035C"/>
    <w:rsid w:val="002B048A"/>
    <w:rsid w:val="002B0655"/>
    <w:rsid w:val="002B07F0"/>
    <w:rsid w:val="002B0911"/>
    <w:rsid w:val="002B1011"/>
    <w:rsid w:val="002B1174"/>
    <w:rsid w:val="002B13BC"/>
    <w:rsid w:val="002B141A"/>
    <w:rsid w:val="002B1750"/>
    <w:rsid w:val="002B188B"/>
    <w:rsid w:val="002B1914"/>
    <w:rsid w:val="002B1D05"/>
    <w:rsid w:val="002B2292"/>
    <w:rsid w:val="002B230C"/>
    <w:rsid w:val="002B2366"/>
    <w:rsid w:val="002B2574"/>
    <w:rsid w:val="002B2994"/>
    <w:rsid w:val="002B2A7D"/>
    <w:rsid w:val="002B2EEB"/>
    <w:rsid w:val="002B3246"/>
    <w:rsid w:val="002B3270"/>
    <w:rsid w:val="002B329B"/>
    <w:rsid w:val="002B3B15"/>
    <w:rsid w:val="002B40C7"/>
    <w:rsid w:val="002B41A5"/>
    <w:rsid w:val="002B45BA"/>
    <w:rsid w:val="002B4632"/>
    <w:rsid w:val="002B49A5"/>
    <w:rsid w:val="002B49E2"/>
    <w:rsid w:val="002B4D51"/>
    <w:rsid w:val="002B4F84"/>
    <w:rsid w:val="002B4FFF"/>
    <w:rsid w:val="002B5085"/>
    <w:rsid w:val="002B55B8"/>
    <w:rsid w:val="002B5675"/>
    <w:rsid w:val="002B571A"/>
    <w:rsid w:val="002B59EE"/>
    <w:rsid w:val="002B5E67"/>
    <w:rsid w:val="002B5ED5"/>
    <w:rsid w:val="002B5FA6"/>
    <w:rsid w:val="002B6153"/>
    <w:rsid w:val="002B62BB"/>
    <w:rsid w:val="002B6444"/>
    <w:rsid w:val="002B694B"/>
    <w:rsid w:val="002B6ED4"/>
    <w:rsid w:val="002B70E3"/>
    <w:rsid w:val="002B729A"/>
    <w:rsid w:val="002B748B"/>
    <w:rsid w:val="002B7717"/>
    <w:rsid w:val="002B78B6"/>
    <w:rsid w:val="002B7AFE"/>
    <w:rsid w:val="002B7C7A"/>
    <w:rsid w:val="002B7E05"/>
    <w:rsid w:val="002B7E6D"/>
    <w:rsid w:val="002B7E97"/>
    <w:rsid w:val="002C0123"/>
    <w:rsid w:val="002C0180"/>
    <w:rsid w:val="002C023A"/>
    <w:rsid w:val="002C08A9"/>
    <w:rsid w:val="002C0CF5"/>
    <w:rsid w:val="002C0F49"/>
    <w:rsid w:val="002C0F75"/>
    <w:rsid w:val="002C1293"/>
    <w:rsid w:val="002C1952"/>
    <w:rsid w:val="002C1AE6"/>
    <w:rsid w:val="002C1F94"/>
    <w:rsid w:val="002C1FBA"/>
    <w:rsid w:val="002C2222"/>
    <w:rsid w:val="002C251F"/>
    <w:rsid w:val="002C25E5"/>
    <w:rsid w:val="002C2693"/>
    <w:rsid w:val="002C2BF0"/>
    <w:rsid w:val="002C2C5C"/>
    <w:rsid w:val="002C2FAF"/>
    <w:rsid w:val="002C2FCB"/>
    <w:rsid w:val="002C3355"/>
    <w:rsid w:val="002C3428"/>
    <w:rsid w:val="002C363C"/>
    <w:rsid w:val="002C3692"/>
    <w:rsid w:val="002C36C2"/>
    <w:rsid w:val="002C3C43"/>
    <w:rsid w:val="002C3CB2"/>
    <w:rsid w:val="002C4278"/>
    <w:rsid w:val="002C42B8"/>
    <w:rsid w:val="002C47BA"/>
    <w:rsid w:val="002C4F68"/>
    <w:rsid w:val="002C4FA0"/>
    <w:rsid w:val="002C511E"/>
    <w:rsid w:val="002C55B0"/>
    <w:rsid w:val="002C568C"/>
    <w:rsid w:val="002C5913"/>
    <w:rsid w:val="002C5C77"/>
    <w:rsid w:val="002C5E38"/>
    <w:rsid w:val="002C60B9"/>
    <w:rsid w:val="002C6598"/>
    <w:rsid w:val="002C6809"/>
    <w:rsid w:val="002C6838"/>
    <w:rsid w:val="002C6F94"/>
    <w:rsid w:val="002C7501"/>
    <w:rsid w:val="002C7672"/>
    <w:rsid w:val="002C7AA9"/>
    <w:rsid w:val="002C7E13"/>
    <w:rsid w:val="002C7E72"/>
    <w:rsid w:val="002D0110"/>
    <w:rsid w:val="002D026C"/>
    <w:rsid w:val="002D0320"/>
    <w:rsid w:val="002D04E5"/>
    <w:rsid w:val="002D083A"/>
    <w:rsid w:val="002D0841"/>
    <w:rsid w:val="002D0A3C"/>
    <w:rsid w:val="002D0DCC"/>
    <w:rsid w:val="002D0EC3"/>
    <w:rsid w:val="002D0FEA"/>
    <w:rsid w:val="002D117A"/>
    <w:rsid w:val="002D12E1"/>
    <w:rsid w:val="002D160A"/>
    <w:rsid w:val="002D1A2D"/>
    <w:rsid w:val="002D1CDB"/>
    <w:rsid w:val="002D1F53"/>
    <w:rsid w:val="002D201E"/>
    <w:rsid w:val="002D20A8"/>
    <w:rsid w:val="002D20C7"/>
    <w:rsid w:val="002D2303"/>
    <w:rsid w:val="002D2824"/>
    <w:rsid w:val="002D29BB"/>
    <w:rsid w:val="002D2A21"/>
    <w:rsid w:val="002D2AAF"/>
    <w:rsid w:val="002D2DC9"/>
    <w:rsid w:val="002D2FE7"/>
    <w:rsid w:val="002D33BF"/>
    <w:rsid w:val="002D355D"/>
    <w:rsid w:val="002D35F9"/>
    <w:rsid w:val="002D38C8"/>
    <w:rsid w:val="002D3A36"/>
    <w:rsid w:val="002D3BD5"/>
    <w:rsid w:val="002D3C5F"/>
    <w:rsid w:val="002D41AF"/>
    <w:rsid w:val="002D4395"/>
    <w:rsid w:val="002D48F3"/>
    <w:rsid w:val="002D49DC"/>
    <w:rsid w:val="002D4A39"/>
    <w:rsid w:val="002D4B12"/>
    <w:rsid w:val="002D50A6"/>
    <w:rsid w:val="002D515D"/>
    <w:rsid w:val="002D536E"/>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B18"/>
    <w:rsid w:val="002D6CC8"/>
    <w:rsid w:val="002D6FBF"/>
    <w:rsid w:val="002D7027"/>
    <w:rsid w:val="002D7163"/>
    <w:rsid w:val="002D74DA"/>
    <w:rsid w:val="002D7724"/>
    <w:rsid w:val="002D7762"/>
    <w:rsid w:val="002D79F0"/>
    <w:rsid w:val="002D7BAA"/>
    <w:rsid w:val="002D7BFF"/>
    <w:rsid w:val="002D7D16"/>
    <w:rsid w:val="002D7E26"/>
    <w:rsid w:val="002E0294"/>
    <w:rsid w:val="002E048B"/>
    <w:rsid w:val="002E072C"/>
    <w:rsid w:val="002E0776"/>
    <w:rsid w:val="002E0A2C"/>
    <w:rsid w:val="002E0BE3"/>
    <w:rsid w:val="002E0C44"/>
    <w:rsid w:val="002E0D9C"/>
    <w:rsid w:val="002E113A"/>
    <w:rsid w:val="002E14AA"/>
    <w:rsid w:val="002E1692"/>
    <w:rsid w:val="002E1719"/>
    <w:rsid w:val="002E189A"/>
    <w:rsid w:val="002E1B32"/>
    <w:rsid w:val="002E1E47"/>
    <w:rsid w:val="002E21B6"/>
    <w:rsid w:val="002E23B3"/>
    <w:rsid w:val="002E24FB"/>
    <w:rsid w:val="002E26F2"/>
    <w:rsid w:val="002E27F4"/>
    <w:rsid w:val="002E2AD6"/>
    <w:rsid w:val="002E2D39"/>
    <w:rsid w:val="002E2E9B"/>
    <w:rsid w:val="002E3050"/>
    <w:rsid w:val="002E3164"/>
    <w:rsid w:val="002E35C3"/>
    <w:rsid w:val="002E35DA"/>
    <w:rsid w:val="002E35F1"/>
    <w:rsid w:val="002E3915"/>
    <w:rsid w:val="002E3D01"/>
    <w:rsid w:val="002E3EA8"/>
    <w:rsid w:val="002E4151"/>
    <w:rsid w:val="002E46E8"/>
    <w:rsid w:val="002E48A8"/>
    <w:rsid w:val="002E49D3"/>
    <w:rsid w:val="002E4C95"/>
    <w:rsid w:val="002E4DE8"/>
    <w:rsid w:val="002E4F57"/>
    <w:rsid w:val="002E513A"/>
    <w:rsid w:val="002E5186"/>
    <w:rsid w:val="002E539A"/>
    <w:rsid w:val="002E56C1"/>
    <w:rsid w:val="002E56EF"/>
    <w:rsid w:val="002E5E28"/>
    <w:rsid w:val="002E5F38"/>
    <w:rsid w:val="002E606F"/>
    <w:rsid w:val="002E60EB"/>
    <w:rsid w:val="002E63E9"/>
    <w:rsid w:val="002E6B46"/>
    <w:rsid w:val="002E6C23"/>
    <w:rsid w:val="002E6C38"/>
    <w:rsid w:val="002E6DA5"/>
    <w:rsid w:val="002E719E"/>
    <w:rsid w:val="002E74F0"/>
    <w:rsid w:val="002E7694"/>
    <w:rsid w:val="002E7747"/>
    <w:rsid w:val="002E7812"/>
    <w:rsid w:val="002E7944"/>
    <w:rsid w:val="002E7988"/>
    <w:rsid w:val="002E7BB5"/>
    <w:rsid w:val="002E7D7B"/>
    <w:rsid w:val="002E7F48"/>
    <w:rsid w:val="002E7FF3"/>
    <w:rsid w:val="002F006C"/>
    <w:rsid w:val="002F0258"/>
    <w:rsid w:val="002F0355"/>
    <w:rsid w:val="002F03F3"/>
    <w:rsid w:val="002F0527"/>
    <w:rsid w:val="002F0861"/>
    <w:rsid w:val="002F1224"/>
    <w:rsid w:val="002F13C5"/>
    <w:rsid w:val="002F158A"/>
    <w:rsid w:val="002F1753"/>
    <w:rsid w:val="002F19F9"/>
    <w:rsid w:val="002F1C7B"/>
    <w:rsid w:val="002F1F95"/>
    <w:rsid w:val="002F26B8"/>
    <w:rsid w:val="002F2B62"/>
    <w:rsid w:val="002F3101"/>
    <w:rsid w:val="002F3796"/>
    <w:rsid w:val="002F37D9"/>
    <w:rsid w:val="002F3834"/>
    <w:rsid w:val="002F3CDD"/>
    <w:rsid w:val="002F3EDF"/>
    <w:rsid w:val="002F40F9"/>
    <w:rsid w:val="002F4102"/>
    <w:rsid w:val="002F4241"/>
    <w:rsid w:val="002F457F"/>
    <w:rsid w:val="002F48CA"/>
    <w:rsid w:val="002F48F2"/>
    <w:rsid w:val="002F4966"/>
    <w:rsid w:val="002F49CF"/>
    <w:rsid w:val="002F4DBB"/>
    <w:rsid w:val="002F51A8"/>
    <w:rsid w:val="002F51E6"/>
    <w:rsid w:val="002F56AA"/>
    <w:rsid w:val="002F5E12"/>
    <w:rsid w:val="002F5E28"/>
    <w:rsid w:val="002F5EBE"/>
    <w:rsid w:val="002F6367"/>
    <w:rsid w:val="002F65EF"/>
    <w:rsid w:val="002F674B"/>
    <w:rsid w:val="002F6752"/>
    <w:rsid w:val="002F6753"/>
    <w:rsid w:val="002F6956"/>
    <w:rsid w:val="002F69F6"/>
    <w:rsid w:val="002F6C21"/>
    <w:rsid w:val="002F6DC9"/>
    <w:rsid w:val="002F74DC"/>
    <w:rsid w:val="00300110"/>
    <w:rsid w:val="003002B7"/>
    <w:rsid w:val="0030041A"/>
    <w:rsid w:val="0030087F"/>
    <w:rsid w:val="00300DE3"/>
    <w:rsid w:val="00301094"/>
    <w:rsid w:val="003012A3"/>
    <w:rsid w:val="0030130B"/>
    <w:rsid w:val="00301462"/>
    <w:rsid w:val="003014C4"/>
    <w:rsid w:val="00301599"/>
    <w:rsid w:val="003016A4"/>
    <w:rsid w:val="0030179B"/>
    <w:rsid w:val="00301905"/>
    <w:rsid w:val="00302006"/>
    <w:rsid w:val="00302341"/>
    <w:rsid w:val="0030238D"/>
    <w:rsid w:val="003024A5"/>
    <w:rsid w:val="00302BA4"/>
    <w:rsid w:val="00302CAD"/>
    <w:rsid w:val="00302D48"/>
    <w:rsid w:val="00302DFB"/>
    <w:rsid w:val="003031B1"/>
    <w:rsid w:val="0030357F"/>
    <w:rsid w:val="0030362C"/>
    <w:rsid w:val="00303CF0"/>
    <w:rsid w:val="00304044"/>
    <w:rsid w:val="003044AD"/>
    <w:rsid w:val="00304623"/>
    <w:rsid w:val="003046B9"/>
    <w:rsid w:val="003046C9"/>
    <w:rsid w:val="0030477A"/>
    <w:rsid w:val="003047F6"/>
    <w:rsid w:val="00304A6D"/>
    <w:rsid w:val="00304BC2"/>
    <w:rsid w:val="00304BCC"/>
    <w:rsid w:val="00304D10"/>
    <w:rsid w:val="00304D25"/>
    <w:rsid w:val="00304DA4"/>
    <w:rsid w:val="003055ED"/>
    <w:rsid w:val="003056DB"/>
    <w:rsid w:val="003057AD"/>
    <w:rsid w:val="003059E2"/>
    <w:rsid w:val="00305CE9"/>
    <w:rsid w:val="003060CE"/>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10352"/>
    <w:rsid w:val="00310471"/>
    <w:rsid w:val="00310927"/>
    <w:rsid w:val="003109B8"/>
    <w:rsid w:val="00310A4C"/>
    <w:rsid w:val="00310BE5"/>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EF"/>
    <w:rsid w:val="00313AEC"/>
    <w:rsid w:val="00313C19"/>
    <w:rsid w:val="00313E3E"/>
    <w:rsid w:val="00313E4A"/>
    <w:rsid w:val="003144EF"/>
    <w:rsid w:val="0031496F"/>
    <w:rsid w:val="00314ACD"/>
    <w:rsid w:val="00314D76"/>
    <w:rsid w:val="0031526B"/>
    <w:rsid w:val="00315316"/>
    <w:rsid w:val="00315317"/>
    <w:rsid w:val="003153F7"/>
    <w:rsid w:val="0031555A"/>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DD7"/>
    <w:rsid w:val="00317FB9"/>
    <w:rsid w:val="0032001B"/>
    <w:rsid w:val="003204DD"/>
    <w:rsid w:val="003208BB"/>
    <w:rsid w:val="00320C8E"/>
    <w:rsid w:val="00321079"/>
    <w:rsid w:val="003210AB"/>
    <w:rsid w:val="003217AA"/>
    <w:rsid w:val="003219C0"/>
    <w:rsid w:val="00321C03"/>
    <w:rsid w:val="00321C73"/>
    <w:rsid w:val="00321D13"/>
    <w:rsid w:val="003220A5"/>
    <w:rsid w:val="003220B0"/>
    <w:rsid w:val="003223CC"/>
    <w:rsid w:val="003224CF"/>
    <w:rsid w:val="00322896"/>
    <w:rsid w:val="00322B81"/>
    <w:rsid w:val="0032305D"/>
    <w:rsid w:val="00323217"/>
    <w:rsid w:val="00323477"/>
    <w:rsid w:val="0032354A"/>
    <w:rsid w:val="00323586"/>
    <w:rsid w:val="0032362A"/>
    <w:rsid w:val="00323749"/>
    <w:rsid w:val="003237A4"/>
    <w:rsid w:val="003237F6"/>
    <w:rsid w:val="00323A36"/>
    <w:rsid w:val="00323CB4"/>
    <w:rsid w:val="00323DB4"/>
    <w:rsid w:val="00324003"/>
    <w:rsid w:val="003240F0"/>
    <w:rsid w:val="003245FB"/>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E30"/>
    <w:rsid w:val="00325E67"/>
    <w:rsid w:val="00326117"/>
    <w:rsid w:val="0032628B"/>
    <w:rsid w:val="00326517"/>
    <w:rsid w:val="0032652B"/>
    <w:rsid w:val="0032680E"/>
    <w:rsid w:val="003268BF"/>
    <w:rsid w:val="00326ADF"/>
    <w:rsid w:val="00326E22"/>
    <w:rsid w:val="00326F4E"/>
    <w:rsid w:val="00326F4F"/>
    <w:rsid w:val="0032709C"/>
    <w:rsid w:val="003278CB"/>
    <w:rsid w:val="00327D42"/>
    <w:rsid w:val="00327E1D"/>
    <w:rsid w:val="003303FC"/>
    <w:rsid w:val="003305BB"/>
    <w:rsid w:val="00330614"/>
    <w:rsid w:val="0033071B"/>
    <w:rsid w:val="00330A72"/>
    <w:rsid w:val="00330F11"/>
    <w:rsid w:val="00331005"/>
    <w:rsid w:val="00331070"/>
    <w:rsid w:val="003311DD"/>
    <w:rsid w:val="0033146B"/>
    <w:rsid w:val="00331872"/>
    <w:rsid w:val="0033187F"/>
    <w:rsid w:val="00331897"/>
    <w:rsid w:val="00331B38"/>
    <w:rsid w:val="00331BF4"/>
    <w:rsid w:val="00331E09"/>
    <w:rsid w:val="00331ED8"/>
    <w:rsid w:val="00331FE3"/>
    <w:rsid w:val="00332F7F"/>
    <w:rsid w:val="0033336B"/>
    <w:rsid w:val="0033352F"/>
    <w:rsid w:val="00333635"/>
    <w:rsid w:val="00333CE9"/>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C33"/>
    <w:rsid w:val="00336ECF"/>
    <w:rsid w:val="0033712A"/>
    <w:rsid w:val="00337246"/>
    <w:rsid w:val="003376AA"/>
    <w:rsid w:val="003376BF"/>
    <w:rsid w:val="0033779A"/>
    <w:rsid w:val="003377F2"/>
    <w:rsid w:val="003378A6"/>
    <w:rsid w:val="00337B2A"/>
    <w:rsid w:val="00337CAF"/>
    <w:rsid w:val="00337F18"/>
    <w:rsid w:val="00337F55"/>
    <w:rsid w:val="00337F90"/>
    <w:rsid w:val="003401EB"/>
    <w:rsid w:val="0034028D"/>
    <w:rsid w:val="00340921"/>
    <w:rsid w:val="00340CD0"/>
    <w:rsid w:val="00340D08"/>
    <w:rsid w:val="00340E83"/>
    <w:rsid w:val="00340EE6"/>
    <w:rsid w:val="00340F3A"/>
    <w:rsid w:val="00340FAC"/>
    <w:rsid w:val="00341389"/>
    <w:rsid w:val="003418D1"/>
    <w:rsid w:val="00341B73"/>
    <w:rsid w:val="00341DFC"/>
    <w:rsid w:val="00341FDE"/>
    <w:rsid w:val="0034214F"/>
    <w:rsid w:val="00342475"/>
    <w:rsid w:val="003427F9"/>
    <w:rsid w:val="003428BA"/>
    <w:rsid w:val="00342A8A"/>
    <w:rsid w:val="00342DD9"/>
    <w:rsid w:val="003430A7"/>
    <w:rsid w:val="00343284"/>
    <w:rsid w:val="00343617"/>
    <w:rsid w:val="003436BE"/>
    <w:rsid w:val="003438B2"/>
    <w:rsid w:val="003439F9"/>
    <w:rsid w:val="00343BC4"/>
    <w:rsid w:val="00343C7E"/>
    <w:rsid w:val="00343DAE"/>
    <w:rsid w:val="00343E23"/>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665"/>
    <w:rsid w:val="003459AB"/>
    <w:rsid w:val="00345DBB"/>
    <w:rsid w:val="00345F59"/>
    <w:rsid w:val="00346150"/>
    <w:rsid w:val="0034640B"/>
    <w:rsid w:val="00346616"/>
    <w:rsid w:val="003467EB"/>
    <w:rsid w:val="00346A2C"/>
    <w:rsid w:val="00346A5D"/>
    <w:rsid w:val="00346E56"/>
    <w:rsid w:val="003475D0"/>
    <w:rsid w:val="00347D4C"/>
    <w:rsid w:val="0035033C"/>
    <w:rsid w:val="00350576"/>
    <w:rsid w:val="00350694"/>
    <w:rsid w:val="00350D9A"/>
    <w:rsid w:val="00350EC6"/>
    <w:rsid w:val="0035125A"/>
    <w:rsid w:val="003512A1"/>
    <w:rsid w:val="003515A0"/>
    <w:rsid w:val="003518E1"/>
    <w:rsid w:val="00351E32"/>
    <w:rsid w:val="00351F6B"/>
    <w:rsid w:val="00351FD6"/>
    <w:rsid w:val="00352131"/>
    <w:rsid w:val="0035226C"/>
    <w:rsid w:val="003522A6"/>
    <w:rsid w:val="00352A9B"/>
    <w:rsid w:val="00352CA4"/>
    <w:rsid w:val="00352D08"/>
    <w:rsid w:val="00352E54"/>
    <w:rsid w:val="00352E5E"/>
    <w:rsid w:val="00352F47"/>
    <w:rsid w:val="003533D0"/>
    <w:rsid w:val="003534AF"/>
    <w:rsid w:val="0035394D"/>
    <w:rsid w:val="00353E2B"/>
    <w:rsid w:val="0035421E"/>
    <w:rsid w:val="00354699"/>
    <w:rsid w:val="00354986"/>
    <w:rsid w:val="00354993"/>
    <w:rsid w:val="00354C45"/>
    <w:rsid w:val="00354E0C"/>
    <w:rsid w:val="00354E1B"/>
    <w:rsid w:val="003552F1"/>
    <w:rsid w:val="0035534D"/>
    <w:rsid w:val="003556EB"/>
    <w:rsid w:val="00355D83"/>
    <w:rsid w:val="00355DC1"/>
    <w:rsid w:val="0035605C"/>
    <w:rsid w:val="0035612A"/>
    <w:rsid w:val="003562A5"/>
    <w:rsid w:val="00356440"/>
    <w:rsid w:val="00356BB0"/>
    <w:rsid w:val="00356BE9"/>
    <w:rsid w:val="00356D13"/>
    <w:rsid w:val="0035741F"/>
    <w:rsid w:val="00357472"/>
    <w:rsid w:val="003574EC"/>
    <w:rsid w:val="00357562"/>
    <w:rsid w:val="003576B3"/>
    <w:rsid w:val="00357835"/>
    <w:rsid w:val="003578E8"/>
    <w:rsid w:val="00357AF3"/>
    <w:rsid w:val="00357C41"/>
    <w:rsid w:val="00357E5A"/>
    <w:rsid w:val="003602FB"/>
    <w:rsid w:val="00360673"/>
    <w:rsid w:val="0036083E"/>
    <w:rsid w:val="003609A1"/>
    <w:rsid w:val="00360A0D"/>
    <w:rsid w:val="00360E14"/>
    <w:rsid w:val="00360E9C"/>
    <w:rsid w:val="003610F7"/>
    <w:rsid w:val="00361360"/>
    <w:rsid w:val="00361433"/>
    <w:rsid w:val="00361681"/>
    <w:rsid w:val="003617BF"/>
    <w:rsid w:val="003619B0"/>
    <w:rsid w:val="00361A1C"/>
    <w:rsid w:val="00361F40"/>
    <w:rsid w:val="003620E3"/>
    <w:rsid w:val="003621B8"/>
    <w:rsid w:val="0036227C"/>
    <w:rsid w:val="00362358"/>
    <w:rsid w:val="00362403"/>
    <w:rsid w:val="003624CB"/>
    <w:rsid w:val="00362543"/>
    <w:rsid w:val="00362620"/>
    <w:rsid w:val="0036265D"/>
    <w:rsid w:val="00362B27"/>
    <w:rsid w:val="00362C0A"/>
    <w:rsid w:val="00362D2D"/>
    <w:rsid w:val="00362F9B"/>
    <w:rsid w:val="0036337E"/>
    <w:rsid w:val="003633D2"/>
    <w:rsid w:val="00363593"/>
    <w:rsid w:val="003639B4"/>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C42"/>
    <w:rsid w:val="00365076"/>
    <w:rsid w:val="00365162"/>
    <w:rsid w:val="00365212"/>
    <w:rsid w:val="003654F8"/>
    <w:rsid w:val="00365517"/>
    <w:rsid w:val="0036578A"/>
    <w:rsid w:val="00365859"/>
    <w:rsid w:val="00365CC5"/>
    <w:rsid w:val="00365CCE"/>
    <w:rsid w:val="00365DDA"/>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94C"/>
    <w:rsid w:val="00370CA1"/>
    <w:rsid w:val="00371095"/>
    <w:rsid w:val="00371167"/>
    <w:rsid w:val="00371743"/>
    <w:rsid w:val="00371876"/>
    <w:rsid w:val="00371906"/>
    <w:rsid w:val="00371AA5"/>
    <w:rsid w:val="00371E3A"/>
    <w:rsid w:val="00371EAF"/>
    <w:rsid w:val="003724AB"/>
    <w:rsid w:val="003726ED"/>
    <w:rsid w:val="003727CE"/>
    <w:rsid w:val="00372D92"/>
    <w:rsid w:val="00372EB6"/>
    <w:rsid w:val="003730B5"/>
    <w:rsid w:val="00373181"/>
    <w:rsid w:val="003732A0"/>
    <w:rsid w:val="003735F6"/>
    <w:rsid w:val="00373B6C"/>
    <w:rsid w:val="00373C77"/>
    <w:rsid w:val="0037406D"/>
    <w:rsid w:val="00374225"/>
    <w:rsid w:val="003743AC"/>
    <w:rsid w:val="0037440A"/>
    <w:rsid w:val="003746CE"/>
    <w:rsid w:val="003746F3"/>
    <w:rsid w:val="00374A3D"/>
    <w:rsid w:val="00374B9A"/>
    <w:rsid w:val="00374CEE"/>
    <w:rsid w:val="00374F84"/>
    <w:rsid w:val="003752AA"/>
    <w:rsid w:val="00375841"/>
    <w:rsid w:val="003758B7"/>
    <w:rsid w:val="00375C8D"/>
    <w:rsid w:val="00375D02"/>
    <w:rsid w:val="00375FA7"/>
    <w:rsid w:val="003760E7"/>
    <w:rsid w:val="003761F5"/>
    <w:rsid w:val="0037631C"/>
    <w:rsid w:val="00376433"/>
    <w:rsid w:val="00376490"/>
    <w:rsid w:val="003766A8"/>
    <w:rsid w:val="00376847"/>
    <w:rsid w:val="00376928"/>
    <w:rsid w:val="00376CCA"/>
    <w:rsid w:val="00376E25"/>
    <w:rsid w:val="00376EE5"/>
    <w:rsid w:val="003770D2"/>
    <w:rsid w:val="00377106"/>
    <w:rsid w:val="0037725C"/>
    <w:rsid w:val="00377312"/>
    <w:rsid w:val="00377C07"/>
    <w:rsid w:val="00377CA9"/>
    <w:rsid w:val="00377D50"/>
    <w:rsid w:val="0038055A"/>
    <w:rsid w:val="00380646"/>
    <w:rsid w:val="00380679"/>
    <w:rsid w:val="003807D2"/>
    <w:rsid w:val="00380AB2"/>
    <w:rsid w:val="00380E8F"/>
    <w:rsid w:val="00381087"/>
    <w:rsid w:val="0038117F"/>
    <w:rsid w:val="0038123E"/>
    <w:rsid w:val="00381257"/>
    <w:rsid w:val="0038186D"/>
    <w:rsid w:val="003819DE"/>
    <w:rsid w:val="00381B1D"/>
    <w:rsid w:val="00381C13"/>
    <w:rsid w:val="00382052"/>
    <w:rsid w:val="00382249"/>
    <w:rsid w:val="00382296"/>
    <w:rsid w:val="00382317"/>
    <w:rsid w:val="00382411"/>
    <w:rsid w:val="00382815"/>
    <w:rsid w:val="0038285F"/>
    <w:rsid w:val="0038298B"/>
    <w:rsid w:val="0038298C"/>
    <w:rsid w:val="00382C51"/>
    <w:rsid w:val="003830D9"/>
    <w:rsid w:val="00383277"/>
    <w:rsid w:val="00383380"/>
    <w:rsid w:val="003834EA"/>
    <w:rsid w:val="00383555"/>
    <w:rsid w:val="003837A3"/>
    <w:rsid w:val="00383812"/>
    <w:rsid w:val="00383827"/>
    <w:rsid w:val="00383832"/>
    <w:rsid w:val="00383BCC"/>
    <w:rsid w:val="00383EC8"/>
    <w:rsid w:val="00384424"/>
    <w:rsid w:val="0038449A"/>
    <w:rsid w:val="0038465E"/>
    <w:rsid w:val="003846D0"/>
    <w:rsid w:val="0038475B"/>
    <w:rsid w:val="00384D27"/>
    <w:rsid w:val="00384D2D"/>
    <w:rsid w:val="00384FAB"/>
    <w:rsid w:val="00385243"/>
    <w:rsid w:val="00385290"/>
    <w:rsid w:val="00385779"/>
    <w:rsid w:val="0038584C"/>
    <w:rsid w:val="00385AA5"/>
    <w:rsid w:val="00385E44"/>
    <w:rsid w:val="0038618A"/>
    <w:rsid w:val="003861DF"/>
    <w:rsid w:val="00386274"/>
    <w:rsid w:val="00386449"/>
    <w:rsid w:val="003864DA"/>
    <w:rsid w:val="003868B3"/>
    <w:rsid w:val="00386B7A"/>
    <w:rsid w:val="00386D0F"/>
    <w:rsid w:val="00386E87"/>
    <w:rsid w:val="00386F37"/>
    <w:rsid w:val="00386F6A"/>
    <w:rsid w:val="00387093"/>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A2E"/>
    <w:rsid w:val="00391E13"/>
    <w:rsid w:val="00392292"/>
    <w:rsid w:val="003924B1"/>
    <w:rsid w:val="003925A2"/>
    <w:rsid w:val="00392734"/>
    <w:rsid w:val="0039275F"/>
    <w:rsid w:val="003927D2"/>
    <w:rsid w:val="003927EC"/>
    <w:rsid w:val="00392989"/>
    <w:rsid w:val="00392BD7"/>
    <w:rsid w:val="00392D16"/>
    <w:rsid w:val="00392D6F"/>
    <w:rsid w:val="00392E96"/>
    <w:rsid w:val="003933A0"/>
    <w:rsid w:val="003934E1"/>
    <w:rsid w:val="003936DC"/>
    <w:rsid w:val="003936E6"/>
    <w:rsid w:val="003938DE"/>
    <w:rsid w:val="003939A2"/>
    <w:rsid w:val="00393B57"/>
    <w:rsid w:val="00393BCE"/>
    <w:rsid w:val="00393D37"/>
    <w:rsid w:val="00393D7D"/>
    <w:rsid w:val="00393D7F"/>
    <w:rsid w:val="00393F15"/>
    <w:rsid w:val="00393FF0"/>
    <w:rsid w:val="003940B1"/>
    <w:rsid w:val="0039418B"/>
    <w:rsid w:val="003941A8"/>
    <w:rsid w:val="003943D8"/>
    <w:rsid w:val="00394435"/>
    <w:rsid w:val="0039476F"/>
    <w:rsid w:val="00394DF6"/>
    <w:rsid w:val="00394EDC"/>
    <w:rsid w:val="003950D0"/>
    <w:rsid w:val="0039516B"/>
    <w:rsid w:val="0039537A"/>
    <w:rsid w:val="0039628D"/>
    <w:rsid w:val="00396354"/>
    <w:rsid w:val="00396525"/>
    <w:rsid w:val="003967DF"/>
    <w:rsid w:val="003968C7"/>
    <w:rsid w:val="00396AEF"/>
    <w:rsid w:val="00396B0A"/>
    <w:rsid w:val="00396C0C"/>
    <w:rsid w:val="00396DF6"/>
    <w:rsid w:val="00396E52"/>
    <w:rsid w:val="00396EA9"/>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2D"/>
    <w:rsid w:val="003A0D51"/>
    <w:rsid w:val="003A0DB3"/>
    <w:rsid w:val="003A0ED1"/>
    <w:rsid w:val="003A1105"/>
    <w:rsid w:val="003A1678"/>
    <w:rsid w:val="003A16DA"/>
    <w:rsid w:val="003A1773"/>
    <w:rsid w:val="003A1944"/>
    <w:rsid w:val="003A1D57"/>
    <w:rsid w:val="003A26AC"/>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3C4"/>
    <w:rsid w:val="003A44D4"/>
    <w:rsid w:val="003A4555"/>
    <w:rsid w:val="003A4AE3"/>
    <w:rsid w:val="003A4B75"/>
    <w:rsid w:val="003A4BF7"/>
    <w:rsid w:val="003A4CE3"/>
    <w:rsid w:val="003A4D99"/>
    <w:rsid w:val="003A5007"/>
    <w:rsid w:val="003A5370"/>
    <w:rsid w:val="003A55AE"/>
    <w:rsid w:val="003A573F"/>
    <w:rsid w:val="003A5B93"/>
    <w:rsid w:val="003A5BE6"/>
    <w:rsid w:val="003A5D48"/>
    <w:rsid w:val="003A5F35"/>
    <w:rsid w:val="003A606B"/>
    <w:rsid w:val="003A62DC"/>
    <w:rsid w:val="003A6360"/>
    <w:rsid w:val="003A63D8"/>
    <w:rsid w:val="003A7125"/>
    <w:rsid w:val="003A7240"/>
    <w:rsid w:val="003A77BD"/>
    <w:rsid w:val="003A7931"/>
    <w:rsid w:val="003A7E24"/>
    <w:rsid w:val="003A7E58"/>
    <w:rsid w:val="003A7E6F"/>
    <w:rsid w:val="003A7F5B"/>
    <w:rsid w:val="003A7FF0"/>
    <w:rsid w:val="003B032E"/>
    <w:rsid w:val="003B037A"/>
    <w:rsid w:val="003B0798"/>
    <w:rsid w:val="003B08AA"/>
    <w:rsid w:val="003B0F52"/>
    <w:rsid w:val="003B11C7"/>
    <w:rsid w:val="003B12B3"/>
    <w:rsid w:val="003B14BC"/>
    <w:rsid w:val="003B1596"/>
    <w:rsid w:val="003B1735"/>
    <w:rsid w:val="003B1B3C"/>
    <w:rsid w:val="003B1C2B"/>
    <w:rsid w:val="003B1D84"/>
    <w:rsid w:val="003B1F6B"/>
    <w:rsid w:val="003B229D"/>
    <w:rsid w:val="003B259E"/>
    <w:rsid w:val="003B2617"/>
    <w:rsid w:val="003B293D"/>
    <w:rsid w:val="003B29A6"/>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EB9"/>
    <w:rsid w:val="003B3F2B"/>
    <w:rsid w:val="003B4506"/>
    <w:rsid w:val="003B47FA"/>
    <w:rsid w:val="003B485F"/>
    <w:rsid w:val="003B488A"/>
    <w:rsid w:val="003B4A34"/>
    <w:rsid w:val="003B4BFA"/>
    <w:rsid w:val="003B4C95"/>
    <w:rsid w:val="003B4FA0"/>
    <w:rsid w:val="003B5034"/>
    <w:rsid w:val="003B52CA"/>
    <w:rsid w:val="003B5547"/>
    <w:rsid w:val="003B5564"/>
    <w:rsid w:val="003B56D2"/>
    <w:rsid w:val="003B5745"/>
    <w:rsid w:val="003B5841"/>
    <w:rsid w:val="003B5C6A"/>
    <w:rsid w:val="003B5EE3"/>
    <w:rsid w:val="003B609B"/>
    <w:rsid w:val="003B6597"/>
    <w:rsid w:val="003B6D38"/>
    <w:rsid w:val="003B7158"/>
    <w:rsid w:val="003B7171"/>
    <w:rsid w:val="003B7CCF"/>
    <w:rsid w:val="003C02E8"/>
    <w:rsid w:val="003C0343"/>
    <w:rsid w:val="003C0488"/>
    <w:rsid w:val="003C06D9"/>
    <w:rsid w:val="003C0A0F"/>
    <w:rsid w:val="003C0A78"/>
    <w:rsid w:val="003C106E"/>
    <w:rsid w:val="003C11F5"/>
    <w:rsid w:val="003C1852"/>
    <w:rsid w:val="003C1AE3"/>
    <w:rsid w:val="003C1DA3"/>
    <w:rsid w:val="003C212E"/>
    <w:rsid w:val="003C2453"/>
    <w:rsid w:val="003C283C"/>
    <w:rsid w:val="003C290D"/>
    <w:rsid w:val="003C29AB"/>
    <w:rsid w:val="003C2FBB"/>
    <w:rsid w:val="003C3008"/>
    <w:rsid w:val="003C303E"/>
    <w:rsid w:val="003C32E3"/>
    <w:rsid w:val="003C342E"/>
    <w:rsid w:val="003C355F"/>
    <w:rsid w:val="003C35DC"/>
    <w:rsid w:val="003C39C5"/>
    <w:rsid w:val="003C3B04"/>
    <w:rsid w:val="003C3DDA"/>
    <w:rsid w:val="003C47C3"/>
    <w:rsid w:val="003C49B4"/>
    <w:rsid w:val="003C4BF5"/>
    <w:rsid w:val="003C4C03"/>
    <w:rsid w:val="003C4C39"/>
    <w:rsid w:val="003C4E29"/>
    <w:rsid w:val="003C5208"/>
    <w:rsid w:val="003C528D"/>
    <w:rsid w:val="003C5BB0"/>
    <w:rsid w:val="003C5E42"/>
    <w:rsid w:val="003C5EF1"/>
    <w:rsid w:val="003C5F6F"/>
    <w:rsid w:val="003C6248"/>
    <w:rsid w:val="003C65F4"/>
    <w:rsid w:val="003C6647"/>
    <w:rsid w:val="003C6781"/>
    <w:rsid w:val="003C68D8"/>
    <w:rsid w:val="003C69BB"/>
    <w:rsid w:val="003C6BC9"/>
    <w:rsid w:val="003C7067"/>
    <w:rsid w:val="003C73CC"/>
    <w:rsid w:val="003C7734"/>
    <w:rsid w:val="003C78A5"/>
    <w:rsid w:val="003C7DFB"/>
    <w:rsid w:val="003D018E"/>
    <w:rsid w:val="003D09A3"/>
    <w:rsid w:val="003D0BAF"/>
    <w:rsid w:val="003D0D44"/>
    <w:rsid w:val="003D1078"/>
    <w:rsid w:val="003D125C"/>
    <w:rsid w:val="003D1402"/>
    <w:rsid w:val="003D14B7"/>
    <w:rsid w:val="003D1E36"/>
    <w:rsid w:val="003D1E3A"/>
    <w:rsid w:val="003D1E5E"/>
    <w:rsid w:val="003D2007"/>
    <w:rsid w:val="003D2036"/>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8EE"/>
    <w:rsid w:val="003D38F0"/>
    <w:rsid w:val="003D3A46"/>
    <w:rsid w:val="003D3B3F"/>
    <w:rsid w:val="003D3F46"/>
    <w:rsid w:val="003D4450"/>
    <w:rsid w:val="003D4576"/>
    <w:rsid w:val="003D459D"/>
    <w:rsid w:val="003D47CD"/>
    <w:rsid w:val="003D47E1"/>
    <w:rsid w:val="003D4827"/>
    <w:rsid w:val="003D49EC"/>
    <w:rsid w:val="003D4A20"/>
    <w:rsid w:val="003D4BAA"/>
    <w:rsid w:val="003D517A"/>
    <w:rsid w:val="003D52CC"/>
    <w:rsid w:val="003D53C8"/>
    <w:rsid w:val="003D57DD"/>
    <w:rsid w:val="003D5E14"/>
    <w:rsid w:val="003D5EAE"/>
    <w:rsid w:val="003D5F12"/>
    <w:rsid w:val="003D6123"/>
    <w:rsid w:val="003D6158"/>
    <w:rsid w:val="003D6578"/>
    <w:rsid w:val="003D6A29"/>
    <w:rsid w:val="003D6CE6"/>
    <w:rsid w:val="003D71AF"/>
    <w:rsid w:val="003D71FB"/>
    <w:rsid w:val="003D73C1"/>
    <w:rsid w:val="003D76D2"/>
    <w:rsid w:val="003D795E"/>
    <w:rsid w:val="003D7B8A"/>
    <w:rsid w:val="003D7E70"/>
    <w:rsid w:val="003E00A5"/>
    <w:rsid w:val="003E00FC"/>
    <w:rsid w:val="003E01BC"/>
    <w:rsid w:val="003E027B"/>
    <w:rsid w:val="003E049D"/>
    <w:rsid w:val="003E05E3"/>
    <w:rsid w:val="003E0623"/>
    <w:rsid w:val="003E0BAD"/>
    <w:rsid w:val="003E0BD6"/>
    <w:rsid w:val="003E0DED"/>
    <w:rsid w:val="003E0F12"/>
    <w:rsid w:val="003E126B"/>
    <w:rsid w:val="003E141E"/>
    <w:rsid w:val="003E1502"/>
    <w:rsid w:val="003E15FD"/>
    <w:rsid w:val="003E16BF"/>
    <w:rsid w:val="003E1762"/>
    <w:rsid w:val="003E1A95"/>
    <w:rsid w:val="003E1AB7"/>
    <w:rsid w:val="003E1B4F"/>
    <w:rsid w:val="003E1BAA"/>
    <w:rsid w:val="003E1DCF"/>
    <w:rsid w:val="003E1F9E"/>
    <w:rsid w:val="003E2399"/>
    <w:rsid w:val="003E247A"/>
    <w:rsid w:val="003E25E2"/>
    <w:rsid w:val="003E262F"/>
    <w:rsid w:val="003E2C63"/>
    <w:rsid w:val="003E2DBE"/>
    <w:rsid w:val="003E3130"/>
    <w:rsid w:val="003E33A4"/>
    <w:rsid w:val="003E35AB"/>
    <w:rsid w:val="003E37E1"/>
    <w:rsid w:val="003E3A93"/>
    <w:rsid w:val="003E3D2C"/>
    <w:rsid w:val="003E3F5C"/>
    <w:rsid w:val="003E408B"/>
    <w:rsid w:val="003E4298"/>
    <w:rsid w:val="003E45C2"/>
    <w:rsid w:val="003E4736"/>
    <w:rsid w:val="003E485A"/>
    <w:rsid w:val="003E49B4"/>
    <w:rsid w:val="003E4AFB"/>
    <w:rsid w:val="003E4D98"/>
    <w:rsid w:val="003E50AD"/>
    <w:rsid w:val="003E5154"/>
    <w:rsid w:val="003E532D"/>
    <w:rsid w:val="003E55D8"/>
    <w:rsid w:val="003E565D"/>
    <w:rsid w:val="003E58DE"/>
    <w:rsid w:val="003E5A76"/>
    <w:rsid w:val="003E5D8D"/>
    <w:rsid w:val="003E5EFA"/>
    <w:rsid w:val="003E6027"/>
    <w:rsid w:val="003E6120"/>
    <w:rsid w:val="003E6487"/>
    <w:rsid w:val="003E655F"/>
    <w:rsid w:val="003E67A8"/>
    <w:rsid w:val="003E6A5F"/>
    <w:rsid w:val="003E6A6F"/>
    <w:rsid w:val="003E6B1B"/>
    <w:rsid w:val="003E6D50"/>
    <w:rsid w:val="003E6E4B"/>
    <w:rsid w:val="003E6EB8"/>
    <w:rsid w:val="003E762D"/>
    <w:rsid w:val="003E76FB"/>
    <w:rsid w:val="003E7AB9"/>
    <w:rsid w:val="003F02B7"/>
    <w:rsid w:val="003F031E"/>
    <w:rsid w:val="003F047D"/>
    <w:rsid w:val="003F048F"/>
    <w:rsid w:val="003F0515"/>
    <w:rsid w:val="003F05B1"/>
    <w:rsid w:val="003F05F0"/>
    <w:rsid w:val="003F0791"/>
    <w:rsid w:val="003F1119"/>
    <w:rsid w:val="003F11C2"/>
    <w:rsid w:val="003F125D"/>
    <w:rsid w:val="003F182D"/>
    <w:rsid w:val="003F1890"/>
    <w:rsid w:val="003F1AB7"/>
    <w:rsid w:val="003F1BCB"/>
    <w:rsid w:val="003F1EE9"/>
    <w:rsid w:val="003F1F6B"/>
    <w:rsid w:val="003F21F7"/>
    <w:rsid w:val="003F23A7"/>
    <w:rsid w:val="003F23AB"/>
    <w:rsid w:val="003F2418"/>
    <w:rsid w:val="003F29D9"/>
    <w:rsid w:val="003F2F09"/>
    <w:rsid w:val="003F319E"/>
    <w:rsid w:val="003F3333"/>
    <w:rsid w:val="003F3599"/>
    <w:rsid w:val="003F35F0"/>
    <w:rsid w:val="003F3724"/>
    <w:rsid w:val="003F3BC5"/>
    <w:rsid w:val="003F3CA8"/>
    <w:rsid w:val="003F3D46"/>
    <w:rsid w:val="003F3D86"/>
    <w:rsid w:val="003F3F18"/>
    <w:rsid w:val="003F4168"/>
    <w:rsid w:val="003F463A"/>
    <w:rsid w:val="003F4D37"/>
    <w:rsid w:val="003F4DA5"/>
    <w:rsid w:val="003F4DD3"/>
    <w:rsid w:val="003F4EDB"/>
    <w:rsid w:val="003F5471"/>
    <w:rsid w:val="003F5971"/>
    <w:rsid w:val="003F5A35"/>
    <w:rsid w:val="003F5A55"/>
    <w:rsid w:val="003F5D4C"/>
    <w:rsid w:val="003F5DF7"/>
    <w:rsid w:val="003F6012"/>
    <w:rsid w:val="003F6085"/>
    <w:rsid w:val="003F644C"/>
    <w:rsid w:val="003F64AE"/>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147"/>
    <w:rsid w:val="004014D8"/>
    <w:rsid w:val="00401716"/>
    <w:rsid w:val="00401955"/>
    <w:rsid w:val="00401A79"/>
    <w:rsid w:val="00401B0F"/>
    <w:rsid w:val="00401EF0"/>
    <w:rsid w:val="004021F0"/>
    <w:rsid w:val="00402234"/>
    <w:rsid w:val="004023F4"/>
    <w:rsid w:val="00402531"/>
    <w:rsid w:val="004026C4"/>
    <w:rsid w:val="00402A72"/>
    <w:rsid w:val="00402B47"/>
    <w:rsid w:val="00402BEE"/>
    <w:rsid w:val="00402F97"/>
    <w:rsid w:val="004030C6"/>
    <w:rsid w:val="004031D9"/>
    <w:rsid w:val="004032A2"/>
    <w:rsid w:val="004035AA"/>
    <w:rsid w:val="00403766"/>
    <w:rsid w:val="004037A0"/>
    <w:rsid w:val="0040391D"/>
    <w:rsid w:val="00403F30"/>
    <w:rsid w:val="0040400D"/>
    <w:rsid w:val="004041A0"/>
    <w:rsid w:val="004043BC"/>
    <w:rsid w:val="0040456D"/>
    <w:rsid w:val="0040457B"/>
    <w:rsid w:val="00404871"/>
    <w:rsid w:val="004049A1"/>
    <w:rsid w:val="00404BF4"/>
    <w:rsid w:val="004051D8"/>
    <w:rsid w:val="004051ED"/>
    <w:rsid w:val="004052EB"/>
    <w:rsid w:val="00405492"/>
    <w:rsid w:val="00405625"/>
    <w:rsid w:val="00405794"/>
    <w:rsid w:val="0040591E"/>
    <w:rsid w:val="004059EC"/>
    <w:rsid w:val="00405C98"/>
    <w:rsid w:val="00405D9A"/>
    <w:rsid w:val="00405DEA"/>
    <w:rsid w:val="00405ECF"/>
    <w:rsid w:val="00405FB9"/>
    <w:rsid w:val="004060F2"/>
    <w:rsid w:val="0040635E"/>
    <w:rsid w:val="00406382"/>
    <w:rsid w:val="00406482"/>
    <w:rsid w:val="0040679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A50"/>
    <w:rsid w:val="00407D19"/>
    <w:rsid w:val="00407D57"/>
    <w:rsid w:val="0041016C"/>
    <w:rsid w:val="00410181"/>
    <w:rsid w:val="004103AE"/>
    <w:rsid w:val="0041044D"/>
    <w:rsid w:val="0041099B"/>
    <w:rsid w:val="00410A67"/>
    <w:rsid w:val="00410D28"/>
    <w:rsid w:val="004110BC"/>
    <w:rsid w:val="00411139"/>
    <w:rsid w:val="0041114C"/>
    <w:rsid w:val="0041128E"/>
    <w:rsid w:val="004115B9"/>
    <w:rsid w:val="0041163F"/>
    <w:rsid w:val="0041166F"/>
    <w:rsid w:val="004116D2"/>
    <w:rsid w:val="004117FB"/>
    <w:rsid w:val="004119F1"/>
    <w:rsid w:val="00411B27"/>
    <w:rsid w:val="00411BF8"/>
    <w:rsid w:val="00411C22"/>
    <w:rsid w:val="00411DDA"/>
    <w:rsid w:val="00411E9E"/>
    <w:rsid w:val="004123BF"/>
    <w:rsid w:val="004126ED"/>
    <w:rsid w:val="00412C27"/>
    <w:rsid w:val="00412C71"/>
    <w:rsid w:val="00412F41"/>
    <w:rsid w:val="004130C7"/>
    <w:rsid w:val="00413457"/>
    <w:rsid w:val="00413652"/>
    <w:rsid w:val="00413826"/>
    <w:rsid w:val="00413971"/>
    <w:rsid w:val="00413AA4"/>
    <w:rsid w:val="00413AA8"/>
    <w:rsid w:val="00413F85"/>
    <w:rsid w:val="00414235"/>
    <w:rsid w:val="0041449C"/>
    <w:rsid w:val="00414546"/>
    <w:rsid w:val="004146BB"/>
    <w:rsid w:val="00414853"/>
    <w:rsid w:val="0041491E"/>
    <w:rsid w:val="00414A42"/>
    <w:rsid w:val="00414AF9"/>
    <w:rsid w:val="00414B51"/>
    <w:rsid w:val="00414EA7"/>
    <w:rsid w:val="00415170"/>
    <w:rsid w:val="00415211"/>
    <w:rsid w:val="004154F2"/>
    <w:rsid w:val="00415523"/>
    <w:rsid w:val="004155F4"/>
    <w:rsid w:val="004156F1"/>
    <w:rsid w:val="00415700"/>
    <w:rsid w:val="004158FB"/>
    <w:rsid w:val="00415F7E"/>
    <w:rsid w:val="00415FAD"/>
    <w:rsid w:val="00415FD4"/>
    <w:rsid w:val="00416137"/>
    <w:rsid w:val="0041616A"/>
    <w:rsid w:val="00416598"/>
    <w:rsid w:val="004165BA"/>
    <w:rsid w:val="0041670E"/>
    <w:rsid w:val="00416E57"/>
    <w:rsid w:val="00416ED5"/>
    <w:rsid w:val="00416F9C"/>
    <w:rsid w:val="00417091"/>
    <w:rsid w:val="0041752C"/>
    <w:rsid w:val="00417532"/>
    <w:rsid w:val="00417697"/>
    <w:rsid w:val="0041776C"/>
    <w:rsid w:val="00417827"/>
    <w:rsid w:val="00417B97"/>
    <w:rsid w:val="00417BB6"/>
    <w:rsid w:val="00417BE5"/>
    <w:rsid w:val="00417FB2"/>
    <w:rsid w:val="00420205"/>
    <w:rsid w:val="0042046F"/>
    <w:rsid w:val="00420C7D"/>
    <w:rsid w:val="00420EBB"/>
    <w:rsid w:val="00420ECB"/>
    <w:rsid w:val="004218B8"/>
    <w:rsid w:val="00421B37"/>
    <w:rsid w:val="00421B3B"/>
    <w:rsid w:val="00421CB6"/>
    <w:rsid w:val="00421D33"/>
    <w:rsid w:val="00421EA0"/>
    <w:rsid w:val="0042202B"/>
    <w:rsid w:val="004220CE"/>
    <w:rsid w:val="004220D2"/>
    <w:rsid w:val="004224E0"/>
    <w:rsid w:val="004224EB"/>
    <w:rsid w:val="00422897"/>
    <w:rsid w:val="004228EF"/>
    <w:rsid w:val="00422A21"/>
    <w:rsid w:val="00422CD2"/>
    <w:rsid w:val="004230E2"/>
    <w:rsid w:val="0042345B"/>
    <w:rsid w:val="00423483"/>
    <w:rsid w:val="00423567"/>
    <w:rsid w:val="00423627"/>
    <w:rsid w:val="004238B9"/>
    <w:rsid w:val="00423AD1"/>
    <w:rsid w:val="00423C0D"/>
    <w:rsid w:val="00423C2D"/>
    <w:rsid w:val="00423CD8"/>
    <w:rsid w:val="00423E31"/>
    <w:rsid w:val="00423F89"/>
    <w:rsid w:val="0042405C"/>
    <w:rsid w:val="0042430E"/>
    <w:rsid w:val="0042441C"/>
    <w:rsid w:val="004247CE"/>
    <w:rsid w:val="00424828"/>
    <w:rsid w:val="00424924"/>
    <w:rsid w:val="004249E7"/>
    <w:rsid w:val="00424CE6"/>
    <w:rsid w:val="00424F10"/>
    <w:rsid w:val="00425330"/>
    <w:rsid w:val="0042538D"/>
    <w:rsid w:val="00425595"/>
    <w:rsid w:val="00425C51"/>
    <w:rsid w:val="00425D4D"/>
    <w:rsid w:val="00425DA7"/>
    <w:rsid w:val="00425EE2"/>
    <w:rsid w:val="00426017"/>
    <w:rsid w:val="004260F9"/>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17"/>
    <w:rsid w:val="00427B21"/>
    <w:rsid w:val="00427BE3"/>
    <w:rsid w:val="00430316"/>
    <w:rsid w:val="00430462"/>
    <w:rsid w:val="004305A1"/>
    <w:rsid w:val="00430658"/>
    <w:rsid w:val="00430776"/>
    <w:rsid w:val="004307BD"/>
    <w:rsid w:val="0043084B"/>
    <w:rsid w:val="00430AD3"/>
    <w:rsid w:val="00430D1F"/>
    <w:rsid w:val="0043110D"/>
    <w:rsid w:val="0043111B"/>
    <w:rsid w:val="00431243"/>
    <w:rsid w:val="004314B0"/>
    <w:rsid w:val="0043155F"/>
    <w:rsid w:val="00431D21"/>
    <w:rsid w:val="00431D8D"/>
    <w:rsid w:val="004321DB"/>
    <w:rsid w:val="004321E2"/>
    <w:rsid w:val="00432208"/>
    <w:rsid w:val="0043223F"/>
    <w:rsid w:val="004322BF"/>
    <w:rsid w:val="004322EF"/>
    <w:rsid w:val="004323A3"/>
    <w:rsid w:val="00432425"/>
    <w:rsid w:val="00432484"/>
    <w:rsid w:val="00432A05"/>
    <w:rsid w:val="00432B62"/>
    <w:rsid w:val="00432E61"/>
    <w:rsid w:val="00432EF2"/>
    <w:rsid w:val="00432FC5"/>
    <w:rsid w:val="00433165"/>
    <w:rsid w:val="004332B3"/>
    <w:rsid w:val="00433456"/>
    <w:rsid w:val="00433580"/>
    <w:rsid w:val="004335B1"/>
    <w:rsid w:val="004336A0"/>
    <w:rsid w:val="00433935"/>
    <w:rsid w:val="0043398C"/>
    <w:rsid w:val="00433EEB"/>
    <w:rsid w:val="004340E3"/>
    <w:rsid w:val="00434246"/>
    <w:rsid w:val="0043428A"/>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DD5"/>
    <w:rsid w:val="004362A6"/>
    <w:rsid w:val="004362AF"/>
    <w:rsid w:val="00436480"/>
    <w:rsid w:val="00436536"/>
    <w:rsid w:val="004365F2"/>
    <w:rsid w:val="00436A77"/>
    <w:rsid w:val="00436ACE"/>
    <w:rsid w:val="00436E30"/>
    <w:rsid w:val="00437046"/>
    <w:rsid w:val="0043714F"/>
    <w:rsid w:val="004371B7"/>
    <w:rsid w:val="00437524"/>
    <w:rsid w:val="00437A3E"/>
    <w:rsid w:val="00437B2B"/>
    <w:rsid w:val="00440376"/>
    <w:rsid w:val="00440462"/>
    <w:rsid w:val="00440470"/>
    <w:rsid w:val="00440581"/>
    <w:rsid w:val="004406FC"/>
    <w:rsid w:val="00440854"/>
    <w:rsid w:val="00440CC4"/>
    <w:rsid w:val="00440EC4"/>
    <w:rsid w:val="00441138"/>
    <w:rsid w:val="004411D4"/>
    <w:rsid w:val="0044122F"/>
    <w:rsid w:val="00441498"/>
    <w:rsid w:val="004415C0"/>
    <w:rsid w:val="004416D5"/>
    <w:rsid w:val="00441B7C"/>
    <w:rsid w:val="00441DD8"/>
    <w:rsid w:val="0044207E"/>
    <w:rsid w:val="004424B5"/>
    <w:rsid w:val="00442546"/>
    <w:rsid w:val="00442778"/>
    <w:rsid w:val="004428B6"/>
    <w:rsid w:val="00442F39"/>
    <w:rsid w:val="004436A4"/>
    <w:rsid w:val="004436AD"/>
    <w:rsid w:val="00443727"/>
    <w:rsid w:val="00443A4F"/>
    <w:rsid w:val="00443BDF"/>
    <w:rsid w:val="00443D23"/>
    <w:rsid w:val="00443D66"/>
    <w:rsid w:val="00443F5D"/>
    <w:rsid w:val="00443F96"/>
    <w:rsid w:val="00444021"/>
    <w:rsid w:val="004440BA"/>
    <w:rsid w:val="004441DE"/>
    <w:rsid w:val="00444973"/>
    <w:rsid w:val="00444CEA"/>
    <w:rsid w:val="00444F5C"/>
    <w:rsid w:val="0044513F"/>
    <w:rsid w:val="004453F4"/>
    <w:rsid w:val="00445645"/>
    <w:rsid w:val="00445895"/>
    <w:rsid w:val="004458F1"/>
    <w:rsid w:val="00445B3B"/>
    <w:rsid w:val="00445FC0"/>
    <w:rsid w:val="004460BB"/>
    <w:rsid w:val="00446207"/>
    <w:rsid w:val="004462CE"/>
    <w:rsid w:val="0044635E"/>
    <w:rsid w:val="00446815"/>
    <w:rsid w:val="0044683B"/>
    <w:rsid w:val="00446848"/>
    <w:rsid w:val="00446934"/>
    <w:rsid w:val="00446EF4"/>
    <w:rsid w:val="00447045"/>
    <w:rsid w:val="004472D5"/>
    <w:rsid w:val="00447B21"/>
    <w:rsid w:val="00447B43"/>
    <w:rsid w:val="00447D99"/>
    <w:rsid w:val="00450078"/>
    <w:rsid w:val="004505F5"/>
    <w:rsid w:val="004507C9"/>
    <w:rsid w:val="004507EA"/>
    <w:rsid w:val="00450934"/>
    <w:rsid w:val="00450BED"/>
    <w:rsid w:val="00451142"/>
    <w:rsid w:val="004515B3"/>
    <w:rsid w:val="0045169F"/>
    <w:rsid w:val="004516CF"/>
    <w:rsid w:val="00451B81"/>
    <w:rsid w:val="00451C4E"/>
    <w:rsid w:val="00451D24"/>
    <w:rsid w:val="00451E49"/>
    <w:rsid w:val="00451EBE"/>
    <w:rsid w:val="00451F6E"/>
    <w:rsid w:val="00452574"/>
    <w:rsid w:val="004525A6"/>
    <w:rsid w:val="0045273B"/>
    <w:rsid w:val="004529C3"/>
    <w:rsid w:val="00452BE8"/>
    <w:rsid w:val="00452C35"/>
    <w:rsid w:val="00452C55"/>
    <w:rsid w:val="004531D5"/>
    <w:rsid w:val="00453CE0"/>
    <w:rsid w:val="00453E0F"/>
    <w:rsid w:val="00453E41"/>
    <w:rsid w:val="00453E70"/>
    <w:rsid w:val="00453F67"/>
    <w:rsid w:val="00454505"/>
    <w:rsid w:val="0045497F"/>
    <w:rsid w:val="004549D8"/>
    <w:rsid w:val="004557B9"/>
    <w:rsid w:val="00455A96"/>
    <w:rsid w:val="00455DEC"/>
    <w:rsid w:val="00455F5C"/>
    <w:rsid w:val="0045620F"/>
    <w:rsid w:val="00456302"/>
    <w:rsid w:val="00456305"/>
    <w:rsid w:val="004563DD"/>
    <w:rsid w:val="00456665"/>
    <w:rsid w:val="00456945"/>
    <w:rsid w:val="00456A56"/>
    <w:rsid w:val="00456BC3"/>
    <w:rsid w:val="00456DEF"/>
    <w:rsid w:val="0045701C"/>
    <w:rsid w:val="00457332"/>
    <w:rsid w:val="004573A4"/>
    <w:rsid w:val="004573B6"/>
    <w:rsid w:val="00457421"/>
    <w:rsid w:val="0045775F"/>
    <w:rsid w:val="0045778E"/>
    <w:rsid w:val="004578C7"/>
    <w:rsid w:val="004579DA"/>
    <w:rsid w:val="00457AB5"/>
    <w:rsid w:val="00457B53"/>
    <w:rsid w:val="00457BE3"/>
    <w:rsid w:val="00457C30"/>
    <w:rsid w:val="00457D11"/>
    <w:rsid w:val="00457EA6"/>
    <w:rsid w:val="00457F06"/>
    <w:rsid w:val="00460055"/>
    <w:rsid w:val="0046025E"/>
    <w:rsid w:val="0046076D"/>
    <w:rsid w:val="004608D6"/>
    <w:rsid w:val="00460E18"/>
    <w:rsid w:val="00460F45"/>
    <w:rsid w:val="004615C8"/>
    <w:rsid w:val="0046161E"/>
    <w:rsid w:val="004618E2"/>
    <w:rsid w:val="00461901"/>
    <w:rsid w:val="00461927"/>
    <w:rsid w:val="0046196F"/>
    <w:rsid w:val="004619F4"/>
    <w:rsid w:val="00461CEA"/>
    <w:rsid w:val="00461EBA"/>
    <w:rsid w:val="004621CF"/>
    <w:rsid w:val="004622EA"/>
    <w:rsid w:val="00462394"/>
    <w:rsid w:val="00462529"/>
    <w:rsid w:val="00462722"/>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60C"/>
    <w:rsid w:val="00465837"/>
    <w:rsid w:val="00465A8B"/>
    <w:rsid w:val="00465B6B"/>
    <w:rsid w:val="00465BB7"/>
    <w:rsid w:val="004665E1"/>
    <w:rsid w:val="004666AA"/>
    <w:rsid w:val="0046687A"/>
    <w:rsid w:val="00466A55"/>
    <w:rsid w:val="00466BF0"/>
    <w:rsid w:val="00466E0D"/>
    <w:rsid w:val="0046714B"/>
    <w:rsid w:val="00467159"/>
    <w:rsid w:val="00467276"/>
    <w:rsid w:val="004672E2"/>
    <w:rsid w:val="004673DF"/>
    <w:rsid w:val="004675F8"/>
    <w:rsid w:val="00467610"/>
    <w:rsid w:val="00467616"/>
    <w:rsid w:val="00467660"/>
    <w:rsid w:val="00467C90"/>
    <w:rsid w:val="00467E32"/>
    <w:rsid w:val="0047011A"/>
    <w:rsid w:val="0047027A"/>
    <w:rsid w:val="004702F2"/>
    <w:rsid w:val="00470672"/>
    <w:rsid w:val="0047088C"/>
    <w:rsid w:val="00470B91"/>
    <w:rsid w:val="00470DF4"/>
    <w:rsid w:val="00470ECD"/>
    <w:rsid w:val="004710FC"/>
    <w:rsid w:val="004713CF"/>
    <w:rsid w:val="004713EE"/>
    <w:rsid w:val="004713F4"/>
    <w:rsid w:val="004714C6"/>
    <w:rsid w:val="00471538"/>
    <w:rsid w:val="00471738"/>
    <w:rsid w:val="004718FA"/>
    <w:rsid w:val="00471974"/>
    <w:rsid w:val="00471A29"/>
    <w:rsid w:val="00471B12"/>
    <w:rsid w:val="00471E29"/>
    <w:rsid w:val="00472456"/>
    <w:rsid w:val="00472964"/>
    <w:rsid w:val="00472A1E"/>
    <w:rsid w:val="00472A51"/>
    <w:rsid w:val="00472CC2"/>
    <w:rsid w:val="00472E93"/>
    <w:rsid w:val="00472FEE"/>
    <w:rsid w:val="00473621"/>
    <w:rsid w:val="004737E9"/>
    <w:rsid w:val="004738F1"/>
    <w:rsid w:val="004739EC"/>
    <w:rsid w:val="00473E84"/>
    <w:rsid w:val="00474284"/>
    <w:rsid w:val="004742B2"/>
    <w:rsid w:val="00474335"/>
    <w:rsid w:val="0047434D"/>
    <w:rsid w:val="004745C1"/>
    <w:rsid w:val="00474933"/>
    <w:rsid w:val="00474A29"/>
    <w:rsid w:val="00474A86"/>
    <w:rsid w:val="00474C9A"/>
    <w:rsid w:val="00474CD0"/>
    <w:rsid w:val="0047524B"/>
    <w:rsid w:val="004752B9"/>
    <w:rsid w:val="004752DE"/>
    <w:rsid w:val="00475746"/>
    <w:rsid w:val="00475D42"/>
    <w:rsid w:val="00475F99"/>
    <w:rsid w:val="0047604C"/>
    <w:rsid w:val="00476153"/>
    <w:rsid w:val="0047616E"/>
    <w:rsid w:val="00476275"/>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8BF"/>
    <w:rsid w:val="004778C9"/>
    <w:rsid w:val="00477A55"/>
    <w:rsid w:val="00477B68"/>
    <w:rsid w:val="00477C02"/>
    <w:rsid w:val="00477D2B"/>
    <w:rsid w:val="004800D6"/>
    <w:rsid w:val="00480134"/>
    <w:rsid w:val="00480194"/>
    <w:rsid w:val="004804DB"/>
    <w:rsid w:val="004805C5"/>
    <w:rsid w:val="0048062C"/>
    <w:rsid w:val="00480C0C"/>
    <w:rsid w:val="00480CDA"/>
    <w:rsid w:val="00480EAD"/>
    <w:rsid w:val="004810C1"/>
    <w:rsid w:val="00481256"/>
    <w:rsid w:val="00481361"/>
    <w:rsid w:val="00481477"/>
    <w:rsid w:val="0048156E"/>
    <w:rsid w:val="004815C9"/>
    <w:rsid w:val="00481868"/>
    <w:rsid w:val="00481BED"/>
    <w:rsid w:val="00481E9C"/>
    <w:rsid w:val="00481EEF"/>
    <w:rsid w:val="0048208F"/>
    <w:rsid w:val="0048215B"/>
    <w:rsid w:val="00482201"/>
    <w:rsid w:val="00482286"/>
    <w:rsid w:val="00482355"/>
    <w:rsid w:val="0048260E"/>
    <w:rsid w:val="004829FC"/>
    <w:rsid w:val="00482A0A"/>
    <w:rsid w:val="00482A6B"/>
    <w:rsid w:val="00482B18"/>
    <w:rsid w:val="00482C4F"/>
    <w:rsid w:val="00482C5A"/>
    <w:rsid w:val="004831DB"/>
    <w:rsid w:val="0048324E"/>
    <w:rsid w:val="0048341A"/>
    <w:rsid w:val="00483583"/>
    <w:rsid w:val="00483608"/>
    <w:rsid w:val="0048368F"/>
    <w:rsid w:val="00483C14"/>
    <w:rsid w:val="00483C67"/>
    <w:rsid w:val="00483E10"/>
    <w:rsid w:val="004840D1"/>
    <w:rsid w:val="0048435F"/>
    <w:rsid w:val="004850E7"/>
    <w:rsid w:val="00485322"/>
    <w:rsid w:val="004853E4"/>
    <w:rsid w:val="00485480"/>
    <w:rsid w:val="004854A7"/>
    <w:rsid w:val="00485680"/>
    <w:rsid w:val="004859C6"/>
    <w:rsid w:val="00485B13"/>
    <w:rsid w:val="00485FBA"/>
    <w:rsid w:val="00485FDA"/>
    <w:rsid w:val="0048606F"/>
    <w:rsid w:val="004862CF"/>
    <w:rsid w:val="00486322"/>
    <w:rsid w:val="0048641D"/>
    <w:rsid w:val="0048661E"/>
    <w:rsid w:val="00486682"/>
    <w:rsid w:val="004868A3"/>
    <w:rsid w:val="00486BCC"/>
    <w:rsid w:val="00486E43"/>
    <w:rsid w:val="00486F4F"/>
    <w:rsid w:val="004872AB"/>
    <w:rsid w:val="00487363"/>
    <w:rsid w:val="0048745C"/>
    <w:rsid w:val="00487529"/>
    <w:rsid w:val="00487E27"/>
    <w:rsid w:val="00490048"/>
    <w:rsid w:val="00490536"/>
    <w:rsid w:val="00490711"/>
    <w:rsid w:val="0049078A"/>
    <w:rsid w:val="00490C76"/>
    <w:rsid w:val="00490DB1"/>
    <w:rsid w:val="00490DF7"/>
    <w:rsid w:val="00490E89"/>
    <w:rsid w:val="00490F7F"/>
    <w:rsid w:val="004910AD"/>
    <w:rsid w:val="00491451"/>
    <w:rsid w:val="004914AB"/>
    <w:rsid w:val="00491804"/>
    <w:rsid w:val="004919EF"/>
    <w:rsid w:val="00491A81"/>
    <w:rsid w:val="00491B70"/>
    <w:rsid w:val="00491C56"/>
    <w:rsid w:val="00491EE0"/>
    <w:rsid w:val="00491F3D"/>
    <w:rsid w:val="00491FC5"/>
    <w:rsid w:val="00491FD7"/>
    <w:rsid w:val="004920FA"/>
    <w:rsid w:val="00492380"/>
    <w:rsid w:val="004925A2"/>
    <w:rsid w:val="00492BF3"/>
    <w:rsid w:val="00492D77"/>
    <w:rsid w:val="00492DE3"/>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E5D"/>
    <w:rsid w:val="004951CB"/>
    <w:rsid w:val="00495247"/>
    <w:rsid w:val="0049556A"/>
    <w:rsid w:val="00495719"/>
    <w:rsid w:val="0049583A"/>
    <w:rsid w:val="00495868"/>
    <w:rsid w:val="00495A69"/>
    <w:rsid w:val="00495AD9"/>
    <w:rsid w:val="00496538"/>
    <w:rsid w:val="00496716"/>
    <w:rsid w:val="00496760"/>
    <w:rsid w:val="00496789"/>
    <w:rsid w:val="0049690E"/>
    <w:rsid w:val="00496952"/>
    <w:rsid w:val="00496C71"/>
    <w:rsid w:val="004970D0"/>
    <w:rsid w:val="0049743D"/>
    <w:rsid w:val="004976E3"/>
    <w:rsid w:val="00497793"/>
    <w:rsid w:val="0049781D"/>
    <w:rsid w:val="004979B1"/>
    <w:rsid w:val="00497A84"/>
    <w:rsid w:val="00497D38"/>
    <w:rsid w:val="004A0598"/>
    <w:rsid w:val="004A060F"/>
    <w:rsid w:val="004A0733"/>
    <w:rsid w:val="004A0C17"/>
    <w:rsid w:val="004A1258"/>
    <w:rsid w:val="004A1373"/>
    <w:rsid w:val="004A1B08"/>
    <w:rsid w:val="004A1BAF"/>
    <w:rsid w:val="004A1D15"/>
    <w:rsid w:val="004A1EA5"/>
    <w:rsid w:val="004A1EB7"/>
    <w:rsid w:val="004A207A"/>
    <w:rsid w:val="004A227C"/>
    <w:rsid w:val="004A2370"/>
    <w:rsid w:val="004A265C"/>
    <w:rsid w:val="004A3067"/>
    <w:rsid w:val="004A3497"/>
    <w:rsid w:val="004A34B4"/>
    <w:rsid w:val="004A3652"/>
    <w:rsid w:val="004A3915"/>
    <w:rsid w:val="004A3B54"/>
    <w:rsid w:val="004A3DA5"/>
    <w:rsid w:val="004A403A"/>
    <w:rsid w:val="004A40C3"/>
    <w:rsid w:val="004A4110"/>
    <w:rsid w:val="004A4370"/>
    <w:rsid w:val="004A47CE"/>
    <w:rsid w:val="004A4870"/>
    <w:rsid w:val="004A4957"/>
    <w:rsid w:val="004A4AF1"/>
    <w:rsid w:val="004A4C6A"/>
    <w:rsid w:val="004A509B"/>
    <w:rsid w:val="004A5391"/>
    <w:rsid w:val="004A544E"/>
    <w:rsid w:val="004A5527"/>
    <w:rsid w:val="004A5649"/>
    <w:rsid w:val="004A567D"/>
    <w:rsid w:val="004A59C7"/>
    <w:rsid w:val="004A61E5"/>
    <w:rsid w:val="004A6484"/>
    <w:rsid w:val="004A685A"/>
    <w:rsid w:val="004A6992"/>
    <w:rsid w:val="004A6A24"/>
    <w:rsid w:val="004A6AA0"/>
    <w:rsid w:val="004A6D4B"/>
    <w:rsid w:val="004A715E"/>
    <w:rsid w:val="004A7870"/>
    <w:rsid w:val="004A7AA6"/>
    <w:rsid w:val="004A7B3A"/>
    <w:rsid w:val="004A7E1C"/>
    <w:rsid w:val="004A7E86"/>
    <w:rsid w:val="004A7E97"/>
    <w:rsid w:val="004B00E3"/>
    <w:rsid w:val="004B0400"/>
    <w:rsid w:val="004B0B1A"/>
    <w:rsid w:val="004B0BA1"/>
    <w:rsid w:val="004B0C74"/>
    <w:rsid w:val="004B0C7E"/>
    <w:rsid w:val="004B0F95"/>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675"/>
    <w:rsid w:val="004B292F"/>
    <w:rsid w:val="004B2B63"/>
    <w:rsid w:val="004B2C6C"/>
    <w:rsid w:val="004B2D2B"/>
    <w:rsid w:val="004B2F02"/>
    <w:rsid w:val="004B2F50"/>
    <w:rsid w:val="004B304A"/>
    <w:rsid w:val="004B31BF"/>
    <w:rsid w:val="004B32AB"/>
    <w:rsid w:val="004B32EB"/>
    <w:rsid w:val="004B35D5"/>
    <w:rsid w:val="004B3613"/>
    <w:rsid w:val="004B376F"/>
    <w:rsid w:val="004B3772"/>
    <w:rsid w:val="004B3783"/>
    <w:rsid w:val="004B37B1"/>
    <w:rsid w:val="004B38D6"/>
    <w:rsid w:val="004B3B4A"/>
    <w:rsid w:val="004B3B65"/>
    <w:rsid w:val="004B3DB7"/>
    <w:rsid w:val="004B40C5"/>
    <w:rsid w:val="004B40C7"/>
    <w:rsid w:val="004B4351"/>
    <w:rsid w:val="004B4412"/>
    <w:rsid w:val="004B4569"/>
    <w:rsid w:val="004B45CC"/>
    <w:rsid w:val="004B4655"/>
    <w:rsid w:val="004B46BC"/>
    <w:rsid w:val="004B47D2"/>
    <w:rsid w:val="004B480F"/>
    <w:rsid w:val="004B49D4"/>
    <w:rsid w:val="004B4B88"/>
    <w:rsid w:val="004B4D40"/>
    <w:rsid w:val="004B4E60"/>
    <w:rsid w:val="004B50AE"/>
    <w:rsid w:val="004B5AB9"/>
    <w:rsid w:val="004B5C27"/>
    <w:rsid w:val="004B6362"/>
    <w:rsid w:val="004B6605"/>
    <w:rsid w:val="004B66AE"/>
    <w:rsid w:val="004B696E"/>
    <w:rsid w:val="004B69B7"/>
    <w:rsid w:val="004B6A67"/>
    <w:rsid w:val="004B6B68"/>
    <w:rsid w:val="004B6D3C"/>
    <w:rsid w:val="004B6DA5"/>
    <w:rsid w:val="004B7151"/>
    <w:rsid w:val="004B726E"/>
    <w:rsid w:val="004B7365"/>
    <w:rsid w:val="004B73E9"/>
    <w:rsid w:val="004B7432"/>
    <w:rsid w:val="004B759B"/>
    <w:rsid w:val="004B75B0"/>
    <w:rsid w:val="004B7735"/>
    <w:rsid w:val="004B77B2"/>
    <w:rsid w:val="004B79E7"/>
    <w:rsid w:val="004B7C12"/>
    <w:rsid w:val="004B7C3F"/>
    <w:rsid w:val="004B7DDD"/>
    <w:rsid w:val="004B7FC5"/>
    <w:rsid w:val="004C02B6"/>
    <w:rsid w:val="004C0482"/>
    <w:rsid w:val="004C06C3"/>
    <w:rsid w:val="004C0731"/>
    <w:rsid w:val="004C07AB"/>
    <w:rsid w:val="004C090F"/>
    <w:rsid w:val="004C0A3D"/>
    <w:rsid w:val="004C0BD4"/>
    <w:rsid w:val="004C0BEC"/>
    <w:rsid w:val="004C0D27"/>
    <w:rsid w:val="004C18A7"/>
    <w:rsid w:val="004C1957"/>
    <w:rsid w:val="004C223A"/>
    <w:rsid w:val="004C2465"/>
    <w:rsid w:val="004C249C"/>
    <w:rsid w:val="004C28B0"/>
    <w:rsid w:val="004C2ACA"/>
    <w:rsid w:val="004C2D40"/>
    <w:rsid w:val="004C2F87"/>
    <w:rsid w:val="004C3958"/>
    <w:rsid w:val="004C3973"/>
    <w:rsid w:val="004C3A0F"/>
    <w:rsid w:val="004C3EE4"/>
    <w:rsid w:val="004C3FB6"/>
    <w:rsid w:val="004C41DE"/>
    <w:rsid w:val="004C4536"/>
    <w:rsid w:val="004C460F"/>
    <w:rsid w:val="004C462B"/>
    <w:rsid w:val="004C47E2"/>
    <w:rsid w:val="004C48E3"/>
    <w:rsid w:val="004C497A"/>
    <w:rsid w:val="004C4A97"/>
    <w:rsid w:val="004C4C4A"/>
    <w:rsid w:val="004C4C50"/>
    <w:rsid w:val="004C4FF6"/>
    <w:rsid w:val="004C500D"/>
    <w:rsid w:val="004C5110"/>
    <w:rsid w:val="004C52BE"/>
    <w:rsid w:val="004C52EE"/>
    <w:rsid w:val="004C531E"/>
    <w:rsid w:val="004C5492"/>
    <w:rsid w:val="004C549D"/>
    <w:rsid w:val="004C5513"/>
    <w:rsid w:val="004C556A"/>
    <w:rsid w:val="004C5582"/>
    <w:rsid w:val="004C583A"/>
    <w:rsid w:val="004C585C"/>
    <w:rsid w:val="004C5A12"/>
    <w:rsid w:val="004C5AC3"/>
    <w:rsid w:val="004C5E44"/>
    <w:rsid w:val="004C62FB"/>
    <w:rsid w:val="004C64AE"/>
    <w:rsid w:val="004C6549"/>
    <w:rsid w:val="004C655F"/>
    <w:rsid w:val="004C6837"/>
    <w:rsid w:val="004C68B0"/>
    <w:rsid w:val="004C6942"/>
    <w:rsid w:val="004C6A96"/>
    <w:rsid w:val="004C6B04"/>
    <w:rsid w:val="004C6D89"/>
    <w:rsid w:val="004C6DC6"/>
    <w:rsid w:val="004C719A"/>
    <w:rsid w:val="004C7276"/>
    <w:rsid w:val="004C75C9"/>
    <w:rsid w:val="004C7B8B"/>
    <w:rsid w:val="004D04BD"/>
    <w:rsid w:val="004D0549"/>
    <w:rsid w:val="004D06C6"/>
    <w:rsid w:val="004D07C4"/>
    <w:rsid w:val="004D09CE"/>
    <w:rsid w:val="004D0A0D"/>
    <w:rsid w:val="004D0A94"/>
    <w:rsid w:val="004D0B1B"/>
    <w:rsid w:val="004D0BCA"/>
    <w:rsid w:val="004D0BDD"/>
    <w:rsid w:val="004D0CE9"/>
    <w:rsid w:val="004D0DDA"/>
    <w:rsid w:val="004D1318"/>
    <w:rsid w:val="004D1642"/>
    <w:rsid w:val="004D16FE"/>
    <w:rsid w:val="004D194B"/>
    <w:rsid w:val="004D1A7E"/>
    <w:rsid w:val="004D1D5A"/>
    <w:rsid w:val="004D1E03"/>
    <w:rsid w:val="004D1E24"/>
    <w:rsid w:val="004D1F27"/>
    <w:rsid w:val="004D2162"/>
    <w:rsid w:val="004D24D8"/>
    <w:rsid w:val="004D26ED"/>
    <w:rsid w:val="004D274C"/>
    <w:rsid w:val="004D29DB"/>
    <w:rsid w:val="004D2EFE"/>
    <w:rsid w:val="004D3077"/>
    <w:rsid w:val="004D3154"/>
    <w:rsid w:val="004D31DF"/>
    <w:rsid w:val="004D329B"/>
    <w:rsid w:val="004D375B"/>
    <w:rsid w:val="004D38C3"/>
    <w:rsid w:val="004D38D0"/>
    <w:rsid w:val="004D39D5"/>
    <w:rsid w:val="004D3FA9"/>
    <w:rsid w:val="004D3FAE"/>
    <w:rsid w:val="004D414F"/>
    <w:rsid w:val="004D4164"/>
    <w:rsid w:val="004D41EF"/>
    <w:rsid w:val="004D427F"/>
    <w:rsid w:val="004D4396"/>
    <w:rsid w:val="004D45A2"/>
    <w:rsid w:val="004D45D3"/>
    <w:rsid w:val="004D465E"/>
    <w:rsid w:val="004D4C8A"/>
    <w:rsid w:val="004D4D1E"/>
    <w:rsid w:val="004D5108"/>
    <w:rsid w:val="004D56EC"/>
    <w:rsid w:val="004D5776"/>
    <w:rsid w:val="004D57D0"/>
    <w:rsid w:val="004D57D5"/>
    <w:rsid w:val="004D5CDE"/>
    <w:rsid w:val="004D5E4F"/>
    <w:rsid w:val="004D5EA4"/>
    <w:rsid w:val="004D606B"/>
    <w:rsid w:val="004D6212"/>
    <w:rsid w:val="004D6267"/>
    <w:rsid w:val="004D63A4"/>
    <w:rsid w:val="004D63EC"/>
    <w:rsid w:val="004D65FA"/>
    <w:rsid w:val="004D69CB"/>
    <w:rsid w:val="004D6B0C"/>
    <w:rsid w:val="004D6BBC"/>
    <w:rsid w:val="004D6BEF"/>
    <w:rsid w:val="004D6D52"/>
    <w:rsid w:val="004D6E7F"/>
    <w:rsid w:val="004D6F30"/>
    <w:rsid w:val="004D6F9B"/>
    <w:rsid w:val="004D7646"/>
    <w:rsid w:val="004D7854"/>
    <w:rsid w:val="004D7963"/>
    <w:rsid w:val="004E01EA"/>
    <w:rsid w:val="004E04CC"/>
    <w:rsid w:val="004E0527"/>
    <w:rsid w:val="004E0573"/>
    <w:rsid w:val="004E0753"/>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0C9"/>
    <w:rsid w:val="004E219F"/>
    <w:rsid w:val="004E23E1"/>
    <w:rsid w:val="004E240F"/>
    <w:rsid w:val="004E25B3"/>
    <w:rsid w:val="004E2682"/>
    <w:rsid w:val="004E271E"/>
    <w:rsid w:val="004E2799"/>
    <w:rsid w:val="004E2ED0"/>
    <w:rsid w:val="004E2FE5"/>
    <w:rsid w:val="004E3292"/>
    <w:rsid w:val="004E354F"/>
    <w:rsid w:val="004E3ACA"/>
    <w:rsid w:val="004E3D58"/>
    <w:rsid w:val="004E3F01"/>
    <w:rsid w:val="004E3F1F"/>
    <w:rsid w:val="004E408E"/>
    <w:rsid w:val="004E41B1"/>
    <w:rsid w:val="004E4378"/>
    <w:rsid w:val="004E44E2"/>
    <w:rsid w:val="004E4517"/>
    <w:rsid w:val="004E45C8"/>
    <w:rsid w:val="004E4B24"/>
    <w:rsid w:val="004E4B6C"/>
    <w:rsid w:val="004E4C80"/>
    <w:rsid w:val="004E5410"/>
    <w:rsid w:val="004E55DF"/>
    <w:rsid w:val="004E57B3"/>
    <w:rsid w:val="004E5AAA"/>
    <w:rsid w:val="004E5B1B"/>
    <w:rsid w:val="004E5C70"/>
    <w:rsid w:val="004E620D"/>
    <w:rsid w:val="004E6335"/>
    <w:rsid w:val="004E6514"/>
    <w:rsid w:val="004E6518"/>
    <w:rsid w:val="004E675C"/>
    <w:rsid w:val="004E6A06"/>
    <w:rsid w:val="004E6B06"/>
    <w:rsid w:val="004E70F5"/>
    <w:rsid w:val="004E727D"/>
    <w:rsid w:val="004E73EC"/>
    <w:rsid w:val="004E74C9"/>
    <w:rsid w:val="004E77CE"/>
    <w:rsid w:val="004E7AEA"/>
    <w:rsid w:val="004F05DE"/>
    <w:rsid w:val="004F07A2"/>
    <w:rsid w:val="004F0B1C"/>
    <w:rsid w:val="004F1453"/>
    <w:rsid w:val="004F14E1"/>
    <w:rsid w:val="004F17C8"/>
    <w:rsid w:val="004F1B26"/>
    <w:rsid w:val="004F1BF3"/>
    <w:rsid w:val="004F1C22"/>
    <w:rsid w:val="004F1D45"/>
    <w:rsid w:val="004F1E40"/>
    <w:rsid w:val="004F23E3"/>
    <w:rsid w:val="004F27B2"/>
    <w:rsid w:val="004F2A09"/>
    <w:rsid w:val="004F2D6A"/>
    <w:rsid w:val="004F2F85"/>
    <w:rsid w:val="004F3098"/>
    <w:rsid w:val="004F30A7"/>
    <w:rsid w:val="004F3449"/>
    <w:rsid w:val="004F3982"/>
    <w:rsid w:val="004F398D"/>
    <w:rsid w:val="004F39A9"/>
    <w:rsid w:val="004F3E1D"/>
    <w:rsid w:val="004F40F4"/>
    <w:rsid w:val="004F423C"/>
    <w:rsid w:val="004F44B8"/>
    <w:rsid w:val="004F4984"/>
    <w:rsid w:val="004F49DE"/>
    <w:rsid w:val="004F4A93"/>
    <w:rsid w:val="004F4AAB"/>
    <w:rsid w:val="004F4C61"/>
    <w:rsid w:val="004F4D01"/>
    <w:rsid w:val="004F50BD"/>
    <w:rsid w:val="004F5115"/>
    <w:rsid w:val="004F52EB"/>
    <w:rsid w:val="004F5521"/>
    <w:rsid w:val="004F565D"/>
    <w:rsid w:val="004F5750"/>
    <w:rsid w:val="004F5925"/>
    <w:rsid w:val="004F5BF0"/>
    <w:rsid w:val="004F5D0D"/>
    <w:rsid w:val="004F615E"/>
    <w:rsid w:val="004F61A4"/>
    <w:rsid w:val="004F6232"/>
    <w:rsid w:val="004F66D3"/>
    <w:rsid w:val="004F689F"/>
    <w:rsid w:val="004F6B46"/>
    <w:rsid w:val="004F6E24"/>
    <w:rsid w:val="004F7037"/>
    <w:rsid w:val="004F713F"/>
    <w:rsid w:val="004F723F"/>
    <w:rsid w:val="004F77AC"/>
    <w:rsid w:val="004F7B1B"/>
    <w:rsid w:val="004F7C78"/>
    <w:rsid w:val="005001D4"/>
    <w:rsid w:val="005001F0"/>
    <w:rsid w:val="005004DD"/>
    <w:rsid w:val="00500511"/>
    <w:rsid w:val="00500967"/>
    <w:rsid w:val="00500AD3"/>
    <w:rsid w:val="00500D01"/>
    <w:rsid w:val="00500DA1"/>
    <w:rsid w:val="00500DD9"/>
    <w:rsid w:val="0050101F"/>
    <w:rsid w:val="00501147"/>
    <w:rsid w:val="00501656"/>
    <w:rsid w:val="005017FE"/>
    <w:rsid w:val="00501880"/>
    <w:rsid w:val="00501D4A"/>
    <w:rsid w:val="00501D64"/>
    <w:rsid w:val="00501DF1"/>
    <w:rsid w:val="00501F3E"/>
    <w:rsid w:val="00502017"/>
    <w:rsid w:val="00502188"/>
    <w:rsid w:val="005022C6"/>
    <w:rsid w:val="0050231E"/>
    <w:rsid w:val="005024CA"/>
    <w:rsid w:val="00502587"/>
    <w:rsid w:val="005027A3"/>
    <w:rsid w:val="0050280F"/>
    <w:rsid w:val="00502B14"/>
    <w:rsid w:val="00502B1D"/>
    <w:rsid w:val="005031C3"/>
    <w:rsid w:val="00503288"/>
    <w:rsid w:val="00503578"/>
    <w:rsid w:val="005038D1"/>
    <w:rsid w:val="00503B21"/>
    <w:rsid w:val="00503E3C"/>
    <w:rsid w:val="00503FB2"/>
    <w:rsid w:val="00504054"/>
    <w:rsid w:val="00504345"/>
    <w:rsid w:val="005043A0"/>
    <w:rsid w:val="0050440D"/>
    <w:rsid w:val="005044B2"/>
    <w:rsid w:val="0050458C"/>
    <w:rsid w:val="0050461D"/>
    <w:rsid w:val="0050497F"/>
    <w:rsid w:val="00504A30"/>
    <w:rsid w:val="00504CC8"/>
    <w:rsid w:val="00505014"/>
    <w:rsid w:val="005051BE"/>
    <w:rsid w:val="005058EA"/>
    <w:rsid w:val="0050597E"/>
    <w:rsid w:val="00505A60"/>
    <w:rsid w:val="00505CA1"/>
    <w:rsid w:val="00505D86"/>
    <w:rsid w:val="00505F6F"/>
    <w:rsid w:val="00506337"/>
    <w:rsid w:val="00506498"/>
    <w:rsid w:val="00506609"/>
    <w:rsid w:val="005067B3"/>
    <w:rsid w:val="00506C70"/>
    <w:rsid w:val="0050703C"/>
    <w:rsid w:val="005074BB"/>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6DE"/>
    <w:rsid w:val="0051184A"/>
    <w:rsid w:val="005119D9"/>
    <w:rsid w:val="00511BBC"/>
    <w:rsid w:val="00511DCF"/>
    <w:rsid w:val="00511DE2"/>
    <w:rsid w:val="00511ED6"/>
    <w:rsid w:val="00511F8F"/>
    <w:rsid w:val="00511FCF"/>
    <w:rsid w:val="00512066"/>
    <w:rsid w:val="005124B2"/>
    <w:rsid w:val="005124F4"/>
    <w:rsid w:val="00512890"/>
    <w:rsid w:val="00512D1D"/>
    <w:rsid w:val="0051347E"/>
    <w:rsid w:val="005138FB"/>
    <w:rsid w:val="0051394D"/>
    <w:rsid w:val="00513AB8"/>
    <w:rsid w:val="00513C1B"/>
    <w:rsid w:val="00513C1F"/>
    <w:rsid w:val="00513E7E"/>
    <w:rsid w:val="00513F33"/>
    <w:rsid w:val="00514050"/>
    <w:rsid w:val="005144CB"/>
    <w:rsid w:val="00514965"/>
    <w:rsid w:val="00514A48"/>
    <w:rsid w:val="00514CAC"/>
    <w:rsid w:val="00514D42"/>
    <w:rsid w:val="00514D6B"/>
    <w:rsid w:val="00515138"/>
    <w:rsid w:val="005153A1"/>
    <w:rsid w:val="00515C8F"/>
    <w:rsid w:val="00515EFC"/>
    <w:rsid w:val="00516028"/>
    <w:rsid w:val="005160A2"/>
    <w:rsid w:val="00516501"/>
    <w:rsid w:val="005165D9"/>
    <w:rsid w:val="00516641"/>
    <w:rsid w:val="0051678D"/>
    <w:rsid w:val="0051693A"/>
    <w:rsid w:val="005169D9"/>
    <w:rsid w:val="00516B7A"/>
    <w:rsid w:val="00516E2E"/>
    <w:rsid w:val="00516F0D"/>
    <w:rsid w:val="00517044"/>
    <w:rsid w:val="005174EB"/>
    <w:rsid w:val="0051752E"/>
    <w:rsid w:val="00517B18"/>
    <w:rsid w:val="00517C37"/>
    <w:rsid w:val="00517D2A"/>
    <w:rsid w:val="00517D4D"/>
    <w:rsid w:val="00517E4C"/>
    <w:rsid w:val="0052007C"/>
    <w:rsid w:val="005202A9"/>
    <w:rsid w:val="00520380"/>
    <w:rsid w:val="005206CA"/>
    <w:rsid w:val="00520B30"/>
    <w:rsid w:val="00520DAE"/>
    <w:rsid w:val="00520F69"/>
    <w:rsid w:val="00521400"/>
    <w:rsid w:val="0052171F"/>
    <w:rsid w:val="00521AF6"/>
    <w:rsid w:val="00521B33"/>
    <w:rsid w:val="00521B90"/>
    <w:rsid w:val="00521EFD"/>
    <w:rsid w:val="00522289"/>
    <w:rsid w:val="00522322"/>
    <w:rsid w:val="00522403"/>
    <w:rsid w:val="0052250E"/>
    <w:rsid w:val="005225C1"/>
    <w:rsid w:val="00522A65"/>
    <w:rsid w:val="00522B61"/>
    <w:rsid w:val="00522C94"/>
    <w:rsid w:val="00522CDC"/>
    <w:rsid w:val="0052302E"/>
    <w:rsid w:val="0052332F"/>
    <w:rsid w:val="005233FA"/>
    <w:rsid w:val="00523467"/>
    <w:rsid w:val="00523527"/>
    <w:rsid w:val="0052367E"/>
    <w:rsid w:val="00523ACD"/>
    <w:rsid w:val="00523C98"/>
    <w:rsid w:val="00523EF2"/>
    <w:rsid w:val="00523F23"/>
    <w:rsid w:val="00523F90"/>
    <w:rsid w:val="00524011"/>
    <w:rsid w:val="0052407A"/>
    <w:rsid w:val="0052408E"/>
    <w:rsid w:val="005243B8"/>
    <w:rsid w:val="005245F1"/>
    <w:rsid w:val="00524B49"/>
    <w:rsid w:val="00524E4B"/>
    <w:rsid w:val="0052516D"/>
    <w:rsid w:val="00525287"/>
    <w:rsid w:val="00525297"/>
    <w:rsid w:val="00525727"/>
    <w:rsid w:val="005257E8"/>
    <w:rsid w:val="00525B07"/>
    <w:rsid w:val="0052608F"/>
    <w:rsid w:val="00526454"/>
    <w:rsid w:val="0052662B"/>
    <w:rsid w:val="00526B08"/>
    <w:rsid w:val="00526BAF"/>
    <w:rsid w:val="0052718D"/>
    <w:rsid w:val="00527204"/>
    <w:rsid w:val="00527224"/>
    <w:rsid w:val="005274B6"/>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100C"/>
    <w:rsid w:val="0053121E"/>
    <w:rsid w:val="0053123D"/>
    <w:rsid w:val="005312EC"/>
    <w:rsid w:val="00531418"/>
    <w:rsid w:val="00531479"/>
    <w:rsid w:val="005314CF"/>
    <w:rsid w:val="0053175A"/>
    <w:rsid w:val="0053183C"/>
    <w:rsid w:val="00531FD0"/>
    <w:rsid w:val="0053234C"/>
    <w:rsid w:val="005326BA"/>
    <w:rsid w:val="005326D4"/>
    <w:rsid w:val="005326DB"/>
    <w:rsid w:val="00532A0C"/>
    <w:rsid w:val="00532E5D"/>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8F"/>
    <w:rsid w:val="00534A43"/>
    <w:rsid w:val="00534FDA"/>
    <w:rsid w:val="005352DF"/>
    <w:rsid w:val="0053534B"/>
    <w:rsid w:val="005355D9"/>
    <w:rsid w:val="0053569E"/>
    <w:rsid w:val="00535787"/>
    <w:rsid w:val="00535A44"/>
    <w:rsid w:val="00535BDC"/>
    <w:rsid w:val="00535E00"/>
    <w:rsid w:val="00535EE4"/>
    <w:rsid w:val="00535FDC"/>
    <w:rsid w:val="005363E9"/>
    <w:rsid w:val="0053659F"/>
    <w:rsid w:val="00536651"/>
    <w:rsid w:val="00536690"/>
    <w:rsid w:val="005368B1"/>
    <w:rsid w:val="00536998"/>
    <w:rsid w:val="00536B65"/>
    <w:rsid w:val="00536B92"/>
    <w:rsid w:val="00536F01"/>
    <w:rsid w:val="00536FC4"/>
    <w:rsid w:val="005371EB"/>
    <w:rsid w:val="00537233"/>
    <w:rsid w:val="0053746D"/>
    <w:rsid w:val="0053766E"/>
    <w:rsid w:val="00537703"/>
    <w:rsid w:val="00537782"/>
    <w:rsid w:val="005379B8"/>
    <w:rsid w:val="005379F7"/>
    <w:rsid w:val="00537A81"/>
    <w:rsid w:val="00537DA6"/>
    <w:rsid w:val="005400D7"/>
    <w:rsid w:val="00540330"/>
    <w:rsid w:val="005404B9"/>
    <w:rsid w:val="005406CA"/>
    <w:rsid w:val="00540B37"/>
    <w:rsid w:val="00540CC8"/>
    <w:rsid w:val="00540FFA"/>
    <w:rsid w:val="005410ED"/>
    <w:rsid w:val="005412B9"/>
    <w:rsid w:val="005412FA"/>
    <w:rsid w:val="005413B6"/>
    <w:rsid w:val="005413F0"/>
    <w:rsid w:val="005415C4"/>
    <w:rsid w:val="00541788"/>
    <w:rsid w:val="005418C0"/>
    <w:rsid w:val="00541920"/>
    <w:rsid w:val="00541A4F"/>
    <w:rsid w:val="00541B9E"/>
    <w:rsid w:val="00541D73"/>
    <w:rsid w:val="00541DD2"/>
    <w:rsid w:val="0054202C"/>
    <w:rsid w:val="005420C8"/>
    <w:rsid w:val="0054218F"/>
    <w:rsid w:val="0054251B"/>
    <w:rsid w:val="00542556"/>
    <w:rsid w:val="005428FF"/>
    <w:rsid w:val="00542B59"/>
    <w:rsid w:val="00542D53"/>
    <w:rsid w:val="00543256"/>
    <w:rsid w:val="00543649"/>
    <w:rsid w:val="0054380D"/>
    <w:rsid w:val="00543A8F"/>
    <w:rsid w:val="00543D32"/>
    <w:rsid w:val="00543DC8"/>
    <w:rsid w:val="00543ECF"/>
    <w:rsid w:val="00543F49"/>
    <w:rsid w:val="00544129"/>
    <w:rsid w:val="00544210"/>
    <w:rsid w:val="00544348"/>
    <w:rsid w:val="00544405"/>
    <w:rsid w:val="005445C4"/>
    <w:rsid w:val="00544679"/>
    <w:rsid w:val="00544ADE"/>
    <w:rsid w:val="005451AE"/>
    <w:rsid w:val="005451D8"/>
    <w:rsid w:val="0054559C"/>
    <w:rsid w:val="00545877"/>
    <w:rsid w:val="005459E1"/>
    <w:rsid w:val="00545AE7"/>
    <w:rsid w:val="00545BDE"/>
    <w:rsid w:val="00545D61"/>
    <w:rsid w:val="00545E1E"/>
    <w:rsid w:val="005461AF"/>
    <w:rsid w:val="005462BA"/>
    <w:rsid w:val="005464E2"/>
    <w:rsid w:val="00546723"/>
    <w:rsid w:val="005469B5"/>
    <w:rsid w:val="00546BE0"/>
    <w:rsid w:val="00546CE2"/>
    <w:rsid w:val="00546ED8"/>
    <w:rsid w:val="00546F83"/>
    <w:rsid w:val="00547169"/>
    <w:rsid w:val="00547241"/>
    <w:rsid w:val="00547306"/>
    <w:rsid w:val="00547379"/>
    <w:rsid w:val="00547534"/>
    <w:rsid w:val="005479F6"/>
    <w:rsid w:val="005500AC"/>
    <w:rsid w:val="0055047D"/>
    <w:rsid w:val="0055055B"/>
    <w:rsid w:val="0055063F"/>
    <w:rsid w:val="0055090E"/>
    <w:rsid w:val="00550925"/>
    <w:rsid w:val="00550B8D"/>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903"/>
    <w:rsid w:val="00553930"/>
    <w:rsid w:val="00553E1D"/>
    <w:rsid w:val="00553EB5"/>
    <w:rsid w:val="00553ED3"/>
    <w:rsid w:val="00553F5B"/>
    <w:rsid w:val="00554096"/>
    <w:rsid w:val="0055420C"/>
    <w:rsid w:val="00554508"/>
    <w:rsid w:val="0055450B"/>
    <w:rsid w:val="00554756"/>
    <w:rsid w:val="00554A1C"/>
    <w:rsid w:val="00554B45"/>
    <w:rsid w:val="00554BFA"/>
    <w:rsid w:val="00554C46"/>
    <w:rsid w:val="005552AC"/>
    <w:rsid w:val="00555353"/>
    <w:rsid w:val="005553AB"/>
    <w:rsid w:val="005554BB"/>
    <w:rsid w:val="00555611"/>
    <w:rsid w:val="00555624"/>
    <w:rsid w:val="00555797"/>
    <w:rsid w:val="00555847"/>
    <w:rsid w:val="00555A0C"/>
    <w:rsid w:val="00555A80"/>
    <w:rsid w:val="00555AC6"/>
    <w:rsid w:val="00555B99"/>
    <w:rsid w:val="00555BC9"/>
    <w:rsid w:val="00556B5F"/>
    <w:rsid w:val="00556D77"/>
    <w:rsid w:val="00556E1F"/>
    <w:rsid w:val="00556F50"/>
    <w:rsid w:val="0055719C"/>
    <w:rsid w:val="005571FF"/>
    <w:rsid w:val="00557620"/>
    <w:rsid w:val="0056073B"/>
    <w:rsid w:val="00560985"/>
    <w:rsid w:val="00560A17"/>
    <w:rsid w:val="00560BDC"/>
    <w:rsid w:val="00560D91"/>
    <w:rsid w:val="00560E36"/>
    <w:rsid w:val="00560F99"/>
    <w:rsid w:val="00560FA3"/>
    <w:rsid w:val="00561144"/>
    <w:rsid w:val="005611C4"/>
    <w:rsid w:val="005613DB"/>
    <w:rsid w:val="0056151F"/>
    <w:rsid w:val="005616EE"/>
    <w:rsid w:val="005617A9"/>
    <w:rsid w:val="00561C58"/>
    <w:rsid w:val="00561D58"/>
    <w:rsid w:val="00561DCD"/>
    <w:rsid w:val="00561E59"/>
    <w:rsid w:val="00561F50"/>
    <w:rsid w:val="0056208F"/>
    <w:rsid w:val="0056217D"/>
    <w:rsid w:val="0056251D"/>
    <w:rsid w:val="00562708"/>
    <w:rsid w:val="00562C1A"/>
    <w:rsid w:val="00562D2B"/>
    <w:rsid w:val="00563032"/>
    <w:rsid w:val="0056321E"/>
    <w:rsid w:val="0056349A"/>
    <w:rsid w:val="005634F8"/>
    <w:rsid w:val="00563572"/>
    <w:rsid w:val="00563C1B"/>
    <w:rsid w:val="00563E3E"/>
    <w:rsid w:val="00563EAE"/>
    <w:rsid w:val="00563F9F"/>
    <w:rsid w:val="00564172"/>
    <w:rsid w:val="005641DB"/>
    <w:rsid w:val="00564289"/>
    <w:rsid w:val="0056448E"/>
    <w:rsid w:val="00564B79"/>
    <w:rsid w:val="00564D28"/>
    <w:rsid w:val="00564D85"/>
    <w:rsid w:val="00564E83"/>
    <w:rsid w:val="005651FD"/>
    <w:rsid w:val="00565369"/>
    <w:rsid w:val="005654A5"/>
    <w:rsid w:val="0056565C"/>
    <w:rsid w:val="0056588E"/>
    <w:rsid w:val="0056590B"/>
    <w:rsid w:val="00565F7A"/>
    <w:rsid w:val="0056600F"/>
    <w:rsid w:val="0056617E"/>
    <w:rsid w:val="005663E4"/>
    <w:rsid w:val="0056672E"/>
    <w:rsid w:val="005668FF"/>
    <w:rsid w:val="0056690E"/>
    <w:rsid w:val="00566A0A"/>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90"/>
    <w:rsid w:val="005718CF"/>
    <w:rsid w:val="00571DE0"/>
    <w:rsid w:val="00571FE9"/>
    <w:rsid w:val="00572389"/>
    <w:rsid w:val="005723EA"/>
    <w:rsid w:val="005724EB"/>
    <w:rsid w:val="00572511"/>
    <w:rsid w:val="005725E6"/>
    <w:rsid w:val="00572A3E"/>
    <w:rsid w:val="00572A4A"/>
    <w:rsid w:val="00572C99"/>
    <w:rsid w:val="00572E42"/>
    <w:rsid w:val="00572ED1"/>
    <w:rsid w:val="00573115"/>
    <w:rsid w:val="00573209"/>
    <w:rsid w:val="005732F5"/>
    <w:rsid w:val="00573D48"/>
    <w:rsid w:val="00573EFE"/>
    <w:rsid w:val="00573F2B"/>
    <w:rsid w:val="00574372"/>
    <w:rsid w:val="00574390"/>
    <w:rsid w:val="0057443F"/>
    <w:rsid w:val="00574690"/>
    <w:rsid w:val="00574A6C"/>
    <w:rsid w:val="00574F18"/>
    <w:rsid w:val="00575195"/>
    <w:rsid w:val="0057524B"/>
    <w:rsid w:val="00575374"/>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156"/>
    <w:rsid w:val="0057720C"/>
    <w:rsid w:val="00577C43"/>
    <w:rsid w:val="005800A9"/>
    <w:rsid w:val="005800EB"/>
    <w:rsid w:val="00580151"/>
    <w:rsid w:val="0058042C"/>
    <w:rsid w:val="00580516"/>
    <w:rsid w:val="00580655"/>
    <w:rsid w:val="00580665"/>
    <w:rsid w:val="00580835"/>
    <w:rsid w:val="00580901"/>
    <w:rsid w:val="005809D0"/>
    <w:rsid w:val="00580FAD"/>
    <w:rsid w:val="005810EC"/>
    <w:rsid w:val="005811F4"/>
    <w:rsid w:val="0058125F"/>
    <w:rsid w:val="005812E6"/>
    <w:rsid w:val="00581311"/>
    <w:rsid w:val="00581480"/>
    <w:rsid w:val="005814D4"/>
    <w:rsid w:val="0058163C"/>
    <w:rsid w:val="00581714"/>
    <w:rsid w:val="005819E1"/>
    <w:rsid w:val="00581A4E"/>
    <w:rsid w:val="00581C40"/>
    <w:rsid w:val="00581CB7"/>
    <w:rsid w:val="00581E7D"/>
    <w:rsid w:val="00581F1E"/>
    <w:rsid w:val="00581F73"/>
    <w:rsid w:val="00582001"/>
    <w:rsid w:val="00582218"/>
    <w:rsid w:val="00582460"/>
    <w:rsid w:val="00582606"/>
    <w:rsid w:val="00582623"/>
    <w:rsid w:val="00582693"/>
    <w:rsid w:val="00582A16"/>
    <w:rsid w:val="00582B98"/>
    <w:rsid w:val="00582D64"/>
    <w:rsid w:val="00583222"/>
    <w:rsid w:val="00583315"/>
    <w:rsid w:val="00583677"/>
    <w:rsid w:val="005837BB"/>
    <w:rsid w:val="005837F8"/>
    <w:rsid w:val="005839AC"/>
    <w:rsid w:val="00583D76"/>
    <w:rsid w:val="00583F68"/>
    <w:rsid w:val="00583FAB"/>
    <w:rsid w:val="00584437"/>
    <w:rsid w:val="00584548"/>
    <w:rsid w:val="00584B1E"/>
    <w:rsid w:val="00584E28"/>
    <w:rsid w:val="00584F0E"/>
    <w:rsid w:val="00585073"/>
    <w:rsid w:val="00585AC1"/>
    <w:rsid w:val="00585CB4"/>
    <w:rsid w:val="00585DAF"/>
    <w:rsid w:val="00585DE6"/>
    <w:rsid w:val="00585E37"/>
    <w:rsid w:val="00585F8D"/>
    <w:rsid w:val="005860F1"/>
    <w:rsid w:val="005863E3"/>
    <w:rsid w:val="005864C1"/>
    <w:rsid w:val="0058666F"/>
    <w:rsid w:val="00586934"/>
    <w:rsid w:val="00586A79"/>
    <w:rsid w:val="00586C79"/>
    <w:rsid w:val="005873CC"/>
    <w:rsid w:val="0058751E"/>
    <w:rsid w:val="0058779C"/>
    <w:rsid w:val="00587B68"/>
    <w:rsid w:val="00587ED3"/>
    <w:rsid w:val="0059000A"/>
    <w:rsid w:val="00590522"/>
    <w:rsid w:val="00590BD0"/>
    <w:rsid w:val="00590CB3"/>
    <w:rsid w:val="00590CD0"/>
    <w:rsid w:val="00590E34"/>
    <w:rsid w:val="00590EBE"/>
    <w:rsid w:val="00591133"/>
    <w:rsid w:val="0059134F"/>
    <w:rsid w:val="0059139F"/>
    <w:rsid w:val="005914E2"/>
    <w:rsid w:val="0059196E"/>
    <w:rsid w:val="00591DA2"/>
    <w:rsid w:val="00592349"/>
    <w:rsid w:val="005923B0"/>
    <w:rsid w:val="005923E5"/>
    <w:rsid w:val="00592615"/>
    <w:rsid w:val="00592880"/>
    <w:rsid w:val="00592A9D"/>
    <w:rsid w:val="00592BCF"/>
    <w:rsid w:val="00592EEA"/>
    <w:rsid w:val="00593187"/>
    <w:rsid w:val="005931CD"/>
    <w:rsid w:val="00593513"/>
    <w:rsid w:val="0059361B"/>
    <w:rsid w:val="00593821"/>
    <w:rsid w:val="005938A1"/>
    <w:rsid w:val="00593B00"/>
    <w:rsid w:val="00593C0B"/>
    <w:rsid w:val="00593D92"/>
    <w:rsid w:val="00594131"/>
    <w:rsid w:val="005943DC"/>
    <w:rsid w:val="0059469D"/>
    <w:rsid w:val="00594822"/>
    <w:rsid w:val="005949F3"/>
    <w:rsid w:val="00594AA3"/>
    <w:rsid w:val="00594C9D"/>
    <w:rsid w:val="00594EC7"/>
    <w:rsid w:val="00594F57"/>
    <w:rsid w:val="0059509B"/>
    <w:rsid w:val="005953FA"/>
    <w:rsid w:val="00595B25"/>
    <w:rsid w:val="00595FDC"/>
    <w:rsid w:val="005960F6"/>
    <w:rsid w:val="005965CD"/>
    <w:rsid w:val="005967D3"/>
    <w:rsid w:val="005969F9"/>
    <w:rsid w:val="00596A51"/>
    <w:rsid w:val="00596BF6"/>
    <w:rsid w:val="00596D22"/>
    <w:rsid w:val="00596D2F"/>
    <w:rsid w:val="00596D47"/>
    <w:rsid w:val="00596FCD"/>
    <w:rsid w:val="00597387"/>
    <w:rsid w:val="00597486"/>
    <w:rsid w:val="00597536"/>
    <w:rsid w:val="005976ED"/>
    <w:rsid w:val="005977B5"/>
    <w:rsid w:val="00597879"/>
    <w:rsid w:val="00597DDF"/>
    <w:rsid w:val="005A0118"/>
    <w:rsid w:val="005A01ED"/>
    <w:rsid w:val="005A038C"/>
    <w:rsid w:val="005A0542"/>
    <w:rsid w:val="005A0753"/>
    <w:rsid w:val="005A0A38"/>
    <w:rsid w:val="005A0D74"/>
    <w:rsid w:val="005A0FA1"/>
    <w:rsid w:val="005A12D1"/>
    <w:rsid w:val="005A15AC"/>
    <w:rsid w:val="005A16B3"/>
    <w:rsid w:val="005A1B91"/>
    <w:rsid w:val="005A1D13"/>
    <w:rsid w:val="005A1E7D"/>
    <w:rsid w:val="005A2159"/>
    <w:rsid w:val="005A2427"/>
    <w:rsid w:val="005A2A1D"/>
    <w:rsid w:val="005A2AC4"/>
    <w:rsid w:val="005A2AC5"/>
    <w:rsid w:val="005A2DB6"/>
    <w:rsid w:val="005A2E7E"/>
    <w:rsid w:val="005A3203"/>
    <w:rsid w:val="005A33E9"/>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84"/>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7155"/>
    <w:rsid w:val="005A7549"/>
    <w:rsid w:val="005A7662"/>
    <w:rsid w:val="005A768E"/>
    <w:rsid w:val="005A76E0"/>
    <w:rsid w:val="005A7745"/>
    <w:rsid w:val="005A7B9D"/>
    <w:rsid w:val="005A7BE9"/>
    <w:rsid w:val="005A7D21"/>
    <w:rsid w:val="005A7E3D"/>
    <w:rsid w:val="005B0765"/>
    <w:rsid w:val="005B088F"/>
    <w:rsid w:val="005B08D8"/>
    <w:rsid w:val="005B0D3F"/>
    <w:rsid w:val="005B0E8B"/>
    <w:rsid w:val="005B1244"/>
    <w:rsid w:val="005B1539"/>
    <w:rsid w:val="005B1834"/>
    <w:rsid w:val="005B1A77"/>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0D"/>
    <w:rsid w:val="005B41B9"/>
    <w:rsid w:val="005B441F"/>
    <w:rsid w:val="005B4664"/>
    <w:rsid w:val="005B46F7"/>
    <w:rsid w:val="005B4D4C"/>
    <w:rsid w:val="005B4F05"/>
    <w:rsid w:val="005B509C"/>
    <w:rsid w:val="005B5136"/>
    <w:rsid w:val="005B5188"/>
    <w:rsid w:val="005B53F3"/>
    <w:rsid w:val="005B551F"/>
    <w:rsid w:val="005B562E"/>
    <w:rsid w:val="005B56E4"/>
    <w:rsid w:val="005B5814"/>
    <w:rsid w:val="005B5874"/>
    <w:rsid w:val="005B5886"/>
    <w:rsid w:val="005B5A23"/>
    <w:rsid w:val="005B5D5A"/>
    <w:rsid w:val="005B5DCD"/>
    <w:rsid w:val="005B6048"/>
    <w:rsid w:val="005B620A"/>
    <w:rsid w:val="005B63AA"/>
    <w:rsid w:val="005B6663"/>
    <w:rsid w:val="005B679B"/>
    <w:rsid w:val="005B6B38"/>
    <w:rsid w:val="005B6B72"/>
    <w:rsid w:val="005B6C6B"/>
    <w:rsid w:val="005B7145"/>
    <w:rsid w:val="005B728A"/>
    <w:rsid w:val="005B754F"/>
    <w:rsid w:val="005B75DC"/>
    <w:rsid w:val="005B76AA"/>
    <w:rsid w:val="005B770C"/>
    <w:rsid w:val="005B7749"/>
    <w:rsid w:val="005B7774"/>
    <w:rsid w:val="005B78AC"/>
    <w:rsid w:val="005B7A9E"/>
    <w:rsid w:val="005B7AE4"/>
    <w:rsid w:val="005B7C4C"/>
    <w:rsid w:val="005B7D35"/>
    <w:rsid w:val="005B7DF6"/>
    <w:rsid w:val="005B7E76"/>
    <w:rsid w:val="005B7F5B"/>
    <w:rsid w:val="005C048B"/>
    <w:rsid w:val="005C093A"/>
    <w:rsid w:val="005C0B82"/>
    <w:rsid w:val="005C0C95"/>
    <w:rsid w:val="005C0D24"/>
    <w:rsid w:val="005C0DC7"/>
    <w:rsid w:val="005C0F7A"/>
    <w:rsid w:val="005C10E4"/>
    <w:rsid w:val="005C10F0"/>
    <w:rsid w:val="005C1180"/>
    <w:rsid w:val="005C12B9"/>
    <w:rsid w:val="005C1698"/>
    <w:rsid w:val="005C19D6"/>
    <w:rsid w:val="005C1AD9"/>
    <w:rsid w:val="005C1E7C"/>
    <w:rsid w:val="005C2079"/>
    <w:rsid w:val="005C2B17"/>
    <w:rsid w:val="005C2CDC"/>
    <w:rsid w:val="005C3118"/>
    <w:rsid w:val="005C33B4"/>
    <w:rsid w:val="005C3478"/>
    <w:rsid w:val="005C352C"/>
    <w:rsid w:val="005C36B2"/>
    <w:rsid w:val="005C38B7"/>
    <w:rsid w:val="005C3A7C"/>
    <w:rsid w:val="005C3B40"/>
    <w:rsid w:val="005C3BAF"/>
    <w:rsid w:val="005C3D73"/>
    <w:rsid w:val="005C3FAF"/>
    <w:rsid w:val="005C400F"/>
    <w:rsid w:val="005C4064"/>
    <w:rsid w:val="005C4217"/>
    <w:rsid w:val="005C44C6"/>
    <w:rsid w:val="005C4645"/>
    <w:rsid w:val="005C4BED"/>
    <w:rsid w:val="005C4E29"/>
    <w:rsid w:val="005C561D"/>
    <w:rsid w:val="005C5652"/>
    <w:rsid w:val="005C5875"/>
    <w:rsid w:val="005C5897"/>
    <w:rsid w:val="005C5D5A"/>
    <w:rsid w:val="005C5DBE"/>
    <w:rsid w:val="005C5F26"/>
    <w:rsid w:val="005C5F51"/>
    <w:rsid w:val="005C64DD"/>
    <w:rsid w:val="005C67D5"/>
    <w:rsid w:val="005C6824"/>
    <w:rsid w:val="005C6CAA"/>
    <w:rsid w:val="005C6DD9"/>
    <w:rsid w:val="005C6F06"/>
    <w:rsid w:val="005C7170"/>
    <w:rsid w:val="005C7214"/>
    <w:rsid w:val="005C7386"/>
    <w:rsid w:val="005C7695"/>
    <w:rsid w:val="005C76C6"/>
    <w:rsid w:val="005C78F5"/>
    <w:rsid w:val="005C7909"/>
    <w:rsid w:val="005C7942"/>
    <w:rsid w:val="005C7987"/>
    <w:rsid w:val="005C7C7C"/>
    <w:rsid w:val="005C7E12"/>
    <w:rsid w:val="005D036B"/>
    <w:rsid w:val="005D06A0"/>
    <w:rsid w:val="005D0933"/>
    <w:rsid w:val="005D0CA5"/>
    <w:rsid w:val="005D1021"/>
    <w:rsid w:val="005D1158"/>
    <w:rsid w:val="005D132C"/>
    <w:rsid w:val="005D146C"/>
    <w:rsid w:val="005D14DF"/>
    <w:rsid w:val="005D1509"/>
    <w:rsid w:val="005D182B"/>
    <w:rsid w:val="005D1919"/>
    <w:rsid w:val="005D1C89"/>
    <w:rsid w:val="005D1D4E"/>
    <w:rsid w:val="005D1D56"/>
    <w:rsid w:val="005D1ED8"/>
    <w:rsid w:val="005D211A"/>
    <w:rsid w:val="005D226E"/>
    <w:rsid w:val="005D238F"/>
    <w:rsid w:val="005D24AB"/>
    <w:rsid w:val="005D25C3"/>
    <w:rsid w:val="005D25E0"/>
    <w:rsid w:val="005D26EF"/>
    <w:rsid w:val="005D2B1F"/>
    <w:rsid w:val="005D2DD9"/>
    <w:rsid w:val="005D2E35"/>
    <w:rsid w:val="005D2E4F"/>
    <w:rsid w:val="005D2FE3"/>
    <w:rsid w:val="005D3380"/>
    <w:rsid w:val="005D34F3"/>
    <w:rsid w:val="005D35E4"/>
    <w:rsid w:val="005D35F0"/>
    <w:rsid w:val="005D378C"/>
    <w:rsid w:val="005D39FC"/>
    <w:rsid w:val="005D3A68"/>
    <w:rsid w:val="005D3A74"/>
    <w:rsid w:val="005D3B30"/>
    <w:rsid w:val="005D3B74"/>
    <w:rsid w:val="005D3C83"/>
    <w:rsid w:val="005D4665"/>
    <w:rsid w:val="005D46BF"/>
    <w:rsid w:val="005D4737"/>
    <w:rsid w:val="005D492B"/>
    <w:rsid w:val="005D4C4E"/>
    <w:rsid w:val="005D4E44"/>
    <w:rsid w:val="005D5041"/>
    <w:rsid w:val="005D50BA"/>
    <w:rsid w:val="005D50F6"/>
    <w:rsid w:val="005D5581"/>
    <w:rsid w:val="005D5FA1"/>
    <w:rsid w:val="005D6400"/>
    <w:rsid w:val="005D6522"/>
    <w:rsid w:val="005D6562"/>
    <w:rsid w:val="005D65EE"/>
    <w:rsid w:val="005D673E"/>
    <w:rsid w:val="005D6782"/>
    <w:rsid w:val="005D6921"/>
    <w:rsid w:val="005D694C"/>
    <w:rsid w:val="005D6AF1"/>
    <w:rsid w:val="005D744E"/>
    <w:rsid w:val="005D74F5"/>
    <w:rsid w:val="005D767B"/>
    <w:rsid w:val="005D7795"/>
    <w:rsid w:val="005D7A89"/>
    <w:rsid w:val="005D7C1A"/>
    <w:rsid w:val="005D7D30"/>
    <w:rsid w:val="005D7E72"/>
    <w:rsid w:val="005D7ED9"/>
    <w:rsid w:val="005E006C"/>
    <w:rsid w:val="005E0092"/>
    <w:rsid w:val="005E01B0"/>
    <w:rsid w:val="005E03F7"/>
    <w:rsid w:val="005E04D9"/>
    <w:rsid w:val="005E05EF"/>
    <w:rsid w:val="005E074B"/>
    <w:rsid w:val="005E07F2"/>
    <w:rsid w:val="005E097D"/>
    <w:rsid w:val="005E09D6"/>
    <w:rsid w:val="005E09FC"/>
    <w:rsid w:val="005E0C53"/>
    <w:rsid w:val="005E0E91"/>
    <w:rsid w:val="005E11B8"/>
    <w:rsid w:val="005E1767"/>
    <w:rsid w:val="005E192D"/>
    <w:rsid w:val="005E19E3"/>
    <w:rsid w:val="005E1B51"/>
    <w:rsid w:val="005E1C1A"/>
    <w:rsid w:val="005E1C7C"/>
    <w:rsid w:val="005E1E00"/>
    <w:rsid w:val="005E1E52"/>
    <w:rsid w:val="005E1EC4"/>
    <w:rsid w:val="005E21FD"/>
    <w:rsid w:val="005E22EE"/>
    <w:rsid w:val="005E2376"/>
    <w:rsid w:val="005E2438"/>
    <w:rsid w:val="005E292C"/>
    <w:rsid w:val="005E2C83"/>
    <w:rsid w:val="005E2C86"/>
    <w:rsid w:val="005E2EE6"/>
    <w:rsid w:val="005E2F3C"/>
    <w:rsid w:val="005E3459"/>
    <w:rsid w:val="005E349F"/>
    <w:rsid w:val="005E3B8D"/>
    <w:rsid w:val="005E3C71"/>
    <w:rsid w:val="005E3D8E"/>
    <w:rsid w:val="005E4096"/>
    <w:rsid w:val="005E41F0"/>
    <w:rsid w:val="005E46CE"/>
    <w:rsid w:val="005E4746"/>
    <w:rsid w:val="005E478B"/>
    <w:rsid w:val="005E4ADA"/>
    <w:rsid w:val="005E4CCA"/>
    <w:rsid w:val="005E4EC8"/>
    <w:rsid w:val="005E4F2B"/>
    <w:rsid w:val="005E504D"/>
    <w:rsid w:val="005E54DE"/>
    <w:rsid w:val="005E5AB3"/>
    <w:rsid w:val="005E5ACC"/>
    <w:rsid w:val="005E628F"/>
    <w:rsid w:val="005E62DF"/>
    <w:rsid w:val="005E69FB"/>
    <w:rsid w:val="005E6E59"/>
    <w:rsid w:val="005E6F7F"/>
    <w:rsid w:val="005E7018"/>
    <w:rsid w:val="005E7162"/>
    <w:rsid w:val="005E72D5"/>
    <w:rsid w:val="005E7550"/>
    <w:rsid w:val="005E75CF"/>
    <w:rsid w:val="005E7851"/>
    <w:rsid w:val="005E78D0"/>
    <w:rsid w:val="005E794F"/>
    <w:rsid w:val="005E7D07"/>
    <w:rsid w:val="005E7F3F"/>
    <w:rsid w:val="005F0030"/>
    <w:rsid w:val="005F019E"/>
    <w:rsid w:val="005F02C0"/>
    <w:rsid w:val="005F073B"/>
    <w:rsid w:val="005F0803"/>
    <w:rsid w:val="005F0838"/>
    <w:rsid w:val="005F0A9E"/>
    <w:rsid w:val="005F0CE0"/>
    <w:rsid w:val="005F0DB7"/>
    <w:rsid w:val="005F131A"/>
    <w:rsid w:val="005F142F"/>
    <w:rsid w:val="005F15A8"/>
    <w:rsid w:val="005F16DD"/>
    <w:rsid w:val="005F182D"/>
    <w:rsid w:val="005F1C0A"/>
    <w:rsid w:val="005F1D6B"/>
    <w:rsid w:val="005F1FA3"/>
    <w:rsid w:val="005F212E"/>
    <w:rsid w:val="005F2167"/>
    <w:rsid w:val="005F236E"/>
    <w:rsid w:val="005F24BA"/>
    <w:rsid w:val="005F24BB"/>
    <w:rsid w:val="005F2595"/>
    <w:rsid w:val="005F269F"/>
    <w:rsid w:val="005F280E"/>
    <w:rsid w:val="005F28B7"/>
    <w:rsid w:val="005F2AE5"/>
    <w:rsid w:val="005F2C26"/>
    <w:rsid w:val="005F33FF"/>
    <w:rsid w:val="005F3518"/>
    <w:rsid w:val="005F35A8"/>
    <w:rsid w:val="005F377D"/>
    <w:rsid w:val="005F397D"/>
    <w:rsid w:val="005F3A22"/>
    <w:rsid w:val="005F3DF9"/>
    <w:rsid w:val="005F3E87"/>
    <w:rsid w:val="005F4396"/>
    <w:rsid w:val="005F43D0"/>
    <w:rsid w:val="005F47B4"/>
    <w:rsid w:val="005F48C5"/>
    <w:rsid w:val="005F4911"/>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D1F"/>
    <w:rsid w:val="005F6D66"/>
    <w:rsid w:val="005F6E70"/>
    <w:rsid w:val="005F6E84"/>
    <w:rsid w:val="005F6FDC"/>
    <w:rsid w:val="005F70DA"/>
    <w:rsid w:val="005F7262"/>
    <w:rsid w:val="005F737B"/>
    <w:rsid w:val="005F75D8"/>
    <w:rsid w:val="005F75F5"/>
    <w:rsid w:val="005F7823"/>
    <w:rsid w:val="005F7B50"/>
    <w:rsid w:val="00600300"/>
    <w:rsid w:val="00600304"/>
    <w:rsid w:val="006005A8"/>
    <w:rsid w:val="00600B13"/>
    <w:rsid w:val="00600C29"/>
    <w:rsid w:val="00600CCA"/>
    <w:rsid w:val="00600F74"/>
    <w:rsid w:val="00601098"/>
    <w:rsid w:val="00601126"/>
    <w:rsid w:val="0060132F"/>
    <w:rsid w:val="00601900"/>
    <w:rsid w:val="00601C41"/>
    <w:rsid w:val="00601E05"/>
    <w:rsid w:val="00601F2E"/>
    <w:rsid w:val="00601FF0"/>
    <w:rsid w:val="006022B4"/>
    <w:rsid w:val="0060249D"/>
    <w:rsid w:val="00602AC0"/>
    <w:rsid w:val="00602C38"/>
    <w:rsid w:val="00602DFF"/>
    <w:rsid w:val="00602F41"/>
    <w:rsid w:val="00603617"/>
    <w:rsid w:val="00603E58"/>
    <w:rsid w:val="006043F7"/>
    <w:rsid w:val="00604832"/>
    <w:rsid w:val="006048D8"/>
    <w:rsid w:val="00604C0C"/>
    <w:rsid w:val="00604F30"/>
    <w:rsid w:val="00605120"/>
    <w:rsid w:val="00605248"/>
    <w:rsid w:val="0060536C"/>
    <w:rsid w:val="00605C02"/>
    <w:rsid w:val="00605CA2"/>
    <w:rsid w:val="00605E3D"/>
    <w:rsid w:val="00605EDA"/>
    <w:rsid w:val="006061B9"/>
    <w:rsid w:val="006061FE"/>
    <w:rsid w:val="006063ED"/>
    <w:rsid w:val="006063F4"/>
    <w:rsid w:val="0060653F"/>
    <w:rsid w:val="00606738"/>
    <w:rsid w:val="006067FF"/>
    <w:rsid w:val="00606B94"/>
    <w:rsid w:val="00606D9E"/>
    <w:rsid w:val="00607020"/>
    <w:rsid w:val="006071FB"/>
    <w:rsid w:val="0060755E"/>
    <w:rsid w:val="006078F8"/>
    <w:rsid w:val="00607A6C"/>
    <w:rsid w:val="006101CC"/>
    <w:rsid w:val="00610405"/>
    <w:rsid w:val="00610AAD"/>
    <w:rsid w:val="00610B28"/>
    <w:rsid w:val="00610BCA"/>
    <w:rsid w:val="00610D3C"/>
    <w:rsid w:val="00610E7D"/>
    <w:rsid w:val="00611118"/>
    <w:rsid w:val="0061118F"/>
    <w:rsid w:val="0061125C"/>
    <w:rsid w:val="0061139E"/>
    <w:rsid w:val="0061145C"/>
    <w:rsid w:val="00611489"/>
    <w:rsid w:val="006116C5"/>
    <w:rsid w:val="00611776"/>
    <w:rsid w:val="00611A47"/>
    <w:rsid w:val="00611AA5"/>
    <w:rsid w:val="00611B07"/>
    <w:rsid w:val="00611B57"/>
    <w:rsid w:val="00611FBF"/>
    <w:rsid w:val="0061205C"/>
    <w:rsid w:val="006121CA"/>
    <w:rsid w:val="00612239"/>
    <w:rsid w:val="00612385"/>
    <w:rsid w:val="006127A7"/>
    <w:rsid w:val="00612C62"/>
    <w:rsid w:val="00613314"/>
    <w:rsid w:val="00613400"/>
    <w:rsid w:val="006134C3"/>
    <w:rsid w:val="00613579"/>
    <w:rsid w:val="00613B58"/>
    <w:rsid w:val="0061458B"/>
    <w:rsid w:val="00614906"/>
    <w:rsid w:val="006149C1"/>
    <w:rsid w:val="00615183"/>
    <w:rsid w:val="00615216"/>
    <w:rsid w:val="006154E3"/>
    <w:rsid w:val="006154E9"/>
    <w:rsid w:val="0061575F"/>
    <w:rsid w:val="00615A6F"/>
    <w:rsid w:val="006161C5"/>
    <w:rsid w:val="006162EE"/>
    <w:rsid w:val="006168D5"/>
    <w:rsid w:val="00616B16"/>
    <w:rsid w:val="00616BF0"/>
    <w:rsid w:val="00616D5C"/>
    <w:rsid w:val="00616D6C"/>
    <w:rsid w:val="00616D8E"/>
    <w:rsid w:val="00616EC9"/>
    <w:rsid w:val="00616F86"/>
    <w:rsid w:val="006170CC"/>
    <w:rsid w:val="0061723B"/>
    <w:rsid w:val="00617574"/>
    <w:rsid w:val="006178EB"/>
    <w:rsid w:val="00617A16"/>
    <w:rsid w:val="00617AB6"/>
    <w:rsid w:val="00617AB9"/>
    <w:rsid w:val="00617BCC"/>
    <w:rsid w:val="006200F8"/>
    <w:rsid w:val="00620249"/>
    <w:rsid w:val="0062029B"/>
    <w:rsid w:val="00620347"/>
    <w:rsid w:val="0062057C"/>
    <w:rsid w:val="00620A8F"/>
    <w:rsid w:val="00620D3C"/>
    <w:rsid w:val="00620E0C"/>
    <w:rsid w:val="00621253"/>
    <w:rsid w:val="006213E5"/>
    <w:rsid w:val="006213EE"/>
    <w:rsid w:val="0062169B"/>
    <w:rsid w:val="00621822"/>
    <w:rsid w:val="00621CE0"/>
    <w:rsid w:val="00621E63"/>
    <w:rsid w:val="00621EF6"/>
    <w:rsid w:val="00621F41"/>
    <w:rsid w:val="0062203B"/>
    <w:rsid w:val="00622060"/>
    <w:rsid w:val="006220D1"/>
    <w:rsid w:val="006222EA"/>
    <w:rsid w:val="006223FD"/>
    <w:rsid w:val="0062240B"/>
    <w:rsid w:val="00622662"/>
    <w:rsid w:val="006226A3"/>
    <w:rsid w:val="0062289D"/>
    <w:rsid w:val="00622D80"/>
    <w:rsid w:val="00622D89"/>
    <w:rsid w:val="00622E63"/>
    <w:rsid w:val="00622EC8"/>
    <w:rsid w:val="0062311A"/>
    <w:rsid w:val="00623434"/>
    <w:rsid w:val="0062397A"/>
    <w:rsid w:val="00623F0C"/>
    <w:rsid w:val="00623F18"/>
    <w:rsid w:val="006241AB"/>
    <w:rsid w:val="00624225"/>
    <w:rsid w:val="00624272"/>
    <w:rsid w:val="006242D5"/>
    <w:rsid w:val="00624716"/>
    <w:rsid w:val="006247D5"/>
    <w:rsid w:val="006249AB"/>
    <w:rsid w:val="00624BBE"/>
    <w:rsid w:val="00624C71"/>
    <w:rsid w:val="00624D4F"/>
    <w:rsid w:val="00624E5E"/>
    <w:rsid w:val="0062517C"/>
    <w:rsid w:val="00625430"/>
    <w:rsid w:val="006259E7"/>
    <w:rsid w:val="006261D5"/>
    <w:rsid w:val="0062640D"/>
    <w:rsid w:val="006264AE"/>
    <w:rsid w:val="006267BE"/>
    <w:rsid w:val="00626B73"/>
    <w:rsid w:val="00626E91"/>
    <w:rsid w:val="0062700D"/>
    <w:rsid w:val="00627281"/>
    <w:rsid w:val="006273C5"/>
    <w:rsid w:val="006275BD"/>
    <w:rsid w:val="00627774"/>
    <w:rsid w:val="0062778B"/>
    <w:rsid w:val="006277DA"/>
    <w:rsid w:val="0062790C"/>
    <w:rsid w:val="006279A7"/>
    <w:rsid w:val="00627A89"/>
    <w:rsid w:val="00627C3D"/>
    <w:rsid w:val="00627E9E"/>
    <w:rsid w:val="00627F08"/>
    <w:rsid w:val="00630320"/>
    <w:rsid w:val="006305F0"/>
    <w:rsid w:val="006307BD"/>
    <w:rsid w:val="00630905"/>
    <w:rsid w:val="00630C40"/>
    <w:rsid w:val="00630CC5"/>
    <w:rsid w:val="00630E3E"/>
    <w:rsid w:val="00630FA9"/>
    <w:rsid w:val="0063121F"/>
    <w:rsid w:val="00631481"/>
    <w:rsid w:val="0063149C"/>
    <w:rsid w:val="006314CF"/>
    <w:rsid w:val="00631661"/>
    <w:rsid w:val="006317E0"/>
    <w:rsid w:val="006317FA"/>
    <w:rsid w:val="0063188F"/>
    <w:rsid w:val="00631CBE"/>
    <w:rsid w:val="00631FF9"/>
    <w:rsid w:val="006320D4"/>
    <w:rsid w:val="0063233C"/>
    <w:rsid w:val="006324F9"/>
    <w:rsid w:val="00632521"/>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BDF"/>
    <w:rsid w:val="00634C1B"/>
    <w:rsid w:val="00634C31"/>
    <w:rsid w:val="0063511B"/>
    <w:rsid w:val="006354FA"/>
    <w:rsid w:val="0063562D"/>
    <w:rsid w:val="00635B32"/>
    <w:rsid w:val="00635E6B"/>
    <w:rsid w:val="0063629C"/>
    <w:rsid w:val="006363AE"/>
    <w:rsid w:val="00636403"/>
    <w:rsid w:val="00636653"/>
    <w:rsid w:val="006366EF"/>
    <w:rsid w:val="00636712"/>
    <w:rsid w:val="00637212"/>
    <w:rsid w:val="006372FF"/>
    <w:rsid w:val="0063745E"/>
    <w:rsid w:val="0063753C"/>
    <w:rsid w:val="00637A35"/>
    <w:rsid w:val="00637C87"/>
    <w:rsid w:val="00637C8A"/>
    <w:rsid w:val="00637E74"/>
    <w:rsid w:val="00637F15"/>
    <w:rsid w:val="00640292"/>
    <w:rsid w:val="006402D8"/>
    <w:rsid w:val="0064032B"/>
    <w:rsid w:val="00640465"/>
    <w:rsid w:val="006404E4"/>
    <w:rsid w:val="00640AE1"/>
    <w:rsid w:val="00641324"/>
    <w:rsid w:val="0064134F"/>
    <w:rsid w:val="0064154E"/>
    <w:rsid w:val="00641A01"/>
    <w:rsid w:val="00641D8C"/>
    <w:rsid w:val="00641D8F"/>
    <w:rsid w:val="00642002"/>
    <w:rsid w:val="00642470"/>
    <w:rsid w:val="0064256C"/>
    <w:rsid w:val="00642675"/>
    <w:rsid w:val="00642AC6"/>
    <w:rsid w:val="00642B32"/>
    <w:rsid w:val="00643006"/>
    <w:rsid w:val="0064327A"/>
    <w:rsid w:val="00643377"/>
    <w:rsid w:val="00643846"/>
    <w:rsid w:val="00643A61"/>
    <w:rsid w:val="00644385"/>
    <w:rsid w:val="00644452"/>
    <w:rsid w:val="006446B0"/>
    <w:rsid w:val="006448FB"/>
    <w:rsid w:val="00644BDC"/>
    <w:rsid w:val="0064512B"/>
    <w:rsid w:val="006451FE"/>
    <w:rsid w:val="00645200"/>
    <w:rsid w:val="006455B4"/>
    <w:rsid w:val="00645620"/>
    <w:rsid w:val="00645A8C"/>
    <w:rsid w:val="00645E4F"/>
    <w:rsid w:val="00645E6F"/>
    <w:rsid w:val="00645EB5"/>
    <w:rsid w:val="00645FD0"/>
    <w:rsid w:val="006460DA"/>
    <w:rsid w:val="00646742"/>
    <w:rsid w:val="00646A25"/>
    <w:rsid w:val="00646C37"/>
    <w:rsid w:val="00646C54"/>
    <w:rsid w:val="006472A2"/>
    <w:rsid w:val="0064757C"/>
    <w:rsid w:val="00647C7F"/>
    <w:rsid w:val="00647D68"/>
    <w:rsid w:val="00647E50"/>
    <w:rsid w:val="00647F4C"/>
    <w:rsid w:val="00650276"/>
    <w:rsid w:val="00650334"/>
    <w:rsid w:val="006504A4"/>
    <w:rsid w:val="00650B43"/>
    <w:rsid w:val="00650F7C"/>
    <w:rsid w:val="00651412"/>
    <w:rsid w:val="00651599"/>
    <w:rsid w:val="00651909"/>
    <w:rsid w:val="00651B08"/>
    <w:rsid w:val="00652216"/>
    <w:rsid w:val="0065233D"/>
    <w:rsid w:val="00652366"/>
    <w:rsid w:val="006523D4"/>
    <w:rsid w:val="00652489"/>
    <w:rsid w:val="0065249A"/>
    <w:rsid w:val="006527AF"/>
    <w:rsid w:val="006527D0"/>
    <w:rsid w:val="00652D61"/>
    <w:rsid w:val="00653027"/>
    <w:rsid w:val="00653203"/>
    <w:rsid w:val="006532AB"/>
    <w:rsid w:val="0065340A"/>
    <w:rsid w:val="0065340B"/>
    <w:rsid w:val="0065358A"/>
    <w:rsid w:val="00653661"/>
    <w:rsid w:val="006537C6"/>
    <w:rsid w:val="00653A90"/>
    <w:rsid w:val="00653A97"/>
    <w:rsid w:val="00653C0C"/>
    <w:rsid w:val="00653C1D"/>
    <w:rsid w:val="00653C4C"/>
    <w:rsid w:val="00653CCE"/>
    <w:rsid w:val="00653DAF"/>
    <w:rsid w:val="00653E87"/>
    <w:rsid w:val="00653F7F"/>
    <w:rsid w:val="00654034"/>
    <w:rsid w:val="0065419D"/>
    <w:rsid w:val="006545AD"/>
    <w:rsid w:val="0065481D"/>
    <w:rsid w:val="006549BE"/>
    <w:rsid w:val="00654F4A"/>
    <w:rsid w:val="00654F5A"/>
    <w:rsid w:val="00654F6F"/>
    <w:rsid w:val="00654FEA"/>
    <w:rsid w:val="0065509F"/>
    <w:rsid w:val="006551CE"/>
    <w:rsid w:val="0065528C"/>
    <w:rsid w:val="0065557D"/>
    <w:rsid w:val="00655692"/>
    <w:rsid w:val="006556D9"/>
    <w:rsid w:val="00655897"/>
    <w:rsid w:val="00655AC6"/>
    <w:rsid w:val="00655BF6"/>
    <w:rsid w:val="00655C2D"/>
    <w:rsid w:val="00655D1D"/>
    <w:rsid w:val="0065601D"/>
    <w:rsid w:val="00656581"/>
    <w:rsid w:val="00656808"/>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76"/>
    <w:rsid w:val="00657B9B"/>
    <w:rsid w:val="00657C26"/>
    <w:rsid w:val="00657DA0"/>
    <w:rsid w:val="00657FF7"/>
    <w:rsid w:val="006600A6"/>
    <w:rsid w:val="00660149"/>
    <w:rsid w:val="00660298"/>
    <w:rsid w:val="006603D9"/>
    <w:rsid w:val="006604CD"/>
    <w:rsid w:val="0066072A"/>
    <w:rsid w:val="0066084D"/>
    <w:rsid w:val="00660B4F"/>
    <w:rsid w:val="00660D4B"/>
    <w:rsid w:val="00660E6A"/>
    <w:rsid w:val="006611E6"/>
    <w:rsid w:val="00661211"/>
    <w:rsid w:val="00661781"/>
    <w:rsid w:val="00661827"/>
    <w:rsid w:val="006618B0"/>
    <w:rsid w:val="0066190D"/>
    <w:rsid w:val="00661AD3"/>
    <w:rsid w:val="0066206E"/>
    <w:rsid w:val="006620D3"/>
    <w:rsid w:val="006623B3"/>
    <w:rsid w:val="0066244D"/>
    <w:rsid w:val="0066251F"/>
    <w:rsid w:val="006626A1"/>
    <w:rsid w:val="00662955"/>
    <w:rsid w:val="00662978"/>
    <w:rsid w:val="00662A99"/>
    <w:rsid w:val="00662A9B"/>
    <w:rsid w:val="00662D46"/>
    <w:rsid w:val="00662D5F"/>
    <w:rsid w:val="00662DD7"/>
    <w:rsid w:val="00663034"/>
    <w:rsid w:val="00663043"/>
    <w:rsid w:val="0066307C"/>
    <w:rsid w:val="0066307E"/>
    <w:rsid w:val="00663091"/>
    <w:rsid w:val="006630CF"/>
    <w:rsid w:val="00663346"/>
    <w:rsid w:val="006634E5"/>
    <w:rsid w:val="006634FD"/>
    <w:rsid w:val="006636BA"/>
    <w:rsid w:val="006637EC"/>
    <w:rsid w:val="0066381D"/>
    <w:rsid w:val="0066388C"/>
    <w:rsid w:val="006639E8"/>
    <w:rsid w:val="00663DDC"/>
    <w:rsid w:val="00663DFE"/>
    <w:rsid w:val="00663E44"/>
    <w:rsid w:val="00663F0D"/>
    <w:rsid w:val="006640E7"/>
    <w:rsid w:val="006641C9"/>
    <w:rsid w:val="00664285"/>
    <w:rsid w:val="00664601"/>
    <w:rsid w:val="0066476A"/>
    <w:rsid w:val="00664784"/>
    <w:rsid w:val="006649BB"/>
    <w:rsid w:val="00664C18"/>
    <w:rsid w:val="00664C20"/>
    <w:rsid w:val="00664D93"/>
    <w:rsid w:val="00664DB0"/>
    <w:rsid w:val="00664EA3"/>
    <w:rsid w:val="00664F67"/>
    <w:rsid w:val="00665924"/>
    <w:rsid w:val="00665948"/>
    <w:rsid w:val="006659F8"/>
    <w:rsid w:val="00665D1D"/>
    <w:rsid w:val="00665DDE"/>
    <w:rsid w:val="00665F4C"/>
    <w:rsid w:val="006663C0"/>
    <w:rsid w:val="00666F8A"/>
    <w:rsid w:val="00667064"/>
    <w:rsid w:val="006670AD"/>
    <w:rsid w:val="0066718C"/>
    <w:rsid w:val="00667228"/>
    <w:rsid w:val="0066725F"/>
    <w:rsid w:val="00667373"/>
    <w:rsid w:val="0066792E"/>
    <w:rsid w:val="00667D82"/>
    <w:rsid w:val="00667EC9"/>
    <w:rsid w:val="00670498"/>
    <w:rsid w:val="00670756"/>
    <w:rsid w:val="00670A61"/>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2E"/>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D7"/>
    <w:rsid w:val="00677CF9"/>
    <w:rsid w:val="00677DE6"/>
    <w:rsid w:val="00677DED"/>
    <w:rsid w:val="00677EE8"/>
    <w:rsid w:val="00680006"/>
    <w:rsid w:val="0068081F"/>
    <w:rsid w:val="00680A5F"/>
    <w:rsid w:val="00680D10"/>
    <w:rsid w:val="00680D67"/>
    <w:rsid w:val="00680F5C"/>
    <w:rsid w:val="0068118C"/>
    <w:rsid w:val="006811C7"/>
    <w:rsid w:val="0068149B"/>
    <w:rsid w:val="006815F3"/>
    <w:rsid w:val="0068170B"/>
    <w:rsid w:val="00681784"/>
    <w:rsid w:val="00681C80"/>
    <w:rsid w:val="00681DB3"/>
    <w:rsid w:val="00682190"/>
    <w:rsid w:val="006821D9"/>
    <w:rsid w:val="006821E7"/>
    <w:rsid w:val="006822AF"/>
    <w:rsid w:val="006828F4"/>
    <w:rsid w:val="00682D4A"/>
    <w:rsid w:val="00683151"/>
    <w:rsid w:val="0068315D"/>
    <w:rsid w:val="00683171"/>
    <w:rsid w:val="006831A7"/>
    <w:rsid w:val="006831CB"/>
    <w:rsid w:val="0068380B"/>
    <w:rsid w:val="0068392B"/>
    <w:rsid w:val="00683C2A"/>
    <w:rsid w:val="00683E2D"/>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C7"/>
    <w:rsid w:val="0068644D"/>
    <w:rsid w:val="00686476"/>
    <w:rsid w:val="0068647C"/>
    <w:rsid w:val="00686671"/>
    <w:rsid w:val="00686795"/>
    <w:rsid w:val="00686897"/>
    <w:rsid w:val="0068694D"/>
    <w:rsid w:val="006869D4"/>
    <w:rsid w:val="00686ACA"/>
    <w:rsid w:val="00686D94"/>
    <w:rsid w:val="00686E20"/>
    <w:rsid w:val="00686FDB"/>
    <w:rsid w:val="00687221"/>
    <w:rsid w:val="006873AC"/>
    <w:rsid w:val="0068778C"/>
    <w:rsid w:val="0068793D"/>
    <w:rsid w:val="00687AB5"/>
    <w:rsid w:val="00687B97"/>
    <w:rsid w:val="00687C19"/>
    <w:rsid w:val="00687E0A"/>
    <w:rsid w:val="00687ED6"/>
    <w:rsid w:val="00690484"/>
    <w:rsid w:val="006905ED"/>
    <w:rsid w:val="006905EE"/>
    <w:rsid w:val="006906E4"/>
    <w:rsid w:val="006907BD"/>
    <w:rsid w:val="00690B03"/>
    <w:rsid w:val="00690CB4"/>
    <w:rsid w:val="00690E22"/>
    <w:rsid w:val="006916B6"/>
    <w:rsid w:val="00691856"/>
    <w:rsid w:val="006918C0"/>
    <w:rsid w:val="0069194B"/>
    <w:rsid w:val="00691A2C"/>
    <w:rsid w:val="00691BD4"/>
    <w:rsid w:val="00691C15"/>
    <w:rsid w:val="00691D6D"/>
    <w:rsid w:val="00691EC1"/>
    <w:rsid w:val="00691F84"/>
    <w:rsid w:val="0069205D"/>
    <w:rsid w:val="00692470"/>
    <w:rsid w:val="00692597"/>
    <w:rsid w:val="006925A0"/>
    <w:rsid w:val="006926CF"/>
    <w:rsid w:val="00692A49"/>
    <w:rsid w:val="00692A59"/>
    <w:rsid w:val="00692BC9"/>
    <w:rsid w:val="00692D2A"/>
    <w:rsid w:val="00693361"/>
    <w:rsid w:val="00693401"/>
    <w:rsid w:val="00693520"/>
    <w:rsid w:val="00693608"/>
    <w:rsid w:val="00693C2E"/>
    <w:rsid w:val="00693D5B"/>
    <w:rsid w:val="00693E20"/>
    <w:rsid w:val="00693F47"/>
    <w:rsid w:val="00693F6D"/>
    <w:rsid w:val="0069409C"/>
    <w:rsid w:val="006943A7"/>
    <w:rsid w:val="006944D7"/>
    <w:rsid w:val="006947F6"/>
    <w:rsid w:val="00694944"/>
    <w:rsid w:val="00694B2B"/>
    <w:rsid w:val="00694B8C"/>
    <w:rsid w:val="00694BC7"/>
    <w:rsid w:val="00694C21"/>
    <w:rsid w:val="00694D25"/>
    <w:rsid w:val="00694F7F"/>
    <w:rsid w:val="00695327"/>
    <w:rsid w:val="00695363"/>
    <w:rsid w:val="00695411"/>
    <w:rsid w:val="00695524"/>
    <w:rsid w:val="00695A55"/>
    <w:rsid w:val="00695C27"/>
    <w:rsid w:val="00696153"/>
    <w:rsid w:val="00696222"/>
    <w:rsid w:val="0069633B"/>
    <w:rsid w:val="0069638E"/>
    <w:rsid w:val="006968F1"/>
    <w:rsid w:val="00696909"/>
    <w:rsid w:val="006969B5"/>
    <w:rsid w:val="00696BE4"/>
    <w:rsid w:val="00696C1F"/>
    <w:rsid w:val="00696C8A"/>
    <w:rsid w:val="00696CCC"/>
    <w:rsid w:val="00696F17"/>
    <w:rsid w:val="00696FE5"/>
    <w:rsid w:val="006970BF"/>
    <w:rsid w:val="00697318"/>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FC9"/>
    <w:rsid w:val="006A0FFA"/>
    <w:rsid w:val="006A1285"/>
    <w:rsid w:val="006A1485"/>
    <w:rsid w:val="006A1622"/>
    <w:rsid w:val="006A164D"/>
    <w:rsid w:val="006A1843"/>
    <w:rsid w:val="006A1927"/>
    <w:rsid w:val="006A1C07"/>
    <w:rsid w:val="006A1DAA"/>
    <w:rsid w:val="006A1E2C"/>
    <w:rsid w:val="006A1EB4"/>
    <w:rsid w:val="006A1EB5"/>
    <w:rsid w:val="006A26B8"/>
    <w:rsid w:val="006A328D"/>
    <w:rsid w:val="006A3376"/>
    <w:rsid w:val="006A366E"/>
    <w:rsid w:val="006A379D"/>
    <w:rsid w:val="006A38CC"/>
    <w:rsid w:val="006A38F2"/>
    <w:rsid w:val="006A39BB"/>
    <w:rsid w:val="006A40F6"/>
    <w:rsid w:val="006A425F"/>
    <w:rsid w:val="006A451C"/>
    <w:rsid w:val="006A4BCD"/>
    <w:rsid w:val="006A4CA6"/>
    <w:rsid w:val="006A4CFE"/>
    <w:rsid w:val="006A4FAB"/>
    <w:rsid w:val="006A4FC4"/>
    <w:rsid w:val="006A533F"/>
    <w:rsid w:val="006A590C"/>
    <w:rsid w:val="006A5D21"/>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C21"/>
    <w:rsid w:val="006A7CE8"/>
    <w:rsid w:val="006A7E19"/>
    <w:rsid w:val="006A7F82"/>
    <w:rsid w:val="006B03A5"/>
    <w:rsid w:val="006B03DD"/>
    <w:rsid w:val="006B04D8"/>
    <w:rsid w:val="006B055E"/>
    <w:rsid w:val="006B05DC"/>
    <w:rsid w:val="006B0638"/>
    <w:rsid w:val="006B07BF"/>
    <w:rsid w:val="006B0D06"/>
    <w:rsid w:val="006B0EF4"/>
    <w:rsid w:val="006B10BF"/>
    <w:rsid w:val="006B1176"/>
    <w:rsid w:val="006B13DE"/>
    <w:rsid w:val="006B1483"/>
    <w:rsid w:val="006B15B7"/>
    <w:rsid w:val="006B17EF"/>
    <w:rsid w:val="006B19DF"/>
    <w:rsid w:val="006B1DE8"/>
    <w:rsid w:val="006B2195"/>
    <w:rsid w:val="006B2311"/>
    <w:rsid w:val="006B2772"/>
    <w:rsid w:val="006B2817"/>
    <w:rsid w:val="006B2843"/>
    <w:rsid w:val="006B28AC"/>
    <w:rsid w:val="006B2AE0"/>
    <w:rsid w:val="006B2D6E"/>
    <w:rsid w:val="006B3107"/>
    <w:rsid w:val="006B3117"/>
    <w:rsid w:val="006B360B"/>
    <w:rsid w:val="006B3B57"/>
    <w:rsid w:val="006B3BA6"/>
    <w:rsid w:val="006B3BDC"/>
    <w:rsid w:val="006B4213"/>
    <w:rsid w:val="006B45D3"/>
    <w:rsid w:val="006B4609"/>
    <w:rsid w:val="006B4AED"/>
    <w:rsid w:val="006B4B24"/>
    <w:rsid w:val="006B500D"/>
    <w:rsid w:val="006B5115"/>
    <w:rsid w:val="006B5254"/>
    <w:rsid w:val="006B5285"/>
    <w:rsid w:val="006B52A6"/>
    <w:rsid w:val="006B52CE"/>
    <w:rsid w:val="006B58DF"/>
    <w:rsid w:val="006B5A3C"/>
    <w:rsid w:val="006B5A76"/>
    <w:rsid w:val="006B5B5B"/>
    <w:rsid w:val="006B5BDA"/>
    <w:rsid w:val="006B5DC9"/>
    <w:rsid w:val="006B5E5E"/>
    <w:rsid w:val="006B6116"/>
    <w:rsid w:val="006B620C"/>
    <w:rsid w:val="006B6660"/>
    <w:rsid w:val="006B6759"/>
    <w:rsid w:val="006B6932"/>
    <w:rsid w:val="006B6A50"/>
    <w:rsid w:val="006B6D81"/>
    <w:rsid w:val="006B7179"/>
    <w:rsid w:val="006B74A9"/>
    <w:rsid w:val="006C0263"/>
    <w:rsid w:val="006C040E"/>
    <w:rsid w:val="006C043E"/>
    <w:rsid w:val="006C09CC"/>
    <w:rsid w:val="006C0A08"/>
    <w:rsid w:val="006C0A19"/>
    <w:rsid w:val="006C0A62"/>
    <w:rsid w:val="006C0AD9"/>
    <w:rsid w:val="006C0B6A"/>
    <w:rsid w:val="006C1257"/>
    <w:rsid w:val="006C12DA"/>
    <w:rsid w:val="006C1559"/>
    <w:rsid w:val="006C1783"/>
    <w:rsid w:val="006C1A0E"/>
    <w:rsid w:val="006C1A74"/>
    <w:rsid w:val="006C1B8C"/>
    <w:rsid w:val="006C1B8E"/>
    <w:rsid w:val="006C1DAE"/>
    <w:rsid w:val="006C1E07"/>
    <w:rsid w:val="006C1EEC"/>
    <w:rsid w:val="006C2013"/>
    <w:rsid w:val="006C2025"/>
    <w:rsid w:val="006C2026"/>
    <w:rsid w:val="006C26EA"/>
    <w:rsid w:val="006C2B4B"/>
    <w:rsid w:val="006C2C7A"/>
    <w:rsid w:val="006C2DD6"/>
    <w:rsid w:val="006C3045"/>
    <w:rsid w:val="006C3466"/>
    <w:rsid w:val="006C36F7"/>
    <w:rsid w:val="006C3803"/>
    <w:rsid w:val="006C38A6"/>
    <w:rsid w:val="006C3AA2"/>
    <w:rsid w:val="006C3C0C"/>
    <w:rsid w:val="006C3FB8"/>
    <w:rsid w:val="006C45BC"/>
    <w:rsid w:val="006C464A"/>
    <w:rsid w:val="006C46DA"/>
    <w:rsid w:val="006C4DC8"/>
    <w:rsid w:val="006C4E38"/>
    <w:rsid w:val="006C5363"/>
    <w:rsid w:val="006C587E"/>
    <w:rsid w:val="006C59F6"/>
    <w:rsid w:val="006C5E77"/>
    <w:rsid w:val="006C5F23"/>
    <w:rsid w:val="006C60F6"/>
    <w:rsid w:val="006C6787"/>
    <w:rsid w:val="006C6A0C"/>
    <w:rsid w:val="006C6A3B"/>
    <w:rsid w:val="006C6B28"/>
    <w:rsid w:val="006C6FBB"/>
    <w:rsid w:val="006C708A"/>
    <w:rsid w:val="006C7102"/>
    <w:rsid w:val="006C7202"/>
    <w:rsid w:val="006C79E1"/>
    <w:rsid w:val="006C7BCE"/>
    <w:rsid w:val="006D0366"/>
    <w:rsid w:val="006D0559"/>
    <w:rsid w:val="006D06B6"/>
    <w:rsid w:val="006D06FB"/>
    <w:rsid w:val="006D081D"/>
    <w:rsid w:val="006D09C1"/>
    <w:rsid w:val="006D0A3C"/>
    <w:rsid w:val="006D0C25"/>
    <w:rsid w:val="006D0CB2"/>
    <w:rsid w:val="006D0F74"/>
    <w:rsid w:val="006D10B5"/>
    <w:rsid w:val="006D11AD"/>
    <w:rsid w:val="006D19B0"/>
    <w:rsid w:val="006D1AA3"/>
    <w:rsid w:val="006D1CD2"/>
    <w:rsid w:val="006D1D72"/>
    <w:rsid w:val="006D1E92"/>
    <w:rsid w:val="006D206B"/>
    <w:rsid w:val="006D2125"/>
    <w:rsid w:val="006D26C1"/>
    <w:rsid w:val="006D2A73"/>
    <w:rsid w:val="006D30D2"/>
    <w:rsid w:val="006D337C"/>
    <w:rsid w:val="006D33C7"/>
    <w:rsid w:val="006D33E7"/>
    <w:rsid w:val="006D36E8"/>
    <w:rsid w:val="006D3759"/>
    <w:rsid w:val="006D378D"/>
    <w:rsid w:val="006D37DC"/>
    <w:rsid w:val="006D3806"/>
    <w:rsid w:val="006D3A96"/>
    <w:rsid w:val="006D3DE4"/>
    <w:rsid w:val="006D3E8B"/>
    <w:rsid w:val="006D417C"/>
    <w:rsid w:val="006D479B"/>
    <w:rsid w:val="006D4919"/>
    <w:rsid w:val="006D4950"/>
    <w:rsid w:val="006D497C"/>
    <w:rsid w:val="006D4EE6"/>
    <w:rsid w:val="006D4FF0"/>
    <w:rsid w:val="006D51E9"/>
    <w:rsid w:val="006D54ED"/>
    <w:rsid w:val="006D5666"/>
    <w:rsid w:val="006D5743"/>
    <w:rsid w:val="006D5770"/>
    <w:rsid w:val="006D5819"/>
    <w:rsid w:val="006D59A3"/>
    <w:rsid w:val="006D5B72"/>
    <w:rsid w:val="006D5D7B"/>
    <w:rsid w:val="006D5FF7"/>
    <w:rsid w:val="006D6522"/>
    <w:rsid w:val="006D6D04"/>
    <w:rsid w:val="006D6E49"/>
    <w:rsid w:val="006D6EFF"/>
    <w:rsid w:val="006D6F6D"/>
    <w:rsid w:val="006D7131"/>
    <w:rsid w:val="006D7288"/>
    <w:rsid w:val="006D736C"/>
    <w:rsid w:val="006D7786"/>
    <w:rsid w:val="006D7ABD"/>
    <w:rsid w:val="006D7B66"/>
    <w:rsid w:val="006E018D"/>
    <w:rsid w:val="006E01BD"/>
    <w:rsid w:val="006E0294"/>
    <w:rsid w:val="006E0608"/>
    <w:rsid w:val="006E0748"/>
    <w:rsid w:val="006E07A2"/>
    <w:rsid w:val="006E08C4"/>
    <w:rsid w:val="006E10AE"/>
    <w:rsid w:val="006E1353"/>
    <w:rsid w:val="006E163B"/>
    <w:rsid w:val="006E1943"/>
    <w:rsid w:val="006E1D0F"/>
    <w:rsid w:val="006E1F93"/>
    <w:rsid w:val="006E23DB"/>
    <w:rsid w:val="006E27E0"/>
    <w:rsid w:val="006E2B49"/>
    <w:rsid w:val="006E2BF8"/>
    <w:rsid w:val="006E2C3F"/>
    <w:rsid w:val="006E2F9A"/>
    <w:rsid w:val="006E3141"/>
    <w:rsid w:val="006E31CD"/>
    <w:rsid w:val="006E327B"/>
    <w:rsid w:val="006E3620"/>
    <w:rsid w:val="006E365F"/>
    <w:rsid w:val="006E3A2D"/>
    <w:rsid w:val="006E3EBD"/>
    <w:rsid w:val="006E4429"/>
    <w:rsid w:val="006E4497"/>
    <w:rsid w:val="006E46B0"/>
    <w:rsid w:val="006E47C3"/>
    <w:rsid w:val="006E4969"/>
    <w:rsid w:val="006E4A6C"/>
    <w:rsid w:val="006E4DA1"/>
    <w:rsid w:val="006E5617"/>
    <w:rsid w:val="006E5689"/>
    <w:rsid w:val="006E5CDA"/>
    <w:rsid w:val="006E6402"/>
    <w:rsid w:val="006E672D"/>
    <w:rsid w:val="006E68CE"/>
    <w:rsid w:val="006E69DC"/>
    <w:rsid w:val="006E6A71"/>
    <w:rsid w:val="006E6BC2"/>
    <w:rsid w:val="006E6D66"/>
    <w:rsid w:val="006E6F15"/>
    <w:rsid w:val="006E7122"/>
    <w:rsid w:val="006E7444"/>
    <w:rsid w:val="006E7613"/>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786"/>
    <w:rsid w:val="006F17DA"/>
    <w:rsid w:val="006F1844"/>
    <w:rsid w:val="006F1DA6"/>
    <w:rsid w:val="006F1E79"/>
    <w:rsid w:val="006F202B"/>
    <w:rsid w:val="006F2184"/>
    <w:rsid w:val="006F24BC"/>
    <w:rsid w:val="006F2666"/>
    <w:rsid w:val="006F2759"/>
    <w:rsid w:val="006F27AE"/>
    <w:rsid w:val="006F28F1"/>
    <w:rsid w:val="006F2AEB"/>
    <w:rsid w:val="006F2B1E"/>
    <w:rsid w:val="006F30E7"/>
    <w:rsid w:val="006F34E6"/>
    <w:rsid w:val="006F3629"/>
    <w:rsid w:val="006F3823"/>
    <w:rsid w:val="006F39CD"/>
    <w:rsid w:val="006F3D72"/>
    <w:rsid w:val="006F4134"/>
    <w:rsid w:val="006F4232"/>
    <w:rsid w:val="006F4750"/>
    <w:rsid w:val="006F4A15"/>
    <w:rsid w:val="006F4BDE"/>
    <w:rsid w:val="006F4C34"/>
    <w:rsid w:val="006F4C95"/>
    <w:rsid w:val="006F4CBD"/>
    <w:rsid w:val="006F4DB9"/>
    <w:rsid w:val="006F4E93"/>
    <w:rsid w:val="006F4EC6"/>
    <w:rsid w:val="006F4F02"/>
    <w:rsid w:val="006F4F14"/>
    <w:rsid w:val="006F56A3"/>
    <w:rsid w:val="006F5D0C"/>
    <w:rsid w:val="006F5EA8"/>
    <w:rsid w:val="006F5ED4"/>
    <w:rsid w:val="006F5F78"/>
    <w:rsid w:val="006F6188"/>
    <w:rsid w:val="006F6224"/>
    <w:rsid w:val="006F655B"/>
    <w:rsid w:val="006F668C"/>
    <w:rsid w:val="006F67B1"/>
    <w:rsid w:val="006F68EB"/>
    <w:rsid w:val="006F6D1E"/>
    <w:rsid w:val="006F6DB5"/>
    <w:rsid w:val="006F6F9A"/>
    <w:rsid w:val="006F7297"/>
    <w:rsid w:val="006F72AC"/>
    <w:rsid w:val="006F7412"/>
    <w:rsid w:val="006F76B7"/>
    <w:rsid w:val="006F7778"/>
    <w:rsid w:val="006F779D"/>
    <w:rsid w:val="006F7C0F"/>
    <w:rsid w:val="006F7D4E"/>
    <w:rsid w:val="006F7FAB"/>
    <w:rsid w:val="00700166"/>
    <w:rsid w:val="007001AE"/>
    <w:rsid w:val="0070029A"/>
    <w:rsid w:val="0070060B"/>
    <w:rsid w:val="00700688"/>
    <w:rsid w:val="00700B59"/>
    <w:rsid w:val="00700C6A"/>
    <w:rsid w:val="00700CB6"/>
    <w:rsid w:val="007010AE"/>
    <w:rsid w:val="00701138"/>
    <w:rsid w:val="0070184F"/>
    <w:rsid w:val="00701C7B"/>
    <w:rsid w:val="00701CC0"/>
    <w:rsid w:val="00702299"/>
    <w:rsid w:val="007022C7"/>
    <w:rsid w:val="007022DE"/>
    <w:rsid w:val="00702398"/>
    <w:rsid w:val="0070267D"/>
    <w:rsid w:val="007029FC"/>
    <w:rsid w:val="00702FA3"/>
    <w:rsid w:val="00703292"/>
    <w:rsid w:val="007032F0"/>
    <w:rsid w:val="00703716"/>
    <w:rsid w:val="00703827"/>
    <w:rsid w:val="00703A3D"/>
    <w:rsid w:val="00703B7D"/>
    <w:rsid w:val="00703C65"/>
    <w:rsid w:val="00703E08"/>
    <w:rsid w:val="00703FCD"/>
    <w:rsid w:val="00704222"/>
    <w:rsid w:val="007045A5"/>
    <w:rsid w:val="00704961"/>
    <w:rsid w:val="00704B63"/>
    <w:rsid w:val="00704C43"/>
    <w:rsid w:val="00704C57"/>
    <w:rsid w:val="00704DF9"/>
    <w:rsid w:val="0070543C"/>
    <w:rsid w:val="00705735"/>
    <w:rsid w:val="00705A64"/>
    <w:rsid w:val="00705B29"/>
    <w:rsid w:val="00706070"/>
    <w:rsid w:val="00706160"/>
    <w:rsid w:val="007063A3"/>
    <w:rsid w:val="007065DA"/>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E7C"/>
    <w:rsid w:val="00710E87"/>
    <w:rsid w:val="00711190"/>
    <w:rsid w:val="007111BF"/>
    <w:rsid w:val="00711324"/>
    <w:rsid w:val="00711C5B"/>
    <w:rsid w:val="00711DEC"/>
    <w:rsid w:val="00712003"/>
    <w:rsid w:val="00712235"/>
    <w:rsid w:val="00712548"/>
    <w:rsid w:val="007125C3"/>
    <w:rsid w:val="007127C3"/>
    <w:rsid w:val="00712952"/>
    <w:rsid w:val="0071295C"/>
    <w:rsid w:val="00712A54"/>
    <w:rsid w:val="00712D31"/>
    <w:rsid w:val="00712F1F"/>
    <w:rsid w:val="00713106"/>
    <w:rsid w:val="00713341"/>
    <w:rsid w:val="007135C4"/>
    <w:rsid w:val="00713CBC"/>
    <w:rsid w:val="00713DEC"/>
    <w:rsid w:val="00713DF1"/>
    <w:rsid w:val="00714056"/>
    <w:rsid w:val="007140DD"/>
    <w:rsid w:val="007145D0"/>
    <w:rsid w:val="007146DA"/>
    <w:rsid w:val="00714A00"/>
    <w:rsid w:val="00714A01"/>
    <w:rsid w:val="00714B80"/>
    <w:rsid w:val="0071508D"/>
    <w:rsid w:val="007151CB"/>
    <w:rsid w:val="007151FD"/>
    <w:rsid w:val="0071523A"/>
    <w:rsid w:val="007153E8"/>
    <w:rsid w:val="007155E7"/>
    <w:rsid w:val="00715CC6"/>
    <w:rsid w:val="00715D60"/>
    <w:rsid w:val="00715D6B"/>
    <w:rsid w:val="00715F3D"/>
    <w:rsid w:val="00716162"/>
    <w:rsid w:val="007162B6"/>
    <w:rsid w:val="00716317"/>
    <w:rsid w:val="0071631C"/>
    <w:rsid w:val="00716603"/>
    <w:rsid w:val="0071693B"/>
    <w:rsid w:val="007169E4"/>
    <w:rsid w:val="00716EA8"/>
    <w:rsid w:val="00716F77"/>
    <w:rsid w:val="0071796E"/>
    <w:rsid w:val="00717AB7"/>
    <w:rsid w:val="007200D4"/>
    <w:rsid w:val="00720661"/>
    <w:rsid w:val="0072079C"/>
    <w:rsid w:val="007207E8"/>
    <w:rsid w:val="007208EA"/>
    <w:rsid w:val="00720AFE"/>
    <w:rsid w:val="00720F35"/>
    <w:rsid w:val="007214A7"/>
    <w:rsid w:val="007219E6"/>
    <w:rsid w:val="00721D3F"/>
    <w:rsid w:val="00721DEC"/>
    <w:rsid w:val="00721DF1"/>
    <w:rsid w:val="0072204E"/>
    <w:rsid w:val="007220E9"/>
    <w:rsid w:val="00722433"/>
    <w:rsid w:val="00722546"/>
    <w:rsid w:val="0072258F"/>
    <w:rsid w:val="007225A7"/>
    <w:rsid w:val="00722B4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EEE"/>
    <w:rsid w:val="00724183"/>
    <w:rsid w:val="0072438A"/>
    <w:rsid w:val="007243F1"/>
    <w:rsid w:val="00724492"/>
    <w:rsid w:val="0072450A"/>
    <w:rsid w:val="0072466C"/>
    <w:rsid w:val="00724C4F"/>
    <w:rsid w:val="00725056"/>
    <w:rsid w:val="00725095"/>
    <w:rsid w:val="00725252"/>
    <w:rsid w:val="0072537A"/>
    <w:rsid w:val="00725566"/>
    <w:rsid w:val="00725670"/>
    <w:rsid w:val="00725810"/>
    <w:rsid w:val="0072599E"/>
    <w:rsid w:val="00725C6F"/>
    <w:rsid w:val="00725E79"/>
    <w:rsid w:val="00726061"/>
    <w:rsid w:val="007260FE"/>
    <w:rsid w:val="0072643E"/>
    <w:rsid w:val="00726456"/>
    <w:rsid w:val="007264F7"/>
    <w:rsid w:val="0072656E"/>
    <w:rsid w:val="00726755"/>
    <w:rsid w:val="007268A0"/>
    <w:rsid w:val="007269E0"/>
    <w:rsid w:val="00726A65"/>
    <w:rsid w:val="00726BE3"/>
    <w:rsid w:val="00726DA0"/>
    <w:rsid w:val="00726E8C"/>
    <w:rsid w:val="007272E1"/>
    <w:rsid w:val="007272FC"/>
    <w:rsid w:val="00727623"/>
    <w:rsid w:val="007276B6"/>
    <w:rsid w:val="00727794"/>
    <w:rsid w:val="0072792B"/>
    <w:rsid w:val="00727A61"/>
    <w:rsid w:val="00727A66"/>
    <w:rsid w:val="00727B0B"/>
    <w:rsid w:val="00727B2D"/>
    <w:rsid w:val="00727C58"/>
    <w:rsid w:val="00727DC4"/>
    <w:rsid w:val="00727EE0"/>
    <w:rsid w:val="00730326"/>
    <w:rsid w:val="00730725"/>
    <w:rsid w:val="007307C4"/>
    <w:rsid w:val="0073089A"/>
    <w:rsid w:val="00730B42"/>
    <w:rsid w:val="00730B5B"/>
    <w:rsid w:val="00730D9C"/>
    <w:rsid w:val="007311D1"/>
    <w:rsid w:val="0073151F"/>
    <w:rsid w:val="00731554"/>
    <w:rsid w:val="00731619"/>
    <w:rsid w:val="007317C2"/>
    <w:rsid w:val="007319F1"/>
    <w:rsid w:val="0073203B"/>
    <w:rsid w:val="0073234F"/>
    <w:rsid w:val="0073242F"/>
    <w:rsid w:val="00732550"/>
    <w:rsid w:val="007326F5"/>
    <w:rsid w:val="0073285B"/>
    <w:rsid w:val="0073294D"/>
    <w:rsid w:val="00732A5E"/>
    <w:rsid w:val="00732D70"/>
    <w:rsid w:val="00732F00"/>
    <w:rsid w:val="00733078"/>
    <w:rsid w:val="00733458"/>
    <w:rsid w:val="00733505"/>
    <w:rsid w:val="007335E0"/>
    <w:rsid w:val="0073375D"/>
    <w:rsid w:val="00733768"/>
    <w:rsid w:val="00733A30"/>
    <w:rsid w:val="00733AB8"/>
    <w:rsid w:val="00733D70"/>
    <w:rsid w:val="00733FF0"/>
    <w:rsid w:val="00734098"/>
    <w:rsid w:val="00734199"/>
    <w:rsid w:val="0073439E"/>
    <w:rsid w:val="0073442F"/>
    <w:rsid w:val="007344D4"/>
    <w:rsid w:val="0073462F"/>
    <w:rsid w:val="0073473E"/>
    <w:rsid w:val="00734A89"/>
    <w:rsid w:val="00734B36"/>
    <w:rsid w:val="00734C0E"/>
    <w:rsid w:val="00734C4E"/>
    <w:rsid w:val="00734FBC"/>
    <w:rsid w:val="007351FC"/>
    <w:rsid w:val="007352CB"/>
    <w:rsid w:val="007355DA"/>
    <w:rsid w:val="0073569E"/>
    <w:rsid w:val="00735856"/>
    <w:rsid w:val="00735906"/>
    <w:rsid w:val="0073599C"/>
    <w:rsid w:val="00735BCF"/>
    <w:rsid w:val="00735EE5"/>
    <w:rsid w:val="007360AD"/>
    <w:rsid w:val="00736347"/>
    <w:rsid w:val="007369D6"/>
    <w:rsid w:val="00736CBC"/>
    <w:rsid w:val="00736D54"/>
    <w:rsid w:val="00736DCD"/>
    <w:rsid w:val="00736E72"/>
    <w:rsid w:val="00736E97"/>
    <w:rsid w:val="007370D8"/>
    <w:rsid w:val="007371BF"/>
    <w:rsid w:val="00737841"/>
    <w:rsid w:val="0073788D"/>
    <w:rsid w:val="00737A59"/>
    <w:rsid w:val="00737DCD"/>
    <w:rsid w:val="00737F42"/>
    <w:rsid w:val="007400CF"/>
    <w:rsid w:val="007401B7"/>
    <w:rsid w:val="00740591"/>
    <w:rsid w:val="00740734"/>
    <w:rsid w:val="0074077C"/>
    <w:rsid w:val="00740A79"/>
    <w:rsid w:val="00740BF6"/>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1EF6"/>
    <w:rsid w:val="007421AA"/>
    <w:rsid w:val="00742777"/>
    <w:rsid w:val="007427D9"/>
    <w:rsid w:val="00742A65"/>
    <w:rsid w:val="00742F2F"/>
    <w:rsid w:val="0074307F"/>
    <w:rsid w:val="0074311A"/>
    <w:rsid w:val="007431A8"/>
    <w:rsid w:val="0074351B"/>
    <w:rsid w:val="007436C5"/>
    <w:rsid w:val="0074378E"/>
    <w:rsid w:val="00743DD9"/>
    <w:rsid w:val="00743E54"/>
    <w:rsid w:val="007440A1"/>
    <w:rsid w:val="007444BA"/>
    <w:rsid w:val="0074450A"/>
    <w:rsid w:val="0074453A"/>
    <w:rsid w:val="00744956"/>
    <w:rsid w:val="00744A5D"/>
    <w:rsid w:val="00744AE9"/>
    <w:rsid w:val="0074522B"/>
    <w:rsid w:val="00745861"/>
    <w:rsid w:val="0074595E"/>
    <w:rsid w:val="0074599F"/>
    <w:rsid w:val="00745AC6"/>
    <w:rsid w:val="00745CA3"/>
    <w:rsid w:val="00745DAC"/>
    <w:rsid w:val="00745F4C"/>
    <w:rsid w:val="00745FBD"/>
    <w:rsid w:val="00745FEC"/>
    <w:rsid w:val="007465CD"/>
    <w:rsid w:val="00746A18"/>
    <w:rsid w:val="00746A8C"/>
    <w:rsid w:val="00746B45"/>
    <w:rsid w:val="00746B8E"/>
    <w:rsid w:val="00747028"/>
    <w:rsid w:val="0074723E"/>
    <w:rsid w:val="00747265"/>
    <w:rsid w:val="0074743F"/>
    <w:rsid w:val="00747A68"/>
    <w:rsid w:val="00747A87"/>
    <w:rsid w:val="00747D53"/>
    <w:rsid w:val="00747D83"/>
    <w:rsid w:val="00750000"/>
    <w:rsid w:val="007500F1"/>
    <w:rsid w:val="0075015A"/>
    <w:rsid w:val="007502E8"/>
    <w:rsid w:val="007507C5"/>
    <w:rsid w:val="00750C94"/>
    <w:rsid w:val="00751129"/>
    <w:rsid w:val="00751344"/>
    <w:rsid w:val="007515CD"/>
    <w:rsid w:val="00751993"/>
    <w:rsid w:val="00751C85"/>
    <w:rsid w:val="00751F66"/>
    <w:rsid w:val="00751F97"/>
    <w:rsid w:val="00752099"/>
    <w:rsid w:val="0075220F"/>
    <w:rsid w:val="0075222E"/>
    <w:rsid w:val="00752391"/>
    <w:rsid w:val="00752452"/>
    <w:rsid w:val="007525DB"/>
    <w:rsid w:val="007526D7"/>
    <w:rsid w:val="007527E6"/>
    <w:rsid w:val="00752973"/>
    <w:rsid w:val="00752CE1"/>
    <w:rsid w:val="00752D51"/>
    <w:rsid w:val="00752E35"/>
    <w:rsid w:val="00752EB9"/>
    <w:rsid w:val="00752F82"/>
    <w:rsid w:val="00753022"/>
    <w:rsid w:val="007534A5"/>
    <w:rsid w:val="007535DE"/>
    <w:rsid w:val="007537FE"/>
    <w:rsid w:val="00753C4F"/>
    <w:rsid w:val="00754047"/>
    <w:rsid w:val="00754176"/>
    <w:rsid w:val="00754675"/>
    <w:rsid w:val="00754955"/>
    <w:rsid w:val="00754BD9"/>
    <w:rsid w:val="00754F07"/>
    <w:rsid w:val="00754F8D"/>
    <w:rsid w:val="0075514A"/>
    <w:rsid w:val="0075537D"/>
    <w:rsid w:val="00755449"/>
    <w:rsid w:val="007559F3"/>
    <w:rsid w:val="00755A57"/>
    <w:rsid w:val="00755BB5"/>
    <w:rsid w:val="00755CE1"/>
    <w:rsid w:val="00755E6D"/>
    <w:rsid w:val="0075604E"/>
    <w:rsid w:val="007562B3"/>
    <w:rsid w:val="00756559"/>
    <w:rsid w:val="007565B5"/>
    <w:rsid w:val="007567A8"/>
    <w:rsid w:val="00756911"/>
    <w:rsid w:val="00756937"/>
    <w:rsid w:val="00756A12"/>
    <w:rsid w:val="00756BFC"/>
    <w:rsid w:val="00756C6B"/>
    <w:rsid w:val="00757121"/>
    <w:rsid w:val="0075720E"/>
    <w:rsid w:val="007574C6"/>
    <w:rsid w:val="007574CC"/>
    <w:rsid w:val="007578F4"/>
    <w:rsid w:val="00757AD8"/>
    <w:rsid w:val="0076013E"/>
    <w:rsid w:val="00760313"/>
    <w:rsid w:val="007603FC"/>
    <w:rsid w:val="0076059A"/>
    <w:rsid w:val="00760817"/>
    <w:rsid w:val="007608FB"/>
    <w:rsid w:val="00760F32"/>
    <w:rsid w:val="007610C7"/>
    <w:rsid w:val="00761724"/>
    <w:rsid w:val="00761C6D"/>
    <w:rsid w:val="00761D09"/>
    <w:rsid w:val="00761D7E"/>
    <w:rsid w:val="00762401"/>
    <w:rsid w:val="0076274F"/>
    <w:rsid w:val="00762A4F"/>
    <w:rsid w:val="00762D0E"/>
    <w:rsid w:val="00762ECB"/>
    <w:rsid w:val="00763707"/>
    <w:rsid w:val="00763925"/>
    <w:rsid w:val="00763AAF"/>
    <w:rsid w:val="00763CDC"/>
    <w:rsid w:val="00763D63"/>
    <w:rsid w:val="00763DA5"/>
    <w:rsid w:val="00763F75"/>
    <w:rsid w:val="00763FA2"/>
    <w:rsid w:val="0076402C"/>
    <w:rsid w:val="007640E5"/>
    <w:rsid w:val="00764397"/>
    <w:rsid w:val="0076466A"/>
    <w:rsid w:val="007647EC"/>
    <w:rsid w:val="007648E6"/>
    <w:rsid w:val="00764A92"/>
    <w:rsid w:val="00764AE2"/>
    <w:rsid w:val="00764B31"/>
    <w:rsid w:val="00764CA2"/>
    <w:rsid w:val="00764DD9"/>
    <w:rsid w:val="00765237"/>
    <w:rsid w:val="0076557D"/>
    <w:rsid w:val="0076571C"/>
    <w:rsid w:val="007658F8"/>
    <w:rsid w:val="00765AC7"/>
    <w:rsid w:val="00765B46"/>
    <w:rsid w:val="00765D8D"/>
    <w:rsid w:val="00765F0D"/>
    <w:rsid w:val="00766A73"/>
    <w:rsid w:val="00766B37"/>
    <w:rsid w:val="00766DB2"/>
    <w:rsid w:val="00766E24"/>
    <w:rsid w:val="007673D1"/>
    <w:rsid w:val="007674B6"/>
    <w:rsid w:val="00767955"/>
    <w:rsid w:val="00767ADD"/>
    <w:rsid w:val="0077010B"/>
    <w:rsid w:val="00770269"/>
    <w:rsid w:val="0077031B"/>
    <w:rsid w:val="00770804"/>
    <w:rsid w:val="00770874"/>
    <w:rsid w:val="00770906"/>
    <w:rsid w:val="00770931"/>
    <w:rsid w:val="00770A1E"/>
    <w:rsid w:val="00770AA9"/>
    <w:rsid w:val="00770D0B"/>
    <w:rsid w:val="00770DF3"/>
    <w:rsid w:val="00770F82"/>
    <w:rsid w:val="0077101F"/>
    <w:rsid w:val="007713FA"/>
    <w:rsid w:val="00771518"/>
    <w:rsid w:val="00771748"/>
    <w:rsid w:val="007719AF"/>
    <w:rsid w:val="00771B6C"/>
    <w:rsid w:val="00771B8C"/>
    <w:rsid w:val="00771C01"/>
    <w:rsid w:val="00771C35"/>
    <w:rsid w:val="00771C98"/>
    <w:rsid w:val="00771C99"/>
    <w:rsid w:val="00771D63"/>
    <w:rsid w:val="00771E0E"/>
    <w:rsid w:val="00772096"/>
    <w:rsid w:val="00772572"/>
    <w:rsid w:val="007725FA"/>
    <w:rsid w:val="00772689"/>
    <w:rsid w:val="007727A0"/>
    <w:rsid w:val="00772869"/>
    <w:rsid w:val="00772943"/>
    <w:rsid w:val="00772B83"/>
    <w:rsid w:val="00773470"/>
    <w:rsid w:val="007735B0"/>
    <w:rsid w:val="0077363E"/>
    <w:rsid w:val="007737AB"/>
    <w:rsid w:val="007739B7"/>
    <w:rsid w:val="00773B88"/>
    <w:rsid w:val="00773D86"/>
    <w:rsid w:val="00773DC6"/>
    <w:rsid w:val="00773F63"/>
    <w:rsid w:val="00774015"/>
    <w:rsid w:val="00774235"/>
    <w:rsid w:val="0077423E"/>
    <w:rsid w:val="007745A0"/>
    <w:rsid w:val="00774752"/>
    <w:rsid w:val="0077476E"/>
    <w:rsid w:val="0077488B"/>
    <w:rsid w:val="00774A0D"/>
    <w:rsid w:val="00774E13"/>
    <w:rsid w:val="0077509F"/>
    <w:rsid w:val="007751D7"/>
    <w:rsid w:val="0077539B"/>
    <w:rsid w:val="00775868"/>
    <w:rsid w:val="00775894"/>
    <w:rsid w:val="00775A48"/>
    <w:rsid w:val="00775BAA"/>
    <w:rsid w:val="00775E65"/>
    <w:rsid w:val="00775E70"/>
    <w:rsid w:val="007764A1"/>
    <w:rsid w:val="007764D7"/>
    <w:rsid w:val="00776827"/>
    <w:rsid w:val="00776B02"/>
    <w:rsid w:val="00776BB2"/>
    <w:rsid w:val="00776C14"/>
    <w:rsid w:val="00776F9A"/>
    <w:rsid w:val="00777164"/>
    <w:rsid w:val="007772A5"/>
    <w:rsid w:val="007773C1"/>
    <w:rsid w:val="0077740F"/>
    <w:rsid w:val="00777503"/>
    <w:rsid w:val="0077756A"/>
    <w:rsid w:val="00777665"/>
    <w:rsid w:val="0077780E"/>
    <w:rsid w:val="00777F34"/>
    <w:rsid w:val="00780058"/>
    <w:rsid w:val="0078008D"/>
    <w:rsid w:val="007800DF"/>
    <w:rsid w:val="0078029E"/>
    <w:rsid w:val="007808FC"/>
    <w:rsid w:val="00780A75"/>
    <w:rsid w:val="00780A94"/>
    <w:rsid w:val="00780B9E"/>
    <w:rsid w:val="00780DCB"/>
    <w:rsid w:val="007810B4"/>
    <w:rsid w:val="007810B6"/>
    <w:rsid w:val="00781280"/>
    <w:rsid w:val="0078131B"/>
    <w:rsid w:val="00781512"/>
    <w:rsid w:val="00781A40"/>
    <w:rsid w:val="00781B8F"/>
    <w:rsid w:val="00781D9F"/>
    <w:rsid w:val="00781EA2"/>
    <w:rsid w:val="00781FDE"/>
    <w:rsid w:val="007820D6"/>
    <w:rsid w:val="00782474"/>
    <w:rsid w:val="0078258B"/>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3C8A"/>
    <w:rsid w:val="00783CF2"/>
    <w:rsid w:val="007842F2"/>
    <w:rsid w:val="00784484"/>
    <w:rsid w:val="0078450B"/>
    <w:rsid w:val="0078451C"/>
    <w:rsid w:val="00784558"/>
    <w:rsid w:val="007845DC"/>
    <w:rsid w:val="007846CE"/>
    <w:rsid w:val="007847AB"/>
    <w:rsid w:val="00784A73"/>
    <w:rsid w:val="00784BB5"/>
    <w:rsid w:val="00784E4D"/>
    <w:rsid w:val="00785200"/>
    <w:rsid w:val="0078526D"/>
    <w:rsid w:val="007853B7"/>
    <w:rsid w:val="0078556A"/>
    <w:rsid w:val="00785667"/>
    <w:rsid w:val="00785697"/>
    <w:rsid w:val="00785759"/>
    <w:rsid w:val="00785887"/>
    <w:rsid w:val="00785BD8"/>
    <w:rsid w:val="00785E9A"/>
    <w:rsid w:val="007866E8"/>
    <w:rsid w:val="007866F5"/>
    <w:rsid w:val="0078670A"/>
    <w:rsid w:val="00786B3C"/>
    <w:rsid w:val="00786D50"/>
    <w:rsid w:val="0078753F"/>
    <w:rsid w:val="0078765A"/>
    <w:rsid w:val="00787668"/>
    <w:rsid w:val="007876AF"/>
    <w:rsid w:val="00787F56"/>
    <w:rsid w:val="0079010B"/>
    <w:rsid w:val="0079020A"/>
    <w:rsid w:val="00790697"/>
    <w:rsid w:val="0079070C"/>
    <w:rsid w:val="00790B6F"/>
    <w:rsid w:val="00790EB8"/>
    <w:rsid w:val="00790EDC"/>
    <w:rsid w:val="007910A7"/>
    <w:rsid w:val="00791808"/>
    <w:rsid w:val="00791D71"/>
    <w:rsid w:val="00791E90"/>
    <w:rsid w:val="00791E91"/>
    <w:rsid w:val="00791F67"/>
    <w:rsid w:val="00791F6E"/>
    <w:rsid w:val="00792020"/>
    <w:rsid w:val="00792105"/>
    <w:rsid w:val="00792311"/>
    <w:rsid w:val="00792491"/>
    <w:rsid w:val="0079298C"/>
    <w:rsid w:val="00792EC0"/>
    <w:rsid w:val="00792FAA"/>
    <w:rsid w:val="007930DB"/>
    <w:rsid w:val="00793135"/>
    <w:rsid w:val="0079313F"/>
    <w:rsid w:val="007932B7"/>
    <w:rsid w:val="007932C1"/>
    <w:rsid w:val="007936A6"/>
    <w:rsid w:val="007936BD"/>
    <w:rsid w:val="0079380F"/>
    <w:rsid w:val="00793871"/>
    <w:rsid w:val="007939AE"/>
    <w:rsid w:val="00793B03"/>
    <w:rsid w:val="00793CB3"/>
    <w:rsid w:val="00793E2E"/>
    <w:rsid w:val="0079405F"/>
    <w:rsid w:val="007941BA"/>
    <w:rsid w:val="007941F1"/>
    <w:rsid w:val="00794516"/>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7030"/>
    <w:rsid w:val="00797051"/>
    <w:rsid w:val="007970BD"/>
    <w:rsid w:val="00797484"/>
    <w:rsid w:val="00797CAB"/>
    <w:rsid w:val="00797D5B"/>
    <w:rsid w:val="00797DF9"/>
    <w:rsid w:val="007A0106"/>
    <w:rsid w:val="007A014B"/>
    <w:rsid w:val="007A04C4"/>
    <w:rsid w:val="007A0568"/>
    <w:rsid w:val="007A068A"/>
    <w:rsid w:val="007A0752"/>
    <w:rsid w:val="007A07B0"/>
    <w:rsid w:val="007A0888"/>
    <w:rsid w:val="007A096D"/>
    <w:rsid w:val="007A0B3A"/>
    <w:rsid w:val="007A0D5E"/>
    <w:rsid w:val="007A0F73"/>
    <w:rsid w:val="007A0FC8"/>
    <w:rsid w:val="007A1078"/>
    <w:rsid w:val="007A127F"/>
    <w:rsid w:val="007A1329"/>
    <w:rsid w:val="007A1B85"/>
    <w:rsid w:val="007A1C67"/>
    <w:rsid w:val="007A1D01"/>
    <w:rsid w:val="007A1D34"/>
    <w:rsid w:val="007A1D54"/>
    <w:rsid w:val="007A2060"/>
    <w:rsid w:val="007A217F"/>
    <w:rsid w:val="007A21E6"/>
    <w:rsid w:val="007A238B"/>
    <w:rsid w:val="007A24C8"/>
    <w:rsid w:val="007A2740"/>
    <w:rsid w:val="007A28FF"/>
    <w:rsid w:val="007A2924"/>
    <w:rsid w:val="007A29DB"/>
    <w:rsid w:val="007A3037"/>
    <w:rsid w:val="007A30A9"/>
    <w:rsid w:val="007A3132"/>
    <w:rsid w:val="007A31F6"/>
    <w:rsid w:val="007A3318"/>
    <w:rsid w:val="007A3403"/>
    <w:rsid w:val="007A34A3"/>
    <w:rsid w:val="007A3854"/>
    <w:rsid w:val="007A3886"/>
    <w:rsid w:val="007A3A54"/>
    <w:rsid w:val="007A3A57"/>
    <w:rsid w:val="007A3ADD"/>
    <w:rsid w:val="007A3B13"/>
    <w:rsid w:val="007A3C64"/>
    <w:rsid w:val="007A3FFF"/>
    <w:rsid w:val="007A419C"/>
    <w:rsid w:val="007A42AF"/>
    <w:rsid w:val="007A4934"/>
    <w:rsid w:val="007A49B2"/>
    <w:rsid w:val="007A4B5F"/>
    <w:rsid w:val="007A4DE9"/>
    <w:rsid w:val="007A4E80"/>
    <w:rsid w:val="007A4F01"/>
    <w:rsid w:val="007A4FFD"/>
    <w:rsid w:val="007A50A6"/>
    <w:rsid w:val="007A56F4"/>
    <w:rsid w:val="007A57EF"/>
    <w:rsid w:val="007A5AE5"/>
    <w:rsid w:val="007A5BC6"/>
    <w:rsid w:val="007A60FC"/>
    <w:rsid w:val="007A67B1"/>
    <w:rsid w:val="007A6F19"/>
    <w:rsid w:val="007A6F41"/>
    <w:rsid w:val="007A78C5"/>
    <w:rsid w:val="007A7D6B"/>
    <w:rsid w:val="007A7DA0"/>
    <w:rsid w:val="007A7E74"/>
    <w:rsid w:val="007A7F9B"/>
    <w:rsid w:val="007B00B6"/>
    <w:rsid w:val="007B04AA"/>
    <w:rsid w:val="007B0593"/>
    <w:rsid w:val="007B0DFC"/>
    <w:rsid w:val="007B10F0"/>
    <w:rsid w:val="007B125D"/>
    <w:rsid w:val="007B15C5"/>
    <w:rsid w:val="007B1640"/>
    <w:rsid w:val="007B19DE"/>
    <w:rsid w:val="007B1B82"/>
    <w:rsid w:val="007B1D37"/>
    <w:rsid w:val="007B1E51"/>
    <w:rsid w:val="007B22D8"/>
    <w:rsid w:val="007B23A1"/>
    <w:rsid w:val="007B28A8"/>
    <w:rsid w:val="007B2B3F"/>
    <w:rsid w:val="007B2ECF"/>
    <w:rsid w:val="007B2FEE"/>
    <w:rsid w:val="007B3185"/>
    <w:rsid w:val="007B32FD"/>
    <w:rsid w:val="007B34BA"/>
    <w:rsid w:val="007B34D0"/>
    <w:rsid w:val="007B3833"/>
    <w:rsid w:val="007B391C"/>
    <w:rsid w:val="007B396A"/>
    <w:rsid w:val="007B3995"/>
    <w:rsid w:val="007B3A8E"/>
    <w:rsid w:val="007B3B60"/>
    <w:rsid w:val="007B3CBF"/>
    <w:rsid w:val="007B4159"/>
    <w:rsid w:val="007B41CD"/>
    <w:rsid w:val="007B4211"/>
    <w:rsid w:val="007B431E"/>
    <w:rsid w:val="007B43C5"/>
    <w:rsid w:val="007B44B7"/>
    <w:rsid w:val="007B479E"/>
    <w:rsid w:val="007B5020"/>
    <w:rsid w:val="007B5356"/>
    <w:rsid w:val="007B57EA"/>
    <w:rsid w:val="007B5A70"/>
    <w:rsid w:val="007B5E68"/>
    <w:rsid w:val="007B644C"/>
    <w:rsid w:val="007B648F"/>
    <w:rsid w:val="007B6705"/>
    <w:rsid w:val="007B6826"/>
    <w:rsid w:val="007B6894"/>
    <w:rsid w:val="007B6917"/>
    <w:rsid w:val="007B6926"/>
    <w:rsid w:val="007B6A0C"/>
    <w:rsid w:val="007B6CC9"/>
    <w:rsid w:val="007B6D4D"/>
    <w:rsid w:val="007B7431"/>
    <w:rsid w:val="007B75FA"/>
    <w:rsid w:val="007B76AA"/>
    <w:rsid w:val="007B7823"/>
    <w:rsid w:val="007B785D"/>
    <w:rsid w:val="007B78E8"/>
    <w:rsid w:val="007B7A55"/>
    <w:rsid w:val="007B7B66"/>
    <w:rsid w:val="007B7D58"/>
    <w:rsid w:val="007B7E41"/>
    <w:rsid w:val="007C019C"/>
    <w:rsid w:val="007C0285"/>
    <w:rsid w:val="007C02CB"/>
    <w:rsid w:val="007C0652"/>
    <w:rsid w:val="007C0830"/>
    <w:rsid w:val="007C09ED"/>
    <w:rsid w:val="007C1371"/>
    <w:rsid w:val="007C18F6"/>
    <w:rsid w:val="007C19B4"/>
    <w:rsid w:val="007C1A33"/>
    <w:rsid w:val="007C1DAC"/>
    <w:rsid w:val="007C1ECF"/>
    <w:rsid w:val="007C2331"/>
    <w:rsid w:val="007C281E"/>
    <w:rsid w:val="007C2838"/>
    <w:rsid w:val="007C2987"/>
    <w:rsid w:val="007C2E41"/>
    <w:rsid w:val="007C2E88"/>
    <w:rsid w:val="007C3518"/>
    <w:rsid w:val="007C37A7"/>
    <w:rsid w:val="007C3A12"/>
    <w:rsid w:val="007C3C1F"/>
    <w:rsid w:val="007C3C2F"/>
    <w:rsid w:val="007C3D03"/>
    <w:rsid w:val="007C3D10"/>
    <w:rsid w:val="007C3FD6"/>
    <w:rsid w:val="007C4117"/>
    <w:rsid w:val="007C43BC"/>
    <w:rsid w:val="007C4447"/>
    <w:rsid w:val="007C47F8"/>
    <w:rsid w:val="007C4884"/>
    <w:rsid w:val="007C4914"/>
    <w:rsid w:val="007C4B81"/>
    <w:rsid w:val="007C4C78"/>
    <w:rsid w:val="007C4C84"/>
    <w:rsid w:val="007C51C2"/>
    <w:rsid w:val="007C54B6"/>
    <w:rsid w:val="007C5645"/>
    <w:rsid w:val="007C58D8"/>
    <w:rsid w:val="007C5BD7"/>
    <w:rsid w:val="007C5C59"/>
    <w:rsid w:val="007C60C7"/>
    <w:rsid w:val="007C6148"/>
    <w:rsid w:val="007C618F"/>
    <w:rsid w:val="007C6307"/>
    <w:rsid w:val="007C6336"/>
    <w:rsid w:val="007C6BDF"/>
    <w:rsid w:val="007C6BEA"/>
    <w:rsid w:val="007C6F14"/>
    <w:rsid w:val="007C718F"/>
    <w:rsid w:val="007C7992"/>
    <w:rsid w:val="007C7F6C"/>
    <w:rsid w:val="007D011E"/>
    <w:rsid w:val="007D01DC"/>
    <w:rsid w:val="007D03A1"/>
    <w:rsid w:val="007D066C"/>
    <w:rsid w:val="007D0766"/>
    <w:rsid w:val="007D0A8B"/>
    <w:rsid w:val="007D0C4D"/>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4EC"/>
    <w:rsid w:val="007D3564"/>
    <w:rsid w:val="007D3A13"/>
    <w:rsid w:val="007D3BCB"/>
    <w:rsid w:val="007D3D2F"/>
    <w:rsid w:val="007D3D77"/>
    <w:rsid w:val="007D3F56"/>
    <w:rsid w:val="007D408E"/>
    <w:rsid w:val="007D43F9"/>
    <w:rsid w:val="007D44BA"/>
    <w:rsid w:val="007D465A"/>
    <w:rsid w:val="007D4DD3"/>
    <w:rsid w:val="007D4DFD"/>
    <w:rsid w:val="007D4E85"/>
    <w:rsid w:val="007D4EEE"/>
    <w:rsid w:val="007D4F76"/>
    <w:rsid w:val="007D51DD"/>
    <w:rsid w:val="007D5B59"/>
    <w:rsid w:val="007D5C46"/>
    <w:rsid w:val="007D5F31"/>
    <w:rsid w:val="007D5F82"/>
    <w:rsid w:val="007D6003"/>
    <w:rsid w:val="007D61DF"/>
    <w:rsid w:val="007D6242"/>
    <w:rsid w:val="007D67A5"/>
    <w:rsid w:val="007D68E5"/>
    <w:rsid w:val="007D6988"/>
    <w:rsid w:val="007D6BA4"/>
    <w:rsid w:val="007D6C5F"/>
    <w:rsid w:val="007D6CA4"/>
    <w:rsid w:val="007D709D"/>
    <w:rsid w:val="007D72B3"/>
    <w:rsid w:val="007D73A1"/>
    <w:rsid w:val="007D7578"/>
    <w:rsid w:val="007D75ED"/>
    <w:rsid w:val="007D7636"/>
    <w:rsid w:val="007D7826"/>
    <w:rsid w:val="007D7A38"/>
    <w:rsid w:val="007D7AE0"/>
    <w:rsid w:val="007D7ED5"/>
    <w:rsid w:val="007D7F40"/>
    <w:rsid w:val="007E00E3"/>
    <w:rsid w:val="007E03AE"/>
    <w:rsid w:val="007E0538"/>
    <w:rsid w:val="007E07A3"/>
    <w:rsid w:val="007E09C3"/>
    <w:rsid w:val="007E0AD5"/>
    <w:rsid w:val="007E0F29"/>
    <w:rsid w:val="007E11D4"/>
    <w:rsid w:val="007E1463"/>
    <w:rsid w:val="007E179A"/>
    <w:rsid w:val="007E18C7"/>
    <w:rsid w:val="007E1B4E"/>
    <w:rsid w:val="007E1EE0"/>
    <w:rsid w:val="007E20CB"/>
    <w:rsid w:val="007E217F"/>
    <w:rsid w:val="007E2247"/>
    <w:rsid w:val="007E2273"/>
    <w:rsid w:val="007E2389"/>
    <w:rsid w:val="007E2654"/>
    <w:rsid w:val="007E2988"/>
    <w:rsid w:val="007E2A20"/>
    <w:rsid w:val="007E2AEF"/>
    <w:rsid w:val="007E2B97"/>
    <w:rsid w:val="007E2C10"/>
    <w:rsid w:val="007E2F9E"/>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5E4"/>
    <w:rsid w:val="007E4AA7"/>
    <w:rsid w:val="007E4C94"/>
    <w:rsid w:val="007E4C95"/>
    <w:rsid w:val="007E4CCC"/>
    <w:rsid w:val="007E4FE7"/>
    <w:rsid w:val="007E50F5"/>
    <w:rsid w:val="007E55CF"/>
    <w:rsid w:val="007E5847"/>
    <w:rsid w:val="007E5949"/>
    <w:rsid w:val="007E5B56"/>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79A"/>
    <w:rsid w:val="007E779C"/>
    <w:rsid w:val="007E78DF"/>
    <w:rsid w:val="007E7A5E"/>
    <w:rsid w:val="007E7D83"/>
    <w:rsid w:val="007F02AB"/>
    <w:rsid w:val="007F0394"/>
    <w:rsid w:val="007F04ED"/>
    <w:rsid w:val="007F080A"/>
    <w:rsid w:val="007F0C23"/>
    <w:rsid w:val="007F0D2F"/>
    <w:rsid w:val="007F0FC7"/>
    <w:rsid w:val="007F100A"/>
    <w:rsid w:val="007F1450"/>
    <w:rsid w:val="007F1587"/>
    <w:rsid w:val="007F1984"/>
    <w:rsid w:val="007F19DA"/>
    <w:rsid w:val="007F1B06"/>
    <w:rsid w:val="007F1C37"/>
    <w:rsid w:val="007F1CEB"/>
    <w:rsid w:val="007F20EA"/>
    <w:rsid w:val="007F2190"/>
    <w:rsid w:val="007F2269"/>
    <w:rsid w:val="007F2447"/>
    <w:rsid w:val="007F26CB"/>
    <w:rsid w:val="007F287A"/>
    <w:rsid w:val="007F28D3"/>
    <w:rsid w:val="007F2E4A"/>
    <w:rsid w:val="007F3134"/>
    <w:rsid w:val="007F3213"/>
    <w:rsid w:val="007F345F"/>
    <w:rsid w:val="007F35C4"/>
    <w:rsid w:val="007F3906"/>
    <w:rsid w:val="007F3917"/>
    <w:rsid w:val="007F3B22"/>
    <w:rsid w:val="007F3CF8"/>
    <w:rsid w:val="007F3F44"/>
    <w:rsid w:val="007F4287"/>
    <w:rsid w:val="007F44CE"/>
    <w:rsid w:val="007F49F1"/>
    <w:rsid w:val="007F4A7E"/>
    <w:rsid w:val="007F4DE2"/>
    <w:rsid w:val="007F4EB8"/>
    <w:rsid w:val="007F4F83"/>
    <w:rsid w:val="007F5164"/>
    <w:rsid w:val="007F52B7"/>
    <w:rsid w:val="007F53F0"/>
    <w:rsid w:val="007F549E"/>
    <w:rsid w:val="007F57EE"/>
    <w:rsid w:val="007F5EF5"/>
    <w:rsid w:val="007F5EF6"/>
    <w:rsid w:val="007F6114"/>
    <w:rsid w:val="007F616D"/>
    <w:rsid w:val="007F61F6"/>
    <w:rsid w:val="007F629D"/>
    <w:rsid w:val="007F62C2"/>
    <w:rsid w:val="007F67B8"/>
    <w:rsid w:val="007F6910"/>
    <w:rsid w:val="007F6B19"/>
    <w:rsid w:val="007F6E5B"/>
    <w:rsid w:val="007F73B3"/>
    <w:rsid w:val="007F74F8"/>
    <w:rsid w:val="007F750F"/>
    <w:rsid w:val="007F7701"/>
    <w:rsid w:val="007F7ABE"/>
    <w:rsid w:val="007F7B1B"/>
    <w:rsid w:val="007F7B90"/>
    <w:rsid w:val="007F7CAB"/>
    <w:rsid w:val="007F7F0B"/>
    <w:rsid w:val="00800248"/>
    <w:rsid w:val="00800414"/>
    <w:rsid w:val="008007AD"/>
    <w:rsid w:val="00800971"/>
    <w:rsid w:val="00800DCE"/>
    <w:rsid w:val="00800E35"/>
    <w:rsid w:val="0080104E"/>
    <w:rsid w:val="00801057"/>
    <w:rsid w:val="00801209"/>
    <w:rsid w:val="00801352"/>
    <w:rsid w:val="008017DF"/>
    <w:rsid w:val="00801BB8"/>
    <w:rsid w:val="00801D17"/>
    <w:rsid w:val="008021B3"/>
    <w:rsid w:val="00802394"/>
    <w:rsid w:val="00802398"/>
    <w:rsid w:val="00802591"/>
    <w:rsid w:val="00802738"/>
    <w:rsid w:val="00802A96"/>
    <w:rsid w:val="00802AE9"/>
    <w:rsid w:val="00802B93"/>
    <w:rsid w:val="00802BEF"/>
    <w:rsid w:val="00802D99"/>
    <w:rsid w:val="00802FA7"/>
    <w:rsid w:val="0080335A"/>
    <w:rsid w:val="00803A14"/>
    <w:rsid w:val="00803C6D"/>
    <w:rsid w:val="00803CB2"/>
    <w:rsid w:val="00803EAA"/>
    <w:rsid w:val="0080482A"/>
    <w:rsid w:val="00804938"/>
    <w:rsid w:val="00804D32"/>
    <w:rsid w:val="00804D91"/>
    <w:rsid w:val="00804F6D"/>
    <w:rsid w:val="00805359"/>
    <w:rsid w:val="008053B0"/>
    <w:rsid w:val="008055DC"/>
    <w:rsid w:val="008057FB"/>
    <w:rsid w:val="00805903"/>
    <w:rsid w:val="00805970"/>
    <w:rsid w:val="00805A6E"/>
    <w:rsid w:val="00805AC3"/>
    <w:rsid w:val="00805BE7"/>
    <w:rsid w:val="00805D33"/>
    <w:rsid w:val="00805F9C"/>
    <w:rsid w:val="0080604E"/>
    <w:rsid w:val="0080618C"/>
    <w:rsid w:val="00806235"/>
    <w:rsid w:val="00806319"/>
    <w:rsid w:val="008063A8"/>
    <w:rsid w:val="008065B5"/>
    <w:rsid w:val="008067DB"/>
    <w:rsid w:val="00806898"/>
    <w:rsid w:val="0080694C"/>
    <w:rsid w:val="0080696F"/>
    <w:rsid w:val="008069B9"/>
    <w:rsid w:val="008069F9"/>
    <w:rsid w:val="00806D24"/>
    <w:rsid w:val="0080715F"/>
    <w:rsid w:val="00807251"/>
    <w:rsid w:val="00807276"/>
    <w:rsid w:val="008073CF"/>
    <w:rsid w:val="00807682"/>
    <w:rsid w:val="008079EF"/>
    <w:rsid w:val="00807AA8"/>
    <w:rsid w:val="00807ED5"/>
    <w:rsid w:val="00807EFC"/>
    <w:rsid w:val="00810600"/>
    <w:rsid w:val="008108FD"/>
    <w:rsid w:val="00810CDB"/>
    <w:rsid w:val="00810FA1"/>
    <w:rsid w:val="00810FE7"/>
    <w:rsid w:val="008110F7"/>
    <w:rsid w:val="00811626"/>
    <w:rsid w:val="00811AA7"/>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1E9"/>
    <w:rsid w:val="008142D6"/>
    <w:rsid w:val="008143D2"/>
    <w:rsid w:val="0081496E"/>
    <w:rsid w:val="00814982"/>
    <w:rsid w:val="00814A10"/>
    <w:rsid w:val="00814C0D"/>
    <w:rsid w:val="00814D10"/>
    <w:rsid w:val="00814EC2"/>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EEF"/>
    <w:rsid w:val="00816F39"/>
    <w:rsid w:val="0081704D"/>
    <w:rsid w:val="008170B6"/>
    <w:rsid w:val="008171E1"/>
    <w:rsid w:val="00817483"/>
    <w:rsid w:val="00817754"/>
    <w:rsid w:val="008178A7"/>
    <w:rsid w:val="008179C5"/>
    <w:rsid w:val="008179FB"/>
    <w:rsid w:val="00817AC6"/>
    <w:rsid w:val="0082001F"/>
    <w:rsid w:val="008200B2"/>
    <w:rsid w:val="0082043E"/>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0DD"/>
    <w:rsid w:val="00822333"/>
    <w:rsid w:val="0082239C"/>
    <w:rsid w:val="008227D3"/>
    <w:rsid w:val="008227DB"/>
    <w:rsid w:val="00822BC0"/>
    <w:rsid w:val="00822C40"/>
    <w:rsid w:val="00822CE3"/>
    <w:rsid w:val="00822EA7"/>
    <w:rsid w:val="00823018"/>
    <w:rsid w:val="008234C1"/>
    <w:rsid w:val="008235DD"/>
    <w:rsid w:val="00823862"/>
    <w:rsid w:val="00823B0B"/>
    <w:rsid w:val="00824012"/>
    <w:rsid w:val="00824265"/>
    <w:rsid w:val="008243F3"/>
    <w:rsid w:val="00824557"/>
    <w:rsid w:val="0082459A"/>
    <w:rsid w:val="0082459B"/>
    <w:rsid w:val="00824706"/>
    <w:rsid w:val="0082473C"/>
    <w:rsid w:val="00824997"/>
    <w:rsid w:val="00824AE1"/>
    <w:rsid w:val="00824E7A"/>
    <w:rsid w:val="00824F28"/>
    <w:rsid w:val="00824F2A"/>
    <w:rsid w:val="00825224"/>
    <w:rsid w:val="0082534B"/>
    <w:rsid w:val="0082575F"/>
    <w:rsid w:val="00825836"/>
    <w:rsid w:val="0082584A"/>
    <w:rsid w:val="00825BC7"/>
    <w:rsid w:val="00825D88"/>
    <w:rsid w:val="00825E64"/>
    <w:rsid w:val="00825E85"/>
    <w:rsid w:val="0082604C"/>
    <w:rsid w:val="008263F6"/>
    <w:rsid w:val="00826682"/>
    <w:rsid w:val="00826A47"/>
    <w:rsid w:val="00826A99"/>
    <w:rsid w:val="00826E41"/>
    <w:rsid w:val="00826FED"/>
    <w:rsid w:val="008272DD"/>
    <w:rsid w:val="00827A7E"/>
    <w:rsid w:val="00827E94"/>
    <w:rsid w:val="008302D7"/>
    <w:rsid w:val="0083040A"/>
    <w:rsid w:val="00830496"/>
    <w:rsid w:val="008307DB"/>
    <w:rsid w:val="00830D6F"/>
    <w:rsid w:val="0083102D"/>
    <w:rsid w:val="0083103A"/>
    <w:rsid w:val="00831706"/>
    <w:rsid w:val="008317FF"/>
    <w:rsid w:val="008319E2"/>
    <w:rsid w:val="00831B47"/>
    <w:rsid w:val="00831E42"/>
    <w:rsid w:val="00831ED4"/>
    <w:rsid w:val="0083244A"/>
    <w:rsid w:val="008324A9"/>
    <w:rsid w:val="0083266E"/>
    <w:rsid w:val="00832AD1"/>
    <w:rsid w:val="00832D67"/>
    <w:rsid w:val="00833006"/>
    <w:rsid w:val="0083309F"/>
    <w:rsid w:val="00833127"/>
    <w:rsid w:val="008337FE"/>
    <w:rsid w:val="00833A21"/>
    <w:rsid w:val="00833BEC"/>
    <w:rsid w:val="00833DB2"/>
    <w:rsid w:val="00833E84"/>
    <w:rsid w:val="00834030"/>
    <w:rsid w:val="00834176"/>
    <w:rsid w:val="008341CC"/>
    <w:rsid w:val="00834663"/>
    <w:rsid w:val="00834681"/>
    <w:rsid w:val="008349E3"/>
    <w:rsid w:val="00834C87"/>
    <w:rsid w:val="00834F8B"/>
    <w:rsid w:val="00834F9F"/>
    <w:rsid w:val="008350E4"/>
    <w:rsid w:val="00835328"/>
    <w:rsid w:val="00835486"/>
    <w:rsid w:val="0083582D"/>
    <w:rsid w:val="008358C5"/>
    <w:rsid w:val="008359CB"/>
    <w:rsid w:val="00835A30"/>
    <w:rsid w:val="00835D9C"/>
    <w:rsid w:val="00835E73"/>
    <w:rsid w:val="00835F4E"/>
    <w:rsid w:val="008366A5"/>
    <w:rsid w:val="0083684F"/>
    <w:rsid w:val="0083690C"/>
    <w:rsid w:val="00836C70"/>
    <w:rsid w:val="00836CFB"/>
    <w:rsid w:val="00836F28"/>
    <w:rsid w:val="0083705C"/>
    <w:rsid w:val="00837167"/>
    <w:rsid w:val="008371E8"/>
    <w:rsid w:val="00837637"/>
    <w:rsid w:val="0083772D"/>
    <w:rsid w:val="008377C1"/>
    <w:rsid w:val="0083787E"/>
    <w:rsid w:val="00837BF2"/>
    <w:rsid w:val="00837D39"/>
    <w:rsid w:val="00837D9A"/>
    <w:rsid w:val="008400C6"/>
    <w:rsid w:val="008405C8"/>
    <w:rsid w:val="008405F9"/>
    <w:rsid w:val="008406EF"/>
    <w:rsid w:val="00840A2B"/>
    <w:rsid w:val="00840C5D"/>
    <w:rsid w:val="00840F3E"/>
    <w:rsid w:val="00841198"/>
    <w:rsid w:val="00841317"/>
    <w:rsid w:val="008413DA"/>
    <w:rsid w:val="0084141A"/>
    <w:rsid w:val="0084146D"/>
    <w:rsid w:val="00841690"/>
    <w:rsid w:val="008416AF"/>
    <w:rsid w:val="008416EA"/>
    <w:rsid w:val="00841815"/>
    <w:rsid w:val="008418BC"/>
    <w:rsid w:val="008419A3"/>
    <w:rsid w:val="00841AA2"/>
    <w:rsid w:val="00841B23"/>
    <w:rsid w:val="00841BC7"/>
    <w:rsid w:val="00841C52"/>
    <w:rsid w:val="0084223F"/>
    <w:rsid w:val="00842638"/>
    <w:rsid w:val="00842917"/>
    <w:rsid w:val="00842A7C"/>
    <w:rsid w:val="00842C12"/>
    <w:rsid w:val="008430B1"/>
    <w:rsid w:val="008433BE"/>
    <w:rsid w:val="008435B9"/>
    <w:rsid w:val="008437E5"/>
    <w:rsid w:val="008437F3"/>
    <w:rsid w:val="00843917"/>
    <w:rsid w:val="00843AAF"/>
    <w:rsid w:val="00843D3A"/>
    <w:rsid w:val="00843D7F"/>
    <w:rsid w:val="0084433C"/>
    <w:rsid w:val="008445FC"/>
    <w:rsid w:val="00844677"/>
    <w:rsid w:val="008446C1"/>
    <w:rsid w:val="00844777"/>
    <w:rsid w:val="008449CE"/>
    <w:rsid w:val="00844A34"/>
    <w:rsid w:val="00844B46"/>
    <w:rsid w:val="00845085"/>
    <w:rsid w:val="0084517F"/>
    <w:rsid w:val="008452F2"/>
    <w:rsid w:val="008453EB"/>
    <w:rsid w:val="00845611"/>
    <w:rsid w:val="008456F5"/>
    <w:rsid w:val="0084570A"/>
    <w:rsid w:val="00845B44"/>
    <w:rsid w:val="00845B5D"/>
    <w:rsid w:val="00845DC8"/>
    <w:rsid w:val="0084646D"/>
    <w:rsid w:val="008465EB"/>
    <w:rsid w:val="00846752"/>
    <w:rsid w:val="0084682A"/>
    <w:rsid w:val="00846A19"/>
    <w:rsid w:val="00847280"/>
    <w:rsid w:val="00847476"/>
    <w:rsid w:val="00847754"/>
    <w:rsid w:val="00847C73"/>
    <w:rsid w:val="00847D91"/>
    <w:rsid w:val="0085015D"/>
    <w:rsid w:val="008501F1"/>
    <w:rsid w:val="00850548"/>
    <w:rsid w:val="00850721"/>
    <w:rsid w:val="0085072D"/>
    <w:rsid w:val="008507B2"/>
    <w:rsid w:val="008508E0"/>
    <w:rsid w:val="00850926"/>
    <w:rsid w:val="00850A38"/>
    <w:rsid w:val="00850BCC"/>
    <w:rsid w:val="00850C8A"/>
    <w:rsid w:val="00850E27"/>
    <w:rsid w:val="00850E41"/>
    <w:rsid w:val="00850E9B"/>
    <w:rsid w:val="00851319"/>
    <w:rsid w:val="008514F2"/>
    <w:rsid w:val="0085167F"/>
    <w:rsid w:val="00851C74"/>
    <w:rsid w:val="00851E1F"/>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4004"/>
    <w:rsid w:val="008541D5"/>
    <w:rsid w:val="00854540"/>
    <w:rsid w:val="008548BB"/>
    <w:rsid w:val="00854A24"/>
    <w:rsid w:val="00854BE9"/>
    <w:rsid w:val="00854E6D"/>
    <w:rsid w:val="00854F06"/>
    <w:rsid w:val="00854FF8"/>
    <w:rsid w:val="00855335"/>
    <w:rsid w:val="0085566E"/>
    <w:rsid w:val="0085598D"/>
    <w:rsid w:val="00855C20"/>
    <w:rsid w:val="00855DE6"/>
    <w:rsid w:val="00855E77"/>
    <w:rsid w:val="008562CD"/>
    <w:rsid w:val="00856A50"/>
    <w:rsid w:val="00856A80"/>
    <w:rsid w:val="00856CCA"/>
    <w:rsid w:val="00856DBF"/>
    <w:rsid w:val="00856E39"/>
    <w:rsid w:val="0085706B"/>
    <w:rsid w:val="008576D4"/>
    <w:rsid w:val="00857FAF"/>
    <w:rsid w:val="00860481"/>
    <w:rsid w:val="0086076F"/>
    <w:rsid w:val="0086086E"/>
    <w:rsid w:val="00860DA0"/>
    <w:rsid w:val="00860E10"/>
    <w:rsid w:val="0086117E"/>
    <w:rsid w:val="00861338"/>
    <w:rsid w:val="0086136A"/>
    <w:rsid w:val="00861491"/>
    <w:rsid w:val="00861522"/>
    <w:rsid w:val="00861562"/>
    <w:rsid w:val="0086180E"/>
    <w:rsid w:val="00862013"/>
    <w:rsid w:val="00862310"/>
    <w:rsid w:val="0086280D"/>
    <w:rsid w:val="00862D83"/>
    <w:rsid w:val="0086347B"/>
    <w:rsid w:val="008640D3"/>
    <w:rsid w:val="00864114"/>
    <w:rsid w:val="0086413D"/>
    <w:rsid w:val="00864665"/>
    <w:rsid w:val="008646B2"/>
    <w:rsid w:val="008647F0"/>
    <w:rsid w:val="0086486F"/>
    <w:rsid w:val="008648E0"/>
    <w:rsid w:val="00864A67"/>
    <w:rsid w:val="0086506C"/>
    <w:rsid w:val="00865206"/>
    <w:rsid w:val="008656AC"/>
    <w:rsid w:val="008658CE"/>
    <w:rsid w:val="00865AC4"/>
    <w:rsid w:val="00865AF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64F"/>
    <w:rsid w:val="0086787F"/>
    <w:rsid w:val="008678A9"/>
    <w:rsid w:val="00867D37"/>
    <w:rsid w:val="00867F44"/>
    <w:rsid w:val="00867F75"/>
    <w:rsid w:val="0087004D"/>
    <w:rsid w:val="008700D2"/>
    <w:rsid w:val="00870702"/>
    <w:rsid w:val="00870A20"/>
    <w:rsid w:val="00870BEB"/>
    <w:rsid w:val="00870CF5"/>
    <w:rsid w:val="00870E19"/>
    <w:rsid w:val="00870E8D"/>
    <w:rsid w:val="0087169D"/>
    <w:rsid w:val="00871AE7"/>
    <w:rsid w:val="00871C0A"/>
    <w:rsid w:val="00871D4A"/>
    <w:rsid w:val="00871E65"/>
    <w:rsid w:val="008721BB"/>
    <w:rsid w:val="00872319"/>
    <w:rsid w:val="00872525"/>
    <w:rsid w:val="00872680"/>
    <w:rsid w:val="00872795"/>
    <w:rsid w:val="00872B34"/>
    <w:rsid w:val="00872B7D"/>
    <w:rsid w:val="00872C26"/>
    <w:rsid w:val="00872D76"/>
    <w:rsid w:val="00872FE1"/>
    <w:rsid w:val="008730A7"/>
    <w:rsid w:val="00873208"/>
    <w:rsid w:val="0087326A"/>
    <w:rsid w:val="00873447"/>
    <w:rsid w:val="008734D4"/>
    <w:rsid w:val="008735D3"/>
    <w:rsid w:val="008736DF"/>
    <w:rsid w:val="0087374B"/>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59D"/>
    <w:rsid w:val="00875D10"/>
    <w:rsid w:val="00875D18"/>
    <w:rsid w:val="00875E49"/>
    <w:rsid w:val="0087612B"/>
    <w:rsid w:val="008764DE"/>
    <w:rsid w:val="00876596"/>
    <w:rsid w:val="00876658"/>
    <w:rsid w:val="00876738"/>
    <w:rsid w:val="008767F0"/>
    <w:rsid w:val="00876E6B"/>
    <w:rsid w:val="00876EF8"/>
    <w:rsid w:val="00876FB6"/>
    <w:rsid w:val="0087712A"/>
    <w:rsid w:val="00877704"/>
    <w:rsid w:val="00877863"/>
    <w:rsid w:val="00877D86"/>
    <w:rsid w:val="00877F7B"/>
    <w:rsid w:val="008803A6"/>
    <w:rsid w:val="008804A7"/>
    <w:rsid w:val="008804D1"/>
    <w:rsid w:val="00880539"/>
    <w:rsid w:val="00880678"/>
    <w:rsid w:val="008807F6"/>
    <w:rsid w:val="00880A96"/>
    <w:rsid w:val="00880A99"/>
    <w:rsid w:val="00880DD7"/>
    <w:rsid w:val="00881227"/>
    <w:rsid w:val="00881354"/>
    <w:rsid w:val="00881437"/>
    <w:rsid w:val="0088182F"/>
    <w:rsid w:val="00881923"/>
    <w:rsid w:val="008819D2"/>
    <w:rsid w:val="00881A2D"/>
    <w:rsid w:val="00881A58"/>
    <w:rsid w:val="008820B6"/>
    <w:rsid w:val="0088232F"/>
    <w:rsid w:val="0088247D"/>
    <w:rsid w:val="0088252F"/>
    <w:rsid w:val="00882599"/>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65"/>
    <w:rsid w:val="00883DEA"/>
    <w:rsid w:val="00884584"/>
    <w:rsid w:val="00884AB0"/>
    <w:rsid w:val="00884BC5"/>
    <w:rsid w:val="00884E68"/>
    <w:rsid w:val="00884EC3"/>
    <w:rsid w:val="008850B6"/>
    <w:rsid w:val="0088536A"/>
    <w:rsid w:val="008853F3"/>
    <w:rsid w:val="008854F6"/>
    <w:rsid w:val="00885964"/>
    <w:rsid w:val="00885C2A"/>
    <w:rsid w:val="00886325"/>
    <w:rsid w:val="0088643E"/>
    <w:rsid w:val="008864EA"/>
    <w:rsid w:val="0088662D"/>
    <w:rsid w:val="008868F0"/>
    <w:rsid w:val="00886CBC"/>
    <w:rsid w:val="00886E40"/>
    <w:rsid w:val="00886F1D"/>
    <w:rsid w:val="00886FD3"/>
    <w:rsid w:val="008870D5"/>
    <w:rsid w:val="0088732E"/>
    <w:rsid w:val="00887891"/>
    <w:rsid w:val="00887AC7"/>
    <w:rsid w:val="00887B3E"/>
    <w:rsid w:val="00887F53"/>
    <w:rsid w:val="00887F7F"/>
    <w:rsid w:val="0089007D"/>
    <w:rsid w:val="00890A7D"/>
    <w:rsid w:val="00890AC3"/>
    <w:rsid w:val="00890C89"/>
    <w:rsid w:val="00890EC9"/>
    <w:rsid w:val="00891167"/>
    <w:rsid w:val="00891545"/>
    <w:rsid w:val="00891784"/>
    <w:rsid w:val="00891799"/>
    <w:rsid w:val="00891C6F"/>
    <w:rsid w:val="00891DFC"/>
    <w:rsid w:val="00892807"/>
    <w:rsid w:val="00892894"/>
    <w:rsid w:val="00892957"/>
    <w:rsid w:val="00892AF0"/>
    <w:rsid w:val="00892CBF"/>
    <w:rsid w:val="00892D48"/>
    <w:rsid w:val="00892DF2"/>
    <w:rsid w:val="00893385"/>
    <w:rsid w:val="008934A2"/>
    <w:rsid w:val="0089354A"/>
    <w:rsid w:val="0089356B"/>
    <w:rsid w:val="00893996"/>
    <w:rsid w:val="008939A0"/>
    <w:rsid w:val="00893A0C"/>
    <w:rsid w:val="00893A3E"/>
    <w:rsid w:val="00893BA2"/>
    <w:rsid w:val="00893FA4"/>
    <w:rsid w:val="00893FFD"/>
    <w:rsid w:val="008943C5"/>
    <w:rsid w:val="008946BD"/>
    <w:rsid w:val="008947EF"/>
    <w:rsid w:val="008948B6"/>
    <w:rsid w:val="00894D66"/>
    <w:rsid w:val="00894ECD"/>
    <w:rsid w:val="00894FB6"/>
    <w:rsid w:val="00895094"/>
    <w:rsid w:val="0089517D"/>
    <w:rsid w:val="00895258"/>
    <w:rsid w:val="008953B5"/>
    <w:rsid w:val="00895858"/>
    <w:rsid w:val="00895A2E"/>
    <w:rsid w:val="00895B31"/>
    <w:rsid w:val="00895B5D"/>
    <w:rsid w:val="00895C14"/>
    <w:rsid w:val="00895C2A"/>
    <w:rsid w:val="00895FDC"/>
    <w:rsid w:val="008960E3"/>
    <w:rsid w:val="00896345"/>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A000E"/>
    <w:rsid w:val="008A0080"/>
    <w:rsid w:val="008A00BF"/>
    <w:rsid w:val="008A0213"/>
    <w:rsid w:val="008A03F5"/>
    <w:rsid w:val="008A0475"/>
    <w:rsid w:val="008A06C1"/>
    <w:rsid w:val="008A091C"/>
    <w:rsid w:val="008A0B4F"/>
    <w:rsid w:val="008A0C1B"/>
    <w:rsid w:val="008A0E3A"/>
    <w:rsid w:val="008A170C"/>
    <w:rsid w:val="008A1893"/>
    <w:rsid w:val="008A18B8"/>
    <w:rsid w:val="008A1BEF"/>
    <w:rsid w:val="008A1D10"/>
    <w:rsid w:val="008A2130"/>
    <w:rsid w:val="008A21AC"/>
    <w:rsid w:val="008A2550"/>
    <w:rsid w:val="008A2590"/>
    <w:rsid w:val="008A25E6"/>
    <w:rsid w:val="008A27D0"/>
    <w:rsid w:val="008A27E1"/>
    <w:rsid w:val="008A29BA"/>
    <w:rsid w:val="008A305F"/>
    <w:rsid w:val="008A3267"/>
    <w:rsid w:val="008A3270"/>
    <w:rsid w:val="008A333D"/>
    <w:rsid w:val="008A3460"/>
    <w:rsid w:val="008A36FF"/>
    <w:rsid w:val="008A3869"/>
    <w:rsid w:val="008A39E3"/>
    <w:rsid w:val="008A3EF5"/>
    <w:rsid w:val="008A4040"/>
    <w:rsid w:val="008A438F"/>
    <w:rsid w:val="008A43FE"/>
    <w:rsid w:val="008A4530"/>
    <w:rsid w:val="008A48B4"/>
    <w:rsid w:val="008A4BEA"/>
    <w:rsid w:val="008A4D95"/>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536"/>
    <w:rsid w:val="008A77B8"/>
    <w:rsid w:val="008A7B57"/>
    <w:rsid w:val="008A7EC9"/>
    <w:rsid w:val="008B0122"/>
    <w:rsid w:val="008B0255"/>
    <w:rsid w:val="008B05B1"/>
    <w:rsid w:val="008B09B6"/>
    <w:rsid w:val="008B0BD1"/>
    <w:rsid w:val="008B1351"/>
    <w:rsid w:val="008B140D"/>
    <w:rsid w:val="008B1707"/>
    <w:rsid w:val="008B1ABF"/>
    <w:rsid w:val="008B1AF6"/>
    <w:rsid w:val="008B1F23"/>
    <w:rsid w:val="008B21CF"/>
    <w:rsid w:val="008B2539"/>
    <w:rsid w:val="008B25EA"/>
    <w:rsid w:val="008B2967"/>
    <w:rsid w:val="008B2B99"/>
    <w:rsid w:val="008B2C63"/>
    <w:rsid w:val="008B2CD6"/>
    <w:rsid w:val="008B2F09"/>
    <w:rsid w:val="008B323C"/>
    <w:rsid w:val="008B325C"/>
    <w:rsid w:val="008B346A"/>
    <w:rsid w:val="008B37BF"/>
    <w:rsid w:val="008B39FE"/>
    <w:rsid w:val="008B3E4A"/>
    <w:rsid w:val="008B407C"/>
    <w:rsid w:val="008B407E"/>
    <w:rsid w:val="008B424F"/>
    <w:rsid w:val="008B4440"/>
    <w:rsid w:val="008B45AF"/>
    <w:rsid w:val="008B485D"/>
    <w:rsid w:val="008B52F4"/>
    <w:rsid w:val="008B5B85"/>
    <w:rsid w:val="008B5E65"/>
    <w:rsid w:val="008B5E99"/>
    <w:rsid w:val="008B6644"/>
    <w:rsid w:val="008B6754"/>
    <w:rsid w:val="008B6962"/>
    <w:rsid w:val="008B6A81"/>
    <w:rsid w:val="008B6B5E"/>
    <w:rsid w:val="008B6CE3"/>
    <w:rsid w:val="008B6CFE"/>
    <w:rsid w:val="008B7269"/>
    <w:rsid w:val="008B73CA"/>
    <w:rsid w:val="008B751C"/>
    <w:rsid w:val="008B75E1"/>
    <w:rsid w:val="008B769D"/>
    <w:rsid w:val="008B76CC"/>
    <w:rsid w:val="008B7753"/>
    <w:rsid w:val="008B780E"/>
    <w:rsid w:val="008C00FC"/>
    <w:rsid w:val="008C05C4"/>
    <w:rsid w:val="008C062F"/>
    <w:rsid w:val="008C0875"/>
    <w:rsid w:val="008C0876"/>
    <w:rsid w:val="008C08BE"/>
    <w:rsid w:val="008C0A4E"/>
    <w:rsid w:val="008C0A5F"/>
    <w:rsid w:val="008C0C91"/>
    <w:rsid w:val="008C0DBA"/>
    <w:rsid w:val="008C0EF0"/>
    <w:rsid w:val="008C1430"/>
    <w:rsid w:val="008C14C1"/>
    <w:rsid w:val="008C19C0"/>
    <w:rsid w:val="008C1BBF"/>
    <w:rsid w:val="008C1D4B"/>
    <w:rsid w:val="008C1D78"/>
    <w:rsid w:val="008C218D"/>
    <w:rsid w:val="008C258E"/>
    <w:rsid w:val="008C29EC"/>
    <w:rsid w:val="008C29FE"/>
    <w:rsid w:val="008C2CAA"/>
    <w:rsid w:val="008C2F9F"/>
    <w:rsid w:val="008C32C7"/>
    <w:rsid w:val="008C32F7"/>
    <w:rsid w:val="008C348A"/>
    <w:rsid w:val="008C3524"/>
    <w:rsid w:val="008C37EF"/>
    <w:rsid w:val="008C39E1"/>
    <w:rsid w:val="008C3BDC"/>
    <w:rsid w:val="008C3EA8"/>
    <w:rsid w:val="008C42C7"/>
    <w:rsid w:val="008C42C9"/>
    <w:rsid w:val="008C4894"/>
    <w:rsid w:val="008C48F1"/>
    <w:rsid w:val="008C4920"/>
    <w:rsid w:val="008C4B6F"/>
    <w:rsid w:val="008C5049"/>
    <w:rsid w:val="008C5408"/>
    <w:rsid w:val="008C54EB"/>
    <w:rsid w:val="008C5D0A"/>
    <w:rsid w:val="008C5F9C"/>
    <w:rsid w:val="008C602B"/>
    <w:rsid w:val="008C617A"/>
    <w:rsid w:val="008C6281"/>
    <w:rsid w:val="008C63BB"/>
    <w:rsid w:val="008C6420"/>
    <w:rsid w:val="008C667D"/>
    <w:rsid w:val="008C673A"/>
    <w:rsid w:val="008C6AF0"/>
    <w:rsid w:val="008C6D43"/>
    <w:rsid w:val="008C70CC"/>
    <w:rsid w:val="008C7247"/>
    <w:rsid w:val="008C72B8"/>
    <w:rsid w:val="008C7379"/>
    <w:rsid w:val="008C7424"/>
    <w:rsid w:val="008C74BE"/>
    <w:rsid w:val="008C75CD"/>
    <w:rsid w:val="008C75CE"/>
    <w:rsid w:val="008C784F"/>
    <w:rsid w:val="008C78BC"/>
    <w:rsid w:val="008C7ABE"/>
    <w:rsid w:val="008C7D04"/>
    <w:rsid w:val="008C7DF5"/>
    <w:rsid w:val="008C7F8D"/>
    <w:rsid w:val="008C7FB2"/>
    <w:rsid w:val="008D00D6"/>
    <w:rsid w:val="008D028C"/>
    <w:rsid w:val="008D0439"/>
    <w:rsid w:val="008D0731"/>
    <w:rsid w:val="008D07A6"/>
    <w:rsid w:val="008D07EF"/>
    <w:rsid w:val="008D0B8D"/>
    <w:rsid w:val="008D0D53"/>
    <w:rsid w:val="008D0FA6"/>
    <w:rsid w:val="008D1375"/>
    <w:rsid w:val="008D147F"/>
    <w:rsid w:val="008D1484"/>
    <w:rsid w:val="008D1499"/>
    <w:rsid w:val="008D1661"/>
    <w:rsid w:val="008D175E"/>
    <w:rsid w:val="008D1B8F"/>
    <w:rsid w:val="008D1F52"/>
    <w:rsid w:val="008D20B1"/>
    <w:rsid w:val="008D2267"/>
    <w:rsid w:val="008D2847"/>
    <w:rsid w:val="008D2882"/>
    <w:rsid w:val="008D2884"/>
    <w:rsid w:val="008D2965"/>
    <w:rsid w:val="008D299D"/>
    <w:rsid w:val="008D2A84"/>
    <w:rsid w:val="008D2B04"/>
    <w:rsid w:val="008D2E61"/>
    <w:rsid w:val="008D3293"/>
    <w:rsid w:val="008D349A"/>
    <w:rsid w:val="008D366F"/>
    <w:rsid w:val="008D38DD"/>
    <w:rsid w:val="008D3910"/>
    <w:rsid w:val="008D3978"/>
    <w:rsid w:val="008D399F"/>
    <w:rsid w:val="008D3A18"/>
    <w:rsid w:val="008D3C32"/>
    <w:rsid w:val="008D3D47"/>
    <w:rsid w:val="008D3F3C"/>
    <w:rsid w:val="008D3FA9"/>
    <w:rsid w:val="008D443E"/>
    <w:rsid w:val="008D4532"/>
    <w:rsid w:val="008D46B3"/>
    <w:rsid w:val="008D47B8"/>
    <w:rsid w:val="008D49CA"/>
    <w:rsid w:val="008D4AAF"/>
    <w:rsid w:val="008D4D3F"/>
    <w:rsid w:val="008D4E3C"/>
    <w:rsid w:val="008D512D"/>
    <w:rsid w:val="008D5179"/>
    <w:rsid w:val="008D52DB"/>
    <w:rsid w:val="008D55BE"/>
    <w:rsid w:val="008D5750"/>
    <w:rsid w:val="008D58D3"/>
    <w:rsid w:val="008D59FC"/>
    <w:rsid w:val="008D5AA5"/>
    <w:rsid w:val="008D5B4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BBE"/>
    <w:rsid w:val="008D7C6F"/>
    <w:rsid w:val="008E0433"/>
    <w:rsid w:val="008E0487"/>
    <w:rsid w:val="008E05E2"/>
    <w:rsid w:val="008E0B5B"/>
    <w:rsid w:val="008E0CF5"/>
    <w:rsid w:val="008E0EF9"/>
    <w:rsid w:val="008E10A7"/>
    <w:rsid w:val="008E15D8"/>
    <w:rsid w:val="008E15F7"/>
    <w:rsid w:val="008E199A"/>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F2F"/>
    <w:rsid w:val="008E2F30"/>
    <w:rsid w:val="008E319A"/>
    <w:rsid w:val="008E330B"/>
    <w:rsid w:val="008E3D02"/>
    <w:rsid w:val="008E40D5"/>
    <w:rsid w:val="008E4197"/>
    <w:rsid w:val="008E478D"/>
    <w:rsid w:val="008E49B1"/>
    <w:rsid w:val="008E49FC"/>
    <w:rsid w:val="008E4D8B"/>
    <w:rsid w:val="008E5015"/>
    <w:rsid w:val="008E52CD"/>
    <w:rsid w:val="008E5423"/>
    <w:rsid w:val="008E579B"/>
    <w:rsid w:val="008E57DC"/>
    <w:rsid w:val="008E5A7E"/>
    <w:rsid w:val="008E5BDA"/>
    <w:rsid w:val="008E5E12"/>
    <w:rsid w:val="008E613F"/>
    <w:rsid w:val="008E637C"/>
    <w:rsid w:val="008E64A9"/>
    <w:rsid w:val="008E665C"/>
    <w:rsid w:val="008E6692"/>
    <w:rsid w:val="008E6B75"/>
    <w:rsid w:val="008E6D0E"/>
    <w:rsid w:val="008E7080"/>
    <w:rsid w:val="008E7153"/>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0EE"/>
    <w:rsid w:val="008F3656"/>
    <w:rsid w:val="008F3BBA"/>
    <w:rsid w:val="008F4224"/>
    <w:rsid w:val="008F448C"/>
    <w:rsid w:val="008F4722"/>
    <w:rsid w:val="008F48D3"/>
    <w:rsid w:val="008F4922"/>
    <w:rsid w:val="008F4A90"/>
    <w:rsid w:val="008F4B14"/>
    <w:rsid w:val="008F4B16"/>
    <w:rsid w:val="008F4C00"/>
    <w:rsid w:val="008F4CA0"/>
    <w:rsid w:val="008F4DE1"/>
    <w:rsid w:val="008F4F8C"/>
    <w:rsid w:val="008F5647"/>
    <w:rsid w:val="008F57EB"/>
    <w:rsid w:val="008F58D9"/>
    <w:rsid w:val="008F59B5"/>
    <w:rsid w:val="008F5A15"/>
    <w:rsid w:val="008F5A91"/>
    <w:rsid w:val="008F5B4C"/>
    <w:rsid w:val="008F5B67"/>
    <w:rsid w:val="008F5F84"/>
    <w:rsid w:val="008F63BB"/>
    <w:rsid w:val="008F63FF"/>
    <w:rsid w:val="008F64D1"/>
    <w:rsid w:val="008F650F"/>
    <w:rsid w:val="008F66C3"/>
    <w:rsid w:val="008F66C9"/>
    <w:rsid w:val="008F6A6C"/>
    <w:rsid w:val="008F6AEB"/>
    <w:rsid w:val="008F6AF2"/>
    <w:rsid w:val="008F6F4D"/>
    <w:rsid w:val="008F704C"/>
    <w:rsid w:val="008F70A1"/>
    <w:rsid w:val="008F70AD"/>
    <w:rsid w:val="008F7239"/>
    <w:rsid w:val="008F72B5"/>
    <w:rsid w:val="008F74EA"/>
    <w:rsid w:val="008F76F9"/>
    <w:rsid w:val="008F783E"/>
    <w:rsid w:val="008F78EE"/>
    <w:rsid w:val="008F7A8B"/>
    <w:rsid w:val="008F7B73"/>
    <w:rsid w:val="008F7C85"/>
    <w:rsid w:val="008F7CAE"/>
    <w:rsid w:val="008F7D00"/>
    <w:rsid w:val="008F7D16"/>
    <w:rsid w:val="008F7D64"/>
    <w:rsid w:val="00900118"/>
    <w:rsid w:val="0090014E"/>
    <w:rsid w:val="009002A3"/>
    <w:rsid w:val="00900704"/>
    <w:rsid w:val="00900713"/>
    <w:rsid w:val="0090086D"/>
    <w:rsid w:val="0090090A"/>
    <w:rsid w:val="00900962"/>
    <w:rsid w:val="009009E3"/>
    <w:rsid w:val="00901588"/>
    <w:rsid w:val="009016D5"/>
    <w:rsid w:val="0090170C"/>
    <w:rsid w:val="009018EF"/>
    <w:rsid w:val="00901975"/>
    <w:rsid w:val="009019FF"/>
    <w:rsid w:val="00901A66"/>
    <w:rsid w:val="00901BE5"/>
    <w:rsid w:val="00901FBB"/>
    <w:rsid w:val="00902403"/>
    <w:rsid w:val="00902409"/>
    <w:rsid w:val="00902B68"/>
    <w:rsid w:val="00902DCD"/>
    <w:rsid w:val="00902EAB"/>
    <w:rsid w:val="009033F3"/>
    <w:rsid w:val="00903457"/>
    <w:rsid w:val="00903552"/>
    <w:rsid w:val="009035AE"/>
    <w:rsid w:val="00903855"/>
    <w:rsid w:val="00903882"/>
    <w:rsid w:val="0090403F"/>
    <w:rsid w:val="00904198"/>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81"/>
    <w:rsid w:val="00905BF9"/>
    <w:rsid w:val="00905D34"/>
    <w:rsid w:val="00905ED4"/>
    <w:rsid w:val="00906122"/>
    <w:rsid w:val="00906251"/>
    <w:rsid w:val="009067C3"/>
    <w:rsid w:val="00906B01"/>
    <w:rsid w:val="00906DFB"/>
    <w:rsid w:val="0090707C"/>
    <w:rsid w:val="00907137"/>
    <w:rsid w:val="00907175"/>
    <w:rsid w:val="00907522"/>
    <w:rsid w:val="009075D4"/>
    <w:rsid w:val="0090765C"/>
    <w:rsid w:val="009078DA"/>
    <w:rsid w:val="00907D17"/>
    <w:rsid w:val="00907DDF"/>
    <w:rsid w:val="00910039"/>
    <w:rsid w:val="009101DF"/>
    <w:rsid w:val="0091032E"/>
    <w:rsid w:val="00910369"/>
    <w:rsid w:val="00910797"/>
    <w:rsid w:val="00910904"/>
    <w:rsid w:val="00910928"/>
    <w:rsid w:val="00910AA8"/>
    <w:rsid w:val="0091164D"/>
    <w:rsid w:val="009118D6"/>
    <w:rsid w:val="00911B71"/>
    <w:rsid w:val="00911C77"/>
    <w:rsid w:val="00911C93"/>
    <w:rsid w:val="00911E16"/>
    <w:rsid w:val="009121BD"/>
    <w:rsid w:val="00912278"/>
    <w:rsid w:val="00912368"/>
    <w:rsid w:val="00912695"/>
    <w:rsid w:val="00912849"/>
    <w:rsid w:val="00912890"/>
    <w:rsid w:val="0091295F"/>
    <w:rsid w:val="00912BBC"/>
    <w:rsid w:val="00912DEE"/>
    <w:rsid w:val="00912F53"/>
    <w:rsid w:val="00912FAA"/>
    <w:rsid w:val="009130F6"/>
    <w:rsid w:val="00913A59"/>
    <w:rsid w:val="00913AE9"/>
    <w:rsid w:val="00913AF1"/>
    <w:rsid w:val="00913C68"/>
    <w:rsid w:val="00914080"/>
    <w:rsid w:val="00914081"/>
    <w:rsid w:val="009141C2"/>
    <w:rsid w:val="009141F0"/>
    <w:rsid w:val="009142E5"/>
    <w:rsid w:val="00914391"/>
    <w:rsid w:val="009145E8"/>
    <w:rsid w:val="0091472A"/>
    <w:rsid w:val="00914954"/>
    <w:rsid w:val="00914B89"/>
    <w:rsid w:val="00914BE6"/>
    <w:rsid w:val="00914C92"/>
    <w:rsid w:val="00914D28"/>
    <w:rsid w:val="00914E5C"/>
    <w:rsid w:val="00915014"/>
    <w:rsid w:val="009152A1"/>
    <w:rsid w:val="009152E7"/>
    <w:rsid w:val="00915395"/>
    <w:rsid w:val="009157BF"/>
    <w:rsid w:val="0091580D"/>
    <w:rsid w:val="0091594D"/>
    <w:rsid w:val="00915A88"/>
    <w:rsid w:val="00916062"/>
    <w:rsid w:val="009160C6"/>
    <w:rsid w:val="0091650F"/>
    <w:rsid w:val="00916809"/>
    <w:rsid w:val="00916D2F"/>
    <w:rsid w:val="00917129"/>
    <w:rsid w:val="00917362"/>
    <w:rsid w:val="009174EF"/>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D1"/>
    <w:rsid w:val="00920FBC"/>
    <w:rsid w:val="00921020"/>
    <w:rsid w:val="00921774"/>
    <w:rsid w:val="009217AD"/>
    <w:rsid w:val="00921879"/>
    <w:rsid w:val="00921948"/>
    <w:rsid w:val="00921BE8"/>
    <w:rsid w:val="00921BE9"/>
    <w:rsid w:val="00921C4E"/>
    <w:rsid w:val="00921DAC"/>
    <w:rsid w:val="00921F0C"/>
    <w:rsid w:val="00921F25"/>
    <w:rsid w:val="00921FE3"/>
    <w:rsid w:val="00921FF2"/>
    <w:rsid w:val="00922012"/>
    <w:rsid w:val="00922013"/>
    <w:rsid w:val="009220F7"/>
    <w:rsid w:val="00922357"/>
    <w:rsid w:val="009225F3"/>
    <w:rsid w:val="00922829"/>
    <w:rsid w:val="00922A7D"/>
    <w:rsid w:val="00922F34"/>
    <w:rsid w:val="00923017"/>
    <w:rsid w:val="00923187"/>
    <w:rsid w:val="009231A1"/>
    <w:rsid w:val="009231CF"/>
    <w:rsid w:val="00923321"/>
    <w:rsid w:val="00923424"/>
    <w:rsid w:val="00923534"/>
    <w:rsid w:val="00923A3D"/>
    <w:rsid w:val="00923A83"/>
    <w:rsid w:val="00923E46"/>
    <w:rsid w:val="009240BB"/>
    <w:rsid w:val="0092427E"/>
    <w:rsid w:val="00924539"/>
    <w:rsid w:val="009245B8"/>
    <w:rsid w:val="00924905"/>
    <w:rsid w:val="0092496A"/>
    <w:rsid w:val="00924A9E"/>
    <w:rsid w:val="00924F5D"/>
    <w:rsid w:val="00924F86"/>
    <w:rsid w:val="0092512A"/>
    <w:rsid w:val="00925157"/>
    <w:rsid w:val="00925286"/>
    <w:rsid w:val="00925292"/>
    <w:rsid w:val="00925338"/>
    <w:rsid w:val="00925628"/>
    <w:rsid w:val="0092572F"/>
    <w:rsid w:val="009257DA"/>
    <w:rsid w:val="00925E2F"/>
    <w:rsid w:val="00925F18"/>
    <w:rsid w:val="009262AB"/>
    <w:rsid w:val="00926346"/>
    <w:rsid w:val="009264BF"/>
    <w:rsid w:val="00926776"/>
    <w:rsid w:val="00926D8A"/>
    <w:rsid w:val="00927213"/>
    <w:rsid w:val="00927270"/>
    <w:rsid w:val="0092734F"/>
    <w:rsid w:val="0092739A"/>
    <w:rsid w:val="00927404"/>
    <w:rsid w:val="009274D2"/>
    <w:rsid w:val="0092796C"/>
    <w:rsid w:val="00927E30"/>
    <w:rsid w:val="00927FF1"/>
    <w:rsid w:val="009300B4"/>
    <w:rsid w:val="00930243"/>
    <w:rsid w:val="00930D61"/>
    <w:rsid w:val="00930DC1"/>
    <w:rsid w:val="00930E7F"/>
    <w:rsid w:val="00930FF2"/>
    <w:rsid w:val="00931032"/>
    <w:rsid w:val="00931054"/>
    <w:rsid w:val="0093143B"/>
    <w:rsid w:val="00931520"/>
    <w:rsid w:val="00931579"/>
    <w:rsid w:val="009316E9"/>
    <w:rsid w:val="00931795"/>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9C4"/>
    <w:rsid w:val="00933EEF"/>
    <w:rsid w:val="00933FB6"/>
    <w:rsid w:val="00933FD2"/>
    <w:rsid w:val="009340EE"/>
    <w:rsid w:val="00934174"/>
    <w:rsid w:val="009345DE"/>
    <w:rsid w:val="00934722"/>
    <w:rsid w:val="0093487E"/>
    <w:rsid w:val="00934A32"/>
    <w:rsid w:val="00934B8F"/>
    <w:rsid w:val="00934D92"/>
    <w:rsid w:val="009351EF"/>
    <w:rsid w:val="009358CF"/>
    <w:rsid w:val="00935C1F"/>
    <w:rsid w:val="00935EE5"/>
    <w:rsid w:val="00936006"/>
    <w:rsid w:val="009367A7"/>
    <w:rsid w:val="009369E1"/>
    <w:rsid w:val="00936B07"/>
    <w:rsid w:val="00936BAF"/>
    <w:rsid w:val="00936F5C"/>
    <w:rsid w:val="00936F7D"/>
    <w:rsid w:val="00937257"/>
    <w:rsid w:val="00937487"/>
    <w:rsid w:val="009378C5"/>
    <w:rsid w:val="0093799F"/>
    <w:rsid w:val="009379E9"/>
    <w:rsid w:val="00937C43"/>
    <w:rsid w:val="00937FD8"/>
    <w:rsid w:val="00940144"/>
    <w:rsid w:val="00940159"/>
    <w:rsid w:val="0094016C"/>
    <w:rsid w:val="0094034F"/>
    <w:rsid w:val="00940790"/>
    <w:rsid w:val="00940918"/>
    <w:rsid w:val="00940968"/>
    <w:rsid w:val="009410BC"/>
    <w:rsid w:val="009411F7"/>
    <w:rsid w:val="00941273"/>
    <w:rsid w:val="009412C6"/>
    <w:rsid w:val="00941471"/>
    <w:rsid w:val="00941749"/>
    <w:rsid w:val="00941F47"/>
    <w:rsid w:val="00942097"/>
    <w:rsid w:val="0094219C"/>
    <w:rsid w:val="009424E6"/>
    <w:rsid w:val="00942860"/>
    <w:rsid w:val="00942CA1"/>
    <w:rsid w:val="00942EA1"/>
    <w:rsid w:val="00942F88"/>
    <w:rsid w:val="0094359D"/>
    <w:rsid w:val="00943AC0"/>
    <w:rsid w:val="00943C40"/>
    <w:rsid w:val="00943D21"/>
    <w:rsid w:val="00943F13"/>
    <w:rsid w:val="00943F1F"/>
    <w:rsid w:val="00944020"/>
    <w:rsid w:val="00944043"/>
    <w:rsid w:val="009441D4"/>
    <w:rsid w:val="009442A0"/>
    <w:rsid w:val="009444C1"/>
    <w:rsid w:val="0094470E"/>
    <w:rsid w:val="00944857"/>
    <w:rsid w:val="009448B0"/>
    <w:rsid w:val="00944B3A"/>
    <w:rsid w:val="00944C0C"/>
    <w:rsid w:val="00944CB6"/>
    <w:rsid w:val="00944D83"/>
    <w:rsid w:val="00944DDA"/>
    <w:rsid w:val="00944FAD"/>
    <w:rsid w:val="00944FE2"/>
    <w:rsid w:val="0094557E"/>
    <w:rsid w:val="00945B8F"/>
    <w:rsid w:val="00945EAD"/>
    <w:rsid w:val="009460B2"/>
    <w:rsid w:val="00946AFB"/>
    <w:rsid w:val="00946EFE"/>
    <w:rsid w:val="00946F31"/>
    <w:rsid w:val="0094709C"/>
    <w:rsid w:val="0094721B"/>
    <w:rsid w:val="009472B7"/>
    <w:rsid w:val="00947B2D"/>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A41"/>
    <w:rsid w:val="00951A74"/>
    <w:rsid w:val="00951B0D"/>
    <w:rsid w:val="00951B4E"/>
    <w:rsid w:val="00951C86"/>
    <w:rsid w:val="00951EBB"/>
    <w:rsid w:val="00951F86"/>
    <w:rsid w:val="00952340"/>
    <w:rsid w:val="0095236F"/>
    <w:rsid w:val="00952387"/>
    <w:rsid w:val="009525C3"/>
    <w:rsid w:val="00952A8F"/>
    <w:rsid w:val="00952AEC"/>
    <w:rsid w:val="00952B52"/>
    <w:rsid w:val="00952CB3"/>
    <w:rsid w:val="00952DAD"/>
    <w:rsid w:val="0095311D"/>
    <w:rsid w:val="0095331E"/>
    <w:rsid w:val="00953324"/>
    <w:rsid w:val="009533A7"/>
    <w:rsid w:val="0095346E"/>
    <w:rsid w:val="00953843"/>
    <w:rsid w:val="00953982"/>
    <w:rsid w:val="00953C68"/>
    <w:rsid w:val="00953DCC"/>
    <w:rsid w:val="00953EF1"/>
    <w:rsid w:val="00953F5B"/>
    <w:rsid w:val="00953FC7"/>
    <w:rsid w:val="00954231"/>
    <w:rsid w:val="0095432D"/>
    <w:rsid w:val="0095439A"/>
    <w:rsid w:val="009544F2"/>
    <w:rsid w:val="0095454A"/>
    <w:rsid w:val="009546B1"/>
    <w:rsid w:val="00954713"/>
    <w:rsid w:val="0095473F"/>
    <w:rsid w:val="00954997"/>
    <w:rsid w:val="00954D19"/>
    <w:rsid w:val="009552F5"/>
    <w:rsid w:val="009554C8"/>
    <w:rsid w:val="0095556B"/>
    <w:rsid w:val="00955771"/>
    <w:rsid w:val="009559FC"/>
    <w:rsid w:val="00955BDB"/>
    <w:rsid w:val="00955C5A"/>
    <w:rsid w:val="00955CF5"/>
    <w:rsid w:val="00955E49"/>
    <w:rsid w:val="0095610B"/>
    <w:rsid w:val="00956153"/>
    <w:rsid w:val="0095633A"/>
    <w:rsid w:val="009565CE"/>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7CF"/>
    <w:rsid w:val="00960947"/>
    <w:rsid w:val="009609E7"/>
    <w:rsid w:val="00960B29"/>
    <w:rsid w:val="00960CD7"/>
    <w:rsid w:val="00960D03"/>
    <w:rsid w:val="00960E5C"/>
    <w:rsid w:val="00961583"/>
    <w:rsid w:val="00961594"/>
    <w:rsid w:val="009615AF"/>
    <w:rsid w:val="009615F2"/>
    <w:rsid w:val="00961665"/>
    <w:rsid w:val="0096171D"/>
    <w:rsid w:val="00961776"/>
    <w:rsid w:val="009621BC"/>
    <w:rsid w:val="00962814"/>
    <w:rsid w:val="0096284F"/>
    <w:rsid w:val="00962865"/>
    <w:rsid w:val="009628D6"/>
    <w:rsid w:val="009629FF"/>
    <w:rsid w:val="00962B03"/>
    <w:rsid w:val="00962C01"/>
    <w:rsid w:val="00962DFB"/>
    <w:rsid w:val="00963975"/>
    <w:rsid w:val="00963D73"/>
    <w:rsid w:val="00963FA8"/>
    <w:rsid w:val="009642CE"/>
    <w:rsid w:val="0096455C"/>
    <w:rsid w:val="009647B2"/>
    <w:rsid w:val="0096487C"/>
    <w:rsid w:val="0096487D"/>
    <w:rsid w:val="009648EA"/>
    <w:rsid w:val="00964D66"/>
    <w:rsid w:val="00964F73"/>
    <w:rsid w:val="00964FAF"/>
    <w:rsid w:val="009650E2"/>
    <w:rsid w:val="009651A3"/>
    <w:rsid w:val="009651E2"/>
    <w:rsid w:val="00965636"/>
    <w:rsid w:val="009656CF"/>
    <w:rsid w:val="00965E1A"/>
    <w:rsid w:val="00965F54"/>
    <w:rsid w:val="009660D2"/>
    <w:rsid w:val="00966509"/>
    <w:rsid w:val="00966BCF"/>
    <w:rsid w:val="00966CD9"/>
    <w:rsid w:val="00966EC8"/>
    <w:rsid w:val="00966FEA"/>
    <w:rsid w:val="0096704E"/>
    <w:rsid w:val="0096724F"/>
    <w:rsid w:val="00967264"/>
    <w:rsid w:val="009672AF"/>
    <w:rsid w:val="00967440"/>
    <w:rsid w:val="00967572"/>
    <w:rsid w:val="00967616"/>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FBB"/>
    <w:rsid w:val="00972282"/>
    <w:rsid w:val="009725C2"/>
    <w:rsid w:val="009726EC"/>
    <w:rsid w:val="0097282A"/>
    <w:rsid w:val="009729F0"/>
    <w:rsid w:val="00972B1F"/>
    <w:rsid w:val="00972C22"/>
    <w:rsid w:val="00972D19"/>
    <w:rsid w:val="00972D32"/>
    <w:rsid w:val="00972E00"/>
    <w:rsid w:val="00972FA1"/>
    <w:rsid w:val="00973057"/>
    <w:rsid w:val="0097309B"/>
    <w:rsid w:val="009732C3"/>
    <w:rsid w:val="00973348"/>
    <w:rsid w:val="0097357C"/>
    <w:rsid w:val="00973671"/>
    <w:rsid w:val="00973679"/>
    <w:rsid w:val="009736BE"/>
    <w:rsid w:val="00973824"/>
    <w:rsid w:val="0097387A"/>
    <w:rsid w:val="00973A28"/>
    <w:rsid w:val="00973BC1"/>
    <w:rsid w:val="00973CE7"/>
    <w:rsid w:val="00974670"/>
    <w:rsid w:val="0097490A"/>
    <w:rsid w:val="00974A38"/>
    <w:rsid w:val="00974A3B"/>
    <w:rsid w:val="00974BD5"/>
    <w:rsid w:val="00974C03"/>
    <w:rsid w:val="00975401"/>
    <w:rsid w:val="0097551E"/>
    <w:rsid w:val="00975A8A"/>
    <w:rsid w:val="00975D37"/>
    <w:rsid w:val="00975D9A"/>
    <w:rsid w:val="00975E21"/>
    <w:rsid w:val="00976081"/>
    <w:rsid w:val="009761C0"/>
    <w:rsid w:val="00976352"/>
    <w:rsid w:val="00976484"/>
    <w:rsid w:val="009765BA"/>
    <w:rsid w:val="009767D0"/>
    <w:rsid w:val="0097690A"/>
    <w:rsid w:val="00976B60"/>
    <w:rsid w:val="00976C69"/>
    <w:rsid w:val="00976E18"/>
    <w:rsid w:val="00977560"/>
    <w:rsid w:val="00977643"/>
    <w:rsid w:val="009778FF"/>
    <w:rsid w:val="00977A32"/>
    <w:rsid w:val="00977BA6"/>
    <w:rsid w:val="00977BEF"/>
    <w:rsid w:val="00977EFB"/>
    <w:rsid w:val="00980B25"/>
    <w:rsid w:val="00980B9A"/>
    <w:rsid w:val="00980C9C"/>
    <w:rsid w:val="00980CCD"/>
    <w:rsid w:val="0098113D"/>
    <w:rsid w:val="00981194"/>
    <w:rsid w:val="00981692"/>
    <w:rsid w:val="00981713"/>
    <w:rsid w:val="00981752"/>
    <w:rsid w:val="00981892"/>
    <w:rsid w:val="009818AB"/>
    <w:rsid w:val="00981A46"/>
    <w:rsid w:val="00981BA7"/>
    <w:rsid w:val="0098226E"/>
    <w:rsid w:val="009826A2"/>
    <w:rsid w:val="00982B17"/>
    <w:rsid w:val="00982BB9"/>
    <w:rsid w:val="00982BDC"/>
    <w:rsid w:val="00982C9B"/>
    <w:rsid w:val="00983085"/>
    <w:rsid w:val="009830FD"/>
    <w:rsid w:val="0098361E"/>
    <w:rsid w:val="0098374F"/>
    <w:rsid w:val="009837AC"/>
    <w:rsid w:val="00983A22"/>
    <w:rsid w:val="00983AA7"/>
    <w:rsid w:val="00983DFE"/>
    <w:rsid w:val="00983FB2"/>
    <w:rsid w:val="00983FB7"/>
    <w:rsid w:val="00984279"/>
    <w:rsid w:val="009842DD"/>
    <w:rsid w:val="0098488F"/>
    <w:rsid w:val="00984DDB"/>
    <w:rsid w:val="00984E9B"/>
    <w:rsid w:val="0098502C"/>
    <w:rsid w:val="009850A2"/>
    <w:rsid w:val="0098513A"/>
    <w:rsid w:val="009851D2"/>
    <w:rsid w:val="00985603"/>
    <w:rsid w:val="009858CC"/>
    <w:rsid w:val="009859CA"/>
    <w:rsid w:val="00985A06"/>
    <w:rsid w:val="00985BCB"/>
    <w:rsid w:val="00985D9F"/>
    <w:rsid w:val="00986179"/>
    <w:rsid w:val="00986552"/>
    <w:rsid w:val="00986A33"/>
    <w:rsid w:val="00986A75"/>
    <w:rsid w:val="00986B3B"/>
    <w:rsid w:val="00986D5F"/>
    <w:rsid w:val="00986E8E"/>
    <w:rsid w:val="00986EE9"/>
    <w:rsid w:val="00986FF6"/>
    <w:rsid w:val="00987025"/>
    <w:rsid w:val="0098717F"/>
    <w:rsid w:val="009875DD"/>
    <w:rsid w:val="00987653"/>
    <w:rsid w:val="009877BD"/>
    <w:rsid w:val="00987863"/>
    <w:rsid w:val="00987B6B"/>
    <w:rsid w:val="00987BB0"/>
    <w:rsid w:val="00987CAE"/>
    <w:rsid w:val="009903AF"/>
    <w:rsid w:val="00990754"/>
    <w:rsid w:val="00990B2D"/>
    <w:rsid w:val="00990B33"/>
    <w:rsid w:val="00990B99"/>
    <w:rsid w:val="00990BF8"/>
    <w:rsid w:val="00990C56"/>
    <w:rsid w:val="00990CA3"/>
    <w:rsid w:val="0099118B"/>
    <w:rsid w:val="00991527"/>
    <w:rsid w:val="009917AD"/>
    <w:rsid w:val="00991CE3"/>
    <w:rsid w:val="00992B43"/>
    <w:rsid w:val="00993815"/>
    <w:rsid w:val="00993ACB"/>
    <w:rsid w:val="00993B92"/>
    <w:rsid w:val="0099407F"/>
    <w:rsid w:val="009942FD"/>
    <w:rsid w:val="00994354"/>
    <w:rsid w:val="00994355"/>
    <w:rsid w:val="009943C5"/>
    <w:rsid w:val="00994468"/>
    <w:rsid w:val="0099453F"/>
    <w:rsid w:val="00994676"/>
    <w:rsid w:val="00994856"/>
    <w:rsid w:val="00994B9D"/>
    <w:rsid w:val="00994E5F"/>
    <w:rsid w:val="00994E7E"/>
    <w:rsid w:val="00994E96"/>
    <w:rsid w:val="00994FC1"/>
    <w:rsid w:val="00995030"/>
    <w:rsid w:val="00995F69"/>
    <w:rsid w:val="00995F82"/>
    <w:rsid w:val="00995F85"/>
    <w:rsid w:val="00996189"/>
    <w:rsid w:val="009965DB"/>
    <w:rsid w:val="00996671"/>
    <w:rsid w:val="009966A8"/>
    <w:rsid w:val="00996883"/>
    <w:rsid w:val="00996B9A"/>
    <w:rsid w:val="00996CC6"/>
    <w:rsid w:val="00996D66"/>
    <w:rsid w:val="00996E07"/>
    <w:rsid w:val="00996F4B"/>
    <w:rsid w:val="00997034"/>
    <w:rsid w:val="00997050"/>
    <w:rsid w:val="0099710C"/>
    <w:rsid w:val="00997527"/>
    <w:rsid w:val="00997702"/>
    <w:rsid w:val="009977EE"/>
    <w:rsid w:val="00997CD2"/>
    <w:rsid w:val="009A02EF"/>
    <w:rsid w:val="009A0315"/>
    <w:rsid w:val="009A064D"/>
    <w:rsid w:val="009A0D5C"/>
    <w:rsid w:val="009A0E1C"/>
    <w:rsid w:val="009A1135"/>
    <w:rsid w:val="009A11F7"/>
    <w:rsid w:val="009A13E3"/>
    <w:rsid w:val="009A146E"/>
    <w:rsid w:val="009A1C3B"/>
    <w:rsid w:val="009A1D4A"/>
    <w:rsid w:val="009A1E86"/>
    <w:rsid w:val="009A1ED0"/>
    <w:rsid w:val="009A2316"/>
    <w:rsid w:val="009A2426"/>
    <w:rsid w:val="009A24A9"/>
    <w:rsid w:val="009A24EC"/>
    <w:rsid w:val="009A27AC"/>
    <w:rsid w:val="009A2AD0"/>
    <w:rsid w:val="009A30A0"/>
    <w:rsid w:val="009A30FE"/>
    <w:rsid w:val="009A3126"/>
    <w:rsid w:val="009A31D7"/>
    <w:rsid w:val="009A33E3"/>
    <w:rsid w:val="009A367E"/>
    <w:rsid w:val="009A375A"/>
    <w:rsid w:val="009A3B8C"/>
    <w:rsid w:val="009A3BD3"/>
    <w:rsid w:val="009A3C94"/>
    <w:rsid w:val="009A3FA6"/>
    <w:rsid w:val="009A3FCB"/>
    <w:rsid w:val="009A4314"/>
    <w:rsid w:val="009A4411"/>
    <w:rsid w:val="009A4483"/>
    <w:rsid w:val="009A47F7"/>
    <w:rsid w:val="009A48BD"/>
    <w:rsid w:val="009A4A2F"/>
    <w:rsid w:val="009A4C4A"/>
    <w:rsid w:val="009A539D"/>
    <w:rsid w:val="009A53A9"/>
    <w:rsid w:val="009A57D3"/>
    <w:rsid w:val="009A5BCA"/>
    <w:rsid w:val="009A614B"/>
    <w:rsid w:val="009A61E8"/>
    <w:rsid w:val="009A636D"/>
    <w:rsid w:val="009A6736"/>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42E"/>
    <w:rsid w:val="009B1494"/>
    <w:rsid w:val="009B1495"/>
    <w:rsid w:val="009B1C80"/>
    <w:rsid w:val="009B2095"/>
    <w:rsid w:val="009B22C5"/>
    <w:rsid w:val="009B23B2"/>
    <w:rsid w:val="009B240A"/>
    <w:rsid w:val="009B2449"/>
    <w:rsid w:val="009B272A"/>
    <w:rsid w:val="009B27DC"/>
    <w:rsid w:val="009B29FB"/>
    <w:rsid w:val="009B2D27"/>
    <w:rsid w:val="009B2F6C"/>
    <w:rsid w:val="009B32FB"/>
    <w:rsid w:val="009B338E"/>
    <w:rsid w:val="009B34B9"/>
    <w:rsid w:val="009B3606"/>
    <w:rsid w:val="009B3883"/>
    <w:rsid w:val="009B416D"/>
    <w:rsid w:val="009B43D4"/>
    <w:rsid w:val="009B43DE"/>
    <w:rsid w:val="009B4652"/>
    <w:rsid w:val="009B4663"/>
    <w:rsid w:val="009B469F"/>
    <w:rsid w:val="009B4A64"/>
    <w:rsid w:val="009B4A6F"/>
    <w:rsid w:val="009B4F81"/>
    <w:rsid w:val="009B5248"/>
    <w:rsid w:val="009B5449"/>
    <w:rsid w:val="009B54BA"/>
    <w:rsid w:val="009B5605"/>
    <w:rsid w:val="009B584B"/>
    <w:rsid w:val="009B588E"/>
    <w:rsid w:val="009B6188"/>
    <w:rsid w:val="009B623A"/>
    <w:rsid w:val="009B66D7"/>
    <w:rsid w:val="009B671C"/>
    <w:rsid w:val="009B6B7F"/>
    <w:rsid w:val="009B6B86"/>
    <w:rsid w:val="009B70AD"/>
    <w:rsid w:val="009B768E"/>
    <w:rsid w:val="009B7709"/>
    <w:rsid w:val="009B77E4"/>
    <w:rsid w:val="009B7D4B"/>
    <w:rsid w:val="009B7F25"/>
    <w:rsid w:val="009C0057"/>
    <w:rsid w:val="009C03E0"/>
    <w:rsid w:val="009C07A4"/>
    <w:rsid w:val="009C093C"/>
    <w:rsid w:val="009C0B54"/>
    <w:rsid w:val="009C0C52"/>
    <w:rsid w:val="009C0E98"/>
    <w:rsid w:val="009C1042"/>
    <w:rsid w:val="009C13A7"/>
    <w:rsid w:val="009C13FA"/>
    <w:rsid w:val="009C1719"/>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7A2"/>
    <w:rsid w:val="009C392C"/>
    <w:rsid w:val="009C3B52"/>
    <w:rsid w:val="009C41C7"/>
    <w:rsid w:val="009C41FB"/>
    <w:rsid w:val="009C46BA"/>
    <w:rsid w:val="009C47C2"/>
    <w:rsid w:val="009C5020"/>
    <w:rsid w:val="009C5416"/>
    <w:rsid w:val="009C5540"/>
    <w:rsid w:val="009C55E3"/>
    <w:rsid w:val="009C5675"/>
    <w:rsid w:val="009C5782"/>
    <w:rsid w:val="009C5886"/>
    <w:rsid w:val="009C58DD"/>
    <w:rsid w:val="009C5B50"/>
    <w:rsid w:val="009C5BB4"/>
    <w:rsid w:val="009C5E4D"/>
    <w:rsid w:val="009C633E"/>
    <w:rsid w:val="009C636A"/>
    <w:rsid w:val="009C63C9"/>
    <w:rsid w:val="009C689B"/>
    <w:rsid w:val="009C68DA"/>
    <w:rsid w:val="009C6935"/>
    <w:rsid w:val="009C693C"/>
    <w:rsid w:val="009C6C1E"/>
    <w:rsid w:val="009C6C47"/>
    <w:rsid w:val="009C6ED9"/>
    <w:rsid w:val="009C722B"/>
    <w:rsid w:val="009C7276"/>
    <w:rsid w:val="009C7356"/>
    <w:rsid w:val="009C74C0"/>
    <w:rsid w:val="009C7545"/>
    <w:rsid w:val="009C754B"/>
    <w:rsid w:val="009C75F5"/>
    <w:rsid w:val="009C788B"/>
    <w:rsid w:val="009C7949"/>
    <w:rsid w:val="009C7C60"/>
    <w:rsid w:val="009C7C69"/>
    <w:rsid w:val="009C7D6D"/>
    <w:rsid w:val="009C7D95"/>
    <w:rsid w:val="009D0022"/>
    <w:rsid w:val="009D00ED"/>
    <w:rsid w:val="009D01AA"/>
    <w:rsid w:val="009D0B41"/>
    <w:rsid w:val="009D0C9B"/>
    <w:rsid w:val="009D0EA3"/>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27B"/>
    <w:rsid w:val="009D2399"/>
    <w:rsid w:val="009D2529"/>
    <w:rsid w:val="009D2547"/>
    <w:rsid w:val="009D2A49"/>
    <w:rsid w:val="009D2A6D"/>
    <w:rsid w:val="009D2D3F"/>
    <w:rsid w:val="009D2E50"/>
    <w:rsid w:val="009D2EEA"/>
    <w:rsid w:val="009D2FFA"/>
    <w:rsid w:val="009D34DC"/>
    <w:rsid w:val="009D36BE"/>
    <w:rsid w:val="009D388B"/>
    <w:rsid w:val="009D3ACA"/>
    <w:rsid w:val="009D3D72"/>
    <w:rsid w:val="009D40AB"/>
    <w:rsid w:val="009D4650"/>
    <w:rsid w:val="009D46FC"/>
    <w:rsid w:val="009D478E"/>
    <w:rsid w:val="009D4CFB"/>
    <w:rsid w:val="009D4E07"/>
    <w:rsid w:val="009D5341"/>
    <w:rsid w:val="009D5721"/>
    <w:rsid w:val="009D59EE"/>
    <w:rsid w:val="009D5A0F"/>
    <w:rsid w:val="009D60D0"/>
    <w:rsid w:val="009D6499"/>
    <w:rsid w:val="009D6578"/>
    <w:rsid w:val="009D680B"/>
    <w:rsid w:val="009D6BC8"/>
    <w:rsid w:val="009D718F"/>
    <w:rsid w:val="009D748E"/>
    <w:rsid w:val="009D79A9"/>
    <w:rsid w:val="009D7B4F"/>
    <w:rsid w:val="009D7D6D"/>
    <w:rsid w:val="009E001C"/>
    <w:rsid w:val="009E044D"/>
    <w:rsid w:val="009E0AEF"/>
    <w:rsid w:val="009E0BFF"/>
    <w:rsid w:val="009E0C49"/>
    <w:rsid w:val="009E0D61"/>
    <w:rsid w:val="009E0DDC"/>
    <w:rsid w:val="009E1477"/>
    <w:rsid w:val="009E1908"/>
    <w:rsid w:val="009E1CBB"/>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77C"/>
    <w:rsid w:val="009E49D3"/>
    <w:rsid w:val="009E4A0F"/>
    <w:rsid w:val="009E4B2B"/>
    <w:rsid w:val="009E4BD6"/>
    <w:rsid w:val="009E4C65"/>
    <w:rsid w:val="009E4CFE"/>
    <w:rsid w:val="009E4D50"/>
    <w:rsid w:val="009E50FA"/>
    <w:rsid w:val="009E51C0"/>
    <w:rsid w:val="009E54D7"/>
    <w:rsid w:val="009E5594"/>
    <w:rsid w:val="009E559C"/>
    <w:rsid w:val="009E55E1"/>
    <w:rsid w:val="009E56DB"/>
    <w:rsid w:val="009E591E"/>
    <w:rsid w:val="009E5C95"/>
    <w:rsid w:val="009E5E6E"/>
    <w:rsid w:val="009E616F"/>
    <w:rsid w:val="009E6173"/>
    <w:rsid w:val="009E6361"/>
    <w:rsid w:val="009E6531"/>
    <w:rsid w:val="009E68AB"/>
    <w:rsid w:val="009E6A26"/>
    <w:rsid w:val="009E6C62"/>
    <w:rsid w:val="009E6D00"/>
    <w:rsid w:val="009E6ECC"/>
    <w:rsid w:val="009E7220"/>
    <w:rsid w:val="009E75D5"/>
    <w:rsid w:val="009E788F"/>
    <w:rsid w:val="009E7DB5"/>
    <w:rsid w:val="009F0357"/>
    <w:rsid w:val="009F085B"/>
    <w:rsid w:val="009F0974"/>
    <w:rsid w:val="009F0977"/>
    <w:rsid w:val="009F0B19"/>
    <w:rsid w:val="009F0F1A"/>
    <w:rsid w:val="009F12D2"/>
    <w:rsid w:val="009F1308"/>
    <w:rsid w:val="009F1348"/>
    <w:rsid w:val="009F14A5"/>
    <w:rsid w:val="009F15A9"/>
    <w:rsid w:val="009F15CE"/>
    <w:rsid w:val="009F161C"/>
    <w:rsid w:val="009F1628"/>
    <w:rsid w:val="009F171E"/>
    <w:rsid w:val="009F1C7E"/>
    <w:rsid w:val="009F1EB8"/>
    <w:rsid w:val="009F1FAF"/>
    <w:rsid w:val="009F1FE5"/>
    <w:rsid w:val="009F1FED"/>
    <w:rsid w:val="009F20B8"/>
    <w:rsid w:val="009F21DC"/>
    <w:rsid w:val="009F2422"/>
    <w:rsid w:val="009F24E4"/>
    <w:rsid w:val="009F2AC5"/>
    <w:rsid w:val="009F2ED7"/>
    <w:rsid w:val="009F3032"/>
    <w:rsid w:val="009F317F"/>
    <w:rsid w:val="009F330D"/>
    <w:rsid w:val="009F3338"/>
    <w:rsid w:val="009F348A"/>
    <w:rsid w:val="009F3596"/>
    <w:rsid w:val="009F3645"/>
    <w:rsid w:val="009F4115"/>
    <w:rsid w:val="009F4243"/>
    <w:rsid w:val="009F42D9"/>
    <w:rsid w:val="009F448F"/>
    <w:rsid w:val="009F453B"/>
    <w:rsid w:val="009F460D"/>
    <w:rsid w:val="009F471A"/>
    <w:rsid w:val="009F4758"/>
    <w:rsid w:val="009F4856"/>
    <w:rsid w:val="009F4DDA"/>
    <w:rsid w:val="009F4FED"/>
    <w:rsid w:val="009F52FB"/>
    <w:rsid w:val="009F5357"/>
    <w:rsid w:val="009F5625"/>
    <w:rsid w:val="009F58A0"/>
    <w:rsid w:val="009F5D72"/>
    <w:rsid w:val="009F5F7A"/>
    <w:rsid w:val="009F6376"/>
    <w:rsid w:val="009F6486"/>
    <w:rsid w:val="009F6528"/>
    <w:rsid w:val="009F670D"/>
    <w:rsid w:val="009F677E"/>
    <w:rsid w:val="009F6AF1"/>
    <w:rsid w:val="009F6CD3"/>
    <w:rsid w:val="009F6D9E"/>
    <w:rsid w:val="009F6F37"/>
    <w:rsid w:val="009F6FCB"/>
    <w:rsid w:val="009F74D0"/>
    <w:rsid w:val="009F75BD"/>
    <w:rsid w:val="009F7A6D"/>
    <w:rsid w:val="009F7DAF"/>
    <w:rsid w:val="009F7ECE"/>
    <w:rsid w:val="00A000D5"/>
    <w:rsid w:val="00A004A1"/>
    <w:rsid w:val="00A004E5"/>
    <w:rsid w:val="00A00669"/>
    <w:rsid w:val="00A00676"/>
    <w:rsid w:val="00A0097A"/>
    <w:rsid w:val="00A00D36"/>
    <w:rsid w:val="00A00D79"/>
    <w:rsid w:val="00A01211"/>
    <w:rsid w:val="00A0133E"/>
    <w:rsid w:val="00A016AF"/>
    <w:rsid w:val="00A016EB"/>
    <w:rsid w:val="00A017F5"/>
    <w:rsid w:val="00A01A87"/>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39"/>
    <w:rsid w:val="00A03D76"/>
    <w:rsid w:val="00A04036"/>
    <w:rsid w:val="00A04104"/>
    <w:rsid w:val="00A0415A"/>
    <w:rsid w:val="00A045B4"/>
    <w:rsid w:val="00A047ED"/>
    <w:rsid w:val="00A049B0"/>
    <w:rsid w:val="00A04BEF"/>
    <w:rsid w:val="00A04BF7"/>
    <w:rsid w:val="00A04C16"/>
    <w:rsid w:val="00A05102"/>
    <w:rsid w:val="00A0521D"/>
    <w:rsid w:val="00A053DF"/>
    <w:rsid w:val="00A05783"/>
    <w:rsid w:val="00A05C8A"/>
    <w:rsid w:val="00A05E54"/>
    <w:rsid w:val="00A05EF8"/>
    <w:rsid w:val="00A0609E"/>
    <w:rsid w:val="00A0626C"/>
    <w:rsid w:val="00A0643D"/>
    <w:rsid w:val="00A069EB"/>
    <w:rsid w:val="00A069ED"/>
    <w:rsid w:val="00A06B82"/>
    <w:rsid w:val="00A06FD1"/>
    <w:rsid w:val="00A07023"/>
    <w:rsid w:val="00A074BB"/>
    <w:rsid w:val="00A075D7"/>
    <w:rsid w:val="00A0788A"/>
    <w:rsid w:val="00A07A19"/>
    <w:rsid w:val="00A07BA6"/>
    <w:rsid w:val="00A07CEF"/>
    <w:rsid w:val="00A07D64"/>
    <w:rsid w:val="00A102A3"/>
    <w:rsid w:val="00A106A5"/>
    <w:rsid w:val="00A1087B"/>
    <w:rsid w:val="00A1093D"/>
    <w:rsid w:val="00A10B8A"/>
    <w:rsid w:val="00A10DE1"/>
    <w:rsid w:val="00A10E0B"/>
    <w:rsid w:val="00A11135"/>
    <w:rsid w:val="00A114FB"/>
    <w:rsid w:val="00A1166A"/>
    <w:rsid w:val="00A11E09"/>
    <w:rsid w:val="00A1209A"/>
    <w:rsid w:val="00A12116"/>
    <w:rsid w:val="00A12167"/>
    <w:rsid w:val="00A1241B"/>
    <w:rsid w:val="00A12509"/>
    <w:rsid w:val="00A12630"/>
    <w:rsid w:val="00A12D46"/>
    <w:rsid w:val="00A12D84"/>
    <w:rsid w:val="00A13082"/>
    <w:rsid w:val="00A130C0"/>
    <w:rsid w:val="00A13152"/>
    <w:rsid w:val="00A132A7"/>
    <w:rsid w:val="00A134B7"/>
    <w:rsid w:val="00A13850"/>
    <w:rsid w:val="00A13870"/>
    <w:rsid w:val="00A13913"/>
    <w:rsid w:val="00A1391E"/>
    <w:rsid w:val="00A13925"/>
    <w:rsid w:val="00A13A24"/>
    <w:rsid w:val="00A13C66"/>
    <w:rsid w:val="00A13FF8"/>
    <w:rsid w:val="00A14355"/>
    <w:rsid w:val="00A14715"/>
    <w:rsid w:val="00A14AF6"/>
    <w:rsid w:val="00A14C73"/>
    <w:rsid w:val="00A14C95"/>
    <w:rsid w:val="00A14DC8"/>
    <w:rsid w:val="00A14EE3"/>
    <w:rsid w:val="00A14FF5"/>
    <w:rsid w:val="00A152B4"/>
    <w:rsid w:val="00A158C9"/>
    <w:rsid w:val="00A15A07"/>
    <w:rsid w:val="00A15AAF"/>
    <w:rsid w:val="00A15C68"/>
    <w:rsid w:val="00A15D11"/>
    <w:rsid w:val="00A15D96"/>
    <w:rsid w:val="00A160D6"/>
    <w:rsid w:val="00A16505"/>
    <w:rsid w:val="00A16562"/>
    <w:rsid w:val="00A166D1"/>
    <w:rsid w:val="00A16710"/>
    <w:rsid w:val="00A167A4"/>
    <w:rsid w:val="00A16839"/>
    <w:rsid w:val="00A1683F"/>
    <w:rsid w:val="00A16968"/>
    <w:rsid w:val="00A169FF"/>
    <w:rsid w:val="00A16C35"/>
    <w:rsid w:val="00A16EEA"/>
    <w:rsid w:val="00A16F96"/>
    <w:rsid w:val="00A16FE6"/>
    <w:rsid w:val="00A1711F"/>
    <w:rsid w:val="00A171D5"/>
    <w:rsid w:val="00A17625"/>
    <w:rsid w:val="00A17C60"/>
    <w:rsid w:val="00A203C7"/>
    <w:rsid w:val="00A205E6"/>
    <w:rsid w:val="00A2091C"/>
    <w:rsid w:val="00A20EAB"/>
    <w:rsid w:val="00A2102D"/>
    <w:rsid w:val="00A2154A"/>
    <w:rsid w:val="00A21636"/>
    <w:rsid w:val="00A21853"/>
    <w:rsid w:val="00A21A43"/>
    <w:rsid w:val="00A21D01"/>
    <w:rsid w:val="00A21FF0"/>
    <w:rsid w:val="00A22126"/>
    <w:rsid w:val="00A2224D"/>
    <w:rsid w:val="00A22271"/>
    <w:rsid w:val="00A2232A"/>
    <w:rsid w:val="00A2237C"/>
    <w:rsid w:val="00A22499"/>
    <w:rsid w:val="00A225AA"/>
    <w:rsid w:val="00A22A66"/>
    <w:rsid w:val="00A22D81"/>
    <w:rsid w:val="00A2310D"/>
    <w:rsid w:val="00A2318D"/>
    <w:rsid w:val="00A2327F"/>
    <w:rsid w:val="00A23295"/>
    <w:rsid w:val="00A233C2"/>
    <w:rsid w:val="00A23540"/>
    <w:rsid w:val="00A239F9"/>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568"/>
    <w:rsid w:val="00A26657"/>
    <w:rsid w:val="00A26673"/>
    <w:rsid w:val="00A266D3"/>
    <w:rsid w:val="00A26732"/>
    <w:rsid w:val="00A267F1"/>
    <w:rsid w:val="00A26B29"/>
    <w:rsid w:val="00A26B85"/>
    <w:rsid w:val="00A26BD6"/>
    <w:rsid w:val="00A26D34"/>
    <w:rsid w:val="00A2700A"/>
    <w:rsid w:val="00A27082"/>
    <w:rsid w:val="00A270D5"/>
    <w:rsid w:val="00A271DF"/>
    <w:rsid w:val="00A27298"/>
    <w:rsid w:val="00A272C3"/>
    <w:rsid w:val="00A2770B"/>
    <w:rsid w:val="00A2770E"/>
    <w:rsid w:val="00A27D0C"/>
    <w:rsid w:val="00A27E01"/>
    <w:rsid w:val="00A27FD2"/>
    <w:rsid w:val="00A3018F"/>
    <w:rsid w:val="00A30279"/>
    <w:rsid w:val="00A30853"/>
    <w:rsid w:val="00A308E5"/>
    <w:rsid w:val="00A3098F"/>
    <w:rsid w:val="00A30C01"/>
    <w:rsid w:val="00A30C83"/>
    <w:rsid w:val="00A30D9F"/>
    <w:rsid w:val="00A30DC4"/>
    <w:rsid w:val="00A30F30"/>
    <w:rsid w:val="00A31001"/>
    <w:rsid w:val="00A31490"/>
    <w:rsid w:val="00A31E6B"/>
    <w:rsid w:val="00A322B9"/>
    <w:rsid w:val="00A3244E"/>
    <w:rsid w:val="00A328BA"/>
    <w:rsid w:val="00A32B8E"/>
    <w:rsid w:val="00A32BAD"/>
    <w:rsid w:val="00A32DA9"/>
    <w:rsid w:val="00A32F2B"/>
    <w:rsid w:val="00A3337C"/>
    <w:rsid w:val="00A33391"/>
    <w:rsid w:val="00A333D7"/>
    <w:rsid w:val="00A33613"/>
    <w:rsid w:val="00A336FD"/>
    <w:rsid w:val="00A33B42"/>
    <w:rsid w:val="00A33CC1"/>
    <w:rsid w:val="00A33D10"/>
    <w:rsid w:val="00A33D95"/>
    <w:rsid w:val="00A33F90"/>
    <w:rsid w:val="00A344DC"/>
    <w:rsid w:val="00A34784"/>
    <w:rsid w:val="00A35203"/>
    <w:rsid w:val="00A355C2"/>
    <w:rsid w:val="00A35744"/>
    <w:rsid w:val="00A35748"/>
    <w:rsid w:val="00A357F9"/>
    <w:rsid w:val="00A359B9"/>
    <w:rsid w:val="00A35BCC"/>
    <w:rsid w:val="00A35C65"/>
    <w:rsid w:val="00A35CFF"/>
    <w:rsid w:val="00A3632D"/>
    <w:rsid w:val="00A363B0"/>
    <w:rsid w:val="00A365A3"/>
    <w:rsid w:val="00A36678"/>
    <w:rsid w:val="00A366FF"/>
    <w:rsid w:val="00A36743"/>
    <w:rsid w:val="00A367B5"/>
    <w:rsid w:val="00A36800"/>
    <w:rsid w:val="00A36940"/>
    <w:rsid w:val="00A369D5"/>
    <w:rsid w:val="00A36E2F"/>
    <w:rsid w:val="00A36F0E"/>
    <w:rsid w:val="00A36F49"/>
    <w:rsid w:val="00A36F87"/>
    <w:rsid w:val="00A37096"/>
    <w:rsid w:val="00A370F8"/>
    <w:rsid w:val="00A37233"/>
    <w:rsid w:val="00A3783E"/>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AA5"/>
    <w:rsid w:val="00A41C30"/>
    <w:rsid w:val="00A41EC0"/>
    <w:rsid w:val="00A41F91"/>
    <w:rsid w:val="00A42040"/>
    <w:rsid w:val="00A420BF"/>
    <w:rsid w:val="00A422DF"/>
    <w:rsid w:val="00A4237B"/>
    <w:rsid w:val="00A423C8"/>
    <w:rsid w:val="00A42485"/>
    <w:rsid w:val="00A4278E"/>
    <w:rsid w:val="00A429C1"/>
    <w:rsid w:val="00A42D00"/>
    <w:rsid w:val="00A42E5C"/>
    <w:rsid w:val="00A438CB"/>
    <w:rsid w:val="00A438E9"/>
    <w:rsid w:val="00A4390B"/>
    <w:rsid w:val="00A43ED0"/>
    <w:rsid w:val="00A44027"/>
    <w:rsid w:val="00A440E4"/>
    <w:rsid w:val="00A44589"/>
    <w:rsid w:val="00A44D13"/>
    <w:rsid w:val="00A44D8A"/>
    <w:rsid w:val="00A44F34"/>
    <w:rsid w:val="00A45510"/>
    <w:rsid w:val="00A45883"/>
    <w:rsid w:val="00A45CA7"/>
    <w:rsid w:val="00A45F8E"/>
    <w:rsid w:val="00A460DD"/>
    <w:rsid w:val="00A46227"/>
    <w:rsid w:val="00A46328"/>
    <w:rsid w:val="00A464CD"/>
    <w:rsid w:val="00A46547"/>
    <w:rsid w:val="00A466A0"/>
    <w:rsid w:val="00A468DA"/>
    <w:rsid w:val="00A46E6D"/>
    <w:rsid w:val="00A46F11"/>
    <w:rsid w:val="00A47C19"/>
    <w:rsid w:val="00A47D31"/>
    <w:rsid w:val="00A50032"/>
    <w:rsid w:val="00A5051A"/>
    <w:rsid w:val="00A507B0"/>
    <w:rsid w:val="00A5082A"/>
    <w:rsid w:val="00A50A71"/>
    <w:rsid w:val="00A50B65"/>
    <w:rsid w:val="00A50BAD"/>
    <w:rsid w:val="00A50EE2"/>
    <w:rsid w:val="00A5106F"/>
    <w:rsid w:val="00A51074"/>
    <w:rsid w:val="00A5109D"/>
    <w:rsid w:val="00A510E1"/>
    <w:rsid w:val="00A51225"/>
    <w:rsid w:val="00A512E1"/>
    <w:rsid w:val="00A51561"/>
    <w:rsid w:val="00A516F4"/>
    <w:rsid w:val="00A51980"/>
    <w:rsid w:val="00A51C35"/>
    <w:rsid w:val="00A51D44"/>
    <w:rsid w:val="00A51ED9"/>
    <w:rsid w:val="00A52149"/>
    <w:rsid w:val="00A52640"/>
    <w:rsid w:val="00A52792"/>
    <w:rsid w:val="00A52874"/>
    <w:rsid w:val="00A52AE8"/>
    <w:rsid w:val="00A52EBA"/>
    <w:rsid w:val="00A52FC7"/>
    <w:rsid w:val="00A533F1"/>
    <w:rsid w:val="00A5372A"/>
    <w:rsid w:val="00A53ABC"/>
    <w:rsid w:val="00A53BBC"/>
    <w:rsid w:val="00A53D2E"/>
    <w:rsid w:val="00A53D7F"/>
    <w:rsid w:val="00A53E71"/>
    <w:rsid w:val="00A54045"/>
    <w:rsid w:val="00A543DA"/>
    <w:rsid w:val="00A54791"/>
    <w:rsid w:val="00A54E3C"/>
    <w:rsid w:val="00A54E61"/>
    <w:rsid w:val="00A55197"/>
    <w:rsid w:val="00A55226"/>
    <w:rsid w:val="00A552D7"/>
    <w:rsid w:val="00A55573"/>
    <w:rsid w:val="00A556C5"/>
    <w:rsid w:val="00A557B3"/>
    <w:rsid w:val="00A558F9"/>
    <w:rsid w:val="00A55AA9"/>
    <w:rsid w:val="00A55B57"/>
    <w:rsid w:val="00A55FBD"/>
    <w:rsid w:val="00A562DF"/>
    <w:rsid w:val="00A569F8"/>
    <w:rsid w:val="00A56F6C"/>
    <w:rsid w:val="00A570B8"/>
    <w:rsid w:val="00A576F2"/>
    <w:rsid w:val="00A57D2F"/>
    <w:rsid w:val="00A57DD0"/>
    <w:rsid w:val="00A600B6"/>
    <w:rsid w:val="00A600F2"/>
    <w:rsid w:val="00A605D9"/>
    <w:rsid w:val="00A606A5"/>
    <w:rsid w:val="00A60908"/>
    <w:rsid w:val="00A60A14"/>
    <w:rsid w:val="00A60D3C"/>
    <w:rsid w:val="00A6114D"/>
    <w:rsid w:val="00A611CA"/>
    <w:rsid w:val="00A61474"/>
    <w:rsid w:val="00A6159A"/>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3315"/>
    <w:rsid w:val="00A6358C"/>
    <w:rsid w:val="00A63663"/>
    <w:rsid w:val="00A63694"/>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78F"/>
    <w:rsid w:val="00A65858"/>
    <w:rsid w:val="00A65929"/>
    <w:rsid w:val="00A65A87"/>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54"/>
    <w:rsid w:val="00A7029E"/>
    <w:rsid w:val="00A7033F"/>
    <w:rsid w:val="00A70414"/>
    <w:rsid w:val="00A7085F"/>
    <w:rsid w:val="00A70A9E"/>
    <w:rsid w:val="00A70AE0"/>
    <w:rsid w:val="00A70B59"/>
    <w:rsid w:val="00A70B60"/>
    <w:rsid w:val="00A70E00"/>
    <w:rsid w:val="00A70F5B"/>
    <w:rsid w:val="00A71005"/>
    <w:rsid w:val="00A71034"/>
    <w:rsid w:val="00A71237"/>
    <w:rsid w:val="00A71455"/>
    <w:rsid w:val="00A715D6"/>
    <w:rsid w:val="00A716D2"/>
    <w:rsid w:val="00A71771"/>
    <w:rsid w:val="00A71831"/>
    <w:rsid w:val="00A71942"/>
    <w:rsid w:val="00A71D45"/>
    <w:rsid w:val="00A71E05"/>
    <w:rsid w:val="00A71E5E"/>
    <w:rsid w:val="00A71E98"/>
    <w:rsid w:val="00A71F1B"/>
    <w:rsid w:val="00A7214B"/>
    <w:rsid w:val="00A721EB"/>
    <w:rsid w:val="00A722B8"/>
    <w:rsid w:val="00A722CC"/>
    <w:rsid w:val="00A723C7"/>
    <w:rsid w:val="00A72705"/>
    <w:rsid w:val="00A7273C"/>
    <w:rsid w:val="00A72FF0"/>
    <w:rsid w:val="00A7317F"/>
    <w:rsid w:val="00A73246"/>
    <w:rsid w:val="00A732F7"/>
    <w:rsid w:val="00A735F3"/>
    <w:rsid w:val="00A73666"/>
    <w:rsid w:val="00A736D3"/>
    <w:rsid w:val="00A73834"/>
    <w:rsid w:val="00A73A43"/>
    <w:rsid w:val="00A73C4C"/>
    <w:rsid w:val="00A73CAD"/>
    <w:rsid w:val="00A73CD5"/>
    <w:rsid w:val="00A740EA"/>
    <w:rsid w:val="00A74364"/>
    <w:rsid w:val="00A75012"/>
    <w:rsid w:val="00A75018"/>
    <w:rsid w:val="00A75332"/>
    <w:rsid w:val="00A75533"/>
    <w:rsid w:val="00A7573C"/>
    <w:rsid w:val="00A75CB6"/>
    <w:rsid w:val="00A75E0E"/>
    <w:rsid w:val="00A761B7"/>
    <w:rsid w:val="00A761F7"/>
    <w:rsid w:val="00A7622D"/>
    <w:rsid w:val="00A76810"/>
    <w:rsid w:val="00A76DD6"/>
    <w:rsid w:val="00A76DF0"/>
    <w:rsid w:val="00A76E38"/>
    <w:rsid w:val="00A76EAC"/>
    <w:rsid w:val="00A76FF4"/>
    <w:rsid w:val="00A7706F"/>
    <w:rsid w:val="00A775EA"/>
    <w:rsid w:val="00A776E4"/>
    <w:rsid w:val="00A77AB2"/>
    <w:rsid w:val="00A77AB4"/>
    <w:rsid w:val="00A77D9B"/>
    <w:rsid w:val="00A77DC7"/>
    <w:rsid w:val="00A800DB"/>
    <w:rsid w:val="00A800FE"/>
    <w:rsid w:val="00A801CC"/>
    <w:rsid w:val="00A8037C"/>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644"/>
    <w:rsid w:val="00A8277B"/>
    <w:rsid w:val="00A82D25"/>
    <w:rsid w:val="00A82DD6"/>
    <w:rsid w:val="00A8337B"/>
    <w:rsid w:val="00A83507"/>
    <w:rsid w:val="00A83521"/>
    <w:rsid w:val="00A838F6"/>
    <w:rsid w:val="00A83A20"/>
    <w:rsid w:val="00A83B97"/>
    <w:rsid w:val="00A83EC2"/>
    <w:rsid w:val="00A83F77"/>
    <w:rsid w:val="00A83FD6"/>
    <w:rsid w:val="00A842F2"/>
    <w:rsid w:val="00A8468B"/>
    <w:rsid w:val="00A84B8B"/>
    <w:rsid w:val="00A84E25"/>
    <w:rsid w:val="00A84F91"/>
    <w:rsid w:val="00A8513D"/>
    <w:rsid w:val="00A85599"/>
    <w:rsid w:val="00A857FC"/>
    <w:rsid w:val="00A85845"/>
    <w:rsid w:val="00A85A70"/>
    <w:rsid w:val="00A85A87"/>
    <w:rsid w:val="00A85DBF"/>
    <w:rsid w:val="00A86151"/>
    <w:rsid w:val="00A86357"/>
    <w:rsid w:val="00A8635B"/>
    <w:rsid w:val="00A8649B"/>
    <w:rsid w:val="00A868FE"/>
    <w:rsid w:val="00A86B99"/>
    <w:rsid w:val="00A86BAD"/>
    <w:rsid w:val="00A86D8B"/>
    <w:rsid w:val="00A873CC"/>
    <w:rsid w:val="00A8758C"/>
    <w:rsid w:val="00A87827"/>
    <w:rsid w:val="00A87A25"/>
    <w:rsid w:val="00A87D6B"/>
    <w:rsid w:val="00A87DB4"/>
    <w:rsid w:val="00A87DDE"/>
    <w:rsid w:val="00A90140"/>
    <w:rsid w:val="00A90197"/>
    <w:rsid w:val="00A90231"/>
    <w:rsid w:val="00A904E8"/>
    <w:rsid w:val="00A905F1"/>
    <w:rsid w:val="00A9086A"/>
    <w:rsid w:val="00A90B9B"/>
    <w:rsid w:val="00A90E53"/>
    <w:rsid w:val="00A90E6A"/>
    <w:rsid w:val="00A90EDE"/>
    <w:rsid w:val="00A91682"/>
    <w:rsid w:val="00A917CC"/>
    <w:rsid w:val="00A9195C"/>
    <w:rsid w:val="00A91990"/>
    <w:rsid w:val="00A91B8F"/>
    <w:rsid w:val="00A91C04"/>
    <w:rsid w:val="00A91C76"/>
    <w:rsid w:val="00A91D85"/>
    <w:rsid w:val="00A9221F"/>
    <w:rsid w:val="00A9226E"/>
    <w:rsid w:val="00A922C1"/>
    <w:rsid w:val="00A92448"/>
    <w:rsid w:val="00A926CD"/>
    <w:rsid w:val="00A927D4"/>
    <w:rsid w:val="00A9288E"/>
    <w:rsid w:val="00A92919"/>
    <w:rsid w:val="00A92968"/>
    <w:rsid w:val="00A929CB"/>
    <w:rsid w:val="00A92A53"/>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A4"/>
    <w:rsid w:val="00A95925"/>
    <w:rsid w:val="00A95960"/>
    <w:rsid w:val="00A95E1E"/>
    <w:rsid w:val="00A95FCD"/>
    <w:rsid w:val="00A9612A"/>
    <w:rsid w:val="00A9622B"/>
    <w:rsid w:val="00A965A9"/>
    <w:rsid w:val="00A9660D"/>
    <w:rsid w:val="00A96611"/>
    <w:rsid w:val="00A9678B"/>
    <w:rsid w:val="00A96A87"/>
    <w:rsid w:val="00A96E67"/>
    <w:rsid w:val="00A97091"/>
    <w:rsid w:val="00A971B1"/>
    <w:rsid w:val="00A974EF"/>
    <w:rsid w:val="00A97536"/>
    <w:rsid w:val="00A97995"/>
    <w:rsid w:val="00A97CF9"/>
    <w:rsid w:val="00A97E54"/>
    <w:rsid w:val="00A97E60"/>
    <w:rsid w:val="00AA0257"/>
    <w:rsid w:val="00AA0468"/>
    <w:rsid w:val="00AA063D"/>
    <w:rsid w:val="00AA0A8D"/>
    <w:rsid w:val="00AA0C81"/>
    <w:rsid w:val="00AA10E4"/>
    <w:rsid w:val="00AA11B8"/>
    <w:rsid w:val="00AA12BA"/>
    <w:rsid w:val="00AA142B"/>
    <w:rsid w:val="00AA155B"/>
    <w:rsid w:val="00AA19F0"/>
    <w:rsid w:val="00AA1B09"/>
    <w:rsid w:val="00AA1C9A"/>
    <w:rsid w:val="00AA1FD8"/>
    <w:rsid w:val="00AA2165"/>
    <w:rsid w:val="00AA2B83"/>
    <w:rsid w:val="00AA2BC7"/>
    <w:rsid w:val="00AA2DD3"/>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5F9"/>
    <w:rsid w:val="00AA7A33"/>
    <w:rsid w:val="00AA7D18"/>
    <w:rsid w:val="00AB0151"/>
    <w:rsid w:val="00AB02C4"/>
    <w:rsid w:val="00AB02EE"/>
    <w:rsid w:val="00AB0438"/>
    <w:rsid w:val="00AB04F4"/>
    <w:rsid w:val="00AB06E1"/>
    <w:rsid w:val="00AB0740"/>
    <w:rsid w:val="00AB07E6"/>
    <w:rsid w:val="00AB08D9"/>
    <w:rsid w:val="00AB0BBB"/>
    <w:rsid w:val="00AB0D14"/>
    <w:rsid w:val="00AB0F3B"/>
    <w:rsid w:val="00AB14F8"/>
    <w:rsid w:val="00AB1706"/>
    <w:rsid w:val="00AB171A"/>
    <w:rsid w:val="00AB18D2"/>
    <w:rsid w:val="00AB1A68"/>
    <w:rsid w:val="00AB1F76"/>
    <w:rsid w:val="00AB1F83"/>
    <w:rsid w:val="00AB20EE"/>
    <w:rsid w:val="00AB2283"/>
    <w:rsid w:val="00AB25F9"/>
    <w:rsid w:val="00AB2644"/>
    <w:rsid w:val="00AB2727"/>
    <w:rsid w:val="00AB2803"/>
    <w:rsid w:val="00AB2CBB"/>
    <w:rsid w:val="00AB33A9"/>
    <w:rsid w:val="00AB34F3"/>
    <w:rsid w:val="00AB3899"/>
    <w:rsid w:val="00AB3AF0"/>
    <w:rsid w:val="00AB3B2D"/>
    <w:rsid w:val="00AB4169"/>
    <w:rsid w:val="00AB4182"/>
    <w:rsid w:val="00AB4191"/>
    <w:rsid w:val="00AB4229"/>
    <w:rsid w:val="00AB4247"/>
    <w:rsid w:val="00AB42B7"/>
    <w:rsid w:val="00AB469D"/>
    <w:rsid w:val="00AB47EA"/>
    <w:rsid w:val="00AB4CE8"/>
    <w:rsid w:val="00AB4E35"/>
    <w:rsid w:val="00AB503A"/>
    <w:rsid w:val="00AB51A6"/>
    <w:rsid w:val="00AB533B"/>
    <w:rsid w:val="00AB536E"/>
    <w:rsid w:val="00AB5517"/>
    <w:rsid w:val="00AB5666"/>
    <w:rsid w:val="00AB56A2"/>
    <w:rsid w:val="00AB5A99"/>
    <w:rsid w:val="00AB5AF2"/>
    <w:rsid w:val="00AB6269"/>
    <w:rsid w:val="00AB64BA"/>
    <w:rsid w:val="00AB656E"/>
    <w:rsid w:val="00AB659C"/>
    <w:rsid w:val="00AB65E7"/>
    <w:rsid w:val="00AB6BAD"/>
    <w:rsid w:val="00AB6C24"/>
    <w:rsid w:val="00AB6E89"/>
    <w:rsid w:val="00AB70EA"/>
    <w:rsid w:val="00AB7373"/>
    <w:rsid w:val="00AB78CB"/>
    <w:rsid w:val="00AB795E"/>
    <w:rsid w:val="00AB79EA"/>
    <w:rsid w:val="00AB7D48"/>
    <w:rsid w:val="00AB7E07"/>
    <w:rsid w:val="00AC0090"/>
    <w:rsid w:val="00AC00A4"/>
    <w:rsid w:val="00AC01C9"/>
    <w:rsid w:val="00AC0533"/>
    <w:rsid w:val="00AC05D9"/>
    <w:rsid w:val="00AC0920"/>
    <w:rsid w:val="00AC0A49"/>
    <w:rsid w:val="00AC0B86"/>
    <w:rsid w:val="00AC0BEE"/>
    <w:rsid w:val="00AC0F92"/>
    <w:rsid w:val="00AC1004"/>
    <w:rsid w:val="00AC1027"/>
    <w:rsid w:val="00AC107F"/>
    <w:rsid w:val="00AC12C2"/>
    <w:rsid w:val="00AC1838"/>
    <w:rsid w:val="00AC1853"/>
    <w:rsid w:val="00AC1B71"/>
    <w:rsid w:val="00AC1E52"/>
    <w:rsid w:val="00AC2039"/>
    <w:rsid w:val="00AC2564"/>
    <w:rsid w:val="00AC2587"/>
    <w:rsid w:val="00AC2A68"/>
    <w:rsid w:val="00AC2AB2"/>
    <w:rsid w:val="00AC2AD7"/>
    <w:rsid w:val="00AC2CDB"/>
    <w:rsid w:val="00AC2DF2"/>
    <w:rsid w:val="00AC323A"/>
    <w:rsid w:val="00AC3479"/>
    <w:rsid w:val="00AC34BC"/>
    <w:rsid w:val="00AC35A7"/>
    <w:rsid w:val="00AC364F"/>
    <w:rsid w:val="00AC3886"/>
    <w:rsid w:val="00AC3B24"/>
    <w:rsid w:val="00AC4583"/>
    <w:rsid w:val="00AC4692"/>
    <w:rsid w:val="00AC4735"/>
    <w:rsid w:val="00AC4ADA"/>
    <w:rsid w:val="00AC4AE5"/>
    <w:rsid w:val="00AC4C0E"/>
    <w:rsid w:val="00AC4CC4"/>
    <w:rsid w:val="00AC4D64"/>
    <w:rsid w:val="00AC5442"/>
    <w:rsid w:val="00AC547D"/>
    <w:rsid w:val="00AC56D0"/>
    <w:rsid w:val="00AC576E"/>
    <w:rsid w:val="00AC5870"/>
    <w:rsid w:val="00AC5BE2"/>
    <w:rsid w:val="00AC61D7"/>
    <w:rsid w:val="00AC6202"/>
    <w:rsid w:val="00AC676C"/>
    <w:rsid w:val="00AC69D0"/>
    <w:rsid w:val="00AC6A74"/>
    <w:rsid w:val="00AC6DD6"/>
    <w:rsid w:val="00AC6F13"/>
    <w:rsid w:val="00AC6FAA"/>
    <w:rsid w:val="00AC6FFF"/>
    <w:rsid w:val="00AC7581"/>
    <w:rsid w:val="00AC766E"/>
    <w:rsid w:val="00AC7CD6"/>
    <w:rsid w:val="00AD01BD"/>
    <w:rsid w:val="00AD075D"/>
    <w:rsid w:val="00AD0884"/>
    <w:rsid w:val="00AD08A9"/>
    <w:rsid w:val="00AD0AE1"/>
    <w:rsid w:val="00AD11EB"/>
    <w:rsid w:val="00AD132B"/>
    <w:rsid w:val="00AD1749"/>
    <w:rsid w:val="00AD185E"/>
    <w:rsid w:val="00AD18C2"/>
    <w:rsid w:val="00AD1936"/>
    <w:rsid w:val="00AD1AA4"/>
    <w:rsid w:val="00AD1C69"/>
    <w:rsid w:val="00AD1C6F"/>
    <w:rsid w:val="00AD1D11"/>
    <w:rsid w:val="00AD20FA"/>
    <w:rsid w:val="00AD210B"/>
    <w:rsid w:val="00AD219D"/>
    <w:rsid w:val="00AD2322"/>
    <w:rsid w:val="00AD25DC"/>
    <w:rsid w:val="00AD28EE"/>
    <w:rsid w:val="00AD2A11"/>
    <w:rsid w:val="00AD2AA1"/>
    <w:rsid w:val="00AD2B8B"/>
    <w:rsid w:val="00AD2F1D"/>
    <w:rsid w:val="00AD31E2"/>
    <w:rsid w:val="00AD321B"/>
    <w:rsid w:val="00AD34FE"/>
    <w:rsid w:val="00AD3662"/>
    <w:rsid w:val="00AD384B"/>
    <w:rsid w:val="00AD3ABC"/>
    <w:rsid w:val="00AD3C8C"/>
    <w:rsid w:val="00AD41DD"/>
    <w:rsid w:val="00AD434D"/>
    <w:rsid w:val="00AD4385"/>
    <w:rsid w:val="00AD43F0"/>
    <w:rsid w:val="00AD457E"/>
    <w:rsid w:val="00AD46D0"/>
    <w:rsid w:val="00AD4F02"/>
    <w:rsid w:val="00AD50E8"/>
    <w:rsid w:val="00AD5130"/>
    <w:rsid w:val="00AD56D6"/>
    <w:rsid w:val="00AD57D4"/>
    <w:rsid w:val="00AD582F"/>
    <w:rsid w:val="00AD5B7C"/>
    <w:rsid w:val="00AD5CEF"/>
    <w:rsid w:val="00AD5DB9"/>
    <w:rsid w:val="00AD5E45"/>
    <w:rsid w:val="00AD623C"/>
    <w:rsid w:val="00AD6434"/>
    <w:rsid w:val="00AD648D"/>
    <w:rsid w:val="00AD653D"/>
    <w:rsid w:val="00AD6714"/>
    <w:rsid w:val="00AD6721"/>
    <w:rsid w:val="00AD6B06"/>
    <w:rsid w:val="00AD6E37"/>
    <w:rsid w:val="00AD6E5E"/>
    <w:rsid w:val="00AD6EBA"/>
    <w:rsid w:val="00AD7078"/>
    <w:rsid w:val="00AD70A8"/>
    <w:rsid w:val="00AD7197"/>
    <w:rsid w:val="00AD722C"/>
    <w:rsid w:val="00AD7231"/>
    <w:rsid w:val="00AD7CD8"/>
    <w:rsid w:val="00AD7F89"/>
    <w:rsid w:val="00AE00A3"/>
    <w:rsid w:val="00AE01C1"/>
    <w:rsid w:val="00AE02D0"/>
    <w:rsid w:val="00AE02EA"/>
    <w:rsid w:val="00AE0533"/>
    <w:rsid w:val="00AE0B50"/>
    <w:rsid w:val="00AE0BA3"/>
    <w:rsid w:val="00AE0C39"/>
    <w:rsid w:val="00AE0C7A"/>
    <w:rsid w:val="00AE0E95"/>
    <w:rsid w:val="00AE1110"/>
    <w:rsid w:val="00AE1129"/>
    <w:rsid w:val="00AE1180"/>
    <w:rsid w:val="00AE1277"/>
    <w:rsid w:val="00AE158B"/>
    <w:rsid w:val="00AE18AA"/>
    <w:rsid w:val="00AE207E"/>
    <w:rsid w:val="00AE20A0"/>
    <w:rsid w:val="00AE2508"/>
    <w:rsid w:val="00AE251B"/>
    <w:rsid w:val="00AE2755"/>
    <w:rsid w:val="00AE27D5"/>
    <w:rsid w:val="00AE2A63"/>
    <w:rsid w:val="00AE2C35"/>
    <w:rsid w:val="00AE30D4"/>
    <w:rsid w:val="00AE30DE"/>
    <w:rsid w:val="00AE31DA"/>
    <w:rsid w:val="00AE34D8"/>
    <w:rsid w:val="00AE34F6"/>
    <w:rsid w:val="00AE34FC"/>
    <w:rsid w:val="00AE359A"/>
    <w:rsid w:val="00AE3BCA"/>
    <w:rsid w:val="00AE3DAA"/>
    <w:rsid w:val="00AE3F00"/>
    <w:rsid w:val="00AE3F33"/>
    <w:rsid w:val="00AE3F56"/>
    <w:rsid w:val="00AE3F81"/>
    <w:rsid w:val="00AE40E6"/>
    <w:rsid w:val="00AE4706"/>
    <w:rsid w:val="00AE4843"/>
    <w:rsid w:val="00AE4C69"/>
    <w:rsid w:val="00AE4CAE"/>
    <w:rsid w:val="00AE4DB8"/>
    <w:rsid w:val="00AE4DC6"/>
    <w:rsid w:val="00AE4DD6"/>
    <w:rsid w:val="00AE506A"/>
    <w:rsid w:val="00AE516A"/>
    <w:rsid w:val="00AE51B8"/>
    <w:rsid w:val="00AE52A0"/>
    <w:rsid w:val="00AE5321"/>
    <w:rsid w:val="00AE53AC"/>
    <w:rsid w:val="00AE5793"/>
    <w:rsid w:val="00AE579B"/>
    <w:rsid w:val="00AE5827"/>
    <w:rsid w:val="00AE5907"/>
    <w:rsid w:val="00AE5E28"/>
    <w:rsid w:val="00AE5EF7"/>
    <w:rsid w:val="00AE65C3"/>
    <w:rsid w:val="00AE66EF"/>
    <w:rsid w:val="00AE68AF"/>
    <w:rsid w:val="00AE6A89"/>
    <w:rsid w:val="00AE6CB0"/>
    <w:rsid w:val="00AE6CC6"/>
    <w:rsid w:val="00AE7161"/>
    <w:rsid w:val="00AE71B2"/>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82F"/>
    <w:rsid w:val="00AF0AE6"/>
    <w:rsid w:val="00AF0F5C"/>
    <w:rsid w:val="00AF13B7"/>
    <w:rsid w:val="00AF146A"/>
    <w:rsid w:val="00AF16F9"/>
    <w:rsid w:val="00AF17B4"/>
    <w:rsid w:val="00AF1831"/>
    <w:rsid w:val="00AF1838"/>
    <w:rsid w:val="00AF18CA"/>
    <w:rsid w:val="00AF241D"/>
    <w:rsid w:val="00AF2557"/>
    <w:rsid w:val="00AF2771"/>
    <w:rsid w:val="00AF2A52"/>
    <w:rsid w:val="00AF2D48"/>
    <w:rsid w:val="00AF2F5C"/>
    <w:rsid w:val="00AF2FD1"/>
    <w:rsid w:val="00AF3341"/>
    <w:rsid w:val="00AF3DF5"/>
    <w:rsid w:val="00AF3E50"/>
    <w:rsid w:val="00AF3FA2"/>
    <w:rsid w:val="00AF458C"/>
    <w:rsid w:val="00AF4610"/>
    <w:rsid w:val="00AF469D"/>
    <w:rsid w:val="00AF48C3"/>
    <w:rsid w:val="00AF4A1C"/>
    <w:rsid w:val="00AF4CB2"/>
    <w:rsid w:val="00AF4D04"/>
    <w:rsid w:val="00AF52EA"/>
    <w:rsid w:val="00AF5542"/>
    <w:rsid w:val="00AF57D9"/>
    <w:rsid w:val="00AF5BBD"/>
    <w:rsid w:val="00AF5C48"/>
    <w:rsid w:val="00AF5E85"/>
    <w:rsid w:val="00AF5F60"/>
    <w:rsid w:val="00AF6280"/>
    <w:rsid w:val="00AF62D2"/>
    <w:rsid w:val="00AF6700"/>
    <w:rsid w:val="00AF673E"/>
    <w:rsid w:val="00AF68E5"/>
    <w:rsid w:val="00AF6F17"/>
    <w:rsid w:val="00AF7271"/>
    <w:rsid w:val="00AF73A5"/>
    <w:rsid w:val="00AF7453"/>
    <w:rsid w:val="00AF7616"/>
    <w:rsid w:val="00AF76F8"/>
    <w:rsid w:val="00AF7862"/>
    <w:rsid w:val="00AF78F7"/>
    <w:rsid w:val="00AF7961"/>
    <w:rsid w:val="00AF7C6C"/>
    <w:rsid w:val="00AF7D18"/>
    <w:rsid w:val="00AF7E6E"/>
    <w:rsid w:val="00B00042"/>
    <w:rsid w:val="00B00955"/>
    <w:rsid w:val="00B00A4E"/>
    <w:rsid w:val="00B00A91"/>
    <w:rsid w:val="00B00AFE"/>
    <w:rsid w:val="00B00B2D"/>
    <w:rsid w:val="00B00FA5"/>
    <w:rsid w:val="00B01403"/>
    <w:rsid w:val="00B01447"/>
    <w:rsid w:val="00B014C8"/>
    <w:rsid w:val="00B016B4"/>
    <w:rsid w:val="00B01843"/>
    <w:rsid w:val="00B01A3C"/>
    <w:rsid w:val="00B01BC6"/>
    <w:rsid w:val="00B01EAA"/>
    <w:rsid w:val="00B0206C"/>
    <w:rsid w:val="00B0217B"/>
    <w:rsid w:val="00B02374"/>
    <w:rsid w:val="00B023AF"/>
    <w:rsid w:val="00B02463"/>
    <w:rsid w:val="00B02769"/>
    <w:rsid w:val="00B02906"/>
    <w:rsid w:val="00B02949"/>
    <w:rsid w:val="00B02962"/>
    <w:rsid w:val="00B029C5"/>
    <w:rsid w:val="00B02D0F"/>
    <w:rsid w:val="00B02D12"/>
    <w:rsid w:val="00B03048"/>
    <w:rsid w:val="00B03313"/>
    <w:rsid w:val="00B035D2"/>
    <w:rsid w:val="00B03632"/>
    <w:rsid w:val="00B036D8"/>
    <w:rsid w:val="00B03979"/>
    <w:rsid w:val="00B04116"/>
    <w:rsid w:val="00B04492"/>
    <w:rsid w:val="00B046A6"/>
    <w:rsid w:val="00B048D5"/>
    <w:rsid w:val="00B0496A"/>
    <w:rsid w:val="00B04F72"/>
    <w:rsid w:val="00B0523F"/>
    <w:rsid w:val="00B052CB"/>
    <w:rsid w:val="00B0540C"/>
    <w:rsid w:val="00B05452"/>
    <w:rsid w:val="00B055D3"/>
    <w:rsid w:val="00B0560A"/>
    <w:rsid w:val="00B05641"/>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9BC"/>
    <w:rsid w:val="00B07AA4"/>
    <w:rsid w:val="00B07D56"/>
    <w:rsid w:val="00B07D7E"/>
    <w:rsid w:val="00B07D9B"/>
    <w:rsid w:val="00B07E6B"/>
    <w:rsid w:val="00B07F8E"/>
    <w:rsid w:val="00B07FB7"/>
    <w:rsid w:val="00B103E2"/>
    <w:rsid w:val="00B10516"/>
    <w:rsid w:val="00B1070E"/>
    <w:rsid w:val="00B109A0"/>
    <w:rsid w:val="00B10A6E"/>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3EEE"/>
    <w:rsid w:val="00B14205"/>
    <w:rsid w:val="00B14221"/>
    <w:rsid w:val="00B149DE"/>
    <w:rsid w:val="00B14C0C"/>
    <w:rsid w:val="00B14DE6"/>
    <w:rsid w:val="00B14E68"/>
    <w:rsid w:val="00B14EA6"/>
    <w:rsid w:val="00B151C2"/>
    <w:rsid w:val="00B1522E"/>
    <w:rsid w:val="00B1536C"/>
    <w:rsid w:val="00B15473"/>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403"/>
    <w:rsid w:val="00B16651"/>
    <w:rsid w:val="00B16916"/>
    <w:rsid w:val="00B16D94"/>
    <w:rsid w:val="00B17282"/>
    <w:rsid w:val="00B1735B"/>
    <w:rsid w:val="00B17385"/>
    <w:rsid w:val="00B175C9"/>
    <w:rsid w:val="00B175EA"/>
    <w:rsid w:val="00B178BC"/>
    <w:rsid w:val="00B1792C"/>
    <w:rsid w:val="00B179C7"/>
    <w:rsid w:val="00B17A32"/>
    <w:rsid w:val="00B17BDD"/>
    <w:rsid w:val="00B17C29"/>
    <w:rsid w:val="00B17C2A"/>
    <w:rsid w:val="00B17EB7"/>
    <w:rsid w:val="00B17F48"/>
    <w:rsid w:val="00B20001"/>
    <w:rsid w:val="00B20426"/>
    <w:rsid w:val="00B20434"/>
    <w:rsid w:val="00B20613"/>
    <w:rsid w:val="00B20748"/>
    <w:rsid w:val="00B2091D"/>
    <w:rsid w:val="00B20C4E"/>
    <w:rsid w:val="00B20F8F"/>
    <w:rsid w:val="00B21033"/>
    <w:rsid w:val="00B210AC"/>
    <w:rsid w:val="00B211F8"/>
    <w:rsid w:val="00B21486"/>
    <w:rsid w:val="00B217A3"/>
    <w:rsid w:val="00B21905"/>
    <w:rsid w:val="00B21C75"/>
    <w:rsid w:val="00B21F14"/>
    <w:rsid w:val="00B226A4"/>
    <w:rsid w:val="00B226CE"/>
    <w:rsid w:val="00B22A37"/>
    <w:rsid w:val="00B22AB3"/>
    <w:rsid w:val="00B22B24"/>
    <w:rsid w:val="00B22BC8"/>
    <w:rsid w:val="00B22D45"/>
    <w:rsid w:val="00B22FB8"/>
    <w:rsid w:val="00B230B8"/>
    <w:rsid w:val="00B23183"/>
    <w:rsid w:val="00B231E1"/>
    <w:rsid w:val="00B234D9"/>
    <w:rsid w:val="00B23950"/>
    <w:rsid w:val="00B23ACB"/>
    <w:rsid w:val="00B23B96"/>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76E"/>
    <w:rsid w:val="00B25853"/>
    <w:rsid w:val="00B258A8"/>
    <w:rsid w:val="00B25A25"/>
    <w:rsid w:val="00B25A37"/>
    <w:rsid w:val="00B25B2C"/>
    <w:rsid w:val="00B25D1E"/>
    <w:rsid w:val="00B25DED"/>
    <w:rsid w:val="00B25E90"/>
    <w:rsid w:val="00B26065"/>
    <w:rsid w:val="00B26295"/>
    <w:rsid w:val="00B2635D"/>
    <w:rsid w:val="00B26572"/>
    <w:rsid w:val="00B2660B"/>
    <w:rsid w:val="00B267EB"/>
    <w:rsid w:val="00B26DBE"/>
    <w:rsid w:val="00B2725F"/>
    <w:rsid w:val="00B2726A"/>
    <w:rsid w:val="00B2794F"/>
    <w:rsid w:val="00B27B86"/>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E00"/>
    <w:rsid w:val="00B31014"/>
    <w:rsid w:val="00B3108F"/>
    <w:rsid w:val="00B314C7"/>
    <w:rsid w:val="00B315C7"/>
    <w:rsid w:val="00B31A10"/>
    <w:rsid w:val="00B320A0"/>
    <w:rsid w:val="00B32214"/>
    <w:rsid w:val="00B32374"/>
    <w:rsid w:val="00B32534"/>
    <w:rsid w:val="00B3270E"/>
    <w:rsid w:val="00B3271A"/>
    <w:rsid w:val="00B32A30"/>
    <w:rsid w:val="00B32BB1"/>
    <w:rsid w:val="00B32BB2"/>
    <w:rsid w:val="00B32C96"/>
    <w:rsid w:val="00B32DAE"/>
    <w:rsid w:val="00B330A8"/>
    <w:rsid w:val="00B3321E"/>
    <w:rsid w:val="00B332AF"/>
    <w:rsid w:val="00B334F4"/>
    <w:rsid w:val="00B33777"/>
    <w:rsid w:val="00B33961"/>
    <w:rsid w:val="00B33D92"/>
    <w:rsid w:val="00B33EE3"/>
    <w:rsid w:val="00B340A1"/>
    <w:rsid w:val="00B340F9"/>
    <w:rsid w:val="00B345DF"/>
    <w:rsid w:val="00B34CFF"/>
    <w:rsid w:val="00B34D80"/>
    <w:rsid w:val="00B34EF4"/>
    <w:rsid w:val="00B353C7"/>
    <w:rsid w:val="00B35510"/>
    <w:rsid w:val="00B357A5"/>
    <w:rsid w:val="00B358B3"/>
    <w:rsid w:val="00B358B9"/>
    <w:rsid w:val="00B35E1F"/>
    <w:rsid w:val="00B35E55"/>
    <w:rsid w:val="00B36100"/>
    <w:rsid w:val="00B36577"/>
    <w:rsid w:val="00B36583"/>
    <w:rsid w:val="00B36856"/>
    <w:rsid w:val="00B36B72"/>
    <w:rsid w:val="00B36DA6"/>
    <w:rsid w:val="00B371CE"/>
    <w:rsid w:val="00B37291"/>
    <w:rsid w:val="00B37316"/>
    <w:rsid w:val="00B3749C"/>
    <w:rsid w:val="00B3750F"/>
    <w:rsid w:val="00B378DC"/>
    <w:rsid w:val="00B37A0E"/>
    <w:rsid w:val="00B37AF1"/>
    <w:rsid w:val="00B37C04"/>
    <w:rsid w:val="00B37EAC"/>
    <w:rsid w:val="00B37F6E"/>
    <w:rsid w:val="00B400CF"/>
    <w:rsid w:val="00B4025D"/>
    <w:rsid w:val="00B4044E"/>
    <w:rsid w:val="00B40559"/>
    <w:rsid w:val="00B40651"/>
    <w:rsid w:val="00B4072A"/>
    <w:rsid w:val="00B408BD"/>
    <w:rsid w:val="00B40954"/>
    <w:rsid w:val="00B40B41"/>
    <w:rsid w:val="00B40F88"/>
    <w:rsid w:val="00B40FF1"/>
    <w:rsid w:val="00B41192"/>
    <w:rsid w:val="00B412FB"/>
    <w:rsid w:val="00B412FD"/>
    <w:rsid w:val="00B413F9"/>
    <w:rsid w:val="00B416DF"/>
    <w:rsid w:val="00B41768"/>
    <w:rsid w:val="00B418DC"/>
    <w:rsid w:val="00B41968"/>
    <w:rsid w:val="00B41A23"/>
    <w:rsid w:val="00B41C34"/>
    <w:rsid w:val="00B41C49"/>
    <w:rsid w:val="00B41D83"/>
    <w:rsid w:val="00B41DC3"/>
    <w:rsid w:val="00B41F87"/>
    <w:rsid w:val="00B42318"/>
    <w:rsid w:val="00B42337"/>
    <w:rsid w:val="00B424F8"/>
    <w:rsid w:val="00B42654"/>
    <w:rsid w:val="00B4298D"/>
    <w:rsid w:val="00B42A55"/>
    <w:rsid w:val="00B42D04"/>
    <w:rsid w:val="00B42D94"/>
    <w:rsid w:val="00B42E91"/>
    <w:rsid w:val="00B4300E"/>
    <w:rsid w:val="00B430F9"/>
    <w:rsid w:val="00B43167"/>
    <w:rsid w:val="00B431ED"/>
    <w:rsid w:val="00B434A6"/>
    <w:rsid w:val="00B43504"/>
    <w:rsid w:val="00B43544"/>
    <w:rsid w:val="00B437C0"/>
    <w:rsid w:val="00B43CFF"/>
    <w:rsid w:val="00B43F00"/>
    <w:rsid w:val="00B4407A"/>
    <w:rsid w:val="00B44481"/>
    <w:rsid w:val="00B444FE"/>
    <w:rsid w:val="00B44773"/>
    <w:rsid w:val="00B44777"/>
    <w:rsid w:val="00B447A3"/>
    <w:rsid w:val="00B447C0"/>
    <w:rsid w:val="00B44B82"/>
    <w:rsid w:val="00B44C0B"/>
    <w:rsid w:val="00B451F9"/>
    <w:rsid w:val="00B452F7"/>
    <w:rsid w:val="00B45A43"/>
    <w:rsid w:val="00B45C96"/>
    <w:rsid w:val="00B45FCB"/>
    <w:rsid w:val="00B4699E"/>
    <w:rsid w:val="00B46CB6"/>
    <w:rsid w:val="00B46D1A"/>
    <w:rsid w:val="00B476D4"/>
    <w:rsid w:val="00B476F7"/>
    <w:rsid w:val="00B4776B"/>
    <w:rsid w:val="00B47796"/>
    <w:rsid w:val="00B47C40"/>
    <w:rsid w:val="00B47FD3"/>
    <w:rsid w:val="00B5001C"/>
    <w:rsid w:val="00B5015F"/>
    <w:rsid w:val="00B5021A"/>
    <w:rsid w:val="00B5038F"/>
    <w:rsid w:val="00B5056C"/>
    <w:rsid w:val="00B50718"/>
    <w:rsid w:val="00B507C7"/>
    <w:rsid w:val="00B50D6D"/>
    <w:rsid w:val="00B50FF2"/>
    <w:rsid w:val="00B511CF"/>
    <w:rsid w:val="00B512E2"/>
    <w:rsid w:val="00B514FE"/>
    <w:rsid w:val="00B517AC"/>
    <w:rsid w:val="00B51B1B"/>
    <w:rsid w:val="00B51C51"/>
    <w:rsid w:val="00B51D1F"/>
    <w:rsid w:val="00B51EE3"/>
    <w:rsid w:val="00B5222D"/>
    <w:rsid w:val="00B52361"/>
    <w:rsid w:val="00B52740"/>
    <w:rsid w:val="00B5286A"/>
    <w:rsid w:val="00B52AB9"/>
    <w:rsid w:val="00B52ECE"/>
    <w:rsid w:val="00B5318F"/>
    <w:rsid w:val="00B5380D"/>
    <w:rsid w:val="00B53BF0"/>
    <w:rsid w:val="00B53CDD"/>
    <w:rsid w:val="00B53F24"/>
    <w:rsid w:val="00B541E4"/>
    <w:rsid w:val="00B54207"/>
    <w:rsid w:val="00B54507"/>
    <w:rsid w:val="00B546C3"/>
    <w:rsid w:val="00B547A1"/>
    <w:rsid w:val="00B548EC"/>
    <w:rsid w:val="00B549F1"/>
    <w:rsid w:val="00B54FDF"/>
    <w:rsid w:val="00B550C3"/>
    <w:rsid w:val="00B5513F"/>
    <w:rsid w:val="00B5534A"/>
    <w:rsid w:val="00B5540E"/>
    <w:rsid w:val="00B55609"/>
    <w:rsid w:val="00B5581D"/>
    <w:rsid w:val="00B55948"/>
    <w:rsid w:val="00B55A6C"/>
    <w:rsid w:val="00B55E90"/>
    <w:rsid w:val="00B562D5"/>
    <w:rsid w:val="00B563CA"/>
    <w:rsid w:val="00B56784"/>
    <w:rsid w:val="00B56888"/>
    <w:rsid w:val="00B56AB9"/>
    <w:rsid w:val="00B56D40"/>
    <w:rsid w:val="00B56DCA"/>
    <w:rsid w:val="00B56EAA"/>
    <w:rsid w:val="00B575D8"/>
    <w:rsid w:val="00B57742"/>
    <w:rsid w:val="00B577F2"/>
    <w:rsid w:val="00B57C07"/>
    <w:rsid w:val="00B57C6B"/>
    <w:rsid w:val="00B60036"/>
    <w:rsid w:val="00B6012A"/>
    <w:rsid w:val="00B60157"/>
    <w:rsid w:val="00B60316"/>
    <w:rsid w:val="00B60461"/>
    <w:rsid w:val="00B60496"/>
    <w:rsid w:val="00B60573"/>
    <w:rsid w:val="00B6077B"/>
    <w:rsid w:val="00B60863"/>
    <w:rsid w:val="00B60D73"/>
    <w:rsid w:val="00B61194"/>
    <w:rsid w:val="00B613AF"/>
    <w:rsid w:val="00B61503"/>
    <w:rsid w:val="00B61C69"/>
    <w:rsid w:val="00B61D95"/>
    <w:rsid w:val="00B61E06"/>
    <w:rsid w:val="00B61F45"/>
    <w:rsid w:val="00B62027"/>
    <w:rsid w:val="00B624F9"/>
    <w:rsid w:val="00B625F8"/>
    <w:rsid w:val="00B629EF"/>
    <w:rsid w:val="00B62DEA"/>
    <w:rsid w:val="00B62FDC"/>
    <w:rsid w:val="00B63062"/>
    <w:rsid w:val="00B63228"/>
    <w:rsid w:val="00B6323E"/>
    <w:rsid w:val="00B63694"/>
    <w:rsid w:val="00B6392A"/>
    <w:rsid w:val="00B63C2B"/>
    <w:rsid w:val="00B63EFF"/>
    <w:rsid w:val="00B640AC"/>
    <w:rsid w:val="00B642C8"/>
    <w:rsid w:val="00B6467B"/>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71A9"/>
    <w:rsid w:val="00B673C4"/>
    <w:rsid w:val="00B67735"/>
    <w:rsid w:val="00B67837"/>
    <w:rsid w:val="00B678C6"/>
    <w:rsid w:val="00B67C2A"/>
    <w:rsid w:val="00B67D71"/>
    <w:rsid w:val="00B67E22"/>
    <w:rsid w:val="00B67FC5"/>
    <w:rsid w:val="00B703ED"/>
    <w:rsid w:val="00B70AF7"/>
    <w:rsid w:val="00B70B2B"/>
    <w:rsid w:val="00B70B58"/>
    <w:rsid w:val="00B70B59"/>
    <w:rsid w:val="00B70B7B"/>
    <w:rsid w:val="00B70F71"/>
    <w:rsid w:val="00B71209"/>
    <w:rsid w:val="00B7156D"/>
    <w:rsid w:val="00B7190A"/>
    <w:rsid w:val="00B71ABF"/>
    <w:rsid w:val="00B71BEF"/>
    <w:rsid w:val="00B71CE5"/>
    <w:rsid w:val="00B72065"/>
    <w:rsid w:val="00B72124"/>
    <w:rsid w:val="00B72142"/>
    <w:rsid w:val="00B722C2"/>
    <w:rsid w:val="00B72432"/>
    <w:rsid w:val="00B725CB"/>
    <w:rsid w:val="00B72984"/>
    <w:rsid w:val="00B72991"/>
    <w:rsid w:val="00B72B8E"/>
    <w:rsid w:val="00B72B99"/>
    <w:rsid w:val="00B72BC4"/>
    <w:rsid w:val="00B72C45"/>
    <w:rsid w:val="00B72ED6"/>
    <w:rsid w:val="00B72F27"/>
    <w:rsid w:val="00B7319E"/>
    <w:rsid w:val="00B734CB"/>
    <w:rsid w:val="00B73504"/>
    <w:rsid w:val="00B7359F"/>
    <w:rsid w:val="00B736F5"/>
    <w:rsid w:val="00B73771"/>
    <w:rsid w:val="00B73A36"/>
    <w:rsid w:val="00B73BDA"/>
    <w:rsid w:val="00B73C48"/>
    <w:rsid w:val="00B73EA7"/>
    <w:rsid w:val="00B73FF2"/>
    <w:rsid w:val="00B744A2"/>
    <w:rsid w:val="00B745AA"/>
    <w:rsid w:val="00B74888"/>
    <w:rsid w:val="00B74ABD"/>
    <w:rsid w:val="00B74B89"/>
    <w:rsid w:val="00B74BBE"/>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504"/>
    <w:rsid w:val="00B765EE"/>
    <w:rsid w:val="00B76894"/>
    <w:rsid w:val="00B76BBA"/>
    <w:rsid w:val="00B76DC4"/>
    <w:rsid w:val="00B770F6"/>
    <w:rsid w:val="00B7717B"/>
    <w:rsid w:val="00B77273"/>
    <w:rsid w:val="00B77549"/>
    <w:rsid w:val="00B777D4"/>
    <w:rsid w:val="00B77A6F"/>
    <w:rsid w:val="00B77B11"/>
    <w:rsid w:val="00B77DC4"/>
    <w:rsid w:val="00B802D9"/>
    <w:rsid w:val="00B802FF"/>
    <w:rsid w:val="00B8074B"/>
    <w:rsid w:val="00B8074D"/>
    <w:rsid w:val="00B80848"/>
    <w:rsid w:val="00B80882"/>
    <w:rsid w:val="00B80B4D"/>
    <w:rsid w:val="00B80EDF"/>
    <w:rsid w:val="00B810E1"/>
    <w:rsid w:val="00B813D9"/>
    <w:rsid w:val="00B81473"/>
    <w:rsid w:val="00B815CA"/>
    <w:rsid w:val="00B81875"/>
    <w:rsid w:val="00B81960"/>
    <w:rsid w:val="00B81971"/>
    <w:rsid w:val="00B81B41"/>
    <w:rsid w:val="00B81B4D"/>
    <w:rsid w:val="00B81DEF"/>
    <w:rsid w:val="00B81E89"/>
    <w:rsid w:val="00B81EA3"/>
    <w:rsid w:val="00B82280"/>
    <w:rsid w:val="00B823D1"/>
    <w:rsid w:val="00B82711"/>
    <w:rsid w:val="00B8272F"/>
    <w:rsid w:val="00B82913"/>
    <w:rsid w:val="00B829A7"/>
    <w:rsid w:val="00B82AC6"/>
    <w:rsid w:val="00B831E1"/>
    <w:rsid w:val="00B839B1"/>
    <w:rsid w:val="00B8450E"/>
    <w:rsid w:val="00B846F1"/>
    <w:rsid w:val="00B8476F"/>
    <w:rsid w:val="00B852E0"/>
    <w:rsid w:val="00B8586C"/>
    <w:rsid w:val="00B858C2"/>
    <w:rsid w:val="00B85A66"/>
    <w:rsid w:val="00B85A71"/>
    <w:rsid w:val="00B85B10"/>
    <w:rsid w:val="00B85EE3"/>
    <w:rsid w:val="00B86280"/>
    <w:rsid w:val="00B863E1"/>
    <w:rsid w:val="00B866EE"/>
    <w:rsid w:val="00B86981"/>
    <w:rsid w:val="00B869AC"/>
    <w:rsid w:val="00B86B8E"/>
    <w:rsid w:val="00B86DC0"/>
    <w:rsid w:val="00B8707A"/>
    <w:rsid w:val="00B8711E"/>
    <w:rsid w:val="00B87145"/>
    <w:rsid w:val="00B8735C"/>
    <w:rsid w:val="00B87413"/>
    <w:rsid w:val="00B874C3"/>
    <w:rsid w:val="00B87656"/>
    <w:rsid w:val="00B878A9"/>
    <w:rsid w:val="00B879AB"/>
    <w:rsid w:val="00B901C7"/>
    <w:rsid w:val="00B90563"/>
    <w:rsid w:val="00B90925"/>
    <w:rsid w:val="00B90F52"/>
    <w:rsid w:val="00B90F96"/>
    <w:rsid w:val="00B90FE8"/>
    <w:rsid w:val="00B9107B"/>
    <w:rsid w:val="00B91203"/>
    <w:rsid w:val="00B912BC"/>
    <w:rsid w:val="00B91302"/>
    <w:rsid w:val="00B9136C"/>
    <w:rsid w:val="00B91467"/>
    <w:rsid w:val="00B915F7"/>
    <w:rsid w:val="00B917BD"/>
    <w:rsid w:val="00B919EC"/>
    <w:rsid w:val="00B919F7"/>
    <w:rsid w:val="00B91CA4"/>
    <w:rsid w:val="00B91F27"/>
    <w:rsid w:val="00B923F0"/>
    <w:rsid w:val="00B924A2"/>
    <w:rsid w:val="00B92742"/>
    <w:rsid w:val="00B9279C"/>
    <w:rsid w:val="00B92873"/>
    <w:rsid w:val="00B9289C"/>
    <w:rsid w:val="00B92B50"/>
    <w:rsid w:val="00B92BA4"/>
    <w:rsid w:val="00B92D97"/>
    <w:rsid w:val="00B93573"/>
    <w:rsid w:val="00B93599"/>
    <w:rsid w:val="00B93838"/>
    <w:rsid w:val="00B93891"/>
    <w:rsid w:val="00B9389A"/>
    <w:rsid w:val="00B93B93"/>
    <w:rsid w:val="00B93BD8"/>
    <w:rsid w:val="00B93D97"/>
    <w:rsid w:val="00B94154"/>
    <w:rsid w:val="00B9427B"/>
    <w:rsid w:val="00B9444F"/>
    <w:rsid w:val="00B944D1"/>
    <w:rsid w:val="00B9452B"/>
    <w:rsid w:val="00B9454C"/>
    <w:rsid w:val="00B94CFE"/>
    <w:rsid w:val="00B95757"/>
    <w:rsid w:val="00B95866"/>
    <w:rsid w:val="00B95920"/>
    <w:rsid w:val="00B959E0"/>
    <w:rsid w:val="00B95AAF"/>
    <w:rsid w:val="00B95ACD"/>
    <w:rsid w:val="00B95B31"/>
    <w:rsid w:val="00B960EC"/>
    <w:rsid w:val="00B961D7"/>
    <w:rsid w:val="00B964D1"/>
    <w:rsid w:val="00B96533"/>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C6F"/>
    <w:rsid w:val="00BA0C93"/>
    <w:rsid w:val="00BA0CD7"/>
    <w:rsid w:val="00BA120B"/>
    <w:rsid w:val="00BA164E"/>
    <w:rsid w:val="00BA1875"/>
    <w:rsid w:val="00BA18C1"/>
    <w:rsid w:val="00BA20A0"/>
    <w:rsid w:val="00BA20AB"/>
    <w:rsid w:val="00BA261C"/>
    <w:rsid w:val="00BA280F"/>
    <w:rsid w:val="00BA2B64"/>
    <w:rsid w:val="00BA2C9C"/>
    <w:rsid w:val="00BA2FB4"/>
    <w:rsid w:val="00BA300F"/>
    <w:rsid w:val="00BA336D"/>
    <w:rsid w:val="00BA340F"/>
    <w:rsid w:val="00BA34F3"/>
    <w:rsid w:val="00BA3626"/>
    <w:rsid w:val="00BA36B0"/>
    <w:rsid w:val="00BA3ACF"/>
    <w:rsid w:val="00BA3B7E"/>
    <w:rsid w:val="00BA3B92"/>
    <w:rsid w:val="00BA3BD5"/>
    <w:rsid w:val="00BA3D4F"/>
    <w:rsid w:val="00BA3E15"/>
    <w:rsid w:val="00BA3E53"/>
    <w:rsid w:val="00BA3F66"/>
    <w:rsid w:val="00BA3F9C"/>
    <w:rsid w:val="00BA4792"/>
    <w:rsid w:val="00BA4975"/>
    <w:rsid w:val="00BA497E"/>
    <w:rsid w:val="00BA4BD4"/>
    <w:rsid w:val="00BA4E5D"/>
    <w:rsid w:val="00BA50DD"/>
    <w:rsid w:val="00BA50F2"/>
    <w:rsid w:val="00BA5316"/>
    <w:rsid w:val="00BA536B"/>
    <w:rsid w:val="00BA585D"/>
    <w:rsid w:val="00BA5880"/>
    <w:rsid w:val="00BA5BF6"/>
    <w:rsid w:val="00BA5E63"/>
    <w:rsid w:val="00BA5F59"/>
    <w:rsid w:val="00BA6253"/>
    <w:rsid w:val="00BA639A"/>
    <w:rsid w:val="00BA63F0"/>
    <w:rsid w:val="00BA6961"/>
    <w:rsid w:val="00BA6D5A"/>
    <w:rsid w:val="00BA6E99"/>
    <w:rsid w:val="00BA6EED"/>
    <w:rsid w:val="00BA7093"/>
    <w:rsid w:val="00BA7143"/>
    <w:rsid w:val="00BA725F"/>
    <w:rsid w:val="00BA72D0"/>
    <w:rsid w:val="00BA7682"/>
    <w:rsid w:val="00BA7683"/>
    <w:rsid w:val="00BA76F1"/>
    <w:rsid w:val="00BA7704"/>
    <w:rsid w:val="00BA7839"/>
    <w:rsid w:val="00BA7B7A"/>
    <w:rsid w:val="00BB0019"/>
    <w:rsid w:val="00BB029F"/>
    <w:rsid w:val="00BB046E"/>
    <w:rsid w:val="00BB0609"/>
    <w:rsid w:val="00BB0AFA"/>
    <w:rsid w:val="00BB0EB7"/>
    <w:rsid w:val="00BB1737"/>
    <w:rsid w:val="00BB182C"/>
    <w:rsid w:val="00BB1B0F"/>
    <w:rsid w:val="00BB1BED"/>
    <w:rsid w:val="00BB1CD8"/>
    <w:rsid w:val="00BB1D23"/>
    <w:rsid w:val="00BB1DA3"/>
    <w:rsid w:val="00BB20C2"/>
    <w:rsid w:val="00BB23E8"/>
    <w:rsid w:val="00BB279B"/>
    <w:rsid w:val="00BB291A"/>
    <w:rsid w:val="00BB2A25"/>
    <w:rsid w:val="00BB2B89"/>
    <w:rsid w:val="00BB30EF"/>
    <w:rsid w:val="00BB3183"/>
    <w:rsid w:val="00BB320B"/>
    <w:rsid w:val="00BB33C0"/>
    <w:rsid w:val="00BB34C5"/>
    <w:rsid w:val="00BB3551"/>
    <w:rsid w:val="00BB36F0"/>
    <w:rsid w:val="00BB3B19"/>
    <w:rsid w:val="00BB3D97"/>
    <w:rsid w:val="00BB489C"/>
    <w:rsid w:val="00BB4906"/>
    <w:rsid w:val="00BB4DF6"/>
    <w:rsid w:val="00BB522D"/>
    <w:rsid w:val="00BB52DA"/>
    <w:rsid w:val="00BB5305"/>
    <w:rsid w:val="00BB5481"/>
    <w:rsid w:val="00BB57C7"/>
    <w:rsid w:val="00BB59F1"/>
    <w:rsid w:val="00BB5B9B"/>
    <w:rsid w:val="00BB5BE5"/>
    <w:rsid w:val="00BB5D56"/>
    <w:rsid w:val="00BB5F42"/>
    <w:rsid w:val="00BB624A"/>
    <w:rsid w:val="00BB6401"/>
    <w:rsid w:val="00BB649B"/>
    <w:rsid w:val="00BB6604"/>
    <w:rsid w:val="00BB6624"/>
    <w:rsid w:val="00BB7062"/>
    <w:rsid w:val="00BB7073"/>
    <w:rsid w:val="00BB7107"/>
    <w:rsid w:val="00BB734E"/>
    <w:rsid w:val="00BB738C"/>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11F0"/>
    <w:rsid w:val="00BC1379"/>
    <w:rsid w:val="00BC1479"/>
    <w:rsid w:val="00BC15FD"/>
    <w:rsid w:val="00BC17FF"/>
    <w:rsid w:val="00BC1B20"/>
    <w:rsid w:val="00BC1B98"/>
    <w:rsid w:val="00BC1C0A"/>
    <w:rsid w:val="00BC1C90"/>
    <w:rsid w:val="00BC24E5"/>
    <w:rsid w:val="00BC2833"/>
    <w:rsid w:val="00BC303F"/>
    <w:rsid w:val="00BC3064"/>
    <w:rsid w:val="00BC3351"/>
    <w:rsid w:val="00BC38EE"/>
    <w:rsid w:val="00BC3F6B"/>
    <w:rsid w:val="00BC439B"/>
    <w:rsid w:val="00BC4A00"/>
    <w:rsid w:val="00BC4B3B"/>
    <w:rsid w:val="00BC4C46"/>
    <w:rsid w:val="00BC4C8E"/>
    <w:rsid w:val="00BC5167"/>
    <w:rsid w:val="00BC5643"/>
    <w:rsid w:val="00BC573C"/>
    <w:rsid w:val="00BC5E24"/>
    <w:rsid w:val="00BC6066"/>
    <w:rsid w:val="00BC61E5"/>
    <w:rsid w:val="00BC61F3"/>
    <w:rsid w:val="00BC6345"/>
    <w:rsid w:val="00BC6387"/>
    <w:rsid w:val="00BC6603"/>
    <w:rsid w:val="00BC6711"/>
    <w:rsid w:val="00BC6B91"/>
    <w:rsid w:val="00BC6BA2"/>
    <w:rsid w:val="00BC6E54"/>
    <w:rsid w:val="00BC7420"/>
    <w:rsid w:val="00BC7478"/>
    <w:rsid w:val="00BC7508"/>
    <w:rsid w:val="00BC7BA6"/>
    <w:rsid w:val="00BC7CD2"/>
    <w:rsid w:val="00BC7E91"/>
    <w:rsid w:val="00BC7EE0"/>
    <w:rsid w:val="00BC7F3B"/>
    <w:rsid w:val="00BC7F8D"/>
    <w:rsid w:val="00BD0152"/>
    <w:rsid w:val="00BD0262"/>
    <w:rsid w:val="00BD02C4"/>
    <w:rsid w:val="00BD04A3"/>
    <w:rsid w:val="00BD0602"/>
    <w:rsid w:val="00BD0848"/>
    <w:rsid w:val="00BD0C29"/>
    <w:rsid w:val="00BD0C92"/>
    <w:rsid w:val="00BD0E95"/>
    <w:rsid w:val="00BD0F86"/>
    <w:rsid w:val="00BD0FF5"/>
    <w:rsid w:val="00BD1021"/>
    <w:rsid w:val="00BD113E"/>
    <w:rsid w:val="00BD1198"/>
    <w:rsid w:val="00BD1235"/>
    <w:rsid w:val="00BD1C3D"/>
    <w:rsid w:val="00BD1CFD"/>
    <w:rsid w:val="00BD1F82"/>
    <w:rsid w:val="00BD22EA"/>
    <w:rsid w:val="00BD2A96"/>
    <w:rsid w:val="00BD2B9F"/>
    <w:rsid w:val="00BD2BBC"/>
    <w:rsid w:val="00BD2E98"/>
    <w:rsid w:val="00BD3249"/>
    <w:rsid w:val="00BD3266"/>
    <w:rsid w:val="00BD3831"/>
    <w:rsid w:val="00BD38D6"/>
    <w:rsid w:val="00BD40B7"/>
    <w:rsid w:val="00BD43BD"/>
    <w:rsid w:val="00BD490E"/>
    <w:rsid w:val="00BD4939"/>
    <w:rsid w:val="00BD498B"/>
    <w:rsid w:val="00BD4C99"/>
    <w:rsid w:val="00BD4E59"/>
    <w:rsid w:val="00BD5374"/>
    <w:rsid w:val="00BD551B"/>
    <w:rsid w:val="00BD578C"/>
    <w:rsid w:val="00BD58D6"/>
    <w:rsid w:val="00BD59F0"/>
    <w:rsid w:val="00BD5B87"/>
    <w:rsid w:val="00BD5B89"/>
    <w:rsid w:val="00BD5BD5"/>
    <w:rsid w:val="00BD5BEA"/>
    <w:rsid w:val="00BD5C14"/>
    <w:rsid w:val="00BD5C5D"/>
    <w:rsid w:val="00BD5FBA"/>
    <w:rsid w:val="00BD6075"/>
    <w:rsid w:val="00BD64DC"/>
    <w:rsid w:val="00BD652D"/>
    <w:rsid w:val="00BD66E6"/>
    <w:rsid w:val="00BD675F"/>
    <w:rsid w:val="00BD6AD8"/>
    <w:rsid w:val="00BD6C39"/>
    <w:rsid w:val="00BD6F11"/>
    <w:rsid w:val="00BD6F45"/>
    <w:rsid w:val="00BD7826"/>
    <w:rsid w:val="00BD7B25"/>
    <w:rsid w:val="00BD7D91"/>
    <w:rsid w:val="00BD7E70"/>
    <w:rsid w:val="00BE0037"/>
    <w:rsid w:val="00BE018B"/>
    <w:rsid w:val="00BE0333"/>
    <w:rsid w:val="00BE05B9"/>
    <w:rsid w:val="00BE082E"/>
    <w:rsid w:val="00BE0B3B"/>
    <w:rsid w:val="00BE0B69"/>
    <w:rsid w:val="00BE0CB0"/>
    <w:rsid w:val="00BE17CC"/>
    <w:rsid w:val="00BE1928"/>
    <w:rsid w:val="00BE1D00"/>
    <w:rsid w:val="00BE2017"/>
    <w:rsid w:val="00BE2107"/>
    <w:rsid w:val="00BE23F9"/>
    <w:rsid w:val="00BE2753"/>
    <w:rsid w:val="00BE282E"/>
    <w:rsid w:val="00BE3040"/>
    <w:rsid w:val="00BE3490"/>
    <w:rsid w:val="00BE35B9"/>
    <w:rsid w:val="00BE37FE"/>
    <w:rsid w:val="00BE3822"/>
    <w:rsid w:val="00BE38BD"/>
    <w:rsid w:val="00BE3938"/>
    <w:rsid w:val="00BE39BD"/>
    <w:rsid w:val="00BE3B8A"/>
    <w:rsid w:val="00BE450C"/>
    <w:rsid w:val="00BE4734"/>
    <w:rsid w:val="00BE4912"/>
    <w:rsid w:val="00BE4A9B"/>
    <w:rsid w:val="00BE4BF8"/>
    <w:rsid w:val="00BE507F"/>
    <w:rsid w:val="00BE539C"/>
    <w:rsid w:val="00BE53EA"/>
    <w:rsid w:val="00BE53F1"/>
    <w:rsid w:val="00BE56C5"/>
    <w:rsid w:val="00BE589E"/>
    <w:rsid w:val="00BE58BD"/>
    <w:rsid w:val="00BE5922"/>
    <w:rsid w:val="00BE5D7F"/>
    <w:rsid w:val="00BE5FB3"/>
    <w:rsid w:val="00BE60DA"/>
    <w:rsid w:val="00BE63AD"/>
    <w:rsid w:val="00BE654F"/>
    <w:rsid w:val="00BE6600"/>
    <w:rsid w:val="00BE666E"/>
    <w:rsid w:val="00BE674A"/>
    <w:rsid w:val="00BE6D53"/>
    <w:rsid w:val="00BE6FB6"/>
    <w:rsid w:val="00BE705A"/>
    <w:rsid w:val="00BE7229"/>
    <w:rsid w:val="00BE729B"/>
    <w:rsid w:val="00BE7379"/>
    <w:rsid w:val="00BE7777"/>
    <w:rsid w:val="00BE77CC"/>
    <w:rsid w:val="00BE7C79"/>
    <w:rsid w:val="00BE7E21"/>
    <w:rsid w:val="00BF037D"/>
    <w:rsid w:val="00BF0450"/>
    <w:rsid w:val="00BF04A9"/>
    <w:rsid w:val="00BF0541"/>
    <w:rsid w:val="00BF0591"/>
    <w:rsid w:val="00BF05CA"/>
    <w:rsid w:val="00BF0808"/>
    <w:rsid w:val="00BF0972"/>
    <w:rsid w:val="00BF09D0"/>
    <w:rsid w:val="00BF0C7A"/>
    <w:rsid w:val="00BF0DB7"/>
    <w:rsid w:val="00BF0E15"/>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133"/>
    <w:rsid w:val="00BF3364"/>
    <w:rsid w:val="00BF3453"/>
    <w:rsid w:val="00BF35E7"/>
    <w:rsid w:val="00BF3943"/>
    <w:rsid w:val="00BF397B"/>
    <w:rsid w:val="00BF39A0"/>
    <w:rsid w:val="00BF3A68"/>
    <w:rsid w:val="00BF3A96"/>
    <w:rsid w:val="00BF3BB3"/>
    <w:rsid w:val="00BF3D62"/>
    <w:rsid w:val="00BF3DCA"/>
    <w:rsid w:val="00BF3E8E"/>
    <w:rsid w:val="00BF4233"/>
    <w:rsid w:val="00BF444D"/>
    <w:rsid w:val="00BF45DF"/>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8AA"/>
    <w:rsid w:val="00BF68E9"/>
    <w:rsid w:val="00BF6BDE"/>
    <w:rsid w:val="00BF6C9F"/>
    <w:rsid w:val="00BF6D95"/>
    <w:rsid w:val="00BF6DC9"/>
    <w:rsid w:val="00BF6E51"/>
    <w:rsid w:val="00BF78E5"/>
    <w:rsid w:val="00BF793E"/>
    <w:rsid w:val="00BF7C3D"/>
    <w:rsid w:val="00C002D6"/>
    <w:rsid w:val="00C00495"/>
    <w:rsid w:val="00C007D4"/>
    <w:rsid w:val="00C008A6"/>
    <w:rsid w:val="00C009AF"/>
    <w:rsid w:val="00C00C11"/>
    <w:rsid w:val="00C00DFA"/>
    <w:rsid w:val="00C01187"/>
    <w:rsid w:val="00C01224"/>
    <w:rsid w:val="00C01337"/>
    <w:rsid w:val="00C0153C"/>
    <w:rsid w:val="00C015B1"/>
    <w:rsid w:val="00C0179A"/>
    <w:rsid w:val="00C01819"/>
    <w:rsid w:val="00C0186E"/>
    <w:rsid w:val="00C01915"/>
    <w:rsid w:val="00C01AD1"/>
    <w:rsid w:val="00C01D72"/>
    <w:rsid w:val="00C01E4E"/>
    <w:rsid w:val="00C01E74"/>
    <w:rsid w:val="00C01ED6"/>
    <w:rsid w:val="00C022E5"/>
    <w:rsid w:val="00C02359"/>
    <w:rsid w:val="00C024D4"/>
    <w:rsid w:val="00C026D1"/>
    <w:rsid w:val="00C02A4F"/>
    <w:rsid w:val="00C02BEB"/>
    <w:rsid w:val="00C02F0D"/>
    <w:rsid w:val="00C03240"/>
    <w:rsid w:val="00C0336A"/>
    <w:rsid w:val="00C03471"/>
    <w:rsid w:val="00C0351A"/>
    <w:rsid w:val="00C03553"/>
    <w:rsid w:val="00C0388C"/>
    <w:rsid w:val="00C03A04"/>
    <w:rsid w:val="00C03AA2"/>
    <w:rsid w:val="00C03DD8"/>
    <w:rsid w:val="00C041C4"/>
    <w:rsid w:val="00C0428E"/>
    <w:rsid w:val="00C044AA"/>
    <w:rsid w:val="00C0458D"/>
    <w:rsid w:val="00C0464D"/>
    <w:rsid w:val="00C0467E"/>
    <w:rsid w:val="00C04A3E"/>
    <w:rsid w:val="00C05027"/>
    <w:rsid w:val="00C050AA"/>
    <w:rsid w:val="00C05228"/>
    <w:rsid w:val="00C053AD"/>
    <w:rsid w:val="00C056EC"/>
    <w:rsid w:val="00C05944"/>
    <w:rsid w:val="00C05AC7"/>
    <w:rsid w:val="00C05C0C"/>
    <w:rsid w:val="00C06053"/>
    <w:rsid w:val="00C06063"/>
    <w:rsid w:val="00C06073"/>
    <w:rsid w:val="00C06087"/>
    <w:rsid w:val="00C06141"/>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DD0"/>
    <w:rsid w:val="00C10ECD"/>
    <w:rsid w:val="00C110A5"/>
    <w:rsid w:val="00C11200"/>
    <w:rsid w:val="00C11277"/>
    <w:rsid w:val="00C11414"/>
    <w:rsid w:val="00C11550"/>
    <w:rsid w:val="00C11803"/>
    <w:rsid w:val="00C11987"/>
    <w:rsid w:val="00C123A9"/>
    <w:rsid w:val="00C12739"/>
    <w:rsid w:val="00C127A7"/>
    <w:rsid w:val="00C128D8"/>
    <w:rsid w:val="00C12AE6"/>
    <w:rsid w:val="00C12DC2"/>
    <w:rsid w:val="00C12E18"/>
    <w:rsid w:val="00C12E29"/>
    <w:rsid w:val="00C12EAF"/>
    <w:rsid w:val="00C12F10"/>
    <w:rsid w:val="00C12F31"/>
    <w:rsid w:val="00C13063"/>
    <w:rsid w:val="00C1318A"/>
    <w:rsid w:val="00C131CB"/>
    <w:rsid w:val="00C13396"/>
    <w:rsid w:val="00C13410"/>
    <w:rsid w:val="00C13576"/>
    <w:rsid w:val="00C136F4"/>
    <w:rsid w:val="00C13750"/>
    <w:rsid w:val="00C1375A"/>
    <w:rsid w:val="00C138CC"/>
    <w:rsid w:val="00C13B92"/>
    <w:rsid w:val="00C13BE5"/>
    <w:rsid w:val="00C140EC"/>
    <w:rsid w:val="00C141AC"/>
    <w:rsid w:val="00C14223"/>
    <w:rsid w:val="00C145F8"/>
    <w:rsid w:val="00C14A39"/>
    <w:rsid w:val="00C14AB0"/>
    <w:rsid w:val="00C14B18"/>
    <w:rsid w:val="00C15146"/>
    <w:rsid w:val="00C1524B"/>
    <w:rsid w:val="00C152EE"/>
    <w:rsid w:val="00C1566C"/>
    <w:rsid w:val="00C15698"/>
    <w:rsid w:val="00C159BB"/>
    <w:rsid w:val="00C15E43"/>
    <w:rsid w:val="00C16187"/>
    <w:rsid w:val="00C162AC"/>
    <w:rsid w:val="00C16375"/>
    <w:rsid w:val="00C1639C"/>
    <w:rsid w:val="00C167E4"/>
    <w:rsid w:val="00C16987"/>
    <w:rsid w:val="00C169CB"/>
    <w:rsid w:val="00C16E28"/>
    <w:rsid w:val="00C17493"/>
    <w:rsid w:val="00C17546"/>
    <w:rsid w:val="00C1755B"/>
    <w:rsid w:val="00C17561"/>
    <w:rsid w:val="00C175D1"/>
    <w:rsid w:val="00C178E8"/>
    <w:rsid w:val="00C178FF"/>
    <w:rsid w:val="00C17F61"/>
    <w:rsid w:val="00C2016E"/>
    <w:rsid w:val="00C201B8"/>
    <w:rsid w:val="00C203C4"/>
    <w:rsid w:val="00C2061E"/>
    <w:rsid w:val="00C206E4"/>
    <w:rsid w:val="00C2085D"/>
    <w:rsid w:val="00C20881"/>
    <w:rsid w:val="00C208C4"/>
    <w:rsid w:val="00C209CB"/>
    <w:rsid w:val="00C20D45"/>
    <w:rsid w:val="00C2130C"/>
    <w:rsid w:val="00C2180C"/>
    <w:rsid w:val="00C21EA7"/>
    <w:rsid w:val="00C22066"/>
    <w:rsid w:val="00C2207B"/>
    <w:rsid w:val="00C2214B"/>
    <w:rsid w:val="00C223ED"/>
    <w:rsid w:val="00C22515"/>
    <w:rsid w:val="00C225AF"/>
    <w:rsid w:val="00C22B49"/>
    <w:rsid w:val="00C22D45"/>
    <w:rsid w:val="00C23069"/>
    <w:rsid w:val="00C23084"/>
    <w:rsid w:val="00C23601"/>
    <w:rsid w:val="00C23627"/>
    <w:rsid w:val="00C236C0"/>
    <w:rsid w:val="00C23710"/>
    <w:rsid w:val="00C23C13"/>
    <w:rsid w:val="00C23D0A"/>
    <w:rsid w:val="00C23E6C"/>
    <w:rsid w:val="00C24044"/>
    <w:rsid w:val="00C24154"/>
    <w:rsid w:val="00C2429E"/>
    <w:rsid w:val="00C24691"/>
    <w:rsid w:val="00C24A34"/>
    <w:rsid w:val="00C24C03"/>
    <w:rsid w:val="00C24E59"/>
    <w:rsid w:val="00C25017"/>
    <w:rsid w:val="00C25097"/>
    <w:rsid w:val="00C251A7"/>
    <w:rsid w:val="00C25311"/>
    <w:rsid w:val="00C253AA"/>
    <w:rsid w:val="00C254CC"/>
    <w:rsid w:val="00C25668"/>
    <w:rsid w:val="00C25BD0"/>
    <w:rsid w:val="00C25E2B"/>
    <w:rsid w:val="00C2606E"/>
    <w:rsid w:val="00C261BA"/>
    <w:rsid w:val="00C2623F"/>
    <w:rsid w:val="00C263B9"/>
    <w:rsid w:val="00C2667D"/>
    <w:rsid w:val="00C2685C"/>
    <w:rsid w:val="00C26921"/>
    <w:rsid w:val="00C26F1C"/>
    <w:rsid w:val="00C26F72"/>
    <w:rsid w:val="00C27641"/>
    <w:rsid w:val="00C27808"/>
    <w:rsid w:val="00C278D6"/>
    <w:rsid w:val="00C279D8"/>
    <w:rsid w:val="00C279FE"/>
    <w:rsid w:val="00C27A0D"/>
    <w:rsid w:val="00C301A4"/>
    <w:rsid w:val="00C303DA"/>
    <w:rsid w:val="00C309F2"/>
    <w:rsid w:val="00C30A43"/>
    <w:rsid w:val="00C30A9A"/>
    <w:rsid w:val="00C30BFA"/>
    <w:rsid w:val="00C30C55"/>
    <w:rsid w:val="00C30FC1"/>
    <w:rsid w:val="00C311FB"/>
    <w:rsid w:val="00C312B4"/>
    <w:rsid w:val="00C3178A"/>
    <w:rsid w:val="00C31917"/>
    <w:rsid w:val="00C31AC2"/>
    <w:rsid w:val="00C31B12"/>
    <w:rsid w:val="00C31B29"/>
    <w:rsid w:val="00C31B53"/>
    <w:rsid w:val="00C31CB3"/>
    <w:rsid w:val="00C31E4E"/>
    <w:rsid w:val="00C31ECC"/>
    <w:rsid w:val="00C32009"/>
    <w:rsid w:val="00C3211C"/>
    <w:rsid w:val="00C32246"/>
    <w:rsid w:val="00C325D4"/>
    <w:rsid w:val="00C3282B"/>
    <w:rsid w:val="00C32AA7"/>
    <w:rsid w:val="00C32D18"/>
    <w:rsid w:val="00C32D92"/>
    <w:rsid w:val="00C32E55"/>
    <w:rsid w:val="00C32EE3"/>
    <w:rsid w:val="00C33012"/>
    <w:rsid w:val="00C332F0"/>
    <w:rsid w:val="00C335FF"/>
    <w:rsid w:val="00C33860"/>
    <w:rsid w:val="00C33990"/>
    <w:rsid w:val="00C33BAD"/>
    <w:rsid w:val="00C33D21"/>
    <w:rsid w:val="00C341E2"/>
    <w:rsid w:val="00C34245"/>
    <w:rsid w:val="00C34377"/>
    <w:rsid w:val="00C3484A"/>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55D"/>
    <w:rsid w:val="00C379C6"/>
    <w:rsid w:val="00C37C0D"/>
    <w:rsid w:val="00C40633"/>
    <w:rsid w:val="00C4072F"/>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B3D"/>
    <w:rsid w:val="00C42DD2"/>
    <w:rsid w:val="00C430AE"/>
    <w:rsid w:val="00C43321"/>
    <w:rsid w:val="00C434C2"/>
    <w:rsid w:val="00C4395D"/>
    <w:rsid w:val="00C43963"/>
    <w:rsid w:val="00C43AE0"/>
    <w:rsid w:val="00C43B5E"/>
    <w:rsid w:val="00C441C0"/>
    <w:rsid w:val="00C442D1"/>
    <w:rsid w:val="00C44305"/>
    <w:rsid w:val="00C4433D"/>
    <w:rsid w:val="00C445D0"/>
    <w:rsid w:val="00C449D7"/>
    <w:rsid w:val="00C44DF0"/>
    <w:rsid w:val="00C44F3D"/>
    <w:rsid w:val="00C453F3"/>
    <w:rsid w:val="00C458E5"/>
    <w:rsid w:val="00C45A2B"/>
    <w:rsid w:val="00C45CD5"/>
    <w:rsid w:val="00C45E65"/>
    <w:rsid w:val="00C45ECD"/>
    <w:rsid w:val="00C45F76"/>
    <w:rsid w:val="00C46024"/>
    <w:rsid w:val="00C4610B"/>
    <w:rsid w:val="00C46195"/>
    <w:rsid w:val="00C46656"/>
    <w:rsid w:val="00C467D8"/>
    <w:rsid w:val="00C46932"/>
    <w:rsid w:val="00C46A18"/>
    <w:rsid w:val="00C46CBA"/>
    <w:rsid w:val="00C46EF9"/>
    <w:rsid w:val="00C4759F"/>
    <w:rsid w:val="00C47B1D"/>
    <w:rsid w:val="00C47B64"/>
    <w:rsid w:val="00C47CD1"/>
    <w:rsid w:val="00C50401"/>
    <w:rsid w:val="00C50539"/>
    <w:rsid w:val="00C50926"/>
    <w:rsid w:val="00C50A80"/>
    <w:rsid w:val="00C50FA1"/>
    <w:rsid w:val="00C510B8"/>
    <w:rsid w:val="00C5112D"/>
    <w:rsid w:val="00C51149"/>
    <w:rsid w:val="00C513B2"/>
    <w:rsid w:val="00C515FB"/>
    <w:rsid w:val="00C519D8"/>
    <w:rsid w:val="00C51CBA"/>
    <w:rsid w:val="00C51ED0"/>
    <w:rsid w:val="00C52034"/>
    <w:rsid w:val="00C522BF"/>
    <w:rsid w:val="00C5247F"/>
    <w:rsid w:val="00C52914"/>
    <w:rsid w:val="00C53317"/>
    <w:rsid w:val="00C53631"/>
    <w:rsid w:val="00C536CF"/>
    <w:rsid w:val="00C53933"/>
    <w:rsid w:val="00C53D23"/>
    <w:rsid w:val="00C53E7A"/>
    <w:rsid w:val="00C54337"/>
    <w:rsid w:val="00C544AF"/>
    <w:rsid w:val="00C54665"/>
    <w:rsid w:val="00C54B19"/>
    <w:rsid w:val="00C54C8F"/>
    <w:rsid w:val="00C54D0C"/>
    <w:rsid w:val="00C54D5A"/>
    <w:rsid w:val="00C54F57"/>
    <w:rsid w:val="00C5502D"/>
    <w:rsid w:val="00C5529C"/>
    <w:rsid w:val="00C55570"/>
    <w:rsid w:val="00C5597C"/>
    <w:rsid w:val="00C559C3"/>
    <w:rsid w:val="00C559E2"/>
    <w:rsid w:val="00C55C9F"/>
    <w:rsid w:val="00C55E8A"/>
    <w:rsid w:val="00C56484"/>
    <w:rsid w:val="00C56608"/>
    <w:rsid w:val="00C56615"/>
    <w:rsid w:val="00C56A0B"/>
    <w:rsid w:val="00C56A3E"/>
    <w:rsid w:val="00C56A77"/>
    <w:rsid w:val="00C56E35"/>
    <w:rsid w:val="00C56EC3"/>
    <w:rsid w:val="00C56F58"/>
    <w:rsid w:val="00C57234"/>
    <w:rsid w:val="00C574DD"/>
    <w:rsid w:val="00C5751B"/>
    <w:rsid w:val="00C57850"/>
    <w:rsid w:val="00C57AD5"/>
    <w:rsid w:val="00C57D2B"/>
    <w:rsid w:val="00C57E78"/>
    <w:rsid w:val="00C600CB"/>
    <w:rsid w:val="00C600E0"/>
    <w:rsid w:val="00C60788"/>
    <w:rsid w:val="00C60A70"/>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95B"/>
    <w:rsid w:val="00C62988"/>
    <w:rsid w:val="00C62B66"/>
    <w:rsid w:val="00C6316B"/>
    <w:rsid w:val="00C63439"/>
    <w:rsid w:val="00C63E8D"/>
    <w:rsid w:val="00C63FAA"/>
    <w:rsid w:val="00C64A03"/>
    <w:rsid w:val="00C64B15"/>
    <w:rsid w:val="00C64C01"/>
    <w:rsid w:val="00C64D78"/>
    <w:rsid w:val="00C64DBB"/>
    <w:rsid w:val="00C6500F"/>
    <w:rsid w:val="00C650CB"/>
    <w:rsid w:val="00C65237"/>
    <w:rsid w:val="00C65367"/>
    <w:rsid w:val="00C65740"/>
    <w:rsid w:val="00C659A7"/>
    <w:rsid w:val="00C65BCB"/>
    <w:rsid w:val="00C663C7"/>
    <w:rsid w:val="00C66453"/>
    <w:rsid w:val="00C664F3"/>
    <w:rsid w:val="00C6652A"/>
    <w:rsid w:val="00C66760"/>
    <w:rsid w:val="00C6679F"/>
    <w:rsid w:val="00C6699E"/>
    <w:rsid w:val="00C669FD"/>
    <w:rsid w:val="00C66BE7"/>
    <w:rsid w:val="00C66C84"/>
    <w:rsid w:val="00C66D1C"/>
    <w:rsid w:val="00C671B1"/>
    <w:rsid w:val="00C67260"/>
    <w:rsid w:val="00C6747E"/>
    <w:rsid w:val="00C677A8"/>
    <w:rsid w:val="00C679EE"/>
    <w:rsid w:val="00C67C5B"/>
    <w:rsid w:val="00C67D01"/>
    <w:rsid w:val="00C67D72"/>
    <w:rsid w:val="00C67FEE"/>
    <w:rsid w:val="00C7002A"/>
    <w:rsid w:val="00C7005A"/>
    <w:rsid w:val="00C701DE"/>
    <w:rsid w:val="00C70250"/>
    <w:rsid w:val="00C703A0"/>
    <w:rsid w:val="00C704E9"/>
    <w:rsid w:val="00C705EE"/>
    <w:rsid w:val="00C70C58"/>
    <w:rsid w:val="00C70D9B"/>
    <w:rsid w:val="00C70F23"/>
    <w:rsid w:val="00C70F54"/>
    <w:rsid w:val="00C70FA2"/>
    <w:rsid w:val="00C711FE"/>
    <w:rsid w:val="00C71396"/>
    <w:rsid w:val="00C71E2B"/>
    <w:rsid w:val="00C7202C"/>
    <w:rsid w:val="00C72058"/>
    <w:rsid w:val="00C720DD"/>
    <w:rsid w:val="00C725E1"/>
    <w:rsid w:val="00C728B5"/>
    <w:rsid w:val="00C7290D"/>
    <w:rsid w:val="00C73171"/>
    <w:rsid w:val="00C73901"/>
    <w:rsid w:val="00C73B14"/>
    <w:rsid w:val="00C73D86"/>
    <w:rsid w:val="00C73D9F"/>
    <w:rsid w:val="00C740DD"/>
    <w:rsid w:val="00C742D7"/>
    <w:rsid w:val="00C74721"/>
    <w:rsid w:val="00C7480F"/>
    <w:rsid w:val="00C74B4A"/>
    <w:rsid w:val="00C74BCC"/>
    <w:rsid w:val="00C74C2E"/>
    <w:rsid w:val="00C75194"/>
    <w:rsid w:val="00C75437"/>
    <w:rsid w:val="00C7544A"/>
    <w:rsid w:val="00C75649"/>
    <w:rsid w:val="00C7575F"/>
    <w:rsid w:val="00C758E8"/>
    <w:rsid w:val="00C75A58"/>
    <w:rsid w:val="00C75B62"/>
    <w:rsid w:val="00C75BC0"/>
    <w:rsid w:val="00C75E50"/>
    <w:rsid w:val="00C75EF5"/>
    <w:rsid w:val="00C75FC3"/>
    <w:rsid w:val="00C75FD3"/>
    <w:rsid w:val="00C76007"/>
    <w:rsid w:val="00C76403"/>
    <w:rsid w:val="00C7642B"/>
    <w:rsid w:val="00C76551"/>
    <w:rsid w:val="00C765AE"/>
    <w:rsid w:val="00C765EA"/>
    <w:rsid w:val="00C765F4"/>
    <w:rsid w:val="00C76604"/>
    <w:rsid w:val="00C76827"/>
    <w:rsid w:val="00C76AEC"/>
    <w:rsid w:val="00C76C10"/>
    <w:rsid w:val="00C76C3A"/>
    <w:rsid w:val="00C76E3E"/>
    <w:rsid w:val="00C773B6"/>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C7F"/>
    <w:rsid w:val="00C81E9C"/>
    <w:rsid w:val="00C8253B"/>
    <w:rsid w:val="00C82570"/>
    <w:rsid w:val="00C82859"/>
    <w:rsid w:val="00C82FDE"/>
    <w:rsid w:val="00C833F0"/>
    <w:rsid w:val="00C837B1"/>
    <w:rsid w:val="00C838C2"/>
    <w:rsid w:val="00C838FF"/>
    <w:rsid w:val="00C839AE"/>
    <w:rsid w:val="00C83A4F"/>
    <w:rsid w:val="00C83CDD"/>
    <w:rsid w:val="00C840FB"/>
    <w:rsid w:val="00C84593"/>
    <w:rsid w:val="00C84778"/>
    <w:rsid w:val="00C84816"/>
    <w:rsid w:val="00C84989"/>
    <w:rsid w:val="00C84A04"/>
    <w:rsid w:val="00C84AD2"/>
    <w:rsid w:val="00C84DEA"/>
    <w:rsid w:val="00C84E94"/>
    <w:rsid w:val="00C84ED2"/>
    <w:rsid w:val="00C8507A"/>
    <w:rsid w:val="00C8516E"/>
    <w:rsid w:val="00C854AD"/>
    <w:rsid w:val="00C855CA"/>
    <w:rsid w:val="00C85D11"/>
    <w:rsid w:val="00C85D1B"/>
    <w:rsid w:val="00C85FDC"/>
    <w:rsid w:val="00C8606B"/>
    <w:rsid w:val="00C8610B"/>
    <w:rsid w:val="00C864C2"/>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1FC"/>
    <w:rsid w:val="00C90300"/>
    <w:rsid w:val="00C9047B"/>
    <w:rsid w:val="00C90773"/>
    <w:rsid w:val="00C90A03"/>
    <w:rsid w:val="00C90AC4"/>
    <w:rsid w:val="00C90B02"/>
    <w:rsid w:val="00C90C43"/>
    <w:rsid w:val="00C90CD7"/>
    <w:rsid w:val="00C91191"/>
    <w:rsid w:val="00C91617"/>
    <w:rsid w:val="00C91946"/>
    <w:rsid w:val="00C91C15"/>
    <w:rsid w:val="00C91EDC"/>
    <w:rsid w:val="00C9259D"/>
    <w:rsid w:val="00C927A7"/>
    <w:rsid w:val="00C92A7E"/>
    <w:rsid w:val="00C92AB1"/>
    <w:rsid w:val="00C92B93"/>
    <w:rsid w:val="00C92BA2"/>
    <w:rsid w:val="00C92EE4"/>
    <w:rsid w:val="00C92FD9"/>
    <w:rsid w:val="00C931FB"/>
    <w:rsid w:val="00C9328D"/>
    <w:rsid w:val="00C93591"/>
    <w:rsid w:val="00C935D7"/>
    <w:rsid w:val="00C936D3"/>
    <w:rsid w:val="00C93A0D"/>
    <w:rsid w:val="00C93B58"/>
    <w:rsid w:val="00C93C81"/>
    <w:rsid w:val="00C93F3A"/>
    <w:rsid w:val="00C94038"/>
    <w:rsid w:val="00C9418C"/>
    <w:rsid w:val="00C9419C"/>
    <w:rsid w:val="00C94440"/>
    <w:rsid w:val="00C944C6"/>
    <w:rsid w:val="00C946B7"/>
    <w:rsid w:val="00C946C2"/>
    <w:rsid w:val="00C94771"/>
    <w:rsid w:val="00C94AB0"/>
    <w:rsid w:val="00C94ED2"/>
    <w:rsid w:val="00C95944"/>
    <w:rsid w:val="00C95965"/>
    <w:rsid w:val="00C95A04"/>
    <w:rsid w:val="00C95B9F"/>
    <w:rsid w:val="00C95EB2"/>
    <w:rsid w:val="00C961CD"/>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B4B"/>
    <w:rsid w:val="00CA0ED1"/>
    <w:rsid w:val="00CA1318"/>
    <w:rsid w:val="00CA1379"/>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62"/>
    <w:rsid w:val="00CA459C"/>
    <w:rsid w:val="00CA4649"/>
    <w:rsid w:val="00CA487E"/>
    <w:rsid w:val="00CA4AD4"/>
    <w:rsid w:val="00CA4C7B"/>
    <w:rsid w:val="00CA4F57"/>
    <w:rsid w:val="00CA4FA9"/>
    <w:rsid w:val="00CA5021"/>
    <w:rsid w:val="00CA506D"/>
    <w:rsid w:val="00CA50FE"/>
    <w:rsid w:val="00CA5398"/>
    <w:rsid w:val="00CA53BA"/>
    <w:rsid w:val="00CA55F5"/>
    <w:rsid w:val="00CA58E9"/>
    <w:rsid w:val="00CA59B8"/>
    <w:rsid w:val="00CA5A77"/>
    <w:rsid w:val="00CA5E09"/>
    <w:rsid w:val="00CA5E41"/>
    <w:rsid w:val="00CA64DB"/>
    <w:rsid w:val="00CA67FF"/>
    <w:rsid w:val="00CA68BF"/>
    <w:rsid w:val="00CA696C"/>
    <w:rsid w:val="00CA6976"/>
    <w:rsid w:val="00CA69ED"/>
    <w:rsid w:val="00CA6C3E"/>
    <w:rsid w:val="00CA6E01"/>
    <w:rsid w:val="00CA7227"/>
    <w:rsid w:val="00CA745D"/>
    <w:rsid w:val="00CA75A9"/>
    <w:rsid w:val="00CA781E"/>
    <w:rsid w:val="00CA783B"/>
    <w:rsid w:val="00CA793C"/>
    <w:rsid w:val="00CA7B54"/>
    <w:rsid w:val="00CA7BA9"/>
    <w:rsid w:val="00CA7D5C"/>
    <w:rsid w:val="00CA7D82"/>
    <w:rsid w:val="00CB035B"/>
    <w:rsid w:val="00CB06A4"/>
    <w:rsid w:val="00CB0A6C"/>
    <w:rsid w:val="00CB0BE4"/>
    <w:rsid w:val="00CB14C3"/>
    <w:rsid w:val="00CB1B03"/>
    <w:rsid w:val="00CB1E1D"/>
    <w:rsid w:val="00CB2A94"/>
    <w:rsid w:val="00CB2B1B"/>
    <w:rsid w:val="00CB2B32"/>
    <w:rsid w:val="00CB2DF2"/>
    <w:rsid w:val="00CB2F9D"/>
    <w:rsid w:val="00CB2F9E"/>
    <w:rsid w:val="00CB361B"/>
    <w:rsid w:val="00CB365F"/>
    <w:rsid w:val="00CB3AD7"/>
    <w:rsid w:val="00CB3BAC"/>
    <w:rsid w:val="00CB3CC8"/>
    <w:rsid w:val="00CB3EA2"/>
    <w:rsid w:val="00CB4139"/>
    <w:rsid w:val="00CB4173"/>
    <w:rsid w:val="00CB4225"/>
    <w:rsid w:val="00CB47FF"/>
    <w:rsid w:val="00CB490D"/>
    <w:rsid w:val="00CB4AB4"/>
    <w:rsid w:val="00CB552F"/>
    <w:rsid w:val="00CB5753"/>
    <w:rsid w:val="00CB5801"/>
    <w:rsid w:val="00CB591E"/>
    <w:rsid w:val="00CB5A66"/>
    <w:rsid w:val="00CB5B6F"/>
    <w:rsid w:val="00CB5C85"/>
    <w:rsid w:val="00CB5E66"/>
    <w:rsid w:val="00CB6196"/>
    <w:rsid w:val="00CB6240"/>
    <w:rsid w:val="00CB65FA"/>
    <w:rsid w:val="00CB667C"/>
    <w:rsid w:val="00CB6CE2"/>
    <w:rsid w:val="00CB6E00"/>
    <w:rsid w:val="00CB6E2A"/>
    <w:rsid w:val="00CB6F9A"/>
    <w:rsid w:val="00CB7048"/>
    <w:rsid w:val="00CB7690"/>
    <w:rsid w:val="00CB79C2"/>
    <w:rsid w:val="00CB7B53"/>
    <w:rsid w:val="00CB7C67"/>
    <w:rsid w:val="00CC0204"/>
    <w:rsid w:val="00CC0436"/>
    <w:rsid w:val="00CC0780"/>
    <w:rsid w:val="00CC0985"/>
    <w:rsid w:val="00CC09E4"/>
    <w:rsid w:val="00CC0ADB"/>
    <w:rsid w:val="00CC0AFE"/>
    <w:rsid w:val="00CC0B9A"/>
    <w:rsid w:val="00CC0DB6"/>
    <w:rsid w:val="00CC14C7"/>
    <w:rsid w:val="00CC17E3"/>
    <w:rsid w:val="00CC26D2"/>
    <w:rsid w:val="00CC30C0"/>
    <w:rsid w:val="00CC3669"/>
    <w:rsid w:val="00CC36F3"/>
    <w:rsid w:val="00CC3CDD"/>
    <w:rsid w:val="00CC3DBE"/>
    <w:rsid w:val="00CC3DE2"/>
    <w:rsid w:val="00CC4249"/>
    <w:rsid w:val="00CC4343"/>
    <w:rsid w:val="00CC4395"/>
    <w:rsid w:val="00CC4595"/>
    <w:rsid w:val="00CC488C"/>
    <w:rsid w:val="00CC49C6"/>
    <w:rsid w:val="00CC4A63"/>
    <w:rsid w:val="00CC4F96"/>
    <w:rsid w:val="00CC4FBF"/>
    <w:rsid w:val="00CC51C5"/>
    <w:rsid w:val="00CC525E"/>
    <w:rsid w:val="00CC53D9"/>
    <w:rsid w:val="00CC5414"/>
    <w:rsid w:val="00CC5589"/>
    <w:rsid w:val="00CC5593"/>
    <w:rsid w:val="00CC563D"/>
    <w:rsid w:val="00CC5777"/>
    <w:rsid w:val="00CC5797"/>
    <w:rsid w:val="00CC5798"/>
    <w:rsid w:val="00CC5996"/>
    <w:rsid w:val="00CC5A64"/>
    <w:rsid w:val="00CC5ABA"/>
    <w:rsid w:val="00CC5EAE"/>
    <w:rsid w:val="00CC5FA2"/>
    <w:rsid w:val="00CC5FA7"/>
    <w:rsid w:val="00CC620D"/>
    <w:rsid w:val="00CC67E8"/>
    <w:rsid w:val="00CC6AC7"/>
    <w:rsid w:val="00CC6B29"/>
    <w:rsid w:val="00CC6D60"/>
    <w:rsid w:val="00CC6DA3"/>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770"/>
    <w:rsid w:val="00CD18A2"/>
    <w:rsid w:val="00CD1C69"/>
    <w:rsid w:val="00CD1CE4"/>
    <w:rsid w:val="00CD1F3E"/>
    <w:rsid w:val="00CD1FCC"/>
    <w:rsid w:val="00CD2111"/>
    <w:rsid w:val="00CD21CC"/>
    <w:rsid w:val="00CD258E"/>
    <w:rsid w:val="00CD28E8"/>
    <w:rsid w:val="00CD2D88"/>
    <w:rsid w:val="00CD3594"/>
    <w:rsid w:val="00CD4073"/>
    <w:rsid w:val="00CD4131"/>
    <w:rsid w:val="00CD4146"/>
    <w:rsid w:val="00CD4312"/>
    <w:rsid w:val="00CD4480"/>
    <w:rsid w:val="00CD46CC"/>
    <w:rsid w:val="00CD4735"/>
    <w:rsid w:val="00CD487A"/>
    <w:rsid w:val="00CD4959"/>
    <w:rsid w:val="00CD4B02"/>
    <w:rsid w:val="00CD4B3D"/>
    <w:rsid w:val="00CD4F70"/>
    <w:rsid w:val="00CD4FC9"/>
    <w:rsid w:val="00CD518E"/>
    <w:rsid w:val="00CD5255"/>
    <w:rsid w:val="00CD52AB"/>
    <w:rsid w:val="00CD5834"/>
    <w:rsid w:val="00CD5C6A"/>
    <w:rsid w:val="00CD5EFD"/>
    <w:rsid w:val="00CD619A"/>
    <w:rsid w:val="00CD62FC"/>
    <w:rsid w:val="00CD660A"/>
    <w:rsid w:val="00CD67E0"/>
    <w:rsid w:val="00CD6818"/>
    <w:rsid w:val="00CD6B02"/>
    <w:rsid w:val="00CD6F97"/>
    <w:rsid w:val="00CD6FBF"/>
    <w:rsid w:val="00CD7714"/>
    <w:rsid w:val="00CD7835"/>
    <w:rsid w:val="00CD7857"/>
    <w:rsid w:val="00CD7A47"/>
    <w:rsid w:val="00CD7AEC"/>
    <w:rsid w:val="00CD7EA0"/>
    <w:rsid w:val="00CD7EAC"/>
    <w:rsid w:val="00CE063D"/>
    <w:rsid w:val="00CE06C8"/>
    <w:rsid w:val="00CE0775"/>
    <w:rsid w:val="00CE07C2"/>
    <w:rsid w:val="00CE07E5"/>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ADC"/>
    <w:rsid w:val="00CE2B0E"/>
    <w:rsid w:val="00CE2D37"/>
    <w:rsid w:val="00CE311D"/>
    <w:rsid w:val="00CE3268"/>
    <w:rsid w:val="00CE335E"/>
    <w:rsid w:val="00CE37B9"/>
    <w:rsid w:val="00CE38BA"/>
    <w:rsid w:val="00CE3AD4"/>
    <w:rsid w:val="00CE3B3B"/>
    <w:rsid w:val="00CE3C4E"/>
    <w:rsid w:val="00CE3E4D"/>
    <w:rsid w:val="00CE3F2E"/>
    <w:rsid w:val="00CE4050"/>
    <w:rsid w:val="00CE4088"/>
    <w:rsid w:val="00CE4172"/>
    <w:rsid w:val="00CE4975"/>
    <w:rsid w:val="00CE4E15"/>
    <w:rsid w:val="00CE5061"/>
    <w:rsid w:val="00CE53FF"/>
    <w:rsid w:val="00CE577A"/>
    <w:rsid w:val="00CE598F"/>
    <w:rsid w:val="00CE5C4D"/>
    <w:rsid w:val="00CE5CFD"/>
    <w:rsid w:val="00CE5D60"/>
    <w:rsid w:val="00CE5D9A"/>
    <w:rsid w:val="00CE61F1"/>
    <w:rsid w:val="00CE6384"/>
    <w:rsid w:val="00CE646A"/>
    <w:rsid w:val="00CE68CC"/>
    <w:rsid w:val="00CE6954"/>
    <w:rsid w:val="00CE6A02"/>
    <w:rsid w:val="00CE6A06"/>
    <w:rsid w:val="00CE6A59"/>
    <w:rsid w:val="00CE6A7C"/>
    <w:rsid w:val="00CE6D46"/>
    <w:rsid w:val="00CE716D"/>
    <w:rsid w:val="00CE71F8"/>
    <w:rsid w:val="00CE75FC"/>
    <w:rsid w:val="00CE7DA6"/>
    <w:rsid w:val="00CF0184"/>
    <w:rsid w:val="00CF022A"/>
    <w:rsid w:val="00CF023C"/>
    <w:rsid w:val="00CF0270"/>
    <w:rsid w:val="00CF02D2"/>
    <w:rsid w:val="00CF0456"/>
    <w:rsid w:val="00CF05D5"/>
    <w:rsid w:val="00CF08D7"/>
    <w:rsid w:val="00CF09FD"/>
    <w:rsid w:val="00CF0E14"/>
    <w:rsid w:val="00CF0F2E"/>
    <w:rsid w:val="00CF1148"/>
    <w:rsid w:val="00CF1291"/>
    <w:rsid w:val="00CF130E"/>
    <w:rsid w:val="00CF148D"/>
    <w:rsid w:val="00CF19E6"/>
    <w:rsid w:val="00CF1A4B"/>
    <w:rsid w:val="00CF1A5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4257"/>
    <w:rsid w:val="00CF4330"/>
    <w:rsid w:val="00CF43F3"/>
    <w:rsid w:val="00CF46B0"/>
    <w:rsid w:val="00CF4802"/>
    <w:rsid w:val="00CF4A47"/>
    <w:rsid w:val="00CF4C61"/>
    <w:rsid w:val="00CF4FB4"/>
    <w:rsid w:val="00CF5099"/>
    <w:rsid w:val="00CF50DF"/>
    <w:rsid w:val="00CF5108"/>
    <w:rsid w:val="00CF52CD"/>
    <w:rsid w:val="00CF542E"/>
    <w:rsid w:val="00CF5530"/>
    <w:rsid w:val="00CF57C3"/>
    <w:rsid w:val="00CF5B60"/>
    <w:rsid w:val="00CF5BD8"/>
    <w:rsid w:val="00CF5C2A"/>
    <w:rsid w:val="00CF5DEA"/>
    <w:rsid w:val="00CF626C"/>
    <w:rsid w:val="00CF64E0"/>
    <w:rsid w:val="00CF64FB"/>
    <w:rsid w:val="00CF6569"/>
    <w:rsid w:val="00CF69B4"/>
    <w:rsid w:val="00CF6BD4"/>
    <w:rsid w:val="00CF714D"/>
    <w:rsid w:val="00CF72F9"/>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501"/>
    <w:rsid w:val="00D0152F"/>
    <w:rsid w:val="00D01669"/>
    <w:rsid w:val="00D01776"/>
    <w:rsid w:val="00D0187B"/>
    <w:rsid w:val="00D01A1B"/>
    <w:rsid w:val="00D01D45"/>
    <w:rsid w:val="00D01F1B"/>
    <w:rsid w:val="00D0216E"/>
    <w:rsid w:val="00D022D7"/>
    <w:rsid w:val="00D0262C"/>
    <w:rsid w:val="00D02BB1"/>
    <w:rsid w:val="00D02E11"/>
    <w:rsid w:val="00D02E9A"/>
    <w:rsid w:val="00D034C0"/>
    <w:rsid w:val="00D037F0"/>
    <w:rsid w:val="00D038C0"/>
    <w:rsid w:val="00D039D1"/>
    <w:rsid w:val="00D03E60"/>
    <w:rsid w:val="00D03EBF"/>
    <w:rsid w:val="00D03ECF"/>
    <w:rsid w:val="00D04021"/>
    <w:rsid w:val="00D04282"/>
    <w:rsid w:val="00D049BD"/>
    <w:rsid w:val="00D04AEF"/>
    <w:rsid w:val="00D04B3D"/>
    <w:rsid w:val="00D04E20"/>
    <w:rsid w:val="00D04E89"/>
    <w:rsid w:val="00D04F57"/>
    <w:rsid w:val="00D05098"/>
    <w:rsid w:val="00D0513D"/>
    <w:rsid w:val="00D05145"/>
    <w:rsid w:val="00D05202"/>
    <w:rsid w:val="00D053D5"/>
    <w:rsid w:val="00D05A4C"/>
    <w:rsid w:val="00D05CA8"/>
    <w:rsid w:val="00D05F47"/>
    <w:rsid w:val="00D06420"/>
    <w:rsid w:val="00D066E7"/>
    <w:rsid w:val="00D06774"/>
    <w:rsid w:val="00D067EA"/>
    <w:rsid w:val="00D06A4E"/>
    <w:rsid w:val="00D06ADD"/>
    <w:rsid w:val="00D06C3D"/>
    <w:rsid w:val="00D06D90"/>
    <w:rsid w:val="00D07408"/>
    <w:rsid w:val="00D074F0"/>
    <w:rsid w:val="00D0771B"/>
    <w:rsid w:val="00D0775C"/>
    <w:rsid w:val="00D079BC"/>
    <w:rsid w:val="00D079C8"/>
    <w:rsid w:val="00D07FEA"/>
    <w:rsid w:val="00D1042F"/>
    <w:rsid w:val="00D104E9"/>
    <w:rsid w:val="00D10506"/>
    <w:rsid w:val="00D10628"/>
    <w:rsid w:val="00D1074D"/>
    <w:rsid w:val="00D10B09"/>
    <w:rsid w:val="00D10BE3"/>
    <w:rsid w:val="00D10C3A"/>
    <w:rsid w:val="00D10C67"/>
    <w:rsid w:val="00D10F02"/>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A7"/>
    <w:rsid w:val="00D130AC"/>
    <w:rsid w:val="00D134A2"/>
    <w:rsid w:val="00D134D5"/>
    <w:rsid w:val="00D13971"/>
    <w:rsid w:val="00D13A69"/>
    <w:rsid w:val="00D13B19"/>
    <w:rsid w:val="00D13C4E"/>
    <w:rsid w:val="00D13E9B"/>
    <w:rsid w:val="00D13F31"/>
    <w:rsid w:val="00D13F56"/>
    <w:rsid w:val="00D13FBC"/>
    <w:rsid w:val="00D14209"/>
    <w:rsid w:val="00D14255"/>
    <w:rsid w:val="00D14383"/>
    <w:rsid w:val="00D143C4"/>
    <w:rsid w:val="00D145E2"/>
    <w:rsid w:val="00D146AC"/>
    <w:rsid w:val="00D146EA"/>
    <w:rsid w:val="00D14885"/>
    <w:rsid w:val="00D14B4F"/>
    <w:rsid w:val="00D14BDE"/>
    <w:rsid w:val="00D15239"/>
    <w:rsid w:val="00D152F4"/>
    <w:rsid w:val="00D153FD"/>
    <w:rsid w:val="00D15406"/>
    <w:rsid w:val="00D1557B"/>
    <w:rsid w:val="00D15965"/>
    <w:rsid w:val="00D15B62"/>
    <w:rsid w:val="00D15DFD"/>
    <w:rsid w:val="00D1615C"/>
    <w:rsid w:val="00D16173"/>
    <w:rsid w:val="00D1620F"/>
    <w:rsid w:val="00D16361"/>
    <w:rsid w:val="00D1650F"/>
    <w:rsid w:val="00D16630"/>
    <w:rsid w:val="00D166D8"/>
    <w:rsid w:val="00D16BB2"/>
    <w:rsid w:val="00D16DCE"/>
    <w:rsid w:val="00D16E39"/>
    <w:rsid w:val="00D17145"/>
    <w:rsid w:val="00D17173"/>
    <w:rsid w:val="00D178CA"/>
    <w:rsid w:val="00D179AA"/>
    <w:rsid w:val="00D17A54"/>
    <w:rsid w:val="00D17ED5"/>
    <w:rsid w:val="00D17FDE"/>
    <w:rsid w:val="00D2013E"/>
    <w:rsid w:val="00D20151"/>
    <w:rsid w:val="00D20D1C"/>
    <w:rsid w:val="00D20F4E"/>
    <w:rsid w:val="00D210AA"/>
    <w:rsid w:val="00D214F5"/>
    <w:rsid w:val="00D215AD"/>
    <w:rsid w:val="00D21CF8"/>
    <w:rsid w:val="00D21D69"/>
    <w:rsid w:val="00D21DE6"/>
    <w:rsid w:val="00D21FD8"/>
    <w:rsid w:val="00D2229B"/>
    <w:rsid w:val="00D22323"/>
    <w:rsid w:val="00D22400"/>
    <w:rsid w:val="00D224CA"/>
    <w:rsid w:val="00D22546"/>
    <w:rsid w:val="00D22B98"/>
    <w:rsid w:val="00D22CD7"/>
    <w:rsid w:val="00D22F87"/>
    <w:rsid w:val="00D22FBF"/>
    <w:rsid w:val="00D230DA"/>
    <w:rsid w:val="00D234A3"/>
    <w:rsid w:val="00D23517"/>
    <w:rsid w:val="00D23642"/>
    <w:rsid w:val="00D236E0"/>
    <w:rsid w:val="00D23AC9"/>
    <w:rsid w:val="00D24350"/>
    <w:rsid w:val="00D246FD"/>
    <w:rsid w:val="00D247C4"/>
    <w:rsid w:val="00D24879"/>
    <w:rsid w:val="00D2489F"/>
    <w:rsid w:val="00D2492C"/>
    <w:rsid w:val="00D24942"/>
    <w:rsid w:val="00D24AD3"/>
    <w:rsid w:val="00D24DF4"/>
    <w:rsid w:val="00D24F5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673"/>
    <w:rsid w:val="00D266BB"/>
    <w:rsid w:val="00D266F7"/>
    <w:rsid w:val="00D26731"/>
    <w:rsid w:val="00D2682D"/>
    <w:rsid w:val="00D26A0E"/>
    <w:rsid w:val="00D26B0A"/>
    <w:rsid w:val="00D26BC5"/>
    <w:rsid w:val="00D26E16"/>
    <w:rsid w:val="00D26F5B"/>
    <w:rsid w:val="00D27197"/>
    <w:rsid w:val="00D27208"/>
    <w:rsid w:val="00D2731E"/>
    <w:rsid w:val="00D27339"/>
    <w:rsid w:val="00D27445"/>
    <w:rsid w:val="00D2752A"/>
    <w:rsid w:val="00D276AC"/>
    <w:rsid w:val="00D27975"/>
    <w:rsid w:val="00D27F19"/>
    <w:rsid w:val="00D3012A"/>
    <w:rsid w:val="00D302DC"/>
    <w:rsid w:val="00D303E6"/>
    <w:rsid w:val="00D304AA"/>
    <w:rsid w:val="00D30621"/>
    <w:rsid w:val="00D30624"/>
    <w:rsid w:val="00D30A22"/>
    <w:rsid w:val="00D30B20"/>
    <w:rsid w:val="00D30F34"/>
    <w:rsid w:val="00D31127"/>
    <w:rsid w:val="00D317EF"/>
    <w:rsid w:val="00D3184A"/>
    <w:rsid w:val="00D318B2"/>
    <w:rsid w:val="00D318F1"/>
    <w:rsid w:val="00D31B6A"/>
    <w:rsid w:val="00D31DA0"/>
    <w:rsid w:val="00D32006"/>
    <w:rsid w:val="00D322E2"/>
    <w:rsid w:val="00D326B5"/>
    <w:rsid w:val="00D32737"/>
    <w:rsid w:val="00D329AB"/>
    <w:rsid w:val="00D32C3F"/>
    <w:rsid w:val="00D3309B"/>
    <w:rsid w:val="00D331DC"/>
    <w:rsid w:val="00D33687"/>
    <w:rsid w:val="00D336D6"/>
    <w:rsid w:val="00D3384E"/>
    <w:rsid w:val="00D33DF0"/>
    <w:rsid w:val="00D33F48"/>
    <w:rsid w:val="00D3426B"/>
    <w:rsid w:val="00D345F7"/>
    <w:rsid w:val="00D34689"/>
    <w:rsid w:val="00D34693"/>
    <w:rsid w:val="00D34CB7"/>
    <w:rsid w:val="00D34D40"/>
    <w:rsid w:val="00D34E36"/>
    <w:rsid w:val="00D35238"/>
    <w:rsid w:val="00D35256"/>
    <w:rsid w:val="00D352B1"/>
    <w:rsid w:val="00D353F7"/>
    <w:rsid w:val="00D35460"/>
    <w:rsid w:val="00D35486"/>
    <w:rsid w:val="00D355C0"/>
    <w:rsid w:val="00D35600"/>
    <w:rsid w:val="00D3560F"/>
    <w:rsid w:val="00D35775"/>
    <w:rsid w:val="00D357F3"/>
    <w:rsid w:val="00D359D5"/>
    <w:rsid w:val="00D35AFF"/>
    <w:rsid w:val="00D35B18"/>
    <w:rsid w:val="00D35D8B"/>
    <w:rsid w:val="00D36036"/>
    <w:rsid w:val="00D3625F"/>
    <w:rsid w:val="00D36360"/>
    <w:rsid w:val="00D3674C"/>
    <w:rsid w:val="00D36879"/>
    <w:rsid w:val="00D36BCA"/>
    <w:rsid w:val="00D36C1E"/>
    <w:rsid w:val="00D36D8D"/>
    <w:rsid w:val="00D36DD8"/>
    <w:rsid w:val="00D36EC9"/>
    <w:rsid w:val="00D37306"/>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1112"/>
    <w:rsid w:val="00D41162"/>
    <w:rsid w:val="00D4129B"/>
    <w:rsid w:val="00D41BB2"/>
    <w:rsid w:val="00D41F4F"/>
    <w:rsid w:val="00D42293"/>
    <w:rsid w:val="00D4264D"/>
    <w:rsid w:val="00D42716"/>
    <w:rsid w:val="00D42928"/>
    <w:rsid w:val="00D42C35"/>
    <w:rsid w:val="00D42CD2"/>
    <w:rsid w:val="00D430D6"/>
    <w:rsid w:val="00D436FC"/>
    <w:rsid w:val="00D43866"/>
    <w:rsid w:val="00D43C3D"/>
    <w:rsid w:val="00D43D19"/>
    <w:rsid w:val="00D43E7F"/>
    <w:rsid w:val="00D440D4"/>
    <w:rsid w:val="00D4463D"/>
    <w:rsid w:val="00D4496C"/>
    <w:rsid w:val="00D44CF5"/>
    <w:rsid w:val="00D44D8F"/>
    <w:rsid w:val="00D44D90"/>
    <w:rsid w:val="00D44E84"/>
    <w:rsid w:val="00D44F36"/>
    <w:rsid w:val="00D45176"/>
    <w:rsid w:val="00D451D0"/>
    <w:rsid w:val="00D45560"/>
    <w:rsid w:val="00D455E3"/>
    <w:rsid w:val="00D45782"/>
    <w:rsid w:val="00D459E6"/>
    <w:rsid w:val="00D45B0C"/>
    <w:rsid w:val="00D45C84"/>
    <w:rsid w:val="00D45E4B"/>
    <w:rsid w:val="00D461E4"/>
    <w:rsid w:val="00D46304"/>
    <w:rsid w:val="00D46357"/>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426"/>
    <w:rsid w:val="00D50492"/>
    <w:rsid w:val="00D504B0"/>
    <w:rsid w:val="00D5069D"/>
    <w:rsid w:val="00D506F9"/>
    <w:rsid w:val="00D509FC"/>
    <w:rsid w:val="00D50A62"/>
    <w:rsid w:val="00D50C21"/>
    <w:rsid w:val="00D50D95"/>
    <w:rsid w:val="00D50F41"/>
    <w:rsid w:val="00D511F1"/>
    <w:rsid w:val="00D520DF"/>
    <w:rsid w:val="00D52288"/>
    <w:rsid w:val="00D52A0F"/>
    <w:rsid w:val="00D52AB4"/>
    <w:rsid w:val="00D52DA0"/>
    <w:rsid w:val="00D52DBB"/>
    <w:rsid w:val="00D530AF"/>
    <w:rsid w:val="00D535EB"/>
    <w:rsid w:val="00D536B9"/>
    <w:rsid w:val="00D53799"/>
    <w:rsid w:val="00D537A2"/>
    <w:rsid w:val="00D5389D"/>
    <w:rsid w:val="00D53DC5"/>
    <w:rsid w:val="00D53E1D"/>
    <w:rsid w:val="00D540F8"/>
    <w:rsid w:val="00D541A5"/>
    <w:rsid w:val="00D542EB"/>
    <w:rsid w:val="00D543B2"/>
    <w:rsid w:val="00D543D6"/>
    <w:rsid w:val="00D54653"/>
    <w:rsid w:val="00D54700"/>
    <w:rsid w:val="00D54B8A"/>
    <w:rsid w:val="00D551E0"/>
    <w:rsid w:val="00D55415"/>
    <w:rsid w:val="00D559FE"/>
    <w:rsid w:val="00D55B3F"/>
    <w:rsid w:val="00D55CBE"/>
    <w:rsid w:val="00D5611F"/>
    <w:rsid w:val="00D561C0"/>
    <w:rsid w:val="00D562D3"/>
    <w:rsid w:val="00D56571"/>
    <w:rsid w:val="00D56BA1"/>
    <w:rsid w:val="00D56E86"/>
    <w:rsid w:val="00D56E93"/>
    <w:rsid w:val="00D56ECC"/>
    <w:rsid w:val="00D56F72"/>
    <w:rsid w:val="00D56FCB"/>
    <w:rsid w:val="00D5710F"/>
    <w:rsid w:val="00D57170"/>
    <w:rsid w:val="00D57386"/>
    <w:rsid w:val="00D57395"/>
    <w:rsid w:val="00D574DE"/>
    <w:rsid w:val="00D57A1E"/>
    <w:rsid w:val="00D57B72"/>
    <w:rsid w:val="00D57BF2"/>
    <w:rsid w:val="00D60446"/>
    <w:rsid w:val="00D60786"/>
    <w:rsid w:val="00D6083F"/>
    <w:rsid w:val="00D60B05"/>
    <w:rsid w:val="00D60B7D"/>
    <w:rsid w:val="00D60C6C"/>
    <w:rsid w:val="00D6113A"/>
    <w:rsid w:val="00D61199"/>
    <w:rsid w:val="00D613B0"/>
    <w:rsid w:val="00D617C4"/>
    <w:rsid w:val="00D6188F"/>
    <w:rsid w:val="00D61929"/>
    <w:rsid w:val="00D61B6E"/>
    <w:rsid w:val="00D61C03"/>
    <w:rsid w:val="00D61D4B"/>
    <w:rsid w:val="00D61EDA"/>
    <w:rsid w:val="00D61FA9"/>
    <w:rsid w:val="00D62228"/>
    <w:rsid w:val="00D62639"/>
    <w:rsid w:val="00D627F9"/>
    <w:rsid w:val="00D62A75"/>
    <w:rsid w:val="00D62D2D"/>
    <w:rsid w:val="00D62DB0"/>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C"/>
    <w:rsid w:val="00D6438F"/>
    <w:rsid w:val="00D643B7"/>
    <w:rsid w:val="00D64ABB"/>
    <w:rsid w:val="00D64B81"/>
    <w:rsid w:val="00D64C1C"/>
    <w:rsid w:val="00D64EB0"/>
    <w:rsid w:val="00D65110"/>
    <w:rsid w:val="00D6511A"/>
    <w:rsid w:val="00D655CA"/>
    <w:rsid w:val="00D6594F"/>
    <w:rsid w:val="00D65C2C"/>
    <w:rsid w:val="00D65C74"/>
    <w:rsid w:val="00D65DD2"/>
    <w:rsid w:val="00D65F42"/>
    <w:rsid w:val="00D65FC1"/>
    <w:rsid w:val="00D66682"/>
    <w:rsid w:val="00D66DB0"/>
    <w:rsid w:val="00D66DFF"/>
    <w:rsid w:val="00D66F53"/>
    <w:rsid w:val="00D671C0"/>
    <w:rsid w:val="00D67351"/>
    <w:rsid w:val="00D67499"/>
    <w:rsid w:val="00D679D8"/>
    <w:rsid w:val="00D67BBA"/>
    <w:rsid w:val="00D67C2C"/>
    <w:rsid w:val="00D7039E"/>
    <w:rsid w:val="00D704DC"/>
    <w:rsid w:val="00D706AE"/>
    <w:rsid w:val="00D7072F"/>
    <w:rsid w:val="00D70735"/>
    <w:rsid w:val="00D709D1"/>
    <w:rsid w:val="00D7118A"/>
    <w:rsid w:val="00D714E9"/>
    <w:rsid w:val="00D715BB"/>
    <w:rsid w:val="00D719B8"/>
    <w:rsid w:val="00D71B52"/>
    <w:rsid w:val="00D71CD6"/>
    <w:rsid w:val="00D71CF6"/>
    <w:rsid w:val="00D71E08"/>
    <w:rsid w:val="00D71F3E"/>
    <w:rsid w:val="00D72210"/>
    <w:rsid w:val="00D722DE"/>
    <w:rsid w:val="00D729D4"/>
    <w:rsid w:val="00D72B65"/>
    <w:rsid w:val="00D72D75"/>
    <w:rsid w:val="00D72E53"/>
    <w:rsid w:val="00D72FEE"/>
    <w:rsid w:val="00D7327E"/>
    <w:rsid w:val="00D73621"/>
    <w:rsid w:val="00D7365F"/>
    <w:rsid w:val="00D73912"/>
    <w:rsid w:val="00D73A9A"/>
    <w:rsid w:val="00D73AB5"/>
    <w:rsid w:val="00D73B7B"/>
    <w:rsid w:val="00D744A7"/>
    <w:rsid w:val="00D74539"/>
    <w:rsid w:val="00D74626"/>
    <w:rsid w:val="00D74657"/>
    <w:rsid w:val="00D747C7"/>
    <w:rsid w:val="00D74836"/>
    <w:rsid w:val="00D74A66"/>
    <w:rsid w:val="00D74C31"/>
    <w:rsid w:val="00D74C68"/>
    <w:rsid w:val="00D74CFF"/>
    <w:rsid w:val="00D74EAB"/>
    <w:rsid w:val="00D7574B"/>
    <w:rsid w:val="00D759F4"/>
    <w:rsid w:val="00D760DF"/>
    <w:rsid w:val="00D76423"/>
    <w:rsid w:val="00D765B2"/>
    <w:rsid w:val="00D76833"/>
    <w:rsid w:val="00D76909"/>
    <w:rsid w:val="00D7694B"/>
    <w:rsid w:val="00D76B11"/>
    <w:rsid w:val="00D76CF6"/>
    <w:rsid w:val="00D76D90"/>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7A9"/>
    <w:rsid w:val="00D808EE"/>
    <w:rsid w:val="00D80AFF"/>
    <w:rsid w:val="00D80C45"/>
    <w:rsid w:val="00D8135F"/>
    <w:rsid w:val="00D8140C"/>
    <w:rsid w:val="00D81473"/>
    <w:rsid w:val="00D819DD"/>
    <w:rsid w:val="00D81A17"/>
    <w:rsid w:val="00D81A67"/>
    <w:rsid w:val="00D81C7E"/>
    <w:rsid w:val="00D81EA5"/>
    <w:rsid w:val="00D8204A"/>
    <w:rsid w:val="00D82109"/>
    <w:rsid w:val="00D82319"/>
    <w:rsid w:val="00D825A3"/>
    <w:rsid w:val="00D825B0"/>
    <w:rsid w:val="00D82810"/>
    <w:rsid w:val="00D8286A"/>
    <w:rsid w:val="00D82CD2"/>
    <w:rsid w:val="00D8314F"/>
    <w:rsid w:val="00D8325A"/>
    <w:rsid w:val="00D832E3"/>
    <w:rsid w:val="00D83417"/>
    <w:rsid w:val="00D83D0F"/>
    <w:rsid w:val="00D83D34"/>
    <w:rsid w:val="00D83F74"/>
    <w:rsid w:val="00D83FA1"/>
    <w:rsid w:val="00D8419E"/>
    <w:rsid w:val="00D84209"/>
    <w:rsid w:val="00D8424E"/>
    <w:rsid w:val="00D84B2D"/>
    <w:rsid w:val="00D850D2"/>
    <w:rsid w:val="00D8518F"/>
    <w:rsid w:val="00D851C8"/>
    <w:rsid w:val="00D8548B"/>
    <w:rsid w:val="00D85B95"/>
    <w:rsid w:val="00D85C14"/>
    <w:rsid w:val="00D85C61"/>
    <w:rsid w:val="00D85C97"/>
    <w:rsid w:val="00D8632B"/>
    <w:rsid w:val="00D86424"/>
    <w:rsid w:val="00D864A4"/>
    <w:rsid w:val="00D86752"/>
    <w:rsid w:val="00D868F0"/>
    <w:rsid w:val="00D87065"/>
    <w:rsid w:val="00D870D1"/>
    <w:rsid w:val="00D87342"/>
    <w:rsid w:val="00D874EE"/>
    <w:rsid w:val="00D8760D"/>
    <w:rsid w:val="00D876AF"/>
    <w:rsid w:val="00D878C4"/>
    <w:rsid w:val="00D878F2"/>
    <w:rsid w:val="00D87962"/>
    <w:rsid w:val="00D87DC9"/>
    <w:rsid w:val="00D87F0B"/>
    <w:rsid w:val="00D90011"/>
    <w:rsid w:val="00D900AD"/>
    <w:rsid w:val="00D90156"/>
    <w:rsid w:val="00D90639"/>
    <w:rsid w:val="00D907D7"/>
    <w:rsid w:val="00D90B6B"/>
    <w:rsid w:val="00D90DD2"/>
    <w:rsid w:val="00D90E5A"/>
    <w:rsid w:val="00D90F86"/>
    <w:rsid w:val="00D91483"/>
    <w:rsid w:val="00D91677"/>
    <w:rsid w:val="00D91891"/>
    <w:rsid w:val="00D91C57"/>
    <w:rsid w:val="00D91D06"/>
    <w:rsid w:val="00D91D1C"/>
    <w:rsid w:val="00D92093"/>
    <w:rsid w:val="00D924A0"/>
    <w:rsid w:val="00D926E0"/>
    <w:rsid w:val="00D926E5"/>
    <w:rsid w:val="00D9281F"/>
    <w:rsid w:val="00D928FA"/>
    <w:rsid w:val="00D92C49"/>
    <w:rsid w:val="00D93077"/>
    <w:rsid w:val="00D93295"/>
    <w:rsid w:val="00D93328"/>
    <w:rsid w:val="00D935CE"/>
    <w:rsid w:val="00D939CA"/>
    <w:rsid w:val="00D939D7"/>
    <w:rsid w:val="00D94298"/>
    <w:rsid w:val="00D9445C"/>
    <w:rsid w:val="00D94805"/>
    <w:rsid w:val="00D949E0"/>
    <w:rsid w:val="00D94AA8"/>
    <w:rsid w:val="00D94D01"/>
    <w:rsid w:val="00D94DD6"/>
    <w:rsid w:val="00D94F26"/>
    <w:rsid w:val="00D95105"/>
    <w:rsid w:val="00D95221"/>
    <w:rsid w:val="00D955B3"/>
    <w:rsid w:val="00D9572A"/>
    <w:rsid w:val="00D95929"/>
    <w:rsid w:val="00D9597B"/>
    <w:rsid w:val="00D95A67"/>
    <w:rsid w:val="00D95B4F"/>
    <w:rsid w:val="00D9605D"/>
    <w:rsid w:val="00D96506"/>
    <w:rsid w:val="00D96874"/>
    <w:rsid w:val="00D96980"/>
    <w:rsid w:val="00D96994"/>
    <w:rsid w:val="00D96F4D"/>
    <w:rsid w:val="00D978FE"/>
    <w:rsid w:val="00D97B40"/>
    <w:rsid w:val="00D97B92"/>
    <w:rsid w:val="00D97C43"/>
    <w:rsid w:val="00D97FF8"/>
    <w:rsid w:val="00DA00F0"/>
    <w:rsid w:val="00DA0552"/>
    <w:rsid w:val="00DA05F5"/>
    <w:rsid w:val="00DA0649"/>
    <w:rsid w:val="00DA0760"/>
    <w:rsid w:val="00DA085A"/>
    <w:rsid w:val="00DA08A9"/>
    <w:rsid w:val="00DA0E20"/>
    <w:rsid w:val="00DA0FA1"/>
    <w:rsid w:val="00DA1072"/>
    <w:rsid w:val="00DA1347"/>
    <w:rsid w:val="00DA1380"/>
    <w:rsid w:val="00DA1678"/>
    <w:rsid w:val="00DA1AD0"/>
    <w:rsid w:val="00DA1B5A"/>
    <w:rsid w:val="00DA1E15"/>
    <w:rsid w:val="00DA1E2E"/>
    <w:rsid w:val="00DA2010"/>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F4"/>
    <w:rsid w:val="00DA3E4D"/>
    <w:rsid w:val="00DA3FCF"/>
    <w:rsid w:val="00DA404C"/>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9D2"/>
    <w:rsid w:val="00DA7A2F"/>
    <w:rsid w:val="00DA7A89"/>
    <w:rsid w:val="00DB00EE"/>
    <w:rsid w:val="00DB0647"/>
    <w:rsid w:val="00DB0721"/>
    <w:rsid w:val="00DB0888"/>
    <w:rsid w:val="00DB09A1"/>
    <w:rsid w:val="00DB0A58"/>
    <w:rsid w:val="00DB1139"/>
    <w:rsid w:val="00DB13FF"/>
    <w:rsid w:val="00DB152A"/>
    <w:rsid w:val="00DB172D"/>
    <w:rsid w:val="00DB17A6"/>
    <w:rsid w:val="00DB191E"/>
    <w:rsid w:val="00DB1955"/>
    <w:rsid w:val="00DB1BBB"/>
    <w:rsid w:val="00DB2983"/>
    <w:rsid w:val="00DB2B29"/>
    <w:rsid w:val="00DB2C62"/>
    <w:rsid w:val="00DB3074"/>
    <w:rsid w:val="00DB30FB"/>
    <w:rsid w:val="00DB32F8"/>
    <w:rsid w:val="00DB36EF"/>
    <w:rsid w:val="00DB37A6"/>
    <w:rsid w:val="00DB37F9"/>
    <w:rsid w:val="00DB3CF5"/>
    <w:rsid w:val="00DB3E1D"/>
    <w:rsid w:val="00DB4106"/>
    <w:rsid w:val="00DB41EA"/>
    <w:rsid w:val="00DB42A0"/>
    <w:rsid w:val="00DB4315"/>
    <w:rsid w:val="00DB47F2"/>
    <w:rsid w:val="00DB4B1F"/>
    <w:rsid w:val="00DB4DBB"/>
    <w:rsid w:val="00DB508F"/>
    <w:rsid w:val="00DB523B"/>
    <w:rsid w:val="00DB5481"/>
    <w:rsid w:val="00DB5489"/>
    <w:rsid w:val="00DB5738"/>
    <w:rsid w:val="00DB592B"/>
    <w:rsid w:val="00DB5E30"/>
    <w:rsid w:val="00DB60D1"/>
    <w:rsid w:val="00DB6541"/>
    <w:rsid w:val="00DB6BD1"/>
    <w:rsid w:val="00DB6FCE"/>
    <w:rsid w:val="00DB7010"/>
    <w:rsid w:val="00DB724F"/>
    <w:rsid w:val="00DB7364"/>
    <w:rsid w:val="00DB7451"/>
    <w:rsid w:val="00DB771A"/>
    <w:rsid w:val="00DB77E4"/>
    <w:rsid w:val="00DB78E3"/>
    <w:rsid w:val="00DB7A4D"/>
    <w:rsid w:val="00DB7ADE"/>
    <w:rsid w:val="00DB7C6F"/>
    <w:rsid w:val="00DB7CF0"/>
    <w:rsid w:val="00DB7CFB"/>
    <w:rsid w:val="00DB7D1F"/>
    <w:rsid w:val="00DC01CA"/>
    <w:rsid w:val="00DC0614"/>
    <w:rsid w:val="00DC0674"/>
    <w:rsid w:val="00DC06F8"/>
    <w:rsid w:val="00DC0745"/>
    <w:rsid w:val="00DC07C8"/>
    <w:rsid w:val="00DC0BB3"/>
    <w:rsid w:val="00DC0C73"/>
    <w:rsid w:val="00DC0E5E"/>
    <w:rsid w:val="00DC0E7D"/>
    <w:rsid w:val="00DC14E7"/>
    <w:rsid w:val="00DC1642"/>
    <w:rsid w:val="00DC1A09"/>
    <w:rsid w:val="00DC1B18"/>
    <w:rsid w:val="00DC1CD7"/>
    <w:rsid w:val="00DC1CF6"/>
    <w:rsid w:val="00DC1D1C"/>
    <w:rsid w:val="00DC1DB6"/>
    <w:rsid w:val="00DC2164"/>
    <w:rsid w:val="00DC24BC"/>
    <w:rsid w:val="00DC2781"/>
    <w:rsid w:val="00DC28FF"/>
    <w:rsid w:val="00DC2A52"/>
    <w:rsid w:val="00DC2D62"/>
    <w:rsid w:val="00DC2DD2"/>
    <w:rsid w:val="00DC2E67"/>
    <w:rsid w:val="00DC3157"/>
    <w:rsid w:val="00DC3160"/>
    <w:rsid w:val="00DC3649"/>
    <w:rsid w:val="00DC373E"/>
    <w:rsid w:val="00DC3ACC"/>
    <w:rsid w:val="00DC3AF0"/>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1"/>
    <w:rsid w:val="00DC681B"/>
    <w:rsid w:val="00DC68D6"/>
    <w:rsid w:val="00DC6CA1"/>
    <w:rsid w:val="00DC6D1E"/>
    <w:rsid w:val="00DC7145"/>
    <w:rsid w:val="00DC7312"/>
    <w:rsid w:val="00DC77F1"/>
    <w:rsid w:val="00DC78BB"/>
    <w:rsid w:val="00DC7C54"/>
    <w:rsid w:val="00DC7DDE"/>
    <w:rsid w:val="00DC7F29"/>
    <w:rsid w:val="00DC7F50"/>
    <w:rsid w:val="00DC7F97"/>
    <w:rsid w:val="00DD0122"/>
    <w:rsid w:val="00DD0791"/>
    <w:rsid w:val="00DD0A14"/>
    <w:rsid w:val="00DD0CC4"/>
    <w:rsid w:val="00DD0FC5"/>
    <w:rsid w:val="00DD15DB"/>
    <w:rsid w:val="00DD160A"/>
    <w:rsid w:val="00DD1637"/>
    <w:rsid w:val="00DD16A2"/>
    <w:rsid w:val="00DD19A2"/>
    <w:rsid w:val="00DD1E88"/>
    <w:rsid w:val="00DD237E"/>
    <w:rsid w:val="00DD2BCE"/>
    <w:rsid w:val="00DD2C29"/>
    <w:rsid w:val="00DD3088"/>
    <w:rsid w:val="00DD3125"/>
    <w:rsid w:val="00DD3178"/>
    <w:rsid w:val="00DD376C"/>
    <w:rsid w:val="00DD3B3C"/>
    <w:rsid w:val="00DD3C47"/>
    <w:rsid w:val="00DD3C9E"/>
    <w:rsid w:val="00DD3D0E"/>
    <w:rsid w:val="00DD45C0"/>
    <w:rsid w:val="00DD45CD"/>
    <w:rsid w:val="00DD481D"/>
    <w:rsid w:val="00DD48B6"/>
    <w:rsid w:val="00DD4A1F"/>
    <w:rsid w:val="00DD4A56"/>
    <w:rsid w:val="00DD4A7F"/>
    <w:rsid w:val="00DD52CF"/>
    <w:rsid w:val="00DD5736"/>
    <w:rsid w:val="00DD57F2"/>
    <w:rsid w:val="00DD57F9"/>
    <w:rsid w:val="00DD5C80"/>
    <w:rsid w:val="00DD5CD2"/>
    <w:rsid w:val="00DD5CF6"/>
    <w:rsid w:val="00DD5DB8"/>
    <w:rsid w:val="00DD6A09"/>
    <w:rsid w:val="00DD6DF4"/>
    <w:rsid w:val="00DD7089"/>
    <w:rsid w:val="00DD7272"/>
    <w:rsid w:val="00DD78B9"/>
    <w:rsid w:val="00DD7A69"/>
    <w:rsid w:val="00DE0061"/>
    <w:rsid w:val="00DE010A"/>
    <w:rsid w:val="00DE0241"/>
    <w:rsid w:val="00DE0276"/>
    <w:rsid w:val="00DE085B"/>
    <w:rsid w:val="00DE0AE2"/>
    <w:rsid w:val="00DE0C0F"/>
    <w:rsid w:val="00DE10A6"/>
    <w:rsid w:val="00DE1245"/>
    <w:rsid w:val="00DE125D"/>
    <w:rsid w:val="00DE126F"/>
    <w:rsid w:val="00DE12F5"/>
    <w:rsid w:val="00DE1991"/>
    <w:rsid w:val="00DE230B"/>
    <w:rsid w:val="00DE2AA5"/>
    <w:rsid w:val="00DE2D4D"/>
    <w:rsid w:val="00DE312C"/>
    <w:rsid w:val="00DE3223"/>
    <w:rsid w:val="00DE329E"/>
    <w:rsid w:val="00DE3419"/>
    <w:rsid w:val="00DE3606"/>
    <w:rsid w:val="00DE365D"/>
    <w:rsid w:val="00DE399F"/>
    <w:rsid w:val="00DE3AC9"/>
    <w:rsid w:val="00DE3C47"/>
    <w:rsid w:val="00DE3E99"/>
    <w:rsid w:val="00DE3F2C"/>
    <w:rsid w:val="00DE4283"/>
    <w:rsid w:val="00DE4707"/>
    <w:rsid w:val="00DE47A9"/>
    <w:rsid w:val="00DE4A9B"/>
    <w:rsid w:val="00DE538E"/>
    <w:rsid w:val="00DE5579"/>
    <w:rsid w:val="00DE57EA"/>
    <w:rsid w:val="00DE5BF4"/>
    <w:rsid w:val="00DE5C87"/>
    <w:rsid w:val="00DE5E4B"/>
    <w:rsid w:val="00DE5FEC"/>
    <w:rsid w:val="00DE6369"/>
    <w:rsid w:val="00DE6626"/>
    <w:rsid w:val="00DE6BD5"/>
    <w:rsid w:val="00DE6DE7"/>
    <w:rsid w:val="00DE704B"/>
    <w:rsid w:val="00DE7093"/>
    <w:rsid w:val="00DE7521"/>
    <w:rsid w:val="00DE7522"/>
    <w:rsid w:val="00DE76DA"/>
    <w:rsid w:val="00DE7B4D"/>
    <w:rsid w:val="00DE7B5C"/>
    <w:rsid w:val="00DE7C5F"/>
    <w:rsid w:val="00DE7F75"/>
    <w:rsid w:val="00DF015F"/>
    <w:rsid w:val="00DF0303"/>
    <w:rsid w:val="00DF03C4"/>
    <w:rsid w:val="00DF041B"/>
    <w:rsid w:val="00DF0689"/>
    <w:rsid w:val="00DF09E7"/>
    <w:rsid w:val="00DF0AAA"/>
    <w:rsid w:val="00DF0F2C"/>
    <w:rsid w:val="00DF1092"/>
    <w:rsid w:val="00DF125C"/>
    <w:rsid w:val="00DF125E"/>
    <w:rsid w:val="00DF14A3"/>
    <w:rsid w:val="00DF16FC"/>
    <w:rsid w:val="00DF1AA5"/>
    <w:rsid w:val="00DF1C6D"/>
    <w:rsid w:val="00DF1E51"/>
    <w:rsid w:val="00DF22A7"/>
    <w:rsid w:val="00DF248A"/>
    <w:rsid w:val="00DF292C"/>
    <w:rsid w:val="00DF2D02"/>
    <w:rsid w:val="00DF335D"/>
    <w:rsid w:val="00DF3449"/>
    <w:rsid w:val="00DF36E1"/>
    <w:rsid w:val="00DF39AE"/>
    <w:rsid w:val="00DF3BCB"/>
    <w:rsid w:val="00DF3DA2"/>
    <w:rsid w:val="00DF3E7A"/>
    <w:rsid w:val="00DF43CB"/>
    <w:rsid w:val="00DF4481"/>
    <w:rsid w:val="00DF4FB1"/>
    <w:rsid w:val="00DF5146"/>
    <w:rsid w:val="00DF5384"/>
    <w:rsid w:val="00DF54B9"/>
    <w:rsid w:val="00DF5A57"/>
    <w:rsid w:val="00DF5ADA"/>
    <w:rsid w:val="00DF62A2"/>
    <w:rsid w:val="00DF62C9"/>
    <w:rsid w:val="00DF62E5"/>
    <w:rsid w:val="00DF6327"/>
    <w:rsid w:val="00DF6369"/>
    <w:rsid w:val="00DF648A"/>
    <w:rsid w:val="00DF655D"/>
    <w:rsid w:val="00DF723B"/>
    <w:rsid w:val="00DF7442"/>
    <w:rsid w:val="00DF79BD"/>
    <w:rsid w:val="00DF7AC0"/>
    <w:rsid w:val="00DF7B25"/>
    <w:rsid w:val="00DF7F80"/>
    <w:rsid w:val="00DF7FD1"/>
    <w:rsid w:val="00E00059"/>
    <w:rsid w:val="00E004FE"/>
    <w:rsid w:val="00E0053E"/>
    <w:rsid w:val="00E0082E"/>
    <w:rsid w:val="00E00890"/>
    <w:rsid w:val="00E009CC"/>
    <w:rsid w:val="00E009DA"/>
    <w:rsid w:val="00E00A40"/>
    <w:rsid w:val="00E00E9B"/>
    <w:rsid w:val="00E00EB7"/>
    <w:rsid w:val="00E00F25"/>
    <w:rsid w:val="00E00FB6"/>
    <w:rsid w:val="00E012B6"/>
    <w:rsid w:val="00E012C7"/>
    <w:rsid w:val="00E01513"/>
    <w:rsid w:val="00E01711"/>
    <w:rsid w:val="00E017FC"/>
    <w:rsid w:val="00E018B5"/>
    <w:rsid w:val="00E01A02"/>
    <w:rsid w:val="00E01AA1"/>
    <w:rsid w:val="00E01C37"/>
    <w:rsid w:val="00E01D57"/>
    <w:rsid w:val="00E01EFE"/>
    <w:rsid w:val="00E020E3"/>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D74"/>
    <w:rsid w:val="00E041EB"/>
    <w:rsid w:val="00E0429E"/>
    <w:rsid w:val="00E04980"/>
    <w:rsid w:val="00E049EB"/>
    <w:rsid w:val="00E04B89"/>
    <w:rsid w:val="00E04CC3"/>
    <w:rsid w:val="00E04DF3"/>
    <w:rsid w:val="00E04E59"/>
    <w:rsid w:val="00E05044"/>
    <w:rsid w:val="00E05045"/>
    <w:rsid w:val="00E051B5"/>
    <w:rsid w:val="00E0527C"/>
    <w:rsid w:val="00E054EA"/>
    <w:rsid w:val="00E05BEF"/>
    <w:rsid w:val="00E05F10"/>
    <w:rsid w:val="00E0632B"/>
    <w:rsid w:val="00E06400"/>
    <w:rsid w:val="00E06677"/>
    <w:rsid w:val="00E068F3"/>
    <w:rsid w:val="00E06A27"/>
    <w:rsid w:val="00E06D44"/>
    <w:rsid w:val="00E06FD6"/>
    <w:rsid w:val="00E0724A"/>
    <w:rsid w:val="00E072C2"/>
    <w:rsid w:val="00E076FA"/>
    <w:rsid w:val="00E077D6"/>
    <w:rsid w:val="00E07824"/>
    <w:rsid w:val="00E078B6"/>
    <w:rsid w:val="00E078F0"/>
    <w:rsid w:val="00E07BB1"/>
    <w:rsid w:val="00E07CB4"/>
    <w:rsid w:val="00E07E96"/>
    <w:rsid w:val="00E07FB5"/>
    <w:rsid w:val="00E101EF"/>
    <w:rsid w:val="00E10312"/>
    <w:rsid w:val="00E1040D"/>
    <w:rsid w:val="00E10420"/>
    <w:rsid w:val="00E10522"/>
    <w:rsid w:val="00E106AC"/>
    <w:rsid w:val="00E107DF"/>
    <w:rsid w:val="00E108B0"/>
    <w:rsid w:val="00E109C6"/>
    <w:rsid w:val="00E1104A"/>
    <w:rsid w:val="00E1110C"/>
    <w:rsid w:val="00E112DE"/>
    <w:rsid w:val="00E1136D"/>
    <w:rsid w:val="00E1158E"/>
    <w:rsid w:val="00E11636"/>
    <w:rsid w:val="00E1179C"/>
    <w:rsid w:val="00E11988"/>
    <w:rsid w:val="00E11DAF"/>
    <w:rsid w:val="00E11F96"/>
    <w:rsid w:val="00E1202C"/>
    <w:rsid w:val="00E12420"/>
    <w:rsid w:val="00E124BE"/>
    <w:rsid w:val="00E126A3"/>
    <w:rsid w:val="00E12764"/>
    <w:rsid w:val="00E12768"/>
    <w:rsid w:val="00E127DE"/>
    <w:rsid w:val="00E128BB"/>
    <w:rsid w:val="00E12D7B"/>
    <w:rsid w:val="00E12EF1"/>
    <w:rsid w:val="00E130BD"/>
    <w:rsid w:val="00E135B0"/>
    <w:rsid w:val="00E1379A"/>
    <w:rsid w:val="00E13A62"/>
    <w:rsid w:val="00E1434A"/>
    <w:rsid w:val="00E145C2"/>
    <w:rsid w:val="00E1476D"/>
    <w:rsid w:val="00E1478A"/>
    <w:rsid w:val="00E14A7F"/>
    <w:rsid w:val="00E14D94"/>
    <w:rsid w:val="00E15084"/>
    <w:rsid w:val="00E15246"/>
    <w:rsid w:val="00E152FF"/>
    <w:rsid w:val="00E15359"/>
    <w:rsid w:val="00E1552E"/>
    <w:rsid w:val="00E155F6"/>
    <w:rsid w:val="00E156F2"/>
    <w:rsid w:val="00E15A01"/>
    <w:rsid w:val="00E15B8D"/>
    <w:rsid w:val="00E15BF8"/>
    <w:rsid w:val="00E15C7E"/>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864"/>
    <w:rsid w:val="00E179AE"/>
    <w:rsid w:val="00E17C67"/>
    <w:rsid w:val="00E17F13"/>
    <w:rsid w:val="00E200A9"/>
    <w:rsid w:val="00E200B6"/>
    <w:rsid w:val="00E200EA"/>
    <w:rsid w:val="00E2028C"/>
    <w:rsid w:val="00E20496"/>
    <w:rsid w:val="00E2060A"/>
    <w:rsid w:val="00E20680"/>
    <w:rsid w:val="00E20778"/>
    <w:rsid w:val="00E20A17"/>
    <w:rsid w:val="00E20A53"/>
    <w:rsid w:val="00E20DC7"/>
    <w:rsid w:val="00E20DD8"/>
    <w:rsid w:val="00E20E5E"/>
    <w:rsid w:val="00E20FFC"/>
    <w:rsid w:val="00E20FFD"/>
    <w:rsid w:val="00E21045"/>
    <w:rsid w:val="00E210DF"/>
    <w:rsid w:val="00E212B6"/>
    <w:rsid w:val="00E214DE"/>
    <w:rsid w:val="00E21A18"/>
    <w:rsid w:val="00E21A8D"/>
    <w:rsid w:val="00E21B35"/>
    <w:rsid w:val="00E21BD8"/>
    <w:rsid w:val="00E21C45"/>
    <w:rsid w:val="00E21CF9"/>
    <w:rsid w:val="00E21D18"/>
    <w:rsid w:val="00E21DF7"/>
    <w:rsid w:val="00E2228A"/>
    <w:rsid w:val="00E222AD"/>
    <w:rsid w:val="00E2239F"/>
    <w:rsid w:val="00E22575"/>
    <w:rsid w:val="00E226AE"/>
    <w:rsid w:val="00E226CA"/>
    <w:rsid w:val="00E2285C"/>
    <w:rsid w:val="00E22AFE"/>
    <w:rsid w:val="00E22B57"/>
    <w:rsid w:val="00E22D99"/>
    <w:rsid w:val="00E22E65"/>
    <w:rsid w:val="00E23348"/>
    <w:rsid w:val="00E233B2"/>
    <w:rsid w:val="00E23409"/>
    <w:rsid w:val="00E23590"/>
    <w:rsid w:val="00E2372C"/>
    <w:rsid w:val="00E2397B"/>
    <w:rsid w:val="00E23B0A"/>
    <w:rsid w:val="00E23C27"/>
    <w:rsid w:val="00E23C3B"/>
    <w:rsid w:val="00E23CF2"/>
    <w:rsid w:val="00E240A0"/>
    <w:rsid w:val="00E249E7"/>
    <w:rsid w:val="00E24A92"/>
    <w:rsid w:val="00E24AA9"/>
    <w:rsid w:val="00E24BAC"/>
    <w:rsid w:val="00E24C75"/>
    <w:rsid w:val="00E24D19"/>
    <w:rsid w:val="00E24D9B"/>
    <w:rsid w:val="00E2507E"/>
    <w:rsid w:val="00E25139"/>
    <w:rsid w:val="00E25143"/>
    <w:rsid w:val="00E25178"/>
    <w:rsid w:val="00E25430"/>
    <w:rsid w:val="00E25446"/>
    <w:rsid w:val="00E2551F"/>
    <w:rsid w:val="00E255FC"/>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F7A"/>
    <w:rsid w:val="00E2706E"/>
    <w:rsid w:val="00E27113"/>
    <w:rsid w:val="00E2717B"/>
    <w:rsid w:val="00E275EC"/>
    <w:rsid w:val="00E27609"/>
    <w:rsid w:val="00E277F5"/>
    <w:rsid w:val="00E2780D"/>
    <w:rsid w:val="00E27AB3"/>
    <w:rsid w:val="00E27B40"/>
    <w:rsid w:val="00E27CF9"/>
    <w:rsid w:val="00E27F58"/>
    <w:rsid w:val="00E27F59"/>
    <w:rsid w:val="00E30249"/>
    <w:rsid w:val="00E303CA"/>
    <w:rsid w:val="00E305A8"/>
    <w:rsid w:val="00E30621"/>
    <w:rsid w:val="00E30994"/>
    <w:rsid w:val="00E30EE9"/>
    <w:rsid w:val="00E30F0B"/>
    <w:rsid w:val="00E30F4D"/>
    <w:rsid w:val="00E311EB"/>
    <w:rsid w:val="00E31665"/>
    <w:rsid w:val="00E31E50"/>
    <w:rsid w:val="00E326AA"/>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DB"/>
    <w:rsid w:val="00E34DAC"/>
    <w:rsid w:val="00E34FA0"/>
    <w:rsid w:val="00E35097"/>
    <w:rsid w:val="00E35112"/>
    <w:rsid w:val="00E3545B"/>
    <w:rsid w:val="00E35975"/>
    <w:rsid w:val="00E35A1B"/>
    <w:rsid w:val="00E35B60"/>
    <w:rsid w:val="00E35BFB"/>
    <w:rsid w:val="00E3616D"/>
    <w:rsid w:val="00E362EE"/>
    <w:rsid w:val="00E3642B"/>
    <w:rsid w:val="00E36502"/>
    <w:rsid w:val="00E366F0"/>
    <w:rsid w:val="00E36A7D"/>
    <w:rsid w:val="00E36B2A"/>
    <w:rsid w:val="00E36BFE"/>
    <w:rsid w:val="00E36EDA"/>
    <w:rsid w:val="00E36F9E"/>
    <w:rsid w:val="00E370CE"/>
    <w:rsid w:val="00E3712B"/>
    <w:rsid w:val="00E37255"/>
    <w:rsid w:val="00E37641"/>
    <w:rsid w:val="00E37753"/>
    <w:rsid w:val="00E377F6"/>
    <w:rsid w:val="00E37A48"/>
    <w:rsid w:val="00E37D1C"/>
    <w:rsid w:val="00E4034C"/>
    <w:rsid w:val="00E409A8"/>
    <w:rsid w:val="00E40BDA"/>
    <w:rsid w:val="00E41144"/>
    <w:rsid w:val="00E4153E"/>
    <w:rsid w:val="00E417AE"/>
    <w:rsid w:val="00E418AA"/>
    <w:rsid w:val="00E4197A"/>
    <w:rsid w:val="00E41DB1"/>
    <w:rsid w:val="00E41E91"/>
    <w:rsid w:val="00E4209D"/>
    <w:rsid w:val="00E421F9"/>
    <w:rsid w:val="00E42212"/>
    <w:rsid w:val="00E42B51"/>
    <w:rsid w:val="00E42EDA"/>
    <w:rsid w:val="00E430BE"/>
    <w:rsid w:val="00E435EC"/>
    <w:rsid w:val="00E436CF"/>
    <w:rsid w:val="00E43C58"/>
    <w:rsid w:val="00E43DB1"/>
    <w:rsid w:val="00E44398"/>
    <w:rsid w:val="00E444AC"/>
    <w:rsid w:val="00E444E4"/>
    <w:rsid w:val="00E446E9"/>
    <w:rsid w:val="00E44991"/>
    <w:rsid w:val="00E44B90"/>
    <w:rsid w:val="00E4526C"/>
    <w:rsid w:val="00E45843"/>
    <w:rsid w:val="00E459F4"/>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BBE"/>
    <w:rsid w:val="00E47CEA"/>
    <w:rsid w:val="00E47F2C"/>
    <w:rsid w:val="00E5054D"/>
    <w:rsid w:val="00E506D1"/>
    <w:rsid w:val="00E50D2B"/>
    <w:rsid w:val="00E50D98"/>
    <w:rsid w:val="00E50E66"/>
    <w:rsid w:val="00E51105"/>
    <w:rsid w:val="00E51174"/>
    <w:rsid w:val="00E51345"/>
    <w:rsid w:val="00E51690"/>
    <w:rsid w:val="00E5173C"/>
    <w:rsid w:val="00E517EA"/>
    <w:rsid w:val="00E517F1"/>
    <w:rsid w:val="00E5186C"/>
    <w:rsid w:val="00E51EB8"/>
    <w:rsid w:val="00E527BE"/>
    <w:rsid w:val="00E5283A"/>
    <w:rsid w:val="00E52865"/>
    <w:rsid w:val="00E52A43"/>
    <w:rsid w:val="00E52B4D"/>
    <w:rsid w:val="00E52FC2"/>
    <w:rsid w:val="00E5395F"/>
    <w:rsid w:val="00E53C26"/>
    <w:rsid w:val="00E53C80"/>
    <w:rsid w:val="00E5400F"/>
    <w:rsid w:val="00E54125"/>
    <w:rsid w:val="00E543D2"/>
    <w:rsid w:val="00E54512"/>
    <w:rsid w:val="00E5491D"/>
    <w:rsid w:val="00E54946"/>
    <w:rsid w:val="00E54B6A"/>
    <w:rsid w:val="00E54DB9"/>
    <w:rsid w:val="00E54E25"/>
    <w:rsid w:val="00E55136"/>
    <w:rsid w:val="00E554BA"/>
    <w:rsid w:val="00E55A09"/>
    <w:rsid w:val="00E55BB4"/>
    <w:rsid w:val="00E55D77"/>
    <w:rsid w:val="00E55E56"/>
    <w:rsid w:val="00E55F08"/>
    <w:rsid w:val="00E563C2"/>
    <w:rsid w:val="00E5643D"/>
    <w:rsid w:val="00E568CA"/>
    <w:rsid w:val="00E56C85"/>
    <w:rsid w:val="00E56CAE"/>
    <w:rsid w:val="00E56DF0"/>
    <w:rsid w:val="00E571D7"/>
    <w:rsid w:val="00E5720B"/>
    <w:rsid w:val="00E573BE"/>
    <w:rsid w:val="00E57492"/>
    <w:rsid w:val="00E576C6"/>
    <w:rsid w:val="00E576F3"/>
    <w:rsid w:val="00E57805"/>
    <w:rsid w:val="00E57A0B"/>
    <w:rsid w:val="00E57BE5"/>
    <w:rsid w:val="00E57D55"/>
    <w:rsid w:val="00E57E27"/>
    <w:rsid w:val="00E57E62"/>
    <w:rsid w:val="00E57EBB"/>
    <w:rsid w:val="00E602EB"/>
    <w:rsid w:val="00E60463"/>
    <w:rsid w:val="00E60627"/>
    <w:rsid w:val="00E606A0"/>
    <w:rsid w:val="00E608AE"/>
    <w:rsid w:val="00E60C40"/>
    <w:rsid w:val="00E60DD7"/>
    <w:rsid w:val="00E610F0"/>
    <w:rsid w:val="00E6117D"/>
    <w:rsid w:val="00E6142F"/>
    <w:rsid w:val="00E61681"/>
    <w:rsid w:val="00E6191E"/>
    <w:rsid w:val="00E61934"/>
    <w:rsid w:val="00E62380"/>
    <w:rsid w:val="00E623D8"/>
    <w:rsid w:val="00E6276F"/>
    <w:rsid w:val="00E62D5D"/>
    <w:rsid w:val="00E62D69"/>
    <w:rsid w:val="00E62EBA"/>
    <w:rsid w:val="00E62ECB"/>
    <w:rsid w:val="00E63100"/>
    <w:rsid w:val="00E63338"/>
    <w:rsid w:val="00E63493"/>
    <w:rsid w:val="00E63BD0"/>
    <w:rsid w:val="00E63CF8"/>
    <w:rsid w:val="00E63D58"/>
    <w:rsid w:val="00E63FC7"/>
    <w:rsid w:val="00E63FEB"/>
    <w:rsid w:val="00E6400D"/>
    <w:rsid w:val="00E64142"/>
    <w:rsid w:val="00E646E2"/>
    <w:rsid w:val="00E64B77"/>
    <w:rsid w:val="00E64DAB"/>
    <w:rsid w:val="00E65152"/>
    <w:rsid w:val="00E653E9"/>
    <w:rsid w:val="00E654B4"/>
    <w:rsid w:val="00E655E1"/>
    <w:rsid w:val="00E6587D"/>
    <w:rsid w:val="00E65B38"/>
    <w:rsid w:val="00E65B9A"/>
    <w:rsid w:val="00E65CC8"/>
    <w:rsid w:val="00E65D29"/>
    <w:rsid w:val="00E65E5D"/>
    <w:rsid w:val="00E65EE9"/>
    <w:rsid w:val="00E6601B"/>
    <w:rsid w:val="00E66114"/>
    <w:rsid w:val="00E6635C"/>
    <w:rsid w:val="00E66489"/>
    <w:rsid w:val="00E66763"/>
    <w:rsid w:val="00E66826"/>
    <w:rsid w:val="00E66A47"/>
    <w:rsid w:val="00E66A4E"/>
    <w:rsid w:val="00E66B27"/>
    <w:rsid w:val="00E66C14"/>
    <w:rsid w:val="00E66C23"/>
    <w:rsid w:val="00E66C27"/>
    <w:rsid w:val="00E66EF8"/>
    <w:rsid w:val="00E671C8"/>
    <w:rsid w:val="00E6751A"/>
    <w:rsid w:val="00E67589"/>
    <w:rsid w:val="00E679DE"/>
    <w:rsid w:val="00E67CC5"/>
    <w:rsid w:val="00E70096"/>
    <w:rsid w:val="00E701DF"/>
    <w:rsid w:val="00E70311"/>
    <w:rsid w:val="00E70320"/>
    <w:rsid w:val="00E703EE"/>
    <w:rsid w:val="00E70B17"/>
    <w:rsid w:val="00E70ED0"/>
    <w:rsid w:val="00E71149"/>
    <w:rsid w:val="00E7174B"/>
    <w:rsid w:val="00E717AB"/>
    <w:rsid w:val="00E71889"/>
    <w:rsid w:val="00E718F2"/>
    <w:rsid w:val="00E71A2C"/>
    <w:rsid w:val="00E71A69"/>
    <w:rsid w:val="00E71FCA"/>
    <w:rsid w:val="00E71FE8"/>
    <w:rsid w:val="00E723B4"/>
    <w:rsid w:val="00E72553"/>
    <w:rsid w:val="00E72903"/>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63C"/>
    <w:rsid w:val="00E74E19"/>
    <w:rsid w:val="00E75133"/>
    <w:rsid w:val="00E751C5"/>
    <w:rsid w:val="00E75207"/>
    <w:rsid w:val="00E7559B"/>
    <w:rsid w:val="00E75991"/>
    <w:rsid w:val="00E75E0B"/>
    <w:rsid w:val="00E7624B"/>
    <w:rsid w:val="00E762C6"/>
    <w:rsid w:val="00E76385"/>
    <w:rsid w:val="00E76562"/>
    <w:rsid w:val="00E768C2"/>
    <w:rsid w:val="00E76AB4"/>
    <w:rsid w:val="00E76B2A"/>
    <w:rsid w:val="00E76BC6"/>
    <w:rsid w:val="00E76DAF"/>
    <w:rsid w:val="00E76DF2"/>
    <w:rsid w:val="00E771C4"/>
    <w:rsid w:val="00E772D9"/>
    <w:rsid w:val="00E77519"/>
    <w:rsid w:val="00E779F6"/>
    <w:rsid w:val="00E77A3D"/>
    <w:rsid w:val="00E77A66"/>
    <w:rsid w:val="00E77ABF"/>
    <w:rsid w:val="00E77BD2"/>
    <w:rsid w:val="00E80104"/>
    <w:rsid w:val="00E8039E"/>
    <w:rsid w:val="00E8071F"/>
    <w:rsid w:val="00E80BDA"/>
    <w:rsid w:val="00E810DA"/>
    <w:rsid w:val="00E81346"/>
    <w:rsid w:val="00E81797"/>
    <w:rsid w:val="00E817E1"/>
    <w:rsid w:val="00E8188F"/>
    <w:rsid w:val="00E818C7"/>
    <w:rsid w:val="00E81A06"/>
    <w:rsid w:val="00E81F03"/>
    <w:rsid w:val="00E82007"/>
    <w:rsid w:val="00E824DE"/>
    <w:rsid w:val="00E82534"/>
    <w:rsid w:val="00E82BD4"/>
    <w:rsid w:val="00E83001"/>
    <w:rsid w:val="00E8327D"/>
    <w:rsid w:val="00E832DE"/>
    <w:rsid w:val="00E835BC"/>
    <w:rsid w:val="00E8373F"/>
    <w:rsid w:val="00E8381E"/>
    <w:rsid w:val="00E83985"/>
    <w:rsid w:val="00E83E08"/>
    <w:rsid w:val="00E84423"/>
    <w:rsid w:val="00E844F8"/>
    <w:rsid w:val="00E845C5"/>
    <w:rsid w:val="00E84948"/>
    <w:rsid w:val="00E84A92"/>
    <w:rsid w:val="00E84B20"/>
    <w:rsid w:val="00E84CCD"/>
    <w:rsid w:val="00E84D69"/>
    <w:rsid w:val="00E84E48"/>
    <w:rsid w:val="00E851E6"/>
    <w:rsid w:val="00E85455"/>
    <w:rsid w:val="00E85B34"/>
    <w:rsid w:val="00E85C55"/>
    <w:rsid w:val="00E85D00"/>
    <w:rsid w:val="00E85DEF"/>
    <w:rsid w:val="00E860EF"/>
    <w:rsid w:val="00E863F8"/>
    <w:rsid w:val="00E8653F"/>
    <w:rsid w:val="00E86714"/>
    <w:rsid w:val="00E868A5"/>
    <w:rsid w:val="00E8691B"/>
    <w:rsid w:val="00E86A4B"/>
    <w:rsid w:val="00E8702A"/>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8F1"/>
    <w:rsid w:val="00E90977"/>
    <w:rsid w:val="00E90C9F"/>
    <w:rsid w:val="00E90D65"/>
    <w:rsid w:val="00E90DEB"/>
    <w:rsid w:val="00E90E07"/>
    <w:rsid w:val="00E90EEE"/>
    <w:rsid w:val="00E911AB"/>
    <w:rsid w:val="00E915D9"/>
    <w:rsid w:val="00E91ABA"/>
    <w:rsid w:val="00E91AD2"/>
    <w:rsid w:val="00E91BE9"/>
    <w:rsid w:val="00E91EE6"/>
    <w:rsid w:val="00E91F55"/>
    <w:rsid w:val="00E91FC5"/>
    <w:rsid w:val="00E91FCD"/>
    <w:rsid w:val="00E92571"/>
    <w:rsid w:val="00E92ABD"/>
    <w:rsid w:val="00E92B54"/>
    <w:rsid w:val="00E92E1D"/>
    <w:rsid w:val="00E92E90"/>
    <w:rsid w:val="00E937A3"/>
    <w:rsid w:val="00E93855"/>
    <w:rsid w:val="00E93CCA"/>
    <w:rsid w:val="00E93D2A"/>
    <w:rsid w:val="00E93E45"/>
    <w:rsid w:val="00E940F8"/>
    <w:rsid w:val="00E945F5"/>
    <w:rsid w:val="00E94624"/>
    <w:rsid w:val="00E94662"/>
    <w:rsid w:val="00E947F9"/>
    <w:rsid w:val="00E9483B"/>
    <w:rsid w:val="00E94BA0"/>
    <w:rsid w:val="00E94C45"/>
    <w:rsid w:val="00E94F4D"/>
    <w:rsid w:val="00E951E9"/>
    <w:rsid w:val="00E95669"/>
    <w:rsid w:val="00E958FC"/>
    <w:rsid w:val="00E95A29"/>
    <w:rsid w:val="00E95A4A"/>
    <w:rsid w:val="00E95F06"/>
    <w:rsid w:val="00E96000"/>
    <w:rsid w:val="00E96481"/>
    <w:rsid w:val="00E9649E"/>
    <w:rsid w:val="00E96599"/>
    <w:rsid w:val="00E96F7E"/>
    <w:rsid w:val="00E97234"/>
    <w:rsid w:val="00E97310"/>
    <w:rsid w:val="00E975E3"/>
    <w:rsid w:val="00E97607"/>
    <w:rsid w:val="00E9763B"/>
    <w:rsid w:val="00E97664"/>
    <w:rsid w:val="00E97858"/>
    <w:rsid w:val="00E979A0"/>
    <w:rsid w:val="00E97BB2"/>
    <w:rsid w:val="00E97D72"/>
    <w:rsid w:val="00E97E3A"/>
    <w:rsid w:val="00E97F79"/>
    <w:rsid w:val="00E97F81"/>
    <w:rsid w:val="00E97F86"/>
    <w:rsid w:val="00EA0267"/>
    <w:rsid w:val="00EA0487"/>
    <w:rsid w:val="00EA07EB"/>
    <w:rsid w:val="00EA0C52"/>
    <w:rsid w:val="00EA1487"/>
    <w:rsid w:val="00EA14FF"/>
    <w:rsid w:val="00EA150B"/>
    <w:rsid w:val="00EA17DE"/>
    <w:rsid w:val="00EA1A70"/>
    <w:rsid w:val="00EA1D0D"/>
    <w:rsid w:val="00EA20DE"/>
    <w:rsid w:val="00EA21FD"/>
    <w:rsid w:val="00EA2431"/>
    <w:rsid w:val="00EA25C1"/>
    <w:rsid w:val="00EA27B5"/>
    <w:rsid w:val="00EA2919"/>
    <w:rsid w:val="00EA2A50"/>
    <w:rsid w:val="00EA2B9D"/>
    <w:rsid w:val="00EA31AF"/>
    <w:rsid w:val="00EA3275"/>
    <w:rsid w:val="00EA33A1"/>
    <w:rsid w:val="00EA3591"/>
    <w:rsid w:val="00EA362D"/>
    <w:rsid w:val="00EA3672"/>
    <w:rsid w:val="00EA374D"/>
    <w:rsid w:val="00EA39BB"/>
    <w:rsid w:val="00EA3A5C"/>
    <w:rsid w:val="00EA3CF7"/>
    <w:rsid w:val="00EA3F08"/>
    <w:rsid w:val="00EA3F95"/>
    <w:rsid w:val="00EA4395"/>
    <w:rsid w:val="00EA447D"/>
    <w:rsid w:val="00EA47E5"/>
    <w:rsid w:val="00EA4B52"/>
    <w:rsid w:val="00EA50BC"/>
    <w:rsid w:val="00EA533A"/>
    <w:rsid w:val="00EA5382"/>
    <w:rsid w:val="00EA538C"/>
    <w:rsid w:val="00EA543A"/>
    <w:rsid w:val="00EA5466"/>
    <w:rsid w:val="00EA55AD"/>
    <w:rsid w:val="00EA5677"/>
    <w:rsid w:val="00EA569C"/>
    <w:rsid w:val="00EA5914"/>
    <w:rsid w:val="00EA5942"/>
    <w:rsid w:val="00EA5A83"/>
    <w:rsid w:val="00EA5D93"/>
    <w:rsid w:val="00EA5DEB"/>
    <w:rsid w:val="00EA616E"/>
    <w:rsid w:val="00EA63DA"/>
    <w:rsid w:val="00EA641C"/>
    <w:rsid w:val="00EA6527"/>
    <w:rsid w:val="00EA652C"/>
    <w:rsid w:val="00EA678B"/>
    <w:rsid w:val="00EA6C67"/>
    <w:rsid w:val="00EA6D31"/>
    <w:rsid w:val="00EA6D34"/>
    <w:rsid w:val="00EA6D40"/>
    <w:rsid w:val="00EA704F"/>
    <w:rsid w:val="00EA743C"/>
    <w:rsid w:val="00EA7555"/>
    <w:rsid w:val="00EA7C1F"/>
    <w:rsid w:val="00EA7DB6"/>
    <w:rsid w:val="00EA7E50"/>
    <w:rsid w:val="00EB0056"/>
    <w:rsid w:val="00EB01B5"/>
    <w:rsid w:val="00EB039B"/>
    <w:rsid w:val="00EB05BF"/>
    <w:rsid w:val="00EB0910"/>
    <w:rsid w:val="00EB0A69"/>
    <w:rsid w:val="00EB0C20"/>
    <w:rsid w:val="00EB0C89"/>
    <w:rsid w:val="00EB11BB"/>
    <w:rsid w:val="00EB12F7"/>
    <w:rsid w:val="00EB1495"/>
    <w:rsid w:val="00EB1696"/>
    <w:rsid w:val="00EB1A4F"/>
    <w:rsid w:val="00EB2050"/>
    <w:rsid w:val="00EB2070"/>
    <w:rsid w:val="00EB20ED"/>
    <w:rsid w:val="00EB2524"/>
    <w:rsid w:val="00EB25A8"/>
    <w:rsid w:val="00EB268D"/>
    <w:rsid w:val="00EB2833"/>
    <w:rsid w:val="00EB2A04"/>
    <w:rsid w:val="00EB2A0D"/>
    <w:rsid w:val="00EB2AA3"/>
    <w:rsid w:val="00EB2B86"/>
    <w:rsid w:val="00EB322E"/>
    <w:rsid w:val="00EB33EA"/>
    <w:rsid w:val="00EB344D"/>
    <w:rsid w:val="00EB354B"/>
    <w:rsid w:val="00EB3706"/>
    <w:rsid w:val="00EB3B60"/>
    <w:rsid w:val="00EB3C68"/>
    <w:rsid w:val="00EB3E1C"/>
    <w:rsid w:val="00EB4163"/>
    <w:rsid w:val="00EB4626"/>
    <w:rsid w:val="00EB4771"/>
    <w:rsid w:val="00EB49DA"/>
    <w:rsid w:val="00EB49EE"/>
    <w:rsid w:val="00EB4C1E"/>
    <w:rsid w:val="00EB505A"/>
    <w:rsid w:val="00EB50E8"/>
    <w:rsid w:val="00EB55D4"/>
    <w:rsid w:val="00EB571D"/>
    <w:rsid w:val="00EB57BC"/>
    <w:rsid w:val="00EB57E1"/>
    <w:rsid w:val="00EB5A42"/>
    <w:rsid w:val="00EB5ED1"/>
    <w:rsid w:val="00EB5ED3"/>
    <w:rsid w:val="00EB6055"/>
    <w:rsid w:val="00EB62F8"/>
    <w:rsid w:val="00EB63EC"/>
    <w:rsid w:val="00EB6577"/>
    <w:rsid w:val="00EB68CB"/>
    <w:rsid w:val="00EB6935"/>
    <w:rsid w:val="00EB699B"/>
    <w:rsid w:val="00EB6A4C"/>
    <w:rsid w:val="00EB6E98"/>
    <w:rsid w:val="00EB6F10"/>
    <w:rsid w:val="00EB6F6F"/>
    <w:rsid w:val="00EB7101"/>
    <w:rsid w:val="00EB736A"/>
    <w:rsid w:val="00EB7817"/>
    <w:rsid w:val="00EB7A9C"/>
    <w:rsid w:val="00EB7B6D"/>
    <w:rsid w:val="00EB7BEB"/>
    <w:rsid w:val="00EB7CE7"/>
    <w:rsid w:val="00EC02E4"/>
    <w:rsid w:val="00EC05BF"/>
    <w:rsid w:val="00EC05E4"/>
    <w:rsid w:val="00EC064C"/>
    <w:rsid w:val="00EC087C"/>
    <w:rsid w:val="00EC097E"/>
    <w:rsid w:val="00EC0BD8"/>
    <w:rsid w:val="00EC0EEF"/>
    <w:rsid w:val="00EC0FCE"/>
    <w:rsid w:val="00EC150D"/>
    <w:rsid w:val="00EC155F"/>
    <w:rsid w:val="00EC16F0"/>
    <w:rsid w:val="00EC198C"/>
    <w:rsid w:val="00EC1AEE"/>
    <w:rsid w:val="00EC1B34"/>
    <w:rsid w:val="00EC1C20"/>
    <w:rsid w:val="00EC1E22"/>
    <w:rsid w:val="00EC1F84"/>
    <w:rsid w:val="00EC1F9B"/>
    <w:rsid w:val="00EC26B0"/>
    <w:rsid w:val="00EC2952"/>
    <w:rsid w:val="00EC2A92"/>
    <w:rsid w:val="00EC2C22"/>
    <w:rsid w:val="00EC2C76"/>
    <w:rsid w:val="00EC2DEB"/>
    <w:rsid w:val="00EC326F"/>
    <w:rsid w:val="00EC35B0"/>
    <w:rsid w:val="00EC35C2"/>
    <w:rsid w:val="00EC3FA7"/>
    <w:rsid w:val="00EC42CC"/>
    <w:rsid w:val="00EC42D6"/>
    <w:rsid w:val="00EC43AF"/>
    <w:rsid w:val="00EC43D1"/>
    <w:rsid w:val="00EC442F"/>
    <w:rsid w:val="00EC484D"/>
    <w:rsid w:val="00EC4AF4"/>
    <w:rsid w:val="00EC4B6B"/>
    <w:rsid w:val="00EC4C41"/>
    <w:rsid w:val="00EC4D86"/>
    <w:rsid w:val="00EC4E76"/>
    <w:rsid w:val="00EC4F00"/>
    <w:rsid w:val="00EC5247"/>
    <w:rsid w:val="00EC53B8"/>
    <w:rsid w:val="00EC5580"/>
    <w:rsid w:val="00EC55D5"/>
    <w:rsid w:val="00EC5AE6"/>
    <w:rsid w:val="00EC5AF3"/>
    <w:rsid w:val="00EC5CA9"/>
    <w:rsid w:val="00EC5D1A"/>
    <w:rsid w:val="00EC5D40"/>
    <w:rsid w:val="00EC5FE7"/>
    <w:rsid w:val="00EC626D"/>
    <w:rsid w:val="00EC628C"/>
    <w:rsid w:val="00EC62B5"/>
    <w:rsid w:val="00EC6439"/>
    <w:rsid w:val="00EC6ACB"/>
    <w:rsid w:val="00EC6EF6"/>
    <w:rsid w:val="00EC6F76"/>
    <w:rsid w:val="00EC7F19"/>
    <w:rsid w:val="00ED0209"/>
    <w:rsid w:val="00ED0B0A"/>
    <w:rsid w:val="00ED0B93"/>
    <w:rsid w:val="00ED0C3D"/>
    <w:rsid w:val="00ED0C48"/>
    <w:rsid w:val="00ED0DE1"/>
    <w:rsid w:val="00ED0E46"/>
    <w:rsid w:val="00ED0E79"/>
    <w:rsid w:val="00ED0FB7"/>
    <w:rsid w:val="00ED1268"/>
    <w:rsid w:val="00ED175D"/>
    <w:rsid w:val="00ED19B2"/>
    <w:rsid w:val="00ED1C20"/>
    <w:rsid w:val="00ED1D24"/>
    <w:rsid w:val="00ED1EF5"/>
    <w:rsid w:val="00ED1F0A"/>
    <w:rsid w:val="00ED1FB1"/>
    <w:rsid w:val="00ED2164"/>
    <w:rsid w:val="00ED2329"/>
    <w:rsid w:val="00ED27D2"/>
    <w:rsid w:val="00ED29DA"/>
    <w:rsid w:val="00ED2CDC"/>
    <w:rsid w:val="00ED2E6D"/>
    <w:rsid w:val="00ED2F9C"/>
    <w:rsid w:val="00ED3153"/>
    <w:rsid w:val="00ED32AB"/>
    <w:rsid w:val="00ED3343"/>
    <w:rsid w:val="00ED358D"/>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DDF"/>
    <w:rsid w:val="00ED4FCA"/>
    <w:rsid w:val="00ED544F"/>
    <w:rsid w:val="00ED550B"/>
    <w:rsid w:val="00ED58F5"/>
    <w:rsid w:val="00ED5B9C"/>
    <w:rsid w:val="00ED5CEF"/>
    <w:rsid w:val="00ED5D0B"/>
    <w:rsid w:val="00ED5DF1"/>
    <w:rsid w:val="00ED5E30"/>
    <w:rsid w:val="00ED6229"/>
    <w:rsid w:val="00ED65C0"/>
    <w:rsid w:val="00ED664E"/>
    <w:rsid w:val="00ED6A74"/>
    <w:rsid w:val="00ED6AFC"/>
    <w:rsid w:val="00ED6B5A"/>
    <w:rsid w:val="00ED6BE8"/>
    <w:rsid w:val="00ED6D2C"/>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1158"/>
    <w:rsid w:val="00EE14F9"/>
    <w:rsid w:val="00EE159D"/>
    <w:rsid w:val="00EE1B08"/>
    <w:rsid w:val="00EE1CBD"/>
    <w:rsid w:val="00EE1D5D"/>
    <w:rsid w:val="00EE1E1B"/>
    <w:rsid w:val="00EE248F"/>
    <w:rsid w:val="00EE24B8"/>
    <w:rsid w:val="00EE2919"/>
    <w:rsid w:val="00EE2A6D"/>
    <w:rsid w:val="00EE2BE0"/>
    <w:rsid w:val="00EE2CE0"/>
    <w:rsid w:val="00EE2E05"/>
    <w:rsid w:val="00EE2F9C"/>
    <w:rsid w:val="00EE3495"/>
    <w:rsid w:val="00EE35AC"/>
    <w:rsid w:val="00EE36D5"/>
    <w:rsid w:val="00EE3837"/>
    <w:rsid w:val="00EE3946"/>
    <w:rsid w:val="00EE3FD5"/>
    <w:rsid w:val="00EE3FE1"/>
    <w:rsid w:val="00EE412C"/>
    <w:rsid w:val="00EE484D"/>
    <w:rsid w:val="00EE495E"/>
    <w:rsid w:val="00EE4C13"/>
    <w:rsid w:val="00EE4F2D"/>
    <w:rsid w:val="00EE5236"/>
    <w:rsid w:val="00EE544B"/>
    <w:rsid w:val="00EE5A10"/>
    <w:rsid w:val="00EE5DE2"/>
    <w:rsid w:val="00EE600F"/>
    <w:rsid w:val="00EE613D"/>
    <w:rsid w:val="00EE61AE"/>
    <w:rsid w:val="00EE6451"/>
    <w:rsid w:val="00EE6796"/>
    <w:rsid w:val="00EE690A"/>
    <w:rsid w:val="00EE6945"/>
    <w:rsid w:val="00EE6B07"/>
    <w:rsid w:val="00EE6CD3"/>
    <w:rsid w:val="00EE70D5"/>
    <w:rsid w:val="00EE7192"/>
    <w:rsid w:val="00EE74F2"/>
    <w:rsid w:val="00EE75B7"/>
    <w:rsid w:val="00EE75BA"/>
    <w:rsid w:val="00EE793A"/>
    <w:rsid w:val="00EE7A4C"/>
    <w:rsid w:val="00EE7B51"/>
    <w:rsid w:val="00EE7E3B"/>
    <w:rsid w:val="00EE7E6B"/>
    <w:rsid w:val="00EE7EDC"/>
    <w:rsid w:val="00EF005F"/>
    <w:rsid w:val="00EF0239"/>
    <w:rsid w:val="00EF0405"/>
    <w:rsid w:val="00EF0437"/>
    <w:rsid w:val="00EF0642"/>
    <w:rsid w:val="00EF069A"/>
    <w:rsid w:val="00EF0815"/>
    <w:rsid w:val="00EF0975"/>
    <w:rsid w:val="00EF0A1A"/>
    <w:rsid w:val="00EF0AB9"/>
    <w:rsid w:val="00EF0E61"/>
    <w:rsid w:val="00EF11B5"/>
    <w:rsid w:val="00EF129C"/>
    <w:rsid w:val="00EF15CE"/>
    <w:rsid w:val="00EF1915"/>
    <w:rsid w:val="00EF1F86"/>
    <w:rsid w:val="00EF1FAF"/>
    <w:rsid w:val="00EF2069"/>
    <w:rsid w:val="00EF21F5"/>
    <w:rsid w:val="00EF22EA"/>
    <w:rsid w:val="00EF2481"/>
    <w:rsid w:val="00EF24BE"/>
    <w:rsid w:val="00EF26FC"/>
    <w:rsid w:val="00EF2845"/>
    <w:rsid w:val="00EF285A"/>
    <w:rsid w:val="00EF3101"/>
    <w:rsid w:val="00EF3223"/>
    <w:rsid w:val="00EF3238"/>
    <w:rsid w:val="00EF345F"/>
    <w:rsid w:val="00EF36A3"/>
    <w:rsid w:val="00EF36F4"/>
    <w:rsid w:val="00EF3856"/>
    <w:rsid w:val="00EF38C8"/>
    <w:rsid w:val="00EF391E"/>
    <w:rsid w:val="00EF4177"/>
    <w:rsid w:val="00EF436E"/>
    <w:rsid w:val="00EF470E"/>
    <w:rsid w:val="00EF4A70"/>
    <w:rsid w:val="00EF4D6F"/>
    <w:rsid w:val="00EF4F05"/>
    <w:rsid w:val="00EF5074"/>
    <w:rsid w:val="00EF50C7"/>
    <w:rsid w:val="00EF516A"/>
    <w:rsid w:val="00EF5934"/>
    <w:rsid w:val="00EF5A60"/>
    <w:rsid w:val="00EF5A8D"/>
    <w:rsid w:val="00EF5EDF"/>
    <w:rsid w:val="00EF5F02"/>
    <w:rsid w:val="00EF5FBA"/>
    <w:rsid w:val="00EF6266"/>
    <w:rsid w:val="00EF6380"/>
    <w:rsid w:val="00EF63F8"/>
    <w:rsid w:val="00EF66B1"/>
    <w:rsid w:val="00EF6A92"/>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E3B"/>
    <w:rsid w:val="00F00F7B"/>
    <w:rsid w:val="00F011E5"/>
    <w:rsid w:val="00F015C3"/>
    <w:rsid w:val="00F01D80"/>
    <w:rsid w:val="00F01DDC"/>
    <w:rsid w:val="00F01EBF"/>
    <w:rsid w:val="00F01F21"/>
    <w:rsid w:val="00F01F56"/>
    <w:rsid w:val="00F02350"/>
    <w:rsid w:val="00F0236D"/>
    <w:rsid w:val="00F02577"/>
    <w:rsid w:val="00F02A5D"/>
    <w:rsid w:val="00F02A64"/>
    <w:rsid w:val="00F02C55"/>
    <w:rsid w:val="00F02CCA"/>
    <w:rsid w:val="00F02CCE"/>
    <w:rsid w:val="00F02FE0"/>
    <w:rsid w:val="00F035C9"/>
    <w:rsid w:val="00F03675"/>
    <w:rsid w:val="00F037C4"/>
    <w:rsid w:val="00F03B17"/>
    <w:rsid w:val="00F03C63"/>
    <w:rsid w:val="00F03E81"/>
    <w:rsid w:val="00F041AB"/>
    <w:rsid w:val="00F04264"/>
    <w:rsid w:val="00F042E3"/>
    <w:rsid w:val="00F044CC"/>
    <w:rsid w:val="00F045AC"/>
    <w:rsid w:val="00F04660"/>
    <w:rsid w:val="00F048C0"/>
    <w:rsid w:val="00F04995"/>
    <w:rsid w:val="00F04B94"/>
    <w:rsid w:val="00F04DEA"/>
    <w:rsid w:val="00F05025"/>
    <w:rsid w:val="00F052EC"/>
    <w:rsid w:val="00F057BE"/>
    <w:rsid w:val="00F0585D"/>
    <w:rsid w:val="00F05A40"/>
    <w:rsid w:val="00F05B5B"/>
    <w:rsid w:val="00F05F57"/>
    <w:rsid w:val="00F06117"/>
    <w:rsid w:val="00F065F6"/>
    <w:rsid w:val="00F06658"/>
    <w:rsid w:val="00F06872"/>
    <w:rsid w:val="00F06BEA"/>
    <w:rsid w:val="00F0729A"/>
    <w:rsid w:val="00F0737B"/>
    <w:rsid w:val="00F07976"/>
    <w:rsid w:val="00F07AF1"/>
    <w:rsid w:val="00F07B32"/>
    <w:rsid w:val="00F07B74"/>
    <w:rsid w:val="00F1001C"/>
    <w:rsid w:val="00F100D5"/>
    <w:rsid w:val="00F101BC"/>
    <w:rsid w:val="00F10728"/>
    <w:rsid w:val="00F10769"/>
    <w:rsid w:val="00F1077A"/>
    <w:rsid w:val="00F10A41"/>
    <w:rsid w:val="00F10AC8"/>
    <w:rsid w:val="00F10EBB"/>
    <w:rsid w:val="00F11681"/>
    <w:rsid w:val="00F11689"/>
    <w:rsid w:val="00F11799"/>
    <w:rsid w:val="00F11A06"/>
    <w:rsid w:val="00F11D98"/>
    <w:rsid w:val="00F11EAC"/>
    <w:rsid w:val="00F11FB8"/>
    <w:rsid w:val="00F121ED"/>
    <w:rsid w:val="00F127E6"/>
    <w:rsid w:val="00F12921"/>
    <w:rsid w:val="00F129A2"/>
    <w:rsid w:val="00F12B92"/>
    <w:rsid w:val="00F12DB4"/>
    <w:rsid w:val="00F1304F"/>
    <w:rsid w:val="00F1309D"/>
    <w:rsid w:val="00F13235"/>
    <w:rsid w:val="00F133B5"/>
    <w:rsid w:val="00F1361B"/>
    <w:rsid w:val="00F13624"/>
    <w:rsid w:val="00F13654"/>
    <w:rsid w:val="00F136DB"/>
    <w:rsid w:val="00F1380A"/>
    <w:rsid w:val="00F13830"/>
    <w:rsid w:val="00F1397D"/>
    <w:rsid w:val="00F13F33"/>
    <w:rsid w:val="00F140F3"/>
    <w:rsid w:val="00F14116"/>
    <w:rsid w:val="00F1429C"/>
    <w:rsid w:val="00F142E3"/>
    <w:rsid w:val="00F1447D"/>
    <w:rsid w:val="00F144AA"/>
    <w:rsid w:val="00F14504"/>
    <w:rsid w:val="00F1450A"/>
    <w:rsid w:val="00F149B2"/>
    <w:rsid w:val="00F149F6"/>
    <w:rsid w:val="00F14A22"/>
    <w:rsid w:val="00F1516F"/>
    <w:rsid w:val="00F153B6"/>
    <w:rsid w:val="00F15515"/>
    <w:rsid w:val="00F156C4"/>
    <w:rsid w:val="00F156E5"/>
    <w:rsid w:val="00F159A7"/>
    <w:rsid w:val="00F159FD"/>
    <w:rsid w:val="00F15AED"/>
    <w:rsid w:val="00F15DBB"/>
    <w:rsid w:val="00F15DC7"/>
    <w:rsid w:val="00F15FBC"/>
    <w:rsid w:val="00F16355"/>
    <w:rsid w:val="00F166E7"/>
    <w:rsid w:val="00F16A53"/>
    <w:rsid w:val="00F16AB3"/>
    <w:rsid w:val="00F16ADC"/>
    <w:rsid w:val="00F16CE2"/>
    <w:rsid w:val="00F16D48"/>
    <w:rsid w:val="00F16DF9"/>
    <w:rsid w:val="00F16FED"/>
    <w:rsid w:val="00F175B8"/>
    <w:rsid w:val="00F17C56"/>
    <w:rsid w:val="00F203BC"/>
    <w:rsid w:val="00F20445"/>
    <w:rsid w:val="00F20D71"/>
    <w:rsid w:val="00F20DB2"/>
    <w:rsid w:val="00F21699"/>
    <w:rsid w:val="00F218DE"/>
    <w:rsid w:val="00F218F0"/>
    <w:rsid w:val="00F219FD"/>
    <w:rsid w:val="00F21C41"/>
    <w:rsid w:val="00F21D3E"/>
    <w:rsid w:val="00F221AB"/>
    <w:rsid w:val="00F225C8"/>
    <w:rsid w:val="00F227FA"/>
    <w:rsid w:val="00F22C68"/>
    <w:rsid w:val="00F22C8F"/>
    <w:rsid w:val="00F22CDA"/>
    <w:rsid w:val="00F22EA2"/>
    <w:rsid w:val="00F23242"/>
    <w:rsid w:val="00F2334D"/>
    <w:rsid w:val="00F23401"/>
    <w:rsid w:val="00F2356A"/>
    <w:rsid w:val="00F235CA"/>
    <w:rsid w:val="00F23771"/>
    <w:rsid w:val="00F23905"/>
    <w:rsid w:val="00F23B3F"/>
    <w:rsid w:val="00F23BFE"/>
    <w:rsid w:val="00F23CD1"/>
    <w:rsid w:val="00F24064"/>
    <w:rsid w:val="00F2408C"/>
    <w:rsid w:val="00F2463E"/>
    <w:rsid w:val="00F248AB"/>
    <w:rsid w:val="00F24AD3"/>
    <w:rsid w:val="00F24AF9"/>
    <w:rsid w:val="00F24B16"/>
    <w:rsid w:val="00F24D79"/>
    <w:rsid w:val="00F24F57"/>
    <w:rsid w:val="00F251CD"/>
    <w:rsid w:val="00F253AA"/>
    <w:rsid w:val="00F2567A"/>
    <w:rsid w:val="00F257F9"/>
    <w:rsid w:val="00F257FC"/>
    <w:rsid w:val="00F25C65"/>
    <w:rsid w:val="00F25CF0"/>
    <w:rsid w:val="00F25E0E"/>
    <w:rsid w:val="00F25E18"/>
    <w:rsid w:val="00F26008"/>
    <w:rsid w:val="00F26042"/>
    <w:rsid w:val="00F2630C"/>
    <w:rsid w:val="00F264DE"/>
    <w:rsid w:val="00F269CC"/>
    <w:rsid w:val="00F26AB4"/>
    <w:rsid w:val="00F26BF5"/>
    <w:rsid w:val="00F26CCF"/>
    <w:rsid w:val="00F27000"/>
    <w:rsid w:val="00F271F0"/>
    <w:rsid w:val="00F274CD"/>
    <w:rsid w:val="00F274FC"/>
    <w:rsid w:val="00F27758"/>
    <w:rsid w:val="00F27874"/>
    <w:rsid w:val="00F27BF9"/>
    <w:rsid w:val="00F27D0D"/>
    <w:rsid w:val="00F27D65"/>
    <w:rsid w:val="00F30073"/>
    <w:rsid w:val="00F30313"/>
    <w:rsid w:val="00F305D1"/>
    <w:rsid w:val="00F30729"/>
    <w:rsid w:val="00F3168B"/>
    <w:rsid w:val="00F31821"/>
    <w:rsid w:val="00F31DE5"/>
    <w:rsid w:val="00F31FC9"/>
    <w:rsid w:val="00F32379"/>
    <w:rsid w:val="00F32702"/>
    <w:rsid w:val="00F32C2F"/>
    <w:rsid w:val="00F32D93"/>
    <w:rsid w:val="00F32FFC"/>
    <w:rsid w:val="00F33477"/>
    <w:rsid w:val="00F335ED"/>
    <w:rsid w:val="00F33879"/>
    <w:rsid w:val="00F33A78"/>
    <w:rsid w:val="00F33EB4"/>
    <w:rsid w:val="00F33EFB"/>
    <w:rsid w:val="00F3403C"/>
    <w:rsid w:val="00F34396"/>
    <w:rsid w:val="00F345DD"/>
    <w:rsid w:val="00F34754"/>
    <w:rsid w:val="00F349C7"/>
    <w:rsid w:val="00F34CF8"/>
    <w:rsid w:val="00F34E33"/>
    <w:rsid w:val="00F35219"/>
    <w:rsid w:val="00F353D0"/>
    <w:rsid w:val="00F3593E"/>
    <w:rsid w:val="00F35A12"/>
    <w:rsid w:val="00F35BB1"/>
    <w:rsid w:val="00F362BD"/>
    <w:rsid w:val="00F3646D"/>
    <w:rsid w:val="00F364D2"/>
    <w:rsid w:val="00F364FC"/>
    <w:rsid w:val="00F36634"/>
    <w:rsid w:val="00F36835"/>
    <w:rsid w:val="00F36B5B"/>
    <w:rsid w:val="00F37135"/>
    <w:rsid w:val="00F37293"/>
    <w:rsid w:val="00F3729B"/>
    <w:rsid w:val="00F373EB"/>
    <w:rsid w:val="00F3740F"/>
    <w:rsid w:val="00F37619"/>
    <w:rsid w:val="00F3762F"/>
    <w:rsid w:val="00F3765F"/>
    <w:rsid w:val="00F37820"/>
    <w:rsid w:val="00F37C1B"/>
    <w:rsid w:val="00F37EB2"/>
    <w:rsid w:val="00F401B7"/>
    <w:rsid w:val="00F401BF"/>
    <w:rsid w:val="00F402AF"/>
    <w:rsid w:val="00F404B2"/>
    <w:rsid w:val="00F4070C"/>
    <w:rsid w:val="00F40786"/>
    <w:rsid w:val="00F40C87"/>
    <w:rsid w:val="00F413F1"/>
    <w:rsid w:val="00F4140A"/>
    <w:rsid w:val="00F414B3"/>
    <w:rsid w:val="00F415BB"/>
    <w:rsid w:val="00F41B4D"/>
    <w:rsid w:val="00F41C13"/>
    <w:rsid w:val="00F41E60"/>
    <w:rsid w:val="00F420D1"/>
    <w:rsid w:val="00F42240"/>
    <w:rsid w:val="00F42729"/>
    <w:rsid w:val="00F429D1"/>
    <w:rsid w:val="00F42B6A"/>
    <w:rsid w:val="00F42B81"/>
    <w:rsid w:val="00F42D0E"/>
    <w:rsid w:val="00F42DA7"/>
    <w:rsid w:val="00F42F2B"/>
    <w:rsid w:val="00F42FFC"/>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510D"/>
    <w:rsid w:val="00F45608"/>
    <w:rsid w:val="00F45731"/>
    <w:rsid w:val="00F45A8F"/>
    <w:rsid w:val="00F45EAB"/>
    <w:rsid w:val="00F461AE"/>
    <w:rsid w:val="00F4653A"/>
    <w:rsid w:val="00F4658B"/>
    <w:rsid w:val="00F465AD"/>
    <w:rsid w:val="00F46635"/>
    <w:rsid w:val="00F46850"/>
    <w:rsid w:val="00F46928"/>
    <w:rsid w:val="00F46D81"/>
    <w:rsid w:val="00F46E0B"/>
    <w:rsid w:val="00F46EA9"/>
    <w:rsid w:val="00F471A7"/>
    <w:rsid w:val="00F47274"/>
    <w:rsid w:val="00F4736A"/>
    <w:rsid w:val="00F4761D"/>
    <w:rsid w:val="00F477B6"/>
    <w:rsid w:val="00F478D4"/>
    <w:rsid w:val="00F47982"/>
    <w:rsid w:val="00F47C5F"/>
    <w:rsid w:val="00F47D77"/>
    <w:rsid w:val="00F47E3D"/>
    <w:rsid w:val="00F47F38"/>
    <w:rsid w:val="00F50247"/>
    <w:rsid w:val="00F50631"/>
    <w:rsid w:val="00F506C7"/>
    <w:rsid w:val="00F507B4"/>
    <w:rsid w:val="00F50F4D"/>
    <w:rsid w:val="00F51033"/>
    <w:rsid w:val="00F51412"/>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F21"/>
    <w:rsid w:val="00F53F46"/>
    <w:rsid w:val="00F54227"/>
    <w:rsid w:val="00F54270"/>
    <w:rsid w:val="00F542DB"/>
    <w:rsid w:val="00F54440"/>
    <w:rsid w:val="00F546E5"/>
    <w:rsid w:val="00F54711"/>
    <w:rsid w:val="00F54914"/>
    <w:rsid w:val="00F54B21"/>
    <w:rsid w:val="00F54D39"/>
    <w:rsid w:val="00F54EB0"/>
    <w:rsid w:val="00F54F78"/>
    <w:rsid w:val="00F5510C"/>
    <w:rsid w:val="00F551BB"/>
    <w:rsid w:val="00F5525E"/>
    <w:rsid w:val="00F55636"/>
    <w:rsid w:val="00F55665"/>
    <w:rsid w:val="00F558C2"/>
    <w:rsid w:val="00F55A6F"/>
    <w:rsid w:val="00F55AE7"/>
    <w:rsid w:val="00F55D3C"/>
    <w:rsid w:val="00F55D8A"/>
    <w:rsid w:val="00F55E90"/>
    <w:rsid w:val="00F55EDF"/>
    <w:rsid w:val="00F55F05"/>
    <w:rsid w:val="00F55FD9"/>
    <w:rsid w:val="00F56174"/>
    <w:rsid w:val="00F563AD"/>
    <w:rsid w:val="00F566E8"/>
    <w:rsid w:val="00F56766"/>
    <w:rsid w:val="00F5682E"/>
    <w:rsid w:val="00F568DE"/>
    <w:rsid w:val="00F56958"/>
    <w:rsid w:val="00F56BFB"/>
    <w:rsid w:val="00F56DE5"/>
    <w:rsid w:val="00F56E82"/>
    <w:rsid w:val="00F56FE9"/>
    <w:rsid w:val="00F5743D"/>
    <w:rsid w:val="00F576B8"/>
    <w:rsid w:val="00F578DB"/>
    <w:rsid w:val="00F57AEA"/>
    <w:rsid w:val="00F57DD6"/>
    <w:rsid w:val="00F57E63"/>
    <w:rsid w:val="00F60017"/>
    <w:rsid w:val="00F60030"/>
    <w:rsid w:val="00F60276"/>
    <w:rsid w:val="00F6055C"/>
    <w:rsid w:val="00F60966"/>
    <w:rsid w:val="00F60C9F"/>
    <w:rsid w:val="00F60D1D"/>
    <w:rsid w:val="00F61014"/>
    <w:rsid w:val="00F6103D"/>
    <w:rsid w:val="00F6132F"/>
    <w:rsid w:val="00F613CC"/>
    <w:rsid w:val="00F61495"/>
    <w:rsid w:val="00F615AB"/>
    <w:rsid w:val="00F6173D"/>
    <w:rsid w:val="00F617A8"/>
    <w:rsid w:val="00F617B8"/>
    <w:rsid w:val="00F61911"/>
    <w:rsid w:val="00F61A41"/>
    <w:rsid w:val="00F61A9C"/>
    <w:rsid w:val="00F621EC"/>
    <w:rsid w:val="00F622AA"/>
    <w:rsid w:val="00F6249C"/>
    <w:rsid w:val="00F62826"/>
    <w:rsid w:val="00F62C58"/>
    <w:rsid w:val="00F62F67"/>
    <w:rsid w:val="00F6309E"/>
    <w:rsid w:val="00F6321E"/>
    <w:rsid w:val="00F63271"/>
    <w:rsid w:val="00F632C3"/>
    <w:rsid w:val="00F634C1"/>
    <w:rsid w:val="00F6366D"/>
    <w:rsid w:val="00F63768"/>
    <w:rsid w:val="00F63777"/>
    <w:rsid w:val="00F63AEA"/>
    <w:rsid w:val="00F63C2E"/>
    <w:rsid w:val="00F63E4C"/>
    <w:rsid w:val="00F63E55"/>
    <w:rsid w:val="00F6440E"/>
    <w:rsid w:val="00F644A8"/>
    <w:rsid w:val="00F646AE"/>
    <w:rsid w:val="00F646D7"/>
    <w:rsid w:val="00F64A44"/>
    <w:rsid w:val="00F65071"/>
    <w:rsid w:val="00F65147"/>
    <w:rsid w:val="00F65589"/>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328"/>
    <w:rsid w:val="00F71875"/>
    <w:rsid w:val="00F71881"/>
    <w:rsid w:val="00F71A37"/>
    <w:rsid w:val="00F71A5D"/>
    <w:rsid w:val="00F71D24"/>
    <w:rsid w:val="00F71EBD"/>
    <w:rsid w:val="00F71F22"/>
    <w:rsid w:val="00F71F30"/>
    <w:rsid w:val="00F71FCB"/>
    <w:rsid w:val="00F7201F"/>
    <w:rsid w:val="00F72055"/>
    <w:rsid w:val="00F7219B"/>
    <w:rsid w:val="00F7254C"/>
    <w:rsid w:val="00F725BC"/>
    <w:rsid w:val="00F725E8"/>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609"/>
    <w:rsid w:val="00F767B5"/>
    <w:rsid w:val="00F76A0B"/>
    <w:rsid w:val="00F76A77"/>
    <w:rsid w:val="00F76C82"/>
    <w:rsid w:val="00F76D57"/>
    <w:rsid w:val="00F76E47"/>
    <w:rsid w:val="00F77133"/>
    <w:rsid w:val="00F77177"/>
    <w:rsid w:val="00F776C7"/>
    <w:rsid w:val="00F776DD"/>
    <w:rsid w:val="00F778C7"/>
    <w:rsid w:val="00F77BF8"/>
    <w:rsid w:val="00F77C5D"/>
    <w:rsid w:val="00F77E86"/>
    <w:rsid w:val="00F804F8"/>
    <w:rsid w:val="00F80511"/>
    <w:rsid w:val="00F80D73"/>
    <w:rsid w:val="00F80E5E"/>
    <w:rsid w:val="00F81083"/>
    <w:rsid w:val="00F815C6"/>
    <w:rsid w:val="00F81B68"/>
    <w:rsid w:val="00F81E5C"/>
    <w:rsid w:val="00F81EAA"/>
    <w:rsid w:val="00F81F82"/>
    <w:rsid w:val="00F82083"/>
    <w:rsid w:val="00F827DB"/>
    <w:rsid w:val="00F82F44"/>
    <w:rsid w:val="00F83042"/>
    <w:rsid w:val="00F8322E"/>
    <w:rsid w:val="00F83389"/>
    <w:rsid w:val="00F833A5"/>
    <w:rsid w:val="00F833C3"/>
    <w:rsid w:val="00F83496"/>
    <w:rsid w:val="00F8354A"/>
    <w:rsid w:val="00F83654"/>
    <w:rsid w:val="00F83A26"/>
    <w:rsid w:val="00F83B14"/>
    <w:rsid w:val="00F84347"/>
    <w:rsid w:val="00F84458"/>
    <w:rsid w:val="00F8454F"/>
    <w:rsid w:val="00F84613"/>
    <w:rsid w:val="00F84621"/>
    <w:rsid w:val="00F8468A"/>
    <w:rsid w:val="00F846D9"/>
    <w:rsid w:val="00F84856"/>
    <w:rsid w:val="00F84F9B"/>
    <w:rsid w:val="00F84F9C"/>
    <w:rsid w:val="00F850C6"/>
    <w:rsid w:val="00F85398"/>
    <w:rsid w:val="00F853AB"/>
    <w:rsid w:val="00F8560D"/>
    <w:rsid w:val="00F85A23"/>
    <w:rsid w:val="00F85AA2"/>
    <w:rsid w:val="00F85B74"/>
    <w:rsid w:val="00F85BF1"/>
    <w:rsid w:val="00F85E95"/>
    <w:rsid w:val="00F86028"/>
    <w:rsid w:val="00F86121"/>
    <w:rsid w:val="00F86319"/>
    <w:rsid w:val="00F86496"/>
    <w:rsid w:val="00F8667A"/>
    <w:rsid w:val="00F86717"/>
    <w:rsid w:val="00F868A4"/>
    <w:rsid w:val="00F868B6"/>
    <w:rsid w:val="00F8695B"/>
    <w:rsid w:val="00F86B96"/>
    <w:rsid w:val="00F86C4E"/>
    <w:rsid w:val="00F86D8B"/>
    <w:rsid w:val="00F86FCF"/>
    <w:rsid w:val="00F87378"/>
    <w:rsid w:val="00F873E5"/>
    <w:rsid w:val="00F87493"/>
    <w:rsid w:val="00F876C6"/>
    <w:rsid w:val="00F87893"/>
    <w:rsid w:val="00F9027B"/>
    <w:rsid w:val="00F90286"/>
    <w:rsid w:val="00F902F5"/>
    <w:rsid w:val="00F903DE"/>
    <w:rsid w:val="00F9045E"/>
    <w:rsid w:val="00F905FD"/>
    <w:rsid w:val="00F907D6"/>
    <w:rsid w:val="00F9086D"/>
    <w:rsid w:val="00F910CB"/>
    <w:rsid w:val="00F9110C"/>
    <w:rsid w:val="00F9167B"/>
    <w:rsid w:val="00F91796"/>
    <w:rsid w:val="00F91840"/>
    <w:rsid w:val="00F91877"/>
    <w:rsid w:val="00F91D23"/>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C19"/>
    <w:rsid w:val="00F9401F"/>
    <w:rsid w:val="00F94064"/>
    <w:rsid w:val="00F94232"/>
    <w:rsid w:val="00F9436A"/>
    <w:rsid w:val="00F945EC"/>
    <w:rsid w:val="00F95070"/>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3D"/>
    <w:rsid w:val="00FA0361"/>
    <w:rsid w:val="00FA0632"/>
    <w:rsid w:val="00FA076B"/>
    <w:rsid w:val="00FA08F5"/>
    <w:rsid w:val="00FA0BDA"/>
    <w:rsid w:val="00FA0D52"/>
    <w:rsid w:val="00FA0E0B"/>
    <w:rsid w:val="00FA119C"/>
    <w:rsid w:val="00FA162F"/>
    <w:rsid w:val="00FA167D"/>
    <w:rsid w:val="00FA18A6"/>
    <w:rsid w:val="00FA1B41"/>
    <w:rsid w:val="00FA1DFF"/>
    <w:rsid w:val="00FA2400"/>
    <w:rsid w:val="00FA25E2"/>
    <w:rsid w:val="00FA260F"/>
    <w:rsid w:val="00FA2840"/>
    <w:rsid w:val="00FA28E0"/>
    <w:rsid w:val="00FA316A"/>
    <w:rsid w:val="00FA31B2"/>
    <w:rsid w:val="00FA33EF"/>
    <w:rsid w:val="00FA3469"/>
    <w:rsid w:val="00FA369A"/>
    <w:rsid w:val="00FA36F6"/>
    <w:rsid w:val="00FA3A9F"/>
    <w:rsid w:val="00FA3D29"/>
    <w:rsid w:val="00FA3EE7"/>
    <w:rsid w:val="00FA40A4"/>
    <w:rsid w:val="00FA41F6"/>
    <w:rsid w:val="00FA473A"/>
    <w:rsid w:val="00FA48D0"/>
    <w:rsid w:val="00FA4C67"/>
    <w:rsid w:val="00FA5178"/>
    <w:rsid w:val="00FA520B"/>
    <w:rsid w:val="00FA5255"/>
    <w:rsid w:val="00FA55D4"/>
    <w:rsid w:val="00FA5615"/>
    <w:rsid w:val="00FA561A"/>
    <w:rsid w:val="00FA5CCB"/>
    <w:rsid w:val="00FA5E66"/>
    <w:rsid w:val="00FA5FAF"/>
    <w:rsid w:val="00FA5FB8"/>
    <w:rsid w:val="00FA60BC"/>
    <w:rsid w:val="00FA6153"/>
    <w:rsid w:val="00FA619C"/>
    <w:rsid w:val="00FA687C"/>
    <w:rsid w:val="00FA6996"/>
    <w:rsid w:val="00FA6AA8"/>
    <w:rsid w:val="00FA6B59"/>
    <w:rsid w:val="00FA6C16"/>
    <w:rsid w:val="00FA6C7F"/>
    <w:rsid w:val="00FA6D25"/>
    <w:rsid w:val="00FA6D2A"/>
    <w:rsid w:val="00FA7BC4"/>
    <w:rsid w:val="00FA7F55"/>
    <w:rsid w:val="00FB049E"/>
    <w:rsid w:val="00FB0643"/>
    <w:rsid w:val="00FB09D5"/>
    <w:rsid w:val="00FB0B8A"/>
    <w:rsid w:val="00FB0B9D"/>
    <w:rsid w:val="00FB0BAF"/>
    <w:rsid w:val="00FB0E97"/>
    <w:rsid w:val="00FB10B7"/>
    <w:rsid w:val="00FB112F"/>
    <w:rsid w:val="00FB14D5"/>
    <w:rsid w:val="00FB16B5"/>
    <w:rsid w:val="00FB1780"/>
    <w:rsid w:val="00FB1DA8"/>
    <w:rsid w:val="00FB1F19"/>
    <w:rsid w:val="00FB1F39"/>
    <w:rsid w:val="00FB21FE"/>
    <w:rsid w:val="00FB226C"/>
    <w:rsid w:val="00FB235C"/>
    <w:rsid w:val="00FB242A"/>
    <w:rsid w:val="00FB2495"/>
    <w:rsid w:val="00FB2512"/>
    <w:rsid w:val="00FB287A"/>
    <w:rsid w:val="00FB2A72"/>
    <w:rsid w:val="00FB2B42"/>
    <w:rsid w:val="00FB2CD2"/>
    <w:rsid w:val="00FB2D0D"/>
    <w:rsid w:val="00FB2F59"/>
    <w:rsid w:val="00FB3430"/>
    <w:rsid w:val="00FB346D"/>
    <w:rsid w:val="00FB3594"/>
    <w:rsid w:val="00FB35BE"/>
    <w:rsid w:val="00FB38D9"/>
    <w:rsid w:val="00FB3BB5"/>
    <w:rsid w:val="00FB3BC5"/>
    <w:rsid w:val="00FB3C5D"/>
    <w:rsid w:val="00FB3C6C"/>
    <w:rsid w:val="00FB3CC2"/>
    <w:rsid w:val="00FB3DE9"/>
    <w:rsid w:val="00FB4590"/>
    <w:rsid w:val="00FB492B"/>
    <w:rsid w:val="00FB4941"/>
    <w:rsid w:val="00FB498E"/>
    <w:rsid w:val="00FB4A48"/>
    <w:rsid w:val="00FB4AB2"/>
    <w:rsid w:val="00FB4ACC"/>
    <w:rsid w:val="00FB4DA0"/>
    <w:rsid w:val="00FB4DF1"/>
    <w:rsid w:val="00FB4E0C"/>
    <w:rsid w:val="00FB5093"/>
    <w:rsid w:val="00FB5145"/>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E"/>
    <w:rsid w:val="00FC0191"/>
    <w:rsid w:val="00FC05F2"/>
    <w:rsid w:val="00FC0687"/>
    <w:rsid w:val="00FC0767"/>
    <w:rsid w:val="00FC0837"/>
    <w:rsid w:val="00FC0C66"/>
    <w:rsid w:val="00FC14B1"/>
    <w:rsid w:val="00FC14C6"/>
    <w:rsid w:val="00FC14E7"/>
    <w:rsid w:val="00FC15D7"/>
    <w:rsid w:val="00FC1634"/>
    <w:rsid w:val="00FC1701"/>
    <w:rsid w:val="00FC188C"/>
    <w:rsid w:val="00FC18BE"/>
    <w:rsid w:val="00FC191B"/>
    <w:rsid w:val="00FC1BAD"/>
    <w:rsid w:val="00FC1C78"/>
    <w:rsid w:val="00FC20B3"/>
    <w:rsid w:val="00FC2279"/>
    <w:rsid w:val="00FC23AD"/>
    <w:rsid w:val="00FC27A7"/>
    <w:rsid w:val="00FC292A"/>
    <w:rsid w:val="00FC2BAB"/>
    <w:rsid w:val="00FC2D9F"/>
    <w:rsid w:val="00FC2EA4"/>
    <w:rsid w:val="00FC2F6A"/>
    <w:rsid w:val="00FC3055"/>
    <w:rsid w:val="00FC34CF"/>
    <w:rsid w:val="00FC3599"/>
    <w:rsid w:val="00FC35C0"/>
    <w:rsid w:val="00FC3A91"/>
    <w:rsid w:val="00FC3AC3"/>
    <w:rsid w:val="00FC3BAF"/>
    <w:rsid w:val="00FC3C3C"/>
    <w:rsid w:val="00FC3D87"/>
    <w:rsid w:val="00FC3EF7"/>
    <w:rsid w:val="00FC42E0"/>
    <w:rsid w:val="00FC431B"/>
    <w:rsid w:val="00FC4425"/>
    <w:rsid w:val="00FC46EB"/>
    <w:rsid w:val="00FC4700"/>
    <w:rsid w:val="00FC485D"/>
    <w:rsid w:val="00FC4910"/>
    <w:rsid w:val="00FC4BD1"/>
    <w:rsid w:val="00FC503D"/>
    <w:rsid w:val="00FC51AB"/>
    <w:rsid w:val="00FC5466"/>
    <w:rsid w:val="00FC5754"/>
    <w:rsid w:val="00FC5918"/>
    <w:rsid w:val="00FC597E"/>
    <w:rsid w:val="00FC5B46"/>
    <w:rsid w:val="00FC5CDF"/>
    <w:rsid w:val="00FC5E07"/>
    <w:rsid w:val="00FC5FEC"/>
    <w:rsid w:val="00FC6049"/>
    <w:rsid w:val="00FC616D"/>
    <w:rsid w:val="00FC6298"/>
    <w:rsid w:val="00FC6B41"/>
    <w:rsid w:val="00FC6D45"/>
    <w:rsid w:val="00FC6EB8"/>
    <w:rsid w:val="00FC76FD"/>
    <w:rsid w:val="00FC790C"/>
    <w:rsid w:val="00FD00D0"/>
    <w:rsid w:val="00FD04EE"/>
    <w:rsid w:val="00FD0BDA"/>
    <w:rsid w:val="00FD0DE4"/>
    <w:rsid w:val="00FD0EF9"/>
    <w:rsid w:val="00FD1098"/>
    <w:rsid w:val="00FD13AB"/>
    <w:rsid w:val="00FD15D9"/>
    <w:rsid w:val="00FD15F6"/>
    <w:rsid w:val="00FD1881"/>
    <w:rsid w:val="00FD1AE4"/>
    <w:rsid w:val="00FD1D24"/>
    <w:rsid w:val="00FD1E57"/>
    <w:rsid w:val="00FD22E3"/>
    <w:rsid w:val="00FD23CA"/>
    <w:rsid w:val="00FD2433"/>
    <w:rsid w:val="00FD2448"/>
    <w:rsid w:val="00FD2548"/>
    <w:rsid w:val="00FD25E1"/>
    <w:rsid w:val="00FD2862"/>
    <w:rsid w:val="00FD2A54"/>
    <w:rsid w:val="00FD2AAD"/>
    <w:rsid w:val="00FD30A1"/>
    <w:rsid w:val="00FD342A"/>
    <w:rsid w:val="00FD350A"/>
    <w:rsid w:val="00FD35C5"/>
    <w:rsid w:val="00FD386F"/>
    <w:rsid w:val="00FD3C1C"/>
    <w:rsid w:val="00FD3DDA"/>
    <w:rsid w:val="00FD3DDE"/>
    <w:rsid w:val="00FD4011"/>
    <w:rsid w:val="00FD401C"/>
    <w:rsid w:val="00FD441E"/>
    <w:rsid w:val="00FD465E"/>
    <w:rsid w:val="00FD46B1"/>
    <w:rsid w:val="00FD478C"/>
    <w:rsid w:val="00FD47BC"/>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743C"/>
    <w:rsid w:val="00FD7673"/>
    <w:rsid w:val="00FD77E7"/>
    <w:rsid w:val="00FD7DF4"/>
    <w:rsid w:val="00FD7E1A"/>
    <w:rsid w:val="00FD7F85"/>
    <w:rsid w:val="00FE0196"/>
    <w:rsid w:val="00FE03BA"/>
    <w:rsid w:val="00FE07A9"/>
    <w:rsid w:val="00FE0A2C"/>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0C"/>
    <w:rsid w:val="00FE2225"/>
    <w:rsid w:val="00FE2266"/>
    <w:rsid w:val="00FE2671"/>
    <w:rsid w:val="00FE28A5"/>
    <w:rsid w:val="00FE295A"/>
    <w:rsid w:val="00FE29D5"/>
    <w:rsid w:val="00FE302D"/>
    <w:rsid w:val="00FE3069"/>
    <w:rsid w:val="00FE30BA"/>
    <w:rsid w:val="00FE30EC"/>
    <w:rsid w:val="00FE339B"/>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4F4"/>
    <w:rsid w:val="00FE55B5"/>
    <w:rsid w:val="00FE5609"/>
    <w:rsid w:val="00FE5631"/>
    <w:rsid w:val="00FE5739"/>
    <w:rsid w:val="00FE57DD"/>
    <w:rsid w:val="00FE5BBC"/>
    <w:rsid w:val="00FE5D66"/>
    <w:rsid w:val="00FE5D8E"/>
    <w:rsid w:val="00FE61A5"/>
    <w:rsid w:val="00FE61EB"/>
    <w:rsid w:val="00FE65DC"/>
    <w:rsid w:val="00FE69BB"/>
    <w:rsid w:val="00FE6A52"/>
    <w:rsid w:val="00FE6CB3"/>
    <w:rsid w:val="00FE6CFA"/>
    <w:rsid w:val="00FE6D67"/>
    <w:rsid w:val="00FE6ED1"/>
    <w:rsid w:val="00FE713E"/>
    <w:rsid w:val="00FE7167"/>
    <w:rsid w:val="00FE74E6"/>
    <w:rsid w:val="00FE763E"/>
    <w:rsid w:val="00FE769E"/>
    <w:rsid w:val="00FE784C"/>
    <w:rsid w:val="00FF0114"/>
    <w:rsid w:val="00FF055D"/>
    <w:rsid w:val="00FF067A"/>
    <w:rsid w:val="00FF078C"/>
    <w:rsid w:val="00FF081F"/>
    <w:rsid w:val="00FF0B7F"/>
    <w:rsid w:val="00FF102A"/>
    <w:rsid w:val="00FF16A5"/>
    <w:rsid w:val="00FF1786"/>
    <w:rsid w:val="00FF17C3"/>
    <w:rsid w:val="00FF1AE5"/>
    <w:rsid w:val="00FF1BA5"/>
    <w:rsid w:val="00FF20E6"/>
    <w:rsid w:val="00FF2575"/>
    <w:rsid w:val="00FF2954"/>
    <w:rsid w:val="00FF2AB0"/>
    <w:rsid w:val="00FF2C7F"/>
    <w:rsid w:val="00FF2DCE"/>
    <w:rsid w:val="00FF2F16"/>
    <w:rsid w:val="00FF32E6"/>
    <w:rsid w:val="00FF33CD"/>
    <w:rsid w:val="00FF33D9"/>
    <w:rsid w:val="00FF346C"/>
    <w:rsid w:val="00FF34B6"/>
    <w:rsid w:val="00FF351F"/>
    <w:rsid w:val="00FF3580"/>
    <w:rsid w:val="00FF3D11"/>
    <w:rsid w:val="00FF3D4A"/>
    <w:rsid w:val="00FF4047"/>
    <w:rsid w:val="00FF44F4"/>
    <w:rsid w:val="00FF485F"/>
    <w:rsid w:val="00FF49BB"/>
    <w:rsid w:val="00FF4A3D"/>
    <w:rsid w:val="00FF4A8E"/>
    <w:rsid w:val="00FF4CBC"/>
    <w:rsid w:val="00FF4D17"/>
    <w:rsid w:val="00FF50F8"/>
    <w:rsid w:val="00FF5294"/>
    <w:rsid w:val="00FF541F"/>
    <w:rsid w:val="00FF568F"/>
    <w:rsid w:val="00FF56C2"/>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3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0"/>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0"/>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0"/>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0"/>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0"/>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0"/>
      </w:numPr>
      <w:spacing w:before="240" w:after="60"/>
      <w:outlineLvl w:val="6"/>
    </w:pPr>
  </w:style>
  <w:style w:type="paragraph" w:styleId="Heading8">
    <w:name w:val="heading 8"/>
    <w:basedOn w:val="Normal"/>
    <w:next w:val="Normal"/>
    <w:link w:val="Heading8Char"/>
    <w:qFormat/>
    <w:pPr>
      <w:numPr>
        <w:ilvl w:val="7"/>
        <w:numId w:val="10"/>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uiPriority w:val="99"/>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5"/>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left" w:pos="1985"/>
      </w:tabs>
      <w:outlineLvl w:val="0"/>
    </w:pPr>
    <w:rPr>
      <w:rFonts w:cs="Arial"/>
      <w:b/>
      <w:bCs/>
      <w:sz w:val="36"/>
      <w:szCs w:val="36"/>
    </w:rPr>
  </w:style>
  <w:style w:type="paragraph" w:customStyle="1" w:styleId="2RARMP">
    <w:name w:val="2 RARMP"/>
    <w:basedOn w:val="Normal"/>
    <w:link w:val="2RARMPChar"/>
    <w:autoRedefine/>
    <w:qFormat/>
    <w:rsid w:val="00E1104A"/>
    <w:pPr>
      <w:keepNext/>
      <w:numPr>
        <w:ilvl w:val="1"/>
        <w:numId w:val="2"/>
      </w:numPr>
      <w:tabs>
        <w:tab w:val="clear" w:pos="2241"/>
      </w:tabs>
      <w:spacing w:before="240"/>
      <w:outlineLvl w:val="1"/>
    </w:pPr>
    <w:rPr>
      <w:rFonts w:cs="Arial"/>
      <w:b/>
      <w:bCs/>
      <w:iCs/>
      <w:sz w:val="28"/>
      <w:szCs w:val="28"/>
    </w:rPr>
  </w:style>
  <w:style w:type="paragraph" w:customStyle="1" w:styleId="3RARMP">
    <w:name w:val="3 RARMP"/>
    <w:basedOn w:val="Normal"/>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321D13"/>
    <w:pPr>
      <w:keepNext/>
      <w:keepLines/>
      <w:numPr>
        <w:ilvl w:val="3"/>
        <w:numId w:val="2"/>
      </w:numPr>
      <w:tabs>
        <w:tab w:val="clear" w:pos="1986"/>
        <w:tab w:val="num" w:pos="28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321D13"/>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EB2A0D"/>
    <w:pPr>
      <w:numPr>
        <w:numId w:val="9"/>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uiPriority w:val="99"/>
    <w:rsid w:val="00AE02D0"/>
    <w:pPr>
      <w:tabs>
        <w:tab w:val="center" w:pos="4513"/>
        <w:tab w:val="right" w:pos="9026"/>
      </w:tabs>
      <w:spacing w:before="0" w:after="0"/>
    </w:pPr>
  </w:style>
  <w:style w:type="character" w:customStyle="1" w:styleId="FooterChar">
    <w:name w:val="Footer Char"/>
    <w:basedOn w:val="DefaultParagraphFont"/>
    <w:link w:val="Footer"/>
    <w:uiPriority w:val="99"/>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uiPriority w:val="4"/>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1"/>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8F7A8B"/>
    <w:pPr>
      <w:numPr>
        <w:numId w:val="18"/>
      </w:numPr>
      <w:tabs>
        <w:tab w:val="clear" w:pos="720"/>
        <w:tab w:val="num" w:pos="851"/>
      </w:tabs>
      <w:spacing w:before="240"/>
      <w:ind w:left="360" w:hanging="360"/>
    </w:pPr>
    <w:rPr>
      <w:rFonts w:ascii="Arial" w:hAnsi="Arial" w:cs="Arial"/>
      <w:b/>
      <w:bCs w:val="0"/>
      <w:i w:val="0"/>
      <w:color w:val="auto"/>
      <w:szCs w:val="20"/>
    </w:rPr>
  </w:style>
  <w:style w:type="paragraph" w:customStyle="1" w:styleId="tablebullets">
    <w:name w:val="table bullets"/>
    <w:basedOn w:val="Normal"/>
    <w:link w:val="tablebulletsChar"/>
    <w:qFormat/>
    <w:rsid w:val="00A63D42"/>
    <w:pPr>
      <w:numPr>
        <w:numId w:val="1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8F7A8B"/>
    <w:rPr>
      <w:rFonts w:ascii="Arial" w:hAnsi="Arial" w:cs="Arial"/>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Arial Black" w:hAnsi="Arial Black"/>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3"/>
      </w:numPr>
    </w:pPr>
  </w:style>
  <w:style w:type="numbering" w:styleId="ArticleSection">
    <w:name w:val="Outline List 3"/>
    <w:basedOn w:val="NoList"/>
    <w:rsid w:val="00A63D42"/>
    <w:pPr>
      <w:numPr>
        <w:numId w:val="14"/>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1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3"/>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4"/>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6"/>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7"/>
      </w:numPr>
    </w:pPr>
  </w:style>
  <w:style w:type="paragraph" w:customStyle="1" w:styleId="Licencecondition">
    <w:name w:val="Licence condition"/>
    <w:basedOn w:val="-"/>
    <w:uiPriority w:val="7"/>
    <w:qFormat/>
    <w:rsid w:val="00ED664E"/>
    <w:pPr>
      <w:numPr>
        <w:numId w:val="28"/>
      </w:numPr>
      <w:ind w:right="0"/>
    </w:pPr>
  </w:style>
  <w:style w:type="paragraph" w:customStyle="1" w:styleId="riskpathwaybullet">
    <w:name w:val="risk pathway bullet"/>
    <w:basedOn w:val="Normal"/>
    <w:autoRedefine/>
    <w:qFormat/>
    <w:rsid w:val="00ED664E"/>
    <w:pPr>
      <w:numPr>
        <w:numId w:val="29"/>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30"/>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1"/>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2"/>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6"/>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AA1B09"/>
    <w:pPr>
      <w:numPr>
        <w:numId w:val="37"/>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AA1B09"/>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8"/>
      </w:numPr>
      <w:spacing w:before="60" w:after="60"/>
    </w:pPr>
    <w:rPr>
      <w:sz w:val="24"/>
      <w:lang w:val="en-GB" w:eastAsia="en-US"/>
    </w:rPr>
  </w:style>
  <w:style w:type="paragraph" w:styleId="ListBullet2">
    <w:name w:val="List Bullet 2"/>
    <w:basedOn w:val="Normal"/>
    <w:uiPriority w:val="9"/>
    <w:qFormat/>
    <w:rsid w:val="00161A68"/>
    <w:pPr>
      <w:numPr>
        <w:ilvl w:val="1"/>
        <w:numId w:val="38"/>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8"/>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8"/>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41"/>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paragraph" w:customStyle="1" w:styleId="Numberedparagraph">
    <w:name w:val="Numbered paragraph"/>
    <w:basedOn w:val="Normal"/>
    <w:link w:val="NumberedparagraphChar"/>
    <w:qFormat/>
    <w:rsid w:val="00C009AF"/>
    <w:pPr>
      <w:tabs>
        <w:tab w:val="num" w:pos="567"/>
      </w:tabs>
    </w:pPr>
    <w:rPr>
      <w:rFonts w:eastAsiaTheme="minorEastAsia"/>
      <w:szCs w:val="22"/>
    </w:rPr>
  </w:style>
  <w:style w:type="paragraph" w:customStyle="1" w:styleId="dealings">
    <w:name w:val="dealings"/>
    <w:basedOn w:val="Normal"/>
    <w:rsid w:val="00C009AF"/>
    <w:pPr>
      <w:numPr>
        <w:numId w:val="48"/>
      </w:numPr>
    </w:pPr>
    <w:rPr>
      <w:rFonts w:asciiTheme="minorHAnsi" w:hAnsiTheme="minorHAnsi"/>
      <w:szCs w:val="20"/>
    </w:rPr>
  </w:style>
  <w:style w:type="character" w:customStyle="1" w:styleId="2RARMPChar">
    <w:name w:val="2 RARMP Char"/>
    <w:basedOn w:val="DefaultParagraphFont"/>
    <w:link w:val="2RARMP"/>
    <w:rsid w:val="00086E71"/>
    <w:rPr>
      <w:rFonts w:ascii="Calibri" w:hAnsi="Calibri" w:cs="Arial"/>
      <w:b/>
      <w:bCs/>
      <w:iCs/>
      <w:sz w:val="28"/>
      <w:szCs w:val="28"/>
    </w:rPr>
  </w:style>
  <w:style w:type="paragraph" w:customStyle="1" w:styleId="RARMPListletter">
    <w:name w:val="RARMP List letter"/>
    <w:basedOn w:val="Normal"/>
    <w:qFormat/>
    <w:rsid w:val="00086E71"/>
    <w:pPr>
      <w:numPr>
        <w:numId w:val="52"/>
      </w:numPr>
    </w:pPr>
  </w:style>
  <w:style w:type="paragraph" w:customStyle="1" w:styleId="Notes">
    <w:name w:val="Notes"/>
    <w:basedOn w:val="Normal"/>
    <w:qFormat/>
    <w:rsid w:val="00086E71"/>
    <w:pPr>
      <w:spacing w:before="0" w:after="0"/>
    </w:pPr>
    <w:rPr>
      <w:rFonts w:eastAsiaTheme="minorHAnsi"/>
      <w:i/>
      <w:lang w:eastAsia="en-US"/>
    </w:rPr>
  </w:style>
  <w:style w:type="paragraph" w:customStyle="1" w:styleId="TableListi">
    <w:name w:val="Table List i"/>
    <w:basedOn w:val="Normal"/>
    <w:link w:val="TableListiChar"/>
    <w:rsid w:val="00086E71"/>
    <w:pPr>
      <w:numPr>
        <w:ilvl w:val="2"/>
        <w:numId w:val="49"/>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50"/>
      </w:numPr>
      <w:spacing w:before="0" w:after="0"/>
    </w:pPr>
    <w:rPr>
      <w:sz w:val="20"/>
      <w:lang w:eastAsia="en-US"/>
    </w:rPr>
  </w:style>
  <w:style w:type="paragraph" w:customStyle="1" w:styleId="Style23">
    <w:name w:val="Style2 3"/>
    <w:basedOn w:val="Normal"/>
    <w:link w:val="Style23Char"/>
    <w:qFormat/>
    <w:rsid w:val="00086E71"/>
    <w:pPr>
      <w:numPr>
        <w:numId w:val="51"/>
      </w:numPr>
      <w:spacing w:before="0" w:after="0"/>
    </w:pPr>
    <w:rPr>
      <w:sz w:val="20"/>
      <w:lang w:eastAsia="en-US"/>
    </w:rPr>
  </w:style>
  <w:style w:type="character" w:customStyle="1" w:styleId="TableListiChar">
    <w:name w:val="Table List i Char"/>
    <w:basedOn w:val="DefaultParagraphFont"/>
    <w:link w:val="TableListi"/>
    <w:rsid w:val="00086E71"/>
    <w:rPr>
      <w:rFonts w:ascii="Calibri" w:hAnsi="Calibri"/>
      <w:sz w:val="18"/>
      <w:szCs w:val="24"/>
      <w:lang w:eastAsia="en-US"/>
    </w:rPr>
  </w:style>
  <w:style w:type="character" w:customStyle="1" w:styleId="Style22Char">
    <w:name w:val="Style2 2 Char"/>
    <w:basedOn w:val="DefaultParagraphFont"/>
    <w:link w:val="Style22"/>
    <w:rsid w:val="00086E71"/>
    <w:rPr>
      <w:rFonts w:ascii="Calibri" w:hAnsi="Calibri"/>
      <w:szCs w:val="24"/>
      <w:lang w:eastAsia="en-US"/>
    </w:rPr>
  </w:style>
  <w:style w:type="character" w:customStyle="1" w:styleId="Style23Char">
    <w:name w:val="Style2 3 Char"/>
    <w:basedOn w:val="DefaultParagraphFont"/>
    <w:link w:val="Style23"/>
    <w:rsid w:val="00086E71"/>
    <w:rPr>
      <w:rFonts w:ascii="Calibri" w:hAnsi="Calibri"/>
      <w:szCs w:val="24"/>
      <w:lang w:eastAsia="en-US"/>
    </w:rPr>
  </w:style>
  <w:style w:type="paragraph" w:customStyle="1" w:styleId="bulletRARMP">
    <w:name w:val="bullet RARMP"/>
    <w:basedOn w:val="Normal"/>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ind w:left="0" w:firstLine="0"/>
      <w:jc w:val="left"/>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rsid w:val="00E27CF9"/>
    <w:rPr>
      <w:rFonts w:ascii="Calibri" w:eastAsiaTheme="minorEastAsia" w:hAnsi="Calibri" w:cs="Arial"/>
      <w:b/>
      <w:sz w:val="28"/>
      <w:szCs w:val="28"/>
    </w:rPr>
  </w:style>
  <w:style w:type="paragraph" w:customStyle="1" w:styleId="ConditionLevel3">
    <w:name w:val="Condition Level 3"/>
    <w:basedOn w:val="Normal"/>
    <w:qFormat/>
    <w:rsid w:val="00E27CF9"/>
    <w:pPr>
      <w:numPr>
        <w:ilvl w:val="2"/>
        <w:numId w:val="54"/>
      </w:numPr>
    </w:pPr>
    <w:rPr>
      <w:rFonts w:ascii="Arial" w:hAnsi="Arial"/>
      <w:sz w:val="24"/>
    </w:rPr>
  </w:style>
  <w:style w:type="paragraph" w:customStyle="1" w:styleId="ConditionLevel2">
    <w:name w:val="Condition Level 2"/>
    <w:basedOn w:val="Normal"/>
    <w:qFormat/>
    <w:rsid w:val="00E27CF9"/>
    <w:pPr>
      <w:numPr>
        <w:numId w:val="56"/>
      </w:numPr>
    </w:pPr>
    <w:rPr>
      <w:rFonts w:ascii="Arial" w:hAnsi="Arial"/>
      <w:sz w:val="24"/>
    </w:rPr>
  </w:style>
  <w:style w:type="character" w:customStyle="1" w:styleId="Style3Char">
    <w:name w:val="Style3 Char"/>
    <w:basedOn w:val="DefaultParagraphFont"/>
    <w:link w:val="Style3"/>
    <w:rsid w:val="003D53C8"/>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rsid w:val="003D53C8"/>
    <w:rPr>
      <w:rFonts w:ascii="Calibri" w:eastAsiaTheme="minorEastAsia" w:hAnsi="Calibri"/>
      <w:sz w:val="22"/>
      <w:szCs w:val="22"/>
    </w:rPr>
  </w:style>
  <w:style w:type="paragraph" w:customStyle="1" w:styleId="Body">
    <w:name w:val="Body"/>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
    <w:name w:val="RARMP Paragraph"/>
    <w:basedOn w:val="Normal"/>
    <w:link w:val="RARMPParagraphChar"/>
    <w:uiPriority w:val="7"/>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
    <w:uiPriority w:val="7"/>
    <w:rsid w:val="0013655E"/>
    <w:rPr>
      <w:rFonts w:ascii="Calibri" w:eastAsia="Calibri" w:hAnsi="Calibri"/>
      <w:sz w:val="22"/>
      <w:szCs w:val="24"/>
    </w:rPr>
  </w:style>
  <w:style w:type="paragraph" w:customStyle="1" w:styleId="tablesubhead">
    <w:name w:val="table subhead"/>
    <w:basedOn w:val="Normal"/>
    <w:qFormat/>
    <w:rsid w:val="00294DEC"/>
    <w:pPr>
      <w:ind w:left="204"/>
    </w:pPr>
    <w:rPr>
      <w:rFonts w:ascii="Arial Narrow" w:hAnsi="Arial Narrow"/>
      <w:sz w:val="20"/>
      <w:szCs w:val="20"/>
      <w:u w:val="single"/>
    </w:rPr>
  </w:style>
  <w:style w:type="paragraph" w:customStyle="1" w:styleId="workpracticetraits">
    <w:name w:val="work practice/traits"/>
    <w:basedOn w:val="Normal"/>
    <w:qFormat/>
    <w:rsid w:val="00921020"/>
    <w:pPr>
      <w:numPr>
        <w:numId w:val="71"/>
      </w:numPr>
    </w:pPr>
    <w:rPr>
      <w:rFonts w:ascii="Arial" w:hAnsi="Arial"/>
      <w:sz w:val="24"/>
    </w:rPr>
  </w:style>
  <w:style w:type="paragraph" w:customStyle="1" w:styleId="Licencefooter">
    <w:name w:val="Licence footer"/>
    <w:basedOn w:val="Normal"/>
    <w:rsid w:val="00921020"/>
    <w:pPr>
      <w:spacing w:before="0" w:after="0"/>
      <w:jc w:val="center"/>
    </w:pPr>
    <w:rPr>
      <w:rFonts w:ascii="Arial" w:hAnsi="Arial"/>
      <w:b/>
      <w:sz w:val="48"/>
      <w:szCs w:val="48"/>
    </w:rPr>
  </w:style>
  <w:style w:type="paragraph" w:customStyle="1" w:styleId="Head2-Subheading">
    <w:name w:val="Head2 - Subheading"/>
    <w:basedOn w:val="Normal"/>
    <w:qFormat/>
    <w:rsid w:val="00921020"/>
    <w:pPr>
      <w:keepNext/>
      <w:spacing w:before="240" w:after="240"/>
      <w:outlineLvl w:val="1"/>
    </w:pPr>
    <w:rPr>
      <w:rFonts w:ascii="Arial" w:hAnsi="Arial"/>
      <w:b/>
      <w:sz w:val="24"/>
    </w:rPr>
  </w:style>
  <w:style w:type="paragraph" w:customStyle="1" w:styleId="Head3-subsubheading">
    <w:name w:val="Head3 - sub subheading"/>
    <w:basedOn w:val="Normal"/>
    <w:next w:val="Normal"/>
    <w:qFormat/>
    <w:rsid w:val="00921020"/>
    <w:pPr>
      <w:keepNext/>
    </w:pPr>
    <w:rPr>
      <w:rFonts w:ascii="Arial" w:hAnsi="Arial"/>
      <w:b/>
      <w:sz w:val="20"/>
      <w:szCs w:val="20"/>
    </w:rPr>
  </w:style>
  <w:style w:type="paragraph" w:customStyle="1" w:styleId="ConditionLevel1">
    <w:name w:val="Condition Level 1"/>
    <w:basedOn w:val="Normal"/>
    <w:qFormat/>
    <w:rsid w:val="00921020"/>
    <w:pPr>
      <w:numPr>
        <w:numId w:val="67"/>
      </w:numPr>
      <w:tabs>
        <w:tab w:val="left" w:pos="567"/>
      </w:tabs>
      <w:outlineLvl w:val="2"/>
    </w:pPr>
    <w:rPr>
      <w:rFonts w:ascii="Arial" w:hAnsi="Arial"/>
      <w:sz w:val="24"/>
    </w:rPr>
  </w:style>
  <w:style w:type="paragraph" w:customStyle="1" w:styleId="DLM-Sensitive">
    <w:name w:val="DLM - Sensitive"/>
    <w:basedOn w:val="Normal"/>
    <w:link w:val="DLM-SensitiveChar"/>
    <w:rsid w:val="00921020"/>
    <w:pPr>
      <w:spacing w:before="0" w:after="0"/>
      <w:jc w:val="center"/>
    </w:pPr>
    <w:rPr>
      <w:rFonts w:ascii="Times New Roman" w:hAnsi="Times New Roman"/>
      <w:b/>
      <w:color w:val="FF0000"/>
      <w:sz w:val="48"/>
      <w:szCs w:val="48"/>
    </w:rPr>
  </w:style>
  <w:style w:type="character" w:customStyle="1" w:styleId="DLM-SensitiveChar">
    <w:name w:val="DLM - Sensitive Char"/>
    <w:basedOn w:val="DefaultParagraphFont"/>
    <w:link w:val="DLM-Sensitive"/>
    <w:rsid w:val="00921020"/>
    <w:rPr>
      <w:b/>
      <w:color w:val="FF0000"/>
      <w:sz w:val="48"/>
      <w:szCs w:val="48"/>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Head1">
    <w:name w:val="Head1"/>
    <w:basedOn w:val="Normal"/>
    <w:next w:val="Normal"/>
    <w:qFormat/>
    <w:rsid w:val="00594131"/>
    <w:pPr>
      <w:keepNext/>
      <w:pageBreakBefore/>
      <w:spacing w:before="0" w:after="480"/>
      <w:contextualSpacing/>
      <w:outlineLvl w:val="0"/>
    </w:pPr>
    <w:rPr>
      <w:rFonts w:ascii="Arial Black" w:hAnsi="Arial Black"/>
      <w:b/>
      <w:sz w:val="32"/>
      <w:szCs w:val="32"/>
    </w:rPr>
  </w:style>
  <w:style w:type="paragraph" w:customStyle="1" w:styleId="D1stlevelbullets">
    <w:name w:val="D 1st level bullets"/>
    <w:basedOn w:val="Normal"/>
    <w:link w:val="D1stlevelbulletsChar"/>
    <w:autoRedefine/>
    <w:uiPriority w:val="1"/>
    <w:qFormat/>
    <w:rsid w:val="0075514A"/>
    <w:pPr>
      <w:numPr>
        <w:numId w:val="88"/>
      </w:numPr>
      <w:spacing w:before="0" w:after="0"/>
      <w:ind w:left="425" w:hanging="425"/>
    </w:pPr>
    <w:rPr>
      <w:szCs w:val="22"/>
    </w:rPr>
  </w:style>
  <w:style w:type="character" w:customStyle="1" w:styleId="D1stlevelbulletsChar">
    <w:name w:val="D 1st level bullets Char"/>
    <w:basedOn w:val="DefaultParagraphFont"/>
    <w:link w:val="D1stlevelbullets"/>
    <w:uiPriority w:val="1"/>
    <w:rsid w:val="0075514A"/>
    <w:rPr>
      <w:rFonts w:ascii="Calibri" w:hAnsi="Calibri"/>
      <w:sz w:val="22"/>
      <w:szCs w:val="22"/>
    </w:rPr>
  </w:style>
  <w:style w:type="paragraph" w:customStyle="1" w:styleId="GMOtablebullet2">
    <w:name w:val="GMO table bullet 2"/>
    <w:basedOn w:val="Normal"/>
    <w:qFormat/>
    <w:rsid w:val="0075514A"/>
    <w:pPr>
      <w:numPr>
        <w:ilvl w:val="1"/>
        <w:numId w:val="88"/>
      </w:numPr>
      <w:spacing w:before="0" w:after="0" w:line="216" w:lineRule="auto"/>
      <w:ind w:left="323" w:hanging="164"/>
      <w:contextualSpacing/>
    </w:pPr>
    <w:rPr>
      <w:rFonts w:ascii="Arial Narrow" w:hAnsi="Arial Narrow" w:cs="Calibri"/>
      <w:sz w:val="20"/>
      <w:szCs w:val="20"/>
    </w:rPr>
  </w:style>
  <w:style w:type="character" w:styleId="UnresolvedMention">
    <w:name w:val="Unresolved Mention"/>
    <w:basedOn w:val="DefaultParagraphFont"/>
    <w:uiPriority w:val="99"/>
    <w:semiHidden/>
    <w:unhideWhenUsed/>
    <w:rsid w:val="00824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788594795">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45451516">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tga.gov.au/resources/publication/publications/ich-guideline-good-clinical-practice" TargetMode="External"/><Relationship Id="rId39" Type="http://schemas.openxmlformats.org/officeDocument/2006/relationships/hyperlink" Target="https://doi.org/10.14321/waterpathogens.11" TargetMode="External"/><Relationship Id="rId3" Type="http://schemas.openxmlformats.org/officeDocument/2006/relationships/styles" Target="styles.xml"/><Relationship Id="rId21" Type="http://schemas.openxmlformats.org/officeDocument/2006/relationships/hyperlink" Target="https://www1.health.gov.au/internet/main/publishing.nsf/Content/health-npaac-index.htm" TargetMode="External"/><Relationship Id="rId34" Type="http://schemas.openxmlformats.org/officeDocument/2006/relationships/image" Target="media/image8.png"/><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ga.gov.au/publication/note-guidance-good-clinical-practice" TargetMode="External"/><Relationship Id="rId17" Type="http://schemas.openxmlformats.org/officeDocument/2006/relationships/hyperlink" Target="http://www.ogtr.gov.au/" TargetMode="External"/><Relationship Id="rId25" Type="http://schemas.openxmlformats.org/officeDocument/2006/relationships/hyperlink" Target="https://www.tga.gov.au/how-we-regulate/manufacturing/manufacture-medicine/good-manufacturing-practice-gmp" TargetMode="External"/><Relationship Id="rId33" Type="http://schemas.openxmlformats.org/officeDocument/2006/relationships/footer" Target="footer5.xml"/><Relationship Id="rId38" Type="http://schemas.openxmlformats.org/officeDocument/2006/relationships/hyperlink" Target="http://www.waterpathogens.org/book/adenoviruse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health.gov.au/npaac" TargetMode="External"/><Relationship Id="rId29" Type="http://schemas.openxmlformats.org/officeDocument/2006/relationships/image" Target="media/image5.png"/><Relationship Id="rId41" Type="http://schemas.openxmlformats.org/officeDocument/2006/relationships/hyperlink" Target="https://www.nhmrc.gov.au/about-us/publications/national-statement-ethical-conduct-human-research-2007-updated-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mrc.gov.au/about-us/publications/national-statement-ethical-conduct-human-research-2007-updated-2018" TargetMode="External"/><Relationship Id="rId24" Type="http://schemas.openxmlformats.org/officeDocument/2006/relationships/hyperlink" Target="https://www.nhmrc.gov.au/about-us/publications/australian-guidelines-prevention-and-control-infection-healthcare-2019" TargetMode="External"/><Relationship Id="rId32" Type="http://schemas.openxmlformats.org/officeDocument/2006/relationships/hyperlink" Target="http://www.clinicaltrials.gov" TargetMode="External"/><Relationship Id="rId37" Type="http://schemas.openxmlformats.org/officeDocument/2006/relationships/hyperlink" Target="http://www.waterpathogens.org" TargetMode="External"/><Relationship Id="rId40" Type="http://schemas.openxmlformats.org/officeDocument/2006/relationships/hyperlink" Target="https://www.nhmrc.gov.au/about-us/publications/australian-guidelines-prevention-and-control-infection-healthcare-2019" TargetMode="Externa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safetyandquality.gov.au/standards/nsqhs-standards" TargetMode="External"/><Relationship Id="rId28" Type="http://schemas.openxmlformats.org/officeDocument/2006/relationships/image" Target="media/image4.pn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s://www.nhmrc.gov.au/about-us/publications/australian-guidelines-prevention-and-control-infection-healthcare-2019" TargetMode="External"/><Relationship Id="rId31" Type="http://schemas.openxmlformats.org/officeDocument/2006/relationships/image" Target="media/image7.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ww.nata.com.a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6.xml"/><Relationship Id="rId43"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ssessment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7E159-A0E2-4491-91F3-612FDD1A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36276</Words>
  <Characters>206777</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242568</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213 - Full Risk Assessment and Risk Management Plan</dc:title>
  <dc:subject/>
  <dc:creator/>
  <cp:keywords/>
  <dc:description/>
  <cp:lastModifiedBy/>
  <cp:revision>1</cp:revision>
  <dcterms:created xsi:type="dcterms:W3CDTF">2025-06-12T04:27:00Z</dcterms:created>
  <dcterms:modified xsi:type="dcterms:W3CDTF">2025-06-12T04:28:00Z</dcterms:modified>
</cp:coreProperties>
</file>