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7FDF2" w14:textId="326FAA32" w:rsidR="00331601" w:rsidRPr="00E12965" w:rsidRDefault="00331601" w:rsidP="00331601">
      <w:pPr>
        <w:pStyle w:val="CmqTitle1"/>
        <w:spacing w:before="240"/>
        <w:rPr>
          <w:color w:val="auto"/>
        </w:rPr>
      </w:pPr>
      <w:bookmarkStart w:id="0" w:name="_Toc123029785"/>
      <w:r w:rsidRPr="00E12965">
        <w:rPr>
          <w:color w:val="auto"/>
        </w:rPr>
        <w:t>Gene Technology Technical Advisory Committee</w:t>
      </w:r>
      <w:bookmarkEnd w:id="0"/>
    </w:p>
    <w:p w14:paraId="2155E915" w14:textId="6B6D2991" w:rsidR="00331601" w:rsidRPr="00E12965" w:rsidRDefault="00331601" w:rsidP="00331601">
      <w:pPr>
        <w:pStyle w:val="CmqTitle1"/>
        <w:rPr>
          <w:color w:val="auto"/>
          <w:szCs w:val="24"/>
        </w:rPr>
      </w:pPr>
      <w:r>
        <w:rPr>
          <w:color w:val="auto"/>
          <w:szCs w:val="24"/>
        </w:rPr>
        <w:t>5 November 2024</w:t>
      </w:r>
    </w:p>
    <w:p w14:paraId="77DB9EFF" w14:textId="77777777" w:rsidR="00331601" w:rsidRPr="00E12965" w:rsidRDefault="00331601" w:rsidP="00331601">
      <w:pPr>
        <w:pStyle w:val="CmqTitle1"/>
        <w:spacing w:after="240"/>
        <w:rPr>
          <w:color w:val="auto"/>
          <w:szCs w:val="24"/>
        </w:rPr>
      </w:pPr>
      <w:r w:rsidRPr="00E12965">
        <w:rPr>
          <w:color w:val="auto"/>
          <w:szCs w:val="24"/>
        </w:rPr>
        <w:t>Communiqué</w:t>
      </w:r>
    </w:p>
    <w:p w14:paraId="3F6F8AB5" w14:textId="794E26CE" w:rsidR="00331601" w:rsidRPr="00E12965" w:rsidRDefault="00331601" w:rsidP="00331601">
      <w:pPr>
        <w:pStyle w:val="CmqTitle2"/>
        <w:ind w:left="0"/>
      </w:pPr>
      <w:r w:rsidRPr="00E12965">
        <w:t xml:space="preserve">This Communiqué covers matters considered at the </w:t>
      </w:r>
      <w:r>
        <w:t>40</w:t>
      </w:r>
      <w:r w:rsidRPr="00F5278A">
        <w:rPr>
          <w:vertAlign w:val="superscript"/>
        </w:rPr>
        <w:t>th</w:t>
      </w:r>
      <w:r>
        <w:rPr>
          <w:vertAlign w:val="superscript"/>
        </w:rPr>
        <w:t xml:space="preserve"> </w:t>
      </w:r>
      <w:r>
        <w:t xml:space="preserve">videoconference </w:t>
      </w:r>
      <w:r w:rsidRPr="00E12965">
        <w:t xml:space="preserve">of the </w:t>
      </w:r>
      <w:r w:rsidRPr="00E12965">
        <w:br/>
        <w:t>Gene Technology Technical Advisory Committee (</w:t>
      </w:r>
      <w:r>
        <w:t>5 November 2024</w:t>
      </w:r>
      <w:r w:rsidRPr="00E12965">
        <w:t>)</w:t>
      </w:r>
    </w:p>
    <w:p w14:paraId="35291526" w14:textId="77777777" w:rsidR="00331601" w:rsidRPr="00E12965" w:rsidRDefault="00331601" w:rsidP="00331601">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041D3304" w14:textId="77777777" w:rsidR="00331601" w:rsidRPr="00E12965" w:rsidRDefault="00331601" w:rsidP="00331601">
      <w:pPr>
        <w:pStyle w:val="BodyText"/>
      </w:pPr>
      <w:r w:rsidRPr="00E12965">
        <w:t xml:space="preserve">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t>
      </w:r>
      <w:r>
        <w:t>that</w:t>
      </w:r>
      <w:r w:rsidRPr="00E12965">
        <w:t xml:space="preserve"> is treated as Confidential Commercial Information in accordance with the Act.</w:t>
      </w:r>
    </w:p>
    <w:p w14:paraId="6F3ADC9E" w14:textId="77777777" w:rsidR="00331601" w:rsidRPr="00331601" w:rsidRDefault="00331601" w:rsidP="00331601">
      <w:pPr>
        <w:pStyle w:val="CmqHeading1"/>
      </w:pPr>
      <w:r w:rsidRPr="00331601">
        <w:t>Dealings Involving the Intentional Release of a GMO</w:t>
      </w:r>
    </w:p>
    <w:p w14:paraId="402E9422" w14:textId="77777777" w:rsidR="00331601" w:rsidRPr="00857464" w:rsidRDefault="00331601" w:rsidP="00331601">
      <w:pPr>
        <w:pStyle w:val="BodyText"/>
      </w:pPr>
      <w:r w:rsidRPr="00857464">
        <w:t>Dealings involving the Intentional Release (DIR) of a GMO into the environment can involve a limited and controlled release (clinical trial or field trial) or a commercial (general) release.</w:t>
      </w:r>
    </w:p>
    <w:p w14:paraId="55F5A435" w14:textId="77777777" w:rsidR="00331601" w:rsidRPr="007F3778" w:rsidRDefault="00331601" w:rsidP="00331601">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4BA96683" w14:textId="77777777" w:rsidR="00331601" w:rsidRDefault="00331601" w:rsidP="00331601">
      <w:pPr>
        <w:pStyle w:val="BodyText"/>
      </w:pPr>
      <w:r w:rsidRPr="00857464">
        <w:t>The RARMP for every DIR licence application is issued for public consultation.</w:t>
      </w:r>
    </w:p>
    <w:p w14:paraId="7148A95B" w14:textId="5E0BC99C" w:rsidR="00D72C27" w:rsidRDefault="00D72C27" w:rsidP="00D72C27">
      <w:pPr>
        <w:pStyle w:val="Cmqheading2"/>
      </w:pPr>
      <w:r>
        <w:t xml:space="preserve">Advice on </w:t>
      </w:r>
      <w:r w:rsidR="00E71741">
        <w:t>APPLICATIONS</w:t>
      </w:r>
      <w:r>
        <w:t xml:space="preserve"> – COmmercial release</w:t>
      </w:r>
    </w:p>
    <w:p w14:paraId="0B95FFA6" w14:textId="57F4DF96" w:rsidR="00D72C27" w:rsidRDefault="00D72C27" w:rsidP="00D72C27">
      <w:pPr>
        <w:pStyle w:val="Cmqheading3"/>
        <w:keepNext/>
        <w:spacing w:line="264" w:lineRule="auto"/>
        <w:ind w:left="1049" w:hanging="1049"/>
        <w:rPr>
          <w:color w:val="auto"/>
        </w:rPr>
      </w:pPr>
      <w:r>
        <w:rPr>
          <w:color w:val="auto"/>
        </w:rPr>
        <w:t>DIR</w:t>
      </w:r>
      <w:r w:rsidR="001B6AEC">
        <w:rPr>
          <w:color w:val="auto"/>
        </w:rPr>
        <w:t>-</w:t>
      </w:r>
      <w:r>
        <w:rPr>
          <w:color w:val="auto"/>
        </w:rPr>
        <w:t>20</w:t>
      </w:r>
      <w:r w:rsidR="000C27B4">
        <w:rPr>
          <w:color w:val="auto"/>
        </w:rPr>
        <w:t>7</w:t>
      </w:r>
      <w:r w:rsidR="00161172" w:rsidRPr="00161172">
        <w:rPr>
          <w:color w:val="auto"/>
        </w:rPr>
        <w:t xml:space="preserve"> – Commercial release of a genetically modified (GM) mosquito strain to help prevent dengue outbreaks</w:t>
      </w:r>
    </w:p>
    <w:p w14:paraId="147D32E3" w14:textId="4F2A283D" w:rsidR="00D72C27" w:rsidRDefault="00D72C27" w:rsidP="00D72C27">
      <w:pPr>
        <w:pStyle w:val="BodyText"/>
      </w:pPr>
      <w:r>
        <w:t>Licence application DIR</w:t>
      </w:r>
      <w:r w:rsidR="001B6AEC">
        <w:t>-</w:t>
      </w:r>
      <w:r>
        <w:t>20</w:t>
      </w:r>
      <w:r w:rsidR="00FD1451">
        <w:t>7</w:t>
      </w:r>
      <w:r>
        <w:t xml:space="preserve"> from</w:t>
      </w:r>
      <w:r w:rsidR="000C27B4" w:rsidRPr="000C27B4">
        <w:t xml:space="preserve"> Oxitec Ltd (Australia)</w:t>
      </w:r>
      <w:r>
        <w:t xml:space="preserve"> is for </w:t>
      </w:r>
      <w:r w:rsidR="002348FA">
        <w:t xml:space="preserve">commercial release of </w:t>
      </w:r>
      <w:r w:rsidR="00E71741">
        <w:t xml:space="preserve">a </w:t>
      </w:r>
      <w:r w:rsidR="002335D4">
        <w:t xml:space="preserve">GM mosquito strain </w:t>
      </w:r>
      <w:r w:rsidR="001B6AEC">
        <w:t xml:space="preserve">to reduce </w:t>
      </w:r>
      <w:r w:rsidR="00E71741">
        <w:t xml:space="preserve">the </w:t>
      </w:r>
      <w:r w:rsidR="001B6AEC">
        <w:t xml:space="preserve">population </w:t>
      </w:r>
      <w:r w:rsidR="00E71741">
        <w:t xml:space="preserve">of </w:t>
      </w:r>
      <w:r w:rsidR="00E71741" w:rsidRPr="00ED3ECD">
        <w:rPr>
          <w:i/>
          <w:iCs/>
        </w:rPr>
        <w:t>Aedes aegypti</w:t>
      </w:r>
      <w:r w:rsidR="00E71741">
        <w:t xml:space="preserve"> mosquitoes to </w:t>
      </w:r>
      <w:r w:rsidR="001B6AEC">
        <w:t>help prevent</w:t>
      </w:r>
      <w:r w:rsidR="009C6CC7">
        <w:t xml:space="preserve"> dengue outbreaks</w:t>
      </w:r>
      <w:r w:rsidR="00E71741">
        <w:t xml:space="preserve"> in Queensland</w:t>
      </w:r>
      <w:r w:rsidR="009C6CC7">
        <w:t xml:space="preserve">. </w:t>
      </w:r>
      <w:r w:rsidR="004A296E">
        <w:t xml:space="preserve">GTTAC’s advice </w:t>
      </w:r>
      <w:r w:rsidR="00547EAD">
        <w:t xml:space="preserve">was sought on </w:t>
      </w:r>
      <w:r w:rsidR="001E0E76">
        <w:t xml:space="preserve">matters </w:t>
      </w:r>
      <w:r w:rsidR="003242A6">
        <w:t xml:space="preserve">the Regulator should consider </w:t>
      </w:r>
      <w:r w:rsidR="007E166F">
        <w:t>in</w:t>
      </w:r>
      <w:r w:rsidR="001E0E76">
        <w:t xml:space="preserve"> preparing the RARMP</w:t>
      </w:r>
      <w:r w:rsidR="00BC2A29">
        <w:t xml:space="preserve">. </w:t>
      </w:r>
    </w:p>
    <w:p w14:paraId="4CB8F2F1" w14:textId="37E2642D" w:rsidR="00AA5F8B" w:rsidRDefault="00D72C27" w:rsidP="00AA5F8B">
      <w:pPr>
        <w:pStyle w:val="BodyText"/>
      </w:pPr>
      <w:r>
        <w:t>GTTAC noted</w:t>
      </w:r>
      <w:r w:rsidR="00BC2A29">
        <w:t xml:space="preserve"> that </w:t>
      </w:r>
      <w:r w:rsidR="00D95907">
        <w:t>the GMO is</w:t>
      </w:r>
      <w:r w:rsidR="009E0CE2">
        <w:t xml:space="preserve"> not </w:t>
      </w:r>
      <w:r w:rsidR="00BC2A29">
        <w:t>a gene drive</w:t>
      </w:r>
      <w:r w:rsidR="001B6AEC">
        <w:t>,</w:t>
      </w:r>
      <w:r w:rsidR="008B1071">
        <w:t xml:space="preserve"> and</w:t>
      </w:r>
      <w:r w:rsidR="001B6AEC">
        <w:t xml:space="preserve"> the technology</w:t>
      </w:r>
      <w:r w:rsidR="008B1071">
        <w:t xml:space="preserve"> is commercially approved in Brazil</w:t>
      </w:r>
      <w:r w:rsidR="00414F4D">
        <w:t>,</w:t>
      </w:r>
      <w:r w:rsidR="008B1071">
        <w:t xml:space="preserve"> </w:t>
      </w:r>
      <w:r w:rsidR="00414F4D">
        <w:t>with</w:t>
      </w:r>
      <w:r w:rsidR="0079641C">
        <w:t xml:space="preserve"> field trials</w:t>
      </w:r>
      <w:r w:rsidR="00B93D1C">
        <w:t xml:space="preserve"> conducted in Brazil and USA</w:t>
      </w:r>
      <w:r w:rsidR="00457D01">
        <w:t>.</w:t>
      </w:r>
      <w:r w:rsidR="008B1071">
        <w:t xml:space="preserve"> </w:t>
      </w:r>
    </w:p>
    <w:p w14:paraId="08BD8E8D" w14:textId="5D1E5E95" w:rsidR="00295970" w:rsidRDefault="00D72C27" w:rsidP="00ED3ECD">
      <w:pPr>
        <w:pStyle w:val="BodyText"/>
      </w:pPr>
      <w:r>
        <w:t xml:space="preserve">The </w:t>
      </w:r>
      <w:r w:rsidR="00F6365B">
        <w:t>c</w:t>
      </w:r>
      <w:r>
        <w:t xml:space="preserve">ommittee discussed </w:t>
      </w:r>
      <w:r w:rsidR="003242A6">
        <w:t>t</w:t>
      </w:r>
      <w:r w:rsidR="00B22424">
        <w:t xml:space="preserve">he </w:t>
      </w:r>
      <w:r w:rsidR="00E541CE">
        <w:t>potential</w:t>
      </w:r>
      <w:r w:rsidR="00F6350D">
        <w:t xml:space="preserve"> for</w:t>
      </w:r>
      <w:r w:rsidR="00864024">
        <w:t xml:space="preserve"> </w:t>
      </w:r>
      <w:r w:rsidR="00AD59DD">
        <w:t xml:space="preserve">impacts on </w:t>
      </w:r>
      <w:r w:rsidR="00295970">
        <w:t xml:space="preserve">animals </w:t>
      </w:r>
      <w:r w:rsidR="00F6365B">
        <w:t xml:space="preserve">that </w:t>
      </w:r>
      <w:r w:rsidR="00295970">
        <w:t xml:space="preserve">feed on </w:t>
      </w:r>
      <w:r w:rsidR="00D95907">
        <w:t xml:space="preserve">the GM </w:t>
      </w:r>
      <w:r w:rsidR="00295970">
        <w:t>mosquitoes</w:t>
      </w:r>
      <w:r w:rsidR="00D95907">
        <w:t xml:space="preserve"> and on the environment </w:t>
      </w:r>
      <w:proofErr w:type="gramStart"/>
      <w:r w:rsidR="00D95907">
        <w:t>as a result of</w:t>
      </w:r>
      <w:proofErr w:type="gramEnd"/>
      <w:r w:rsidR="00D95907">
        <w:t xml:space="preserve"> reduced </w:t>
      </w:r>
      <w:r w:rsidR="003242A6">
        <w:t xml:space="preserve">mosquito </w:t>
      </w:r>
      <w:r w:rsidR="00D95907">
        <w:t xml:space="preserve">populations. </w:t>
      </w:r>
      <w:r w:rsidR="00AD59DD">
        <w:t xml:space="preserve"> </w:t>
      </w:r>
    </w:p>
    <w:p w14:paraId="6AC342F6" w14:textId="0164A48C" w:rsidR="00D72C27" w:rsidRDefault="00D95907" w:rsidP="00ED3ECD">
      <w:pPr>
        <w:pStyle w:val="BodyText"/>
      </w:pPr>
      <w:r>
        <w:t xml:space="preserve">GTTAC considered </w:t>
      </w:r>
      <w:r w:rsidR="00B22424">
        <w:t xml:space="preserve">the </w:t>
      </w:r>
      <w:r w:rsidR="00F6365B">
        <w:t>potential</w:t>
      </w:r>
      <w:r w:rsidR="00E541CE">
        <w:t xml:space="preserve"> </w:t>
      </w:r>
      <w:r>
        <w:t xml:space="preserve">for </w:t>
      </w:r>
      <w:r w:rsidR="00295970">
        <w:t>persistence of the GMO in the environment</w:t>
      </w:r>
      <w:r>
        <w:t>. GTTAC considered this was unlikely to come about through</w:t>
      </w:r>
      <w:r w:rsidR="003242A6">
        <w:t xml:space="preserve"> reversion</w:t>
      </w:r>
      <w:r>
        <w:t xml:space="preserve"> but that the Regulator should </w:t>
      </w:r>
      <w:r>
        <w:lastRenderedPageBreak/>
        <w:t>consider</w:t>
      </w:r>
      <w:r w:rsidR="007635A2">
        <w:t xml:space="preserve"> possibilities that could lead to persistence of the GMO in the environment.</w:t>
      </w:r>
      <w:r w:rsidR="003242A6">
        <w:t xml:space="preserve"> </w:t>
      </w:r>
      <w:r w:rsidR="00002325">
        <w:t xml:space="preserve">GTTAC also discussed </w:t>
      </w:r>
      <w:r w:rsidR="00B22424">
        <w:t xml:space="preserve">the </w:t>
      </w:r>
      <w:r w:rsidR="00295970">
        <w:t xml:space="preserve">potential for </w:t>
      </w:r>
      <w:r w:rsidR="00375496">
        <w:t xml:space="preserve">the GM mosquitoes to </w:t>
      </w:r>
      <w:r w:rsidR="00295970">
        <w:t xml:space="preserve">crossbreed with other </w:t>
      </w:r>
      <w:r w:rsidR="00375496">
        <w:t>closely related species</w:t>
      </w:r>
      <w:r w:rsidR="00295970">
        <w:t>.</w:t>
      </w:r>
    </w:p>
    <w:tbl>
      <w:tblPr>
        <w:tblStyle w:val="TableGrid"/>
        <w:tblW w:w="0" w:type="auto"/>
        <w:tblLook w:val="04A0" w:firstRow="1" w:lastRow="0" w:firstColumn="1" w:lastColumn="0" w:noHBand="0" w:noVBand="1"/>
      </w:tblPr>
      <w:tblGrid>
        <w:gridCol w:w="9628"/>
      </w:tblGrid>
      <w:tr w:rsidR="00D72C27" w14:paraId="2750868D" w14:textId="77777777" w:rsidTr="00D72C27">
        <w:tc>
          <w:tcPr>
            <w:tcW w:w="9628" w:type="dxa"/>
            <w:tcBorders>
              <w:top w:val="single" w:sz="4" w:space="0" w:color="auto"/>
              <w:left w:val="single" w:sz="4" w:space="0" w:color="auto"/>
              <w:bottom w:val="single" w:sz="4" w:space="0" w:color="auto"/>
              <w:right w:val="single" w:sz="4" w:space="0" w:color="auto"/>
            </w:tcBorders>
            <w:hideMark/>
          </w:tcPr>
          <w:p w14:paraId="5FECC0CA" w14:textId="77777777" w:rsidR="00D72C27" w:rsidRDefault="00D72C27">
            <w:pPr>
              <w:pStyle w:val="BodyText"/>
              <w:keepNext/>
              <w:rPr>
                <w:b/>
                <w:bCs/>
                <w:lang w:eastAsia="en-US"/>
              </w:rPr>
            </w:pPr>
            <w:r>
              <w:rPr>
                <w:b/>
                <w:bCs/>
                <w:lang w:eastAsia="en-US"/>
              </w:rPr>
              <w:t>Resolutions</w:t>
            </w:r>
          </w:p>
          <w:p w14:paraId="58E8F9BB" w14:textId="77777777" w:rsidR="00736AAF" w:rsidRPr="00736AAF" w:rsidRDefault="00736AAF" w:rsidP="00736AAF">
            <w:pPr>
              <w:numPr>
                <w:ilvl w:val="0"/>
                <w:numId w:val="3"/>
              </w:numPr>
              <w:autoSpaceDE w:val="0"/>
              <w:autoSpaceDN w:val="0"/>
              <w:adjustRightInd w:val="0"/>
              <w:spacing w:before="120" w:after="120" w:line="240" w:lineRule="auto"/>
              <w:rPr>
                <w:rFonts w:ascii="Arial" w:eastAsia="Times New Roman" w:hAnsi="Arial" w:cs="Arial"/>
                <w:lang w:eastAsia="en-US"/>
              </w:rPr>
            </w:pPr>
            <w:r w:rsidRPr="00736AAF">
              <w:rPr>
                <w:rFonts w:ascii="Arial" w:eastAsia="Times New Roman" w:hAnsi="Arial" w:cs="Arial"/>
                <w:lang w:eastAsia="en-US"/>
              </w:rPr>
              <w:t>The committee agrees that the following should be included in the RARMP:</w:t>
            </w:r>
          </w:p>
          <w:p w14:paraId="11851608" w14:textId="77777777" w:rsidR="000F3E65" w:rsidRDefault="00736AAF" w:rsidP="000F3E65">
            <w:pPr>
              <w:numPr>
                <w:ilvl w:val="1"/>
                <w:numId w:val="5"/>
              </w:numPr>
              <w:autoSpaceDE w:val="0"/>
              <w:autoSpaceDN w:val="0"/>
              <w:adjustRightInd w:val="0"/>
              <w:spacing w:before="120" w:after="120" w:line="240" w:lineRule="auto"/>
              <w:rPr>
                <w:rFonts w:ascii="Arial" w:eastAsia="Times New Roman" w:hAnsi="Arial" w:cs="Arial"/>
                <w:lang w:eastAsia="en-US"/>
              </w:rPr>
            </w:pPr>
            <w:r w:rsidRPr="00736AAF">
              <w:rPr>
                <w:rFonts w:ascii="Arial" w:eastAsia="Times New Roman" w:hAnsi="Arial" w:cs="Arial"/>
                <w:lang w:eastAsia="en-US"/>
              </w:rPr>
              <w:t>Potential for harm due to accidental exposure of humans and animals to the GMO, including the impact of the expression of foreign protein on animals feeding on mosquitoes.</w:t>
            </w:r>
          </w:p>
          <w:p w14:paraId="36BA636E" w14:textId="77777777" w:rsidR="000F3E65" w:rsidRDefault="00736AAF" w:rsidP="000F3E65">
            <w:pPr>
              <w:numPr>
                <w:ilvl w:val="1"/>
                <w:numId w:val="5"/>
              </w:numPr>
              <w:autoSpaceDE w:val="0"/>
              <w:autoSpaceDN w:val="0"/>
              <w:adjustRightInd w:val="0"/>
              <w:spacing w:before="120" w:after="120" w:line="240" w:lineRule="auto"/>
              <w:rPr>
                <w:rFonts w:ascii="Arial" w:eastAsia="Times New Roman" w:hAnsi="Arial" w:cs="Arial"/>
                <w:lang w:eastAsia="en-US"/>
              </w:rPr>
            </w:pPr>
            <w:r w:rsidRPr="000F3E65">
              <w:rPr>
                <w:rFonts w:ascii="Arial" w:eastAsia="Times New Roman" w:hAnsi="Arial" w:cs="Arial"/>
                <w:lang w:eastAsia="en-US"/>
              </w:rPr>
              <w:t xml:space="preserve">Potential for persistence of the GMO in the environment. </w:t>
            </w:r>
          </w:p>
          <w:p w14:paraId="7D38E2CE" w14:textId="2474FA7D" w:rsidR="00736AAF" w:rsidRPr="000F3E65" w:rsidRDefault="00736AAF" w:rsidP="000F3E65">
            <w:pPr>
              <w:numPr>
                <w:ilvl w:val="1"/>
                <w:numId w:val="5"/>
              </w:numPr>
              <w:autoSpaceDE w:val="0"/>
              <w:autoSpaceDN w:val="0"/>
              <w:adjustRightInd w:val="0"/>
              <w:spacing w:before="120" w:after="120" w:line="240" w:lineRule="auto"/>
              <w:rPr>
                <w:rFonts w:ascii="Arial" w:eastAsia="Times New Roman" w:hAnsi="Arial" w:cs="Arial"/>
                <w:lang w:eastAsia="en-US"/>
              </w:rPr>
            </w:pPr>
            <w:r w:rsidRPr="000F3E65">
              <w:rPr>
                <w:rFonts w:ascii="Arial" w:eastAsia="Times New Roman" w:hAnsi="Arial" w:cs="Arial"/>
                <w:lang w:eastAsia="en-US"/>
              </w:rPr>
              <w:t>Potential for the GMO to be harmful to the environment, including the potential harm to other mosquito species in the environment and the impact on animals or plants relying on these mosquitoes for their survival.</w:t>
            </w:r>
          </w:p>
          <w:p w14:paraId="37BB4B9D" w14:textId="1B716BCD" w:rsidR="00D72C27" w:rsidRPr="00A81AD9" w:rsidRDefault="00736AAF" w:rsidP="00A81AD9">
            <w:pPr>
              <w:numPr>
                <w:ilvl w:val="0"/>
                <w:numId w:val="3"/>
              </w:numPr>
              <w:autoSpaceDE w:val="0"/>
              <w:autoSpaceDN w:val="0"/>
              <w:adjustRightInd w:val="0"/>
              <w:spacing w:before="120" w:after="120" w:line="240" w:lineRule="auto"/>
              <w:rPr>
                <w:rFonts w:ascii="Arial" w:eastAsia="Times New Roman" w:hAnsi="Arial" w:cs="Arial"/>
                <w:lang w:eastAsia="en-US"/>
              </w:rPr>
            </w:pPr>
            <w:r w:rsidRPr="00736AAF">
              <w:rPr>
                <w:rFonts w:ascii="Arial" w:eastAsia="Times New Roman" w:hAnsi="Arial" w:cs="Arial"/>
                <w:lang w:eastAsia="en-US"/>
              </w:rPr>
              <w:t>The Regulator should consider potential for crossbreeding with other mosquitoes.</w:t>
            </w:r>
          </w:p>
        </w:tc>
      </w:tr>
    </w:tbl>
    <w:p w14:paraId="3CCE8096" w14:textId="6FBD1CAC" w:rsidR="00331601" w:rsidRPr="005B26D0" w:rsidRDefault="00331601" w:rsidP="00331601">
      <w:pPr>
        <w:pStyle w:val="Cmqheading2"/>
      </w:pPr>
      <w:r w:rsidRPr="005B26D0">
        <w:t xml:space="preserve">Advice on </w:t>
      </w:r>
      <w:r>
        <w:t>CONSULTATION RARMPS</w:t>
      </w:r>
      <w:r w:rsidRPr="005B26D0">
        <w:t xml:space="preserve"> – </w:t>
      </w:r>
      <w:r>
        <w:t>limited and controlled</w:t>
      </w:r>
      <w:r w:rsidRPr="005B26D0">
        <w:t xml:space="preserve"> release</w:t>
      </w:r>
    </w:p>
    <w:p w14:paraId="5927E1E4" w14:textId="0D0943B0" w:rsidR="00331601" w:rsidRDefault="00331601" w:rsidP="00331601">
      <w:pPr>
        <w:pStyle w:val="Cmqheading3"/>
        <w:keepNext/>
        <w:spacing w:line="264" w:lineRule="auto"/>
        <w:ind w:left="1049" w:hanging="1049"/>
        <w:contextualSpacing w:val="0"/>
        <w:rPr>
          <w:color w:val="auto"/>
        </w:rPr>
      </w:pPr>
      <w:r w:rsidRPr="00331601">
        <w:rPr>
          <w:color w:val="auto"/>
        </w:rPr>
        <w:t>DIR-206 –Clinical trial for the treatment of mycobacterial infections using bacteriophages</w:t>
      </w:r>
    </w:p>
    <w:p w14:paraId="6A11DB24" w14:textId="334A2769" w:rsidR="00331601" w:rsidRPr="00BE745A" w:rsidRDefault="00331601" w:rsidP="00331601">
      <w:pPr>
        <w:pStyle w:val="BodyText"/>
      </w:pPr>
      <w:r w:rsidRPr="00BE745A">
        <w:t>Licence application DIR</w:t>
      </w:r>
      <w:r>
        <w:t>-</w:t>
      </w:r>
      <w:r w:rsidRPr="00BE745A">
        <w:t>20</w:t>
      </w:r>
      <w:r>
        <w:t>6</w:t>
      </w:r>
      <w:r w:rsidRPr="00BE745A">
        <w:t xml:space="preserve"> from the </w:t>
      </w:r>
      <w:r w:rsidRPr="00331601">
        <w:t>Western Sydney Local Health District</w:t>
      </w:r>
      <w:r w:rsidRPr="00BE745A">
        <w:t xml:space="preserve"> is for a </w:t>
      </w:r>
      <w:r>
        <w:t>clinical</w:t>
      </w:r>
      <w:r w:rsidRPr="00BE745A">
        <w:t xml:space="preserve"> trial of </w:t>
      </w:r>
      <w:r w:rsidR="00D357ED">
        <w:t xml:space="preserve">a </w:t>
      </w:r>
      <w:r w:rsidR="00F6365B">
        <w:t xml:space="preserve">bacteriophage </w:t>
      </w:r>
      <w:r w:rsidR="00D357ED">
        <w:t xml:space="preserve">treatment </w:t>
      </w:r>
      <w:r w:rsidR="00F6365B">
        <w:t xml:space="preserve">for </w:t>
      </w:r>
      <w:r w:rsidR="007D5632" w:rsidRPr="007D5632">
        <w:t>mycobacterial infections</w:t>
      </w:r>
      <w:r w:rsidR="00D357ED">
        <w:t>.</w:t>
      </w:r>
      <w:r w:rsidR="00737AF9">
        <w:t xml:space="preserve"> </w:t>
      </w:r>
      <w:r w:rsidRPr="000C36DD">
        <w:t xml:space="preserve">The trial would be conducted </w:t>
      </w:r>
      <w:r w:rsidR="00717A2C">
        <w:t>on at</w:t>
      </w:r>
      <w:r w:rsidR="003A59CF" w:rsidRPr="003A59CF">
        <w:t xml:space="preserve"> least 3</w:t>
      </w:r>
      <w:r w:rsidR="00930339">
        <w:t xml:space="preserve"> participants</w:t>
      </w:r>
      <w:r w:rsidR="003A59CF" w:rsidRPr="003A59CF">
        <w:t>, under the T</w:t>
      </w:r>
      <w:r w:rsidR="00863247">
        <w:t xml:space="preserve">herapeutic </w:t>
      </w:r>
      <w:r w:rsidR="003A59CF" w:rsidRPr="003A59CF">
        <w:t>G</w:t>
      </w:r>
      <w:r w:rsidR="00863247">
        <w:t>oods Administration</w:t>
      </w:r>
      <w:r w:rsidR="00A97BBB">
        <w:t>’s</w:t>
      </w:r>
      <w:r w:rsidR="00863247">
        <w:t xml:space="preserve"> </w:t>
      </w:r>
      <w:r w:rsidR="003A59CF" w:rsidRPr="003A59CF">
        <w:t>Special Access Scheme</w:t>
      </w:r>
      <w:r>
        <w:t xml:space="preserve">, </w:t>
      </w:r>
      <w:r w:rsidR="00A97BBB">
        <w:t xml:space="preserve">over </w:t>
      </w:r>
      <w:r>
        <w:t>a period of 5 years</w:t>
      </w:r>
      <w:r w:rsidRPr="000C36DD">
        <w:t>.</w:t>
      </w:r>
    </w:p>
    <w:p w14:paraId="4A10E2D2" w14:textId="37766C97" w:rsidR="00331601" w:rsidRPr="002D3ACD" w:rsidRDefault="00331601" w:rsidP="00331601">
      <w:pPr>
        <w:pStyle w:val="BodyText"/>
      </w:pPr>
      <w:r w:rsidRPr="002D3ACD">
        <w:t xml:space="preserve">GTTAC noted the conclusion of the RARMP </w:t>
      </w:r>
      <w:r>
        <w:t xml:space="preserve">is </w:t>
      </w:r>
      <w:r w:rsidRPr="002D3ACD">
        <w:t xml:space="preserve">that risks to the health and safety of people or the environment from the proposed release are negligible. The </w:t>
      </w:r>
      <w:r w:rsidR="00A97BBB">
        <w:t>c</w:t>
      </w:r>
      <w:r w:rsidRPr="002D3ACD">
        <w:t>ommittee discussed:</w:t>
      </w:r>
    </w:p>
    <w:p w14:paraId="74675E97" w14:textId="55309DEE" w:rsidR="0021535B" w:rsidRDefault="00A97BBB" w:rsidP="00C25332">
      <w:pPr>
        <w:pStyle w:val="ListParagraph"/>
        <w:numPr>
          <w:ilvl w:val="0"/>
          <w:numId w:val="1"/>
        </w:numPr>
        <w:rPr>
          <w:rFonts w:ascii="Arial" w:hAnsi="Arial" w:cs="Arial"/>
        </w:rPr>
      </w:pPr>
      <w:r>
        <w:rPr>
          <w:rFonts w:ascii="Arial" w:hAnsi="Arial" w:cs="Arial"/>
        </w:rPr>
        <w:t xml:space="preserve">the </w:t>
      </w:r>
      <w:r w:rsidR="00E508FF">
        <w:rPr>
          <w:rFonts w:ascii="Arial" w:hAnsi="Arial" w:cs="Arial"/>
        </w:rPr>
        <w:t>range</w:t>
      </w:r>
      <w:r w:rsidR="005206A7">
        <w:rPr>
          <w:rFonts w:ascii="Arial" w:hAnsi="Arial" w:cs="Arial"/>
        </w:rPr>
        <w:t xml:space="preserve"> of proposed</w:t>
      </w:r>
      <w:r w:rsidR="00563B60">
        <w:rPr>
          <w:rFonts w:ascii="Arial" w:hAnsi="Arial" w:cs="Arial"/>
        </w:rPr>
        <w:t xml:space="preserve"> trial sites</w:t>
      </w:r>
      <w:r>
        <w:rPr>
          <w:rFonts w:ascii="Arial" w:hAnsi="Arial" w:cs="Arial"/>
        </w:rPr>
        <w:t xml:space="preserve"> including non-clinical administration sites</w:t>
      </w:r>
      <w:r w:rsidR="00C25332">
        <w:rPr>
          <w:rFonts w:ascii="Arial" w:hAnsi="Arial" w:cs="Arial"/>
        </w:rPr>
        <w:t xml:space="preserve"> </w:t>
      </w:r>
    </w:p>
    <w:p w14:paraId="0E4103E2" w14:textId="1ADD23B5" w:rsidR="0021535B" w:rsidRDefault="0021535B" w:rsidP="00C25332">
      <w:pPr>
        <w:pStyle w:val="ListParagraph"/>
        <w:numPr>
          <w:ilvl w:val="0"/>
          <w:numId w:val="1"/>
        </w:numPr>
        <w:rPr>
          <w:rFonts w:ascii="Arial" w:hAnsi="Arial" w:cs="Arial"/>
        </w:rPr>
      </w:pPr>
      <w:r>
        <w:rPr>
          <w:rFonts w:ascii="Arial" w:hAnsi="Arial" w:cs="Arial"/>
        </w:rPr>
        <w:t xml:space="preserve">the various </w:t>
      </w:r>
      <w:r w:rsidR="00563B60">
        <w:rPr>
          <w:rFonts w:ascii="Arial" w:hAnsi="Arial" w:cs="Arial"/>
        </w:rPr>
        <w:t>modes of administration</w:t>
      </w:r>
      <w:r w:rsidR="00A9710E">
        <w:rPr>
          <w:rFonts w:ascii="Arial" w:hAnsi="Arial" w:cs="Arial"/>
        </w:rPr>
        <w:t xml:space="preserve"> proposed</w:t>
      </w:r>
    </w:p>
    <w:p w14:paraId="4B75C95B" w14:textId="259AEC8C" w:rsidR="00563B60" w:rsidRPr="00C25332" w:rsidRDefault="000D452B" w:rsidP="00C25332">
      <w:pPr>
        <w:pStyle w:val="ListParagraph"/>
        <w:numPr>
          <w:ilvl w:val="0"/>
          <w:numId w:val="1"/>
        </w:numPr>
        <w:rPr>
          <w:rFonts w:ascii="Arial" w:hAnsi="Arial" w:cs="Arial"/>
        </w:rPr>
      </w:pPr>
      <w:r w:rsidRPr="00C25332">
        <w:rPr>
          <w:rFonts w:ascii="Arial" w:hAnsi="Arial" w:cs="Arial"/>
        </w:rPr>
        <w:t>the</w:t>
      </w:r>
      <w:r w:rsidR="008069FD" w:rsidRPr="00C25332">
        <w:rPr>
          <w:rFonts w:ascii="Arial" w:hAnsi="Arial" w:cs="Arial"/>
        </w:rPr>
        <w:t xml:space="preserve"> </w:t>
      </w:r>
      <w:r w:rsidR="00A97BBB">
        <w:rPr>
          <w:rFonts w:ascii="Arial" w:hAnsi="Arial" w:cs="Arial"/>
        </w:rPr>
        <w:t xml:space="preserve">high </w:t>
      </w:r>
      <w:r w:rsidR="008069FD" w:rsidRPr="00C25332">
        <w:rPr>
          <w:rFonts w:ascii="Arial" w:hAnsi="Arial" w:cs="Arial"/>
        </w:rPr>
        <w:t>specifi</w:t>
      </w:r>
      <w:r w:rsidRPr="00C25332">
        <w:rPr>
          <w:rFonts w:ascii="Arial" w:hAnsi="Arial" w:cs="Arial"/>
        </w:rPr>
        <w:t>c</w:t>
      </w:r>
      <w:r w:rsidR="00D84BC8" w:rsidRPr="00C25332">
        <w:rPr>
          <w:rFonts w:ascii="Arial" w:hAnsi="Arial" w:cs="Arial"/>
        </w:rPr>
        <w:t xml:space="preserve">ity of the GMO for </w:t>
      </w:r>
      <w:r w:rsidR="005206A7">
        <w:rPr>
          <w:rFonts w:ascii="Arial" w:hAnsi="Arial" w:cs="Arial"/>
        </w:rPr>
        <w:t xml:space="preserve">targeting </w:t>
      </w:r>
      <w:r w:rsidR="00A97BBB">
        <w:rPr>
          <w:rFonts w:ascii="Arial" w:hAnsi="Arial" w:cs="Arial"/>
        </w:rPr>
        <w:t xml:space="preserve">its host </w:t>
      </w:r>
      <w:r w:rsidR="00D84BC8" w:rsidRPr="00C25332">
        <w:rPr>
          <w:rFonts w:ascii="Arial" w:hAnsi="Arial" w:cs="Arial"/>
        </w:rPr>
        <w:t>mycobacteri</w:t>
      </w:r>
      <w:r w:rsidR="00A97BBB">
        <w:rPr>
          <w:rFonts w:ascii="Arial" w:hAnsi="Arial" w:cs="Arial"/>
        </w:rPr>
        <w:t>um</w:t>
      </w:r>
    </w:p>
    <w:p w14:paraId="5B6AFE45" w14:textId="501DB913" w:rsidR="00362F8A" w:rsidRDefault="008F34C9" w:rsidP="00362F8A">
      <w:pPr>
        <w:pStyle w:val="ListParagraph"/>
        <w:numPr>
          <w:ilvl w:val="0"/>
          <w:numId w:val="1"/>
        </w:numPr>
        <w:rPr>
          <w:rFonts w:ascii="Arial" w:hAnsi="Arial" w:cs="Arial"/>
        </w:rPr>
      </w:pPr>
      <w:r>
        <w:rPr>
          <w:rFonts w:ascii="Arial" w:hAnsi="Arial" w:cs="Arial"/>
        </w:rPr>
        <w:t xml:space="preserve">decontamination </w:t>
      </w:r>
      <w:r w:rsidR="005C7ADD" w:rsidRPr="005C7ADD">
        <w:rPr>
          <w:rFonts w:ascii="Arial" w:hAnsi="Arial" w:cs="Arial"/>
        </w:rPr>
        <w:t>require</w:t>
      </w:r>
      <w:r>
        <w:rPr>
          <w:rFonts w:ascii="Arial" w:hAnsi="Arial" w:cs="Arial"/>
        </w:rPr>
        <w:t xml:space="preserve">ments </w:t>
      </w:r>
      <w:r w:rsidR="00362F8A" w:rsidRPr="00362F8A">
        <w:rPr>
          <w:rFonts w:ascii="Arial" w:hAnsi="Arial" w:cs="Arial"/>
        </w:rPr>
        <w:t>following administration of the GMO</w:t>
      </w:r>
    </w:p>
    <w:p w14:paraId="41C54CE5" w14:textId="03FCD02C" w:rsidR="00E00B97" w:rsidRPr="00955363" w:rsidRDefault="00A9710E" w:rsidP="00955363">
      <w:pPr>
        <w:pStyle w:val="ListParagraph"/>
        <w:numPr>
          <w:ilvl w:val="0"/>
          <w:numId w:val="1"/>
        </w:numPr>
        <w:rPr>
          <w:rFonts w:ascii="Arial" w:hAnsi="Arial" w:cs="Arial"/>
        </w:rPr>
      </w:pPr>
      <w:r w:rsidRPr="00955363">
        <w:rPr>
          <w:rFonts w:ascii="Arial" w:hAnsi="Arial" w:cs="Arial"/>
        </w:rPr>
        <w:t xml:space="preserve">available information on </w:t>
      </w:r>
      <w:r w:rsidR="00A97BBB" w:rsidRPr="00955363">
        <w:rPr>
          <w:rFonts w:ascii="Arial" w:hAnsi="Arial" w:cs="Arial"/>
        </w:rPr>
        <w:t xml:space="preserve">shedding </w:t>
      </w:r>
      <w:r w:rsidRPr="00955363">
        <w:rPr>
          <w:rFonts w:ascii="Arial" w:hAnsi="Arial" w:cs="Arial"/>
        </w:rPr>
        <w:t>of the GMO after administration</w:t>
      </w:r>
      <w:r w:rsidR="00A97BBB" w:rsidRPr="00955363">
        <w:rPr>
          <w:rFonts w:ascii="Arial" w:hAnsi="Arial" w:cs="Arial"/>
        </w:rPr>
        <w:t>, noting the trial is intended to gather data on this</w:t>
      </w:r>
      <w:r w:rsidR="00002325" w:rsidRPr="00955363">
        <w:rPr>
          <w:rFonts w:ascii="Arial" w:hAnsi="Arial" w:cs="Arial"/>
        </w:rPr>
        <w:t>.</w:t>
      </w:r>
    </w:p>
    <w:tbl>
      <w:tblPr>
        <w:tblStyle w:val="TableGrid"/>
        <w:tblpPr w:leftFromText="180" w:rightFromText="180" w:vertAnchor="text" w:horzAnchor="margin" w:tblpY="216"/>
        <w:tblW w:w="0" w:type="auto"/>
        <w:tblLook w:val="04A0" w:firstRow="1" w:lastRow="0" w:firstColumn="1" w:lastColumn="0" w:noHBand="0" w:noVBand="1"/>
      </w:tblPr>
      <w:tblGrid>
        <w:gridCol w:w="9628"/>
      </w:tblGrid>
      <w:tr w:rsidR="00331601" w:rsidRPr="00785DC0" w14:paraId="037E20F0" w14:textId="77777777" w:rsidTr="004F46AA">
        <w:tc>
          <w:tcPr>
            <w:tcW w:w="9628" w:type="dxa"/>
          </w:tcPr>
          <w:p w14:paraId="4F10B081" w14:textId="77777777" w:rsidR="00331601" w:rsidRPr="00626291" w:rsidRDefault="00331601" w:rsidP="004F46AA">
            <w:pPr>
              <w:pStyle w:val="BodyText"/>
              <w:keepNext/>
              <w:rPr>
                <w:b/>
                <w:bCs/>
              </w:rPr>
            </w:pPr>
            <w:r w:rsidRPr="00626291">
              <w:rPr>
                <w:b/>
                <w:bCs/>
              </w:rPr>
              <w:t>Resolutions</w:t>
            </w:r>
          </w:p>
          <w:p w14:paraId="27066B5F" w14:textId="77777777" w:rsidR="00025736" w:rsidRPr="00025736" w:rsidRDefault="00025736" w:rsidP="00025736">
            <w:pPr>
              <w:numPr>
                <w:ilvl w:val="0"/>
                <w:numId w:val="1"/>
              </w:numPr>
              <w:autoSpaceDE w:val="0"/>
              <w:autoSpaceDN w:val="0"/>
              <w:adjustRightInd w:val="0"/>
              <w:spacing w:before="120" w:after="120" w:line="240" w:lineRule="auto"/>
              <w:rPr>
                <w:rFonts w:ascii="Arial" w:eastAsia="Times New Roman" w:hAnsi="Arial" w:cs="Arial"/>
              </w:rPr>
            </w:pPr>
            <w:r w:rsidRPr="00025736">
              <w:rPr>
                <w:rFonts w:ascii="Arial" w:eastAsia="Times New Roman" w:hAnsi="Arial" w:cs="Arial"/>
              </w:rPr>
              <w:t>The committee agrees that the risk assessment identifies all plausible risk scenarios by which the proposed dealings could potentially give rise to risks relating to the health and safety of people or the environment.</w:t>
            </w:r>
          </w:p>
          <w:p w14:paraId="3C51E2FE" w14:textId="77777777" w:rsidR="00025736" w:rsidRPr="00025736" w:rsidRDefault="00025736" w:rsidP="00025736">
            <w:pPr>
              <w:numPr>
                <w:ilvl w:val="0"/>
                <w:numId w:val="1"/>
              </w:numPr>
              <w:autoSpaceDE w:val="0"/>
              <w:autoSpaceDN w:val="0"/>
              <w:adjustRightInd w:val="0"/>
              <w:spacing w:before="120" w:after="120" w:line="240" w:lineRule="auto"/>
              <w:rPr>
                <w:rFonts w:ascii="Arial" w:eastAsia="Times New Roman" w:hAnsi="Arial" w:cs="Arial"/>
              </w:rPr>
            </w:pPr>
            <w:r w:rsidRPr="00025736">
              <w:rPr>
                <w:rFonts w:ascii="Arial" w:eastAsia="Times New Roman" w:hAnsi="Arial" w:cs="Arial"/>
              </w:rPr>
              <w:t>The committee agrees that the risk associated with the exposure of personnel conducting the dealings, carers, family members and other people to the GMO resulting in harm is negligible.</w:t>
            </w:r>
          </w:p>
          <w:p w14:paraId="2C7E0F0E" w14:textId="77777777" w:rsidR="00025736" w:rsidRPr="00025736" w:rsidRDefault="00025736" w:rsidP="00025736">
            <w:pPr>
              <w:numPr>
                <w:ilvl w:val="0"/>
                <w:numId w:val="1"/>
              </w:numPr>
              <w:autoSpaceDE w:val="0"/>
              <w:autoSpaceDN w:val="0"/>
              <w:adjustRightInd w:val="0"/>
              <w:spacing w:before="120" w:after="120" w:line="240" w:lineRule="auto"/>
              <w:rPr>
                <w:rFonts w:ascii="Arial" w:eastAsia="Times New Roman" w:hAnsi="Arial" w:cs="Arial"/>
              </w:rPr>
            </w:pPr>
            <w:r w:rsidRPr="00025736">
              <w:rPr>
                <w:rFonts w:ascii="Arial" w:eastAsia="Times New Roman" w:hAnsi="Arial" w:cs="Arial"/>
              </w:rPr>
              <w:t>The Regulator should consider an additional requirement for decontaminating surfaces following administration of the GMO.</w:t>
            </w:r>
          </w:p>
          <w:p w14:paraId="7B144B52" w14:textId="77777777" w:rsidR="00025736" w:rsidRPr="00025736" w:rsidRDefault="00025736" w:rsidP="00025736">
            <w:pPr>
              <w:numPr>
                <w:ilvl w:val="0"/>
                <w:numId w:val="1"/>
              </w:numPr>
              <w:autoSpaceDE w:val="0"/>
              <w:autoSpaceDN w:val="0"/>
              <w:adjustRightInd w:val="0"/>
              <w:spacing w:before="120" w:after="120" w:line="240" w:lineRule="auto"/>
              <w:rPr>
                <w:rFonts w:ascii="Arial" w:eastAsia="Times New Roman" w:hAnsi="Arial" w:cs="Arial"/>
              </w:rPr>
            </w:pPr>
            <w:r w:rsidRPr="00025736">
              <w:rPr>
                <w:rFonts w:ascii="Arial" w:eastAsia="Times New Roman" w:hAnsi="Arial" w:cs="Arial"/>
              </w:rPr>
              <w:t>The Regulator should consider clarifying administration protocols and consistency in the RARMP.</w:t>
            </w:r>
          </w:p>
          <w:p w14:paraId="494BFEE3" w14:textId="19B1A24C" w:rsidR="00331601" w:rsidRPr="00025736" w:rsidRDefault="00025736" w:rsidP="00025736">
            <w:pPr>
              <w:numPr>
                <w:ilvl w:val="0"/>
                <w:numId w:val="1"/>
              </w:numPr>
              <w:autoSpaceDE w:val="0"/>
              <w:autoSpaceDN w:val="0"/>
              <w:adjustRightInd w:val="0"/>
              <w:spacing w:before="120" w:after="120" w:line="240" w:lineRule="auto"/>
              <w:rPr>
                <w:rFonts w:ascii="Arial" w:eastAsia="Times New Roman" w:hAnsi="Arial" w:cs="Arial"/>
              </w:rPr>
            </w:pPr>
            <w:r w:rsidRPr="00025736">
              <w:rPr>
                <w:rFonts w:ascii="Arial" w:eastAsia="Times New Roman" w:hAnsi="Arial" w:cs="Arial"/>
              </w:rPr>
              <w:t>The committee agrees with the overall conclusion of the RARMP.</w:t>
            </w:r>
          </w:p>
        </w:tc>
      </w:tr>
    </w:tbl>
    <w:p w14:paraId="18C23BD5" w14:textId="77777777" w:rsidR="00331601" w:rsidRDefault="00331601" w:rsidP="00331601">
      <w:pPr>
        <w:pStyle w:val="CmqHeading1"/>
      </w:pPr>
      <w:r>
        <w:lastRenderedPageBreak/>
        <w:t>Dealings Not Involving the Intentional Release of a GMO</w:t>
      </w:r>
    </w:p>
    <w:p w14:paraId="6E7E0709" w14:textId="77777777" w:rsidR="00331601" w:rsidRDefault="00331601" w:rsidP="00331601">
      <w:pPr>
        <w:pStyle w:val="BodyText"/>
      </w:pPr>
      <w:r>
        <w:t>The Regulator may seek GTTAC advice on RARMPs prepared for an application for Dealings Not involving an Intentional Release (DNIR) into the environment. DNIR licences include research work with GMOs undertaken in physical containment facilities (e.g. certified by the Regulator) and clinical trials undertaken in clinical facilities.</w:t>
      </w:r>
    </w:p>
    <w:p w14:paraId="73E0C7FF" w14:textId="77777777" w:rsidR="00331601" w:rsidRDefault="00331601" w:rsidP="00331601">
      <w:pPr>
        <w:pStyle w:val="Cmqheading2"/>
      </w:pPr>
      <w:r>
        <w:t>Advice on DNIR RARMPS</w:t>
      </w:r>
    </w:p>
    <w:p w14:paraId="66911733" w14:textId="58F72B52" w:rsidR="00FA1608" w:rsidRDefault="004378CC" w:rsidP="004378CC">
      <w:pPr>
        <w:pStyle w:val="BodyText"/>
        <w:ind w:left="1134" w:hanging="1134"/>
        <w:rPr>
          <w:rFonts w:eastAsiaTheme="majorEastAsia"/>
          <w:b/>
        </w:rPr>
      </w:pPr>
      <w:r w:rsidRPr="004378CC">
        <w:rPr>
          <w:rFonts w:eastAsiaTheme="majorEastAsia"/>
          <w:b/>
        </w:rPr>
        <w:t>DNIR-703 – A clinical trial of UB-VV111 in combination with rapamycin for the treatment of relapsed/refractory CD19+ hematologic malignancies</w:t>
      </w:r>
    </w:p>
    <w:p w14:paraId="4C9E143D" w14:textId="22A85B12" w:rsidR="00392A12" w:rsidRDefault="00E50580" w:rsidP="00392A12">
      <w:pPr>
        <w:pStyle w:val="BodyText"/>
      </w:pPr>
      <w:proofErr w:type="spellStart"/>
      <w:r>
        <w:t>Med</w:t>
      </w:r>
      <w:r w:rsidR="00545DCE">
        <w:t>p</w:t>
      </w:r>
      <w:r>
        <w:t>ace</w:t>
      </w:r>
      <w:proofErr w:type="spellEnd"/>
      <w:r w:rsidR="001B6196">
        <w:t xml:space="preserve"> </w:t>
      </w:r>
      <w:r w:rsidR="00392A12">
        <w:t xml:space="preserve">Australia Pty Ltd applied for a licence </w:t>
      </w:r>
      <w:r w:rsidR="00BE11CB" w:rsidRPr="00BE11CB">
        <w:t>for</w:t>
      </w:r>
      <w:r w:rsidR="00CC653D">
        <w:t xml:space="preserve"> a trial</w:t>
      </w:r>
      <w:r w:rsidR="00BE11CB" w:rsidRPr="00BE11CB">
        <w:t xml:space="preserve"> therapy to treat adult patients with B cell lymphoma. </w:t>
      </w:r>
      <w:r w:rsidR="00D31033">
        <w:t>The</w:t>
      </w:r>
      <w:r w:rsidR="00CD505E">
        <w:t xml:space="preserve"> location of the trial </w:t>
      </w:r>
      <w:r w:rsidR="004E2FF2">
        <w:t xml:space="preserve">is St Vincent’s Hospital </w:t>
      </w:r>
      <w:proofErr w:type="gramStart"/>
      <w:r w:rsidR="004E2FF2">
        <w:t>Melbourne</w:t>
      </w:r>
      <w:proofErr w:type="gramEnd"/>
      <w:r w:rsidR="00B43901">
        <w:t xml:space="preserve"> and it would</w:t>
      </w:r>
      <w:r w:rsidR="00517985">
        <w:t xml:space="preserve"> </w:t>
      </w:r>
      <w:r w:rsidR="00545DCE">
        <w:t>run</w:t>
      </w:r>
      <w:r w:rsidR="00517985">
        <w:t xml:space="preserve"> </w:t>
      </w:r>
      <w:r w:rsidR="00A97BBB">
        <w:t xml:space="preserve">over </w:t>
      </w:r>
      <w:r w:rsidR="00D357ED">
        <w:t>a period of</w:t>
      </w:r>
      <w:r w:rsidR="00B74E43">
        <w:t xml:space="preserve"> 5 years.</w:t>
      </w:r>
    </w:p>
    <w:p w14:paraId="677B3988" w14:textId="25D8382D" w:rsidR="00392A12" w:rsidRPr="00392A12" w:rsidRDefault="00392A12" w:rsidP="00392A12">
      <w:pPr>
        <w:autoSpaceDE w:val="0"/>
        <w:autoSpaceDN w:val="0"/>
        <w:adjustRightInd w:val="0"/>
        <w:spacing w:before="120" w:after="120" w:line="240" w:lineRule="auto"/>
        <w:rPr>
          <w:rFonts w:ascii="Arial" w:hAnsi="Arial" w:cs="Arial"/>
        </w:rPr>
      </w:pPr>
      <w:r>
        <w:rPr>
          <w:rFonts w:ascii="Arial" w:hAnsi="Arial" w:cs="Arial"/>
        </w:rPr>
        <w:t xml:space="preserve">GTTAC noted the conclusion of the RARMP that the proposed </w:t>
      </w:r>
      <w:r w:rsidR="00A9710E">
        <w:rPr>
          <w:rFonts w:ascii="Arial" w:hAnsi="Arial" w:cs="Arial"/>
        </w:rPr>
        <w:t xml:space="preserve">GMO dealings </w:t>
      </w:r>
      <w:r>
        <w:rPr>
          <w:rFonts w:ascii="Arial" w:hAnsi="Arial" w:cs="Arial"/>
        </w:rPr>
        <w:t xml:space="preserve">pose </w:t>
      </w:r>
      <w:r w:rsidR="00100D9A" w:rsidRPr="00100D9A">
        <w:rPr>
          <w:rFonts w:ascii="Arial" w:eastAsia="Times New Roman" w:hAnsi="Arial" w:cs="Arial"/>
        </w:rPr>
        <w:t xml:space="preserve">negligible to </w:t>
      </w:r>
      <w:r w:rsidR="00100D9A" w:rsidRPr="00CE1F5B">
        <w:rPr>
          <w:rFonts w:ascii="Arial" w:eastAsia="Times New Roman" w:hAnsi="Arial" w:cs="Arial"/>
        </w:rPr>
        <w:t xml:space="preserve">moderate </w:t>
      </w:r>
      <w:r w:rsidR="00152FCD" w:rsidRPr="00CE1F5B">
        <w:rPr>
          <w:rFonts w:ascii="Arial" w:eastAsia="Times New Roman" w:hAnsi="Arial" w:cs="Arial"/>
        </w:rPr>
        <w:t xml:space="preserve">risk </w:t>
      </w:r>
      <w:r w:rsidRPr="00CE1F5B">
        <w:rPr>
          <w:rFonts w:ascii="Arial" w:hAnsi="Arial" w:cs="Arial"/>
        </w:rPr>
        <w:t>to the health</w:t>
      </w:r>
      <w:r>
        <w:rPr>
          <w:rFonts w:ascii="Arial" w:hAnsi="Arial" w:cs="Arial"/>
        </w:rPr>
        <w:t xml:space="preserve"> </w:t>
      </w:r>
      <w:r w:rsidRPr="00392A12">
        <w:rPr>
          <w:rFonts w:ascii="Arial" w:hAnsi="Arial" w:cs="Arial"/>
        </w:rPr>
        <w:t xml:space="preserve">and safety of </w:t>
      </w:r>
      <w:r w:rsidR="00CE1F5B">
        <w:rPr>
          <w:rFonts w:ascii="Arial" w:hAnsi="Arial" w:cs="Arial"/>
        </w:rPr>
        <w:t>people</w:t>
      </w:r>
      <w:r w:rsidRPr="00392A12">
        <w:rPr>
          <w:rFonts w:ascii="Arial" w:hAnsi="Arial" w:cs="Arial"/>
        </w:rPr>
        <w:t xml:space="preserve"> or the environment. The </w:t>
      </w:r>
      <w:r w:rsidR="00590249">
        <w:rPr>
          <w:rFonts w:ascii="Arial" w:hAnsi="Arial" w:cs="Arial"/>
        </w:rPr>
        <w:t>c</w:t>
      </w:r>
      <w:r w:rsidRPr="00392A12">
        <w:rPr>
          <w:rFonts w:ascii="Arial" w:hAnsi="Arial" w:cs="Arial"/>
        </w:rPr>
        <w:t>ommittee discussed key topics</w:t>
      </w:r>
      <w:r w:rsidR="00ED3ECD">
        <w:rPr>
          <w:rFonts w:ascii="Arial" w:hAnsi="Arial" w:cs="Arial"/>
        </w:rPr>
        <w:t xml:space="preserve"> including</w:t>
      </w:r>
      <w:r w:rsidRPr="00392A12">
        <w:rPr>
          <w:rFonts w:ascii="Arial" w:hAnsi="Arial" w:cs="Arial"/>
        </w:rPr>
        <w:t>:</w:t>
      </w:r>
    </w:p>
    <w:p w14:paraId="7988D55C" w14:textId="772C5225" w:rsidR="00057121" w:rsidRDefault="00EB301C" w:rsidP="00057121">
      <w:pPr>
        <w:pStyle w:val="BodyText"/>
        <w:numPr>
          <w:ilvl w:val="0"/>
          <w:numId w:val="6"/>
        </w:numPr>
      </w:pPr>
      <w:r>
        <w:t xml:space="preserve">potential </w:t>
      </w:r>
      <w:r w:rsidRPr="00EB301C">
        <w:t>off-target</w:t>
      </w:r>
      <w:r>
        <w:t xml:space="preserve"> effects</w:t>
      </w:r>
      <w:r w:rsidR="00590249">
        <w:t xml:space="preserve"> including insertional mutagenesis</w:t>
      </w:r>
      <w:r w:rsidR="008C1E0E">
        <w:t xml:space="preserve"> in non-target cells of the patient</w:t>
      </w:r>
    </w:p>
    <w:p w14:paraId="754E8E81" w14:textId="1BD42EAF" w:rsidR="00331601" w:rsidRPr="00392A12" w:rsidRDefault="00ED3ECD" w:rsidP="009C23CE">
      <w:pPr>
        <w:pStyle w:val="BodyText"/>
        <w:numPr>
          <w:ilvl w:val="0"/>
          <w:numId w:val="6"/>
        </w:numPr>
      </w:pPr>
      <w:r>
        <w:t xml:space="preserve">the </w:t>
      </w:r>
      <w:r w:rsidR="00590249">
        <w:t xml:space="preserve">timeframe for prohibiting </w:t>
      </w:r>
      <w:r w:rsidR="00057121">
        <w:t>organ donation</w:t>
      </w:r>
      <w:r w:rsidR="009C23CE">
        <w:t xml:space="preserve"> </w:t>
      </w:r>
      <w:r w:rsidR="00D357ED">
        <w:t>following</w:t>
      </w:r>
      <w:r w:rsidR="009C23CE">
        <w:t xml:space="preserve"> </w:t>
      </w:r>
      <w:r w:rsidR="00590249">
        <w:t>treatment</w:t>
      </w:r>
      <w:r w:rsidR="00057121">
        <w:t>.</w:t>
      </w:r>
    </w:p>
    <w:tbl>
      <w:tblPr>
        <w:tblStyle w:val="TableGrid"/>
        <w:tblpPr w:leftFromText="180" w:rightFromText="180" w:vertAnchor="text" w:horzAnchor="margin" w:tblpY="216"/>
        <w:tblW w:w="0" w:type="auto"/>
        <w:tblLook w:val="04A0" w:firstRow="1" w:lastRow="0" w:firstColumn="1" w:lastColumn="0" w:noHBand="0" w:noVBand="1"/>
      </w:tblPr>
      <w:tblGrid>
        <w:gridCol w:w="9628"/>
      </w:tblGrid>
      <w:tr w:rsidR="008A5F7A" w:rsidRPr="00785DC0" w14:paraId="282B25E1" w14:textId="77777777" w:rsidTr="00BD6B8B">
        <w:tc>
          <w:tcPr>
            <w:tcW w:w="9628" w:type="dxa"/>
          </w:tcPr>
          <w:p w14:paraId="738C29F8" w14:textId="77777777" w:rsidR="008A5F7A" w:rsidRPr="00626291" w:rsidRDefault="008A5F7A" w:rsidP="00BD6B8B">
            <w:pPr>
              <w:pStyle w:val="BodyText"/>
              <w:keepNext/>
              <w:rPr>
                <w:b/>
                <w:bCs/>
              </w:rPr>
            </w:pPr>
            <w:r w:rsidRPr="00626291">
              <w:rPr>
                <w:b/>
                <w:bCs/>
              </w:rPr>
              <w:t>Resolutions</w:t>
            </w:r>
          </w:p>
          <w:p w14:paraId="0C37338F" w14:textId="77777777" w:rsidR="00A75EFD" w:rsidRPr="00A75EFD" w:rsidRDefault="00A75EFD" w:rsidP="00A75EFD">
            <w:pPr>
              <w:numPr>
                <w:ilvl w:val="0"/>
                <w:numId w:val="1"/>
              </w:numPr>
              <w:autoSpaceDE w:val="0"/>
              <w:autoSpaceDN w:val="0"/>
              <w:adjustRightInd w:val="0"/>
              <w:spacing w:before="120" w:after="120" w:line="240" w:lineRule="auto"/>
              <w:rPr>
                <w:rFonts w:ascii="Arial" w:eastAsia="Times New Roman" w:hAnsi="Arial" w:cs="Arial"/>
              </w:rPr>
            </w:pPr>
            <w:r w:rsidRPr="00A75EFD">
              <w:rPr>
                <w:rFonts w:ascii="Arial" w:eastAsia="Times New Roman" w:hAnsi="Arial" w:cs="Arial"/>
              </w:rPr>
              <w:t>The committee agrees that the risk assessment identifies all plausible risk scenarios by which the proposed dealings could potentially give rise to risks relating to the health and safety of people or the environment.</w:t>
            </w:r>
          </w:p>
          <w:p w14:paraId="3CC1B3E4" w14:textId="77777777" w:rsidR="00A75EFD" w:rsidRPr="00A75EFD" w:rsidRDefault="00A75EFD" w:rsidP="00A75EFD">
            <w:pPr>
              <w:numPr>
                <w:ilvl w:val="0"/>
                <w:numId w:val="1"/>
              </w:numPr>
              <w:autoSpaceDE w:val="0"/>
              <w:autoSpaceDN w:val="0"/>
              <w:adjustRightInd w:val="0"/>
              <w:spacing w:before="120" w:after="120" w:line="240" w:lineRule="auto"/>
              <w:rPr>
                <w:rFonts w:ascii="Arial" w:eastAsia="Times New Roman" w:hAnsi="Arial" w:cs="Arial"/>
              </w:rPr>
            </w:pPr>
            <w:r w:rsidRPr="00A75EFD">
              <w:rPr>
                <w:rFonts w:ascii="Arial" w:eastAsia="Times New Roman" w:hAnsi="Arial" w:cs="Arial"/>
              </w:rPr>
              <w:t>The committee agrees that the risks associated with the exposure of personnel conducting the dealings, carers or family members to the GMO resulting in harm are negligible to moderate.</w:t>
            </w:r>
          </w:p>
          <w:p w14:paraId="6E1EFB7B" w14:textId="77777777" w:rsidR="00A75EFD" w:rsidRPr="00A75EFD" w:rsidRDefault="00A75EFD" w:rsidP="00A75EFD">
            <w:pPr>
              <w:numPr>
                <w:ilvl w:val="0"/>
                <w:numId w:val="1"/>
              </w:numPr>
              <w:autoSpaceDE w:val="0"/>
              <w:autoSpaceDN w:val="0"/>
              <w:adjustRightInd w:val="0"/>
              <w:spacing w:before="120" w:after="120" w:line="240" w:lineRule="auto"/>
              <w:rPr>
                <w:rFonts w:ascii="Arial" w:eastAsia="Times New Roman" w:hAnsi="Arial" w:cs="Arial"/>
              </w:rPr>
            </w:pPr>
            <w:r w:rsidRPr="00A75EFD">
              <w:rPr>
                <w:rFonts w:ascii="Arial" w:eastAsia="Times New Roman" w:hAnsi="Arial" w:cs="Arial"/>
              </w:rPr>
              <w:t>The Regulator should reconsider the classification of highly unlikely in Risk Scenario 1 following a needlestick.</w:t>
            </w:r>
          </w:p>
          <w:p w14:paraId="35A28CBA" w14:textId="77777777" w:rsidR="00A75EFD" w:rsidRPr="00A75EFD" w:rsidRDefault="00A75EFD" w:rsidP="00A75EFD">
            <w:pPr>
              <w:numPr>
                <w:ilvl w:val="0"/>
                <w:numId w:val="1"/>
              </w:numPr>
              <w:autoSpaceDE w:val="0"/>
              <w:autoSpaceDN w:val="0"/>
              <w:adjustRightInd w:val="0"/>
              <w:spacing w:before="120" w:after="120" w:line="240" w:lineRule="auto"/>
              <w:rPr>
                <w:rFonts w:ascii="Arial" w:eastAsia="Times New Roman" w:hAnsi="Arial" w:cs="Arial"/>
              </w:rPr>
            </w:pPr>
            <w:r w:rsidRPr="00A75EFD">
              <w:rPr>
                <w:rFonts w:ascii="Arial" w:eastAsia="Times New Roman" w:hAnsi="Arial" w:cs="Arial"/>
              </w:rPr>
              <w:t>The Regulator should reconsider the classification of highly unlikely in Risk Scenario 2 and seek further information about insertion sites.</w:t>
            </w:r>
          </w:p>
          <w:p w14:paraId="37FD9CE7" w14:textId="77777777" w:rsidR="00A75EFD" w:rsidRPr="00A75EFD" w:rsidRDefault="00A75EFD" w:rsidP="00A75EFD">
            <w:pPr>
              <w:numPr>
                <w:ilvl w:val="0"/>
                <w:numId w:val="1"/>
              </w:numPr>
              <w:autoSpaceDE w:val="0"/>
              <w:autoSpaceDN w:val="0"/>
              <w:adjustRightInd w:val="0"/>
              <w:spacing w:before="120" w:after="120" w:line="240" w:lineRule="auto"/>
              <w:rPr>
                <w:rFonts w:ascii="Arial" w:eastAsia="Times New Roman" w:hAnsi="Arial" w:cs="Arial"/>
              </w:rPr>
            </w:pPr>
            <w:r w:rsidRPr="00A75EFD">
              <w:rPr>
                <w:rFonts w:ascii="Arial" w:eastAsia="Times New Roman" w:hAnsi="Arial" w:cs="Arial"/>
              </w:rPr>
              <w:t>The Regulator should further consider whether to allow organ donation.</w:t>
            </w:r>
          </w:p>
          <w:p w14:paraId="7C7ED12A" w14:textId="3036C78F" w:rsidR="008A5F7A" w:rsidRPr="00A75EFD" w:rsidRDefault="00A75EFD" w:rsidP="00A75EFD">
            <w:pPr>
              <w:numPr>
                <w:ilvl w:val="0"/>
                <w:numId w:val="1"/>
              </w:numPr>
              <w:autoSpaceDE w:val="0"/>
              <w:autoSpaceDN w:val="0"/>
              <w:adjustRightInd w:val="0"/>
              <w:spacing w:before="120" w:after="120" w:line="240" w:lineRule="auto"/>
              <w:rPr>
                <w:rFonts w:ascii="Arial" w:eastAsia="Times New Roman" w:hAnsi="Arial" w:cs="Arial"/>
              </w:rPr>
            </w:pPr>
            <w:r w:rsidRPr="00A75EFD">
              <w:rPr>
                <w:rFonts w:ascii="Arial" w:eastAsia="Times New Roman" w:hAnsi="Arial" w:cs="Arial"/>
              </w:rPr>
              <w:t>The committee agrees with the overall conclusion of the RARMP.</w:t>
            </w:r>
          </w:p>
        </w:tc>
      </w:tr>
    </w:tbl>
    <w:p w14:paraId="2A5F60F2" w14:textId="77777777" w:rsidR="00331601" w:rsidRPr="0037074C" w:rsidRDefault="00331601" w:rsidP="00331601">
      <w:pPr>
        <w:pStyle w:val="BodyText"/>
        <w:ind w:left="360"/>
      </w:pPr>
    </w:p>
    <w:p w14:paraId="2816F00B" w14:textId="77777777" w:rsidR="00331601" w:rsidRPr="0037074C" w:rsidRDefault="00331601" w:rsidP="00331601">
      <w:pPr>
        <w:pStyle w:val="BodyText"/>
        <w:ind w:left="360"/>
      </w:pPr>
    </w:p>
    <w:p w14:paraId="13039E74" w14:textId="77777777" w:rsidR="00331601" w:rsidRPr="00BA20C7" w:rsidRDefault="00331601" w:rsidP="00331601">
      <w:pPr>
        <w:pStyle w:val="CmqHeading1"/>
      </w:pPr>
      <w:r w:rsidRPr="00BA20C7">
        <w:t>Enquiries</w:t>
      </w:r>
    </w:p>
    <w:p w14:paraId="4614D422" w14:textId="66C280FC" w:rsidR="00280050" w:rsidRDefault="00331601" w:rsidP="00CC509F">
      <w:pPr>
        <w:pStyle w:val="BodyText"/>
      </w:pPr>
      <w:r w:rsidRPr="00E12965">
        <w:t xml:space="preserve">For all enquiries, please call the OGTR on 1800 181 030 or email </w:t>
      </w:r>
      <w:hyperlink r:id="rId7" w:history="1">
        <w:r w:rsidRPr="002E084A">
          <w:rPr>
            <w:rStyle w:val="Hyperlink"/>
          </w:rPr>
          <w:t>ogtr@health.gov.au</w:t>
        </w:r>
      </w:hyperlink>
      <w:r w:rsidRPr="00E12965">
        <w:t>.</w:t>
      </w:r>
    </w:p>
    <w:sectPr w:rsidR="00280050" w:rsidSect="00331601">
      <w:footerReference w:type="even" r:id="rId8"/>
      <w:footerReference w:type="default" r:id="rId9"/>
      <w:headerReference w:type="first" r:id="rId10"/>
      <w:footerReference w:type="first" r:id="rId11"/>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C4FEA" w14:textId="77777777" w:rsidR="00DF4CF3" w:rsidRDefault="00DF4CF3">
      <w:pPr>
        <w:spacing w:after="0" w:line="240" w:lineRule="auto"/>
      </w:pPr>
      <w:r>
        <w:separator/>
      </w:r>
    </w:p>
  </w:endnote>
  <w:endnote w:type="continuationSeparator" w:id="0">
    <w:p w14:paraId="3C84044A" w14:textId="77777777" w:rsidR="00DF4CF3" w:rsidRDefault="00DF4CF3">
      <w:pPr>
        <w:spacing w:after="0" w:line="240" w:lineRule="auto"/>
      </w:pPr>
      <w:r>
        <w:continuationSeparator/>
      </w:r>
    </w:p>
  </w:endnote>
  <w:endnote w:type="continuationNotice" w:id="1">
    <w:p w14:paraId="76DF4155" w14:textId="77777777" w:rsidR="00DF4CF3" w:rsidRDefault="00DF4C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A343" w14:textId="77777777" w:rsidR="00331601" w:rsidRDefault="00331601"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82BBE" w14:textId="77777777" w:rsidR="00331601" w:rsidRDefault="00331601"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43D3" w14:textId="4D083251" w:rsidR="00331601" w:rsidRPr="006224A0" w:rsidRDefault="00331601"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6F739D">
      <w:rPr>
        <w:rFonts w:ascii="Arial" w:hAnsi="Arial" w:cs="Arial"/>
        <w:sz w:val="20"/>
        <w:szCs w:val="20"/>
      </w:rPr>
      <w:t>- meeting on 5 November 2024</w:t>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F1E0" w14:textId="298AB7F6" w:rsidR="00331601" w:rsidRPr="006224A0" w:rsidRDefault="00331601"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Pr>
        <w:rFonts w:ascii="Arial" w:hAnsi="Arial" w:cs="Arial"/>
        <w:sz w:val="20"/>
        <w:szCs w:val="20"/>
      </w:rPr>
      <w:t xml:space="preserve">– meeting on </w:t>
    </w:r>
    <w:r w:rsidR="006F739D">
      <w:rPr>
        <w:rFonts w:ascii="Arial" w:hAnsi="Arial" w:cs="Arial"/>
        <w:sz w:val="20"/>
        <w:szCs w:val="20"/>
      </w:rPr>
      <w:t>5 November</w:t>
    </w:r>
    <w:r>
      <w:rPr>
        <w:rFonts w:ascii="Arial" w:hAnsi="Arial" w:cs="Arial"/>
        <w:sz w:val="20"/>
        <w:szCs w:val="20"/>
      </w:rPr>
      <w:t xml:space="preserve"> 2024</w:t>
    </w:r>
    <w:r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sidRPr="006224A0">
          <w:rPr>
            <w:rFonts w:ascii="Arial" w:hAnsi="Arial" w:cs="Arial"/>
            <w:noProof/>
            <w:sz w:val="20"/>
            <w:szCs w:val="20"/>
          </w:rPr>
          <w:t>3</w:t>
        </w:r>
        <w:r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58131" w14:textId="77777777" w:rsidR="00DF4CF3" w:rsidRDefault="00DF4CF3">
      <w:pPr>
        <w:spacing w:after="0" w:line="240" w:lineRule="auto"/>
      </w:pPr>
      <w:r>
        <w:separator/>
      </w:r>
    </w:p>
  </w:footnote>
  <w:footnote w:type="continuationSeparator" w:id="0">
    <w:p w14:paraId="263C771D" w14:textId="77777777" w:rsidR="00DF4CF3" w:rsidRDefault="00DF4CF3">
      <w:pPr>
        <w:spacing w:after="0" w:line="240" w:lineRule="auto"/>
      </w:pPr>
      <w:r>
        <w:continuationSeparator/>
      </w:r>
    </w:p>
  </w:footnote>
  <w:footnote w:type="continuationNotice" w:id="1">
    <w:p w14:paraId="6D85AB4A" w14:textId="77777777" w:rsidR="00DF4CF3" w:rsidRDefault="00DF4C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EDCD" w14:textId="77777777" w:rsidR="00331601" w:rsidRDefault="00331601"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818CD6B" wp14:editId="5A8D42FC">
          <wp:extent cx="2357275" cy="1220400"/>
          <wp:effectExtent l="0" t="0" r="5080" b="0"/>
          <wp:docPr id="3" name="Picture 3" descr="Department of Health Office of the Gene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Office of the Gene Technolog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D11FE"/>
    <w:multiLevelType w:val="hybridMultilevel"/>
    <w:tmpl w:val="D5A8210C"/>
    <w:lvl w:ilvl="0" w:tplc="54722ABC">
      <w:start w:val="1"/>
      <w:numFmt w:val="bullet"/>
      <w:lvlText w:val=""/>
      <w:lvlJc w:val="left"/>
      <w:pPr>
        <w:ind w:left="720" w:hanging="360"/>
      </w:pPr>
      <w:rPr>
        <w:rFonts w:ascii="Symbol" w:hAnsi="Symbol"/>
      </w:rPr>
    </w:lvl>
    <w:lvl w:ilvl="1" w:tplc="C5ACDBAC">
      <w:start w:val="1"/>
      <w:numFmt w:val="bullet"/>
      <w:lvlText w:val=""/>
      <w:lvlJc w:val="left"/>
      <w:pPr>
        <w:ind w:left="720" w:hanging="360"/>
      </w:pPr>
      <w:rPr>
        <w:rFonts w:ascii="Symbol" w:hAnsi="Symbol"/>
      </w:rPr>
    </w:lvl>
    <w:lvl w:ilvl="2" w:tplc="18E8EACE">
      <w:start w:val="1"/>
      <w:numFmt w:val="bullet"/>
      <w:lvlText w:val=""/>
      <w:lvlJc w:val="left"/>
      <w:pPr>
        <w:ind w:left="720" w:hanging="360"/>
      </w:pPr>
      <w:rPr>
        <w:rFonts w:ascii="Symbol" w:hAnsi="Symbol"/>
      </w:rPr>
    </w:lvl>
    <w:lvl w:ilvl="3" w:tplc="8EF6F812">
      <w:start w:val="1"/>
      <w:numFmt w:val="bullet"/>
      <w:lvlText w:val=""/>
      <w:lvlJc w:val="left"/>
      <w:pPr>
        <w:ind w:left="720" w:hanging="360"/>
      </w:pPr>
      <w:rPr>
        <w:rFonts w:ascii="Symbol" w:hAnsi="Symbol"/>
      </w:rPr>
    </w:lvl>
    <w:lvl w:ilvl="4" w:tplc="60CE51D0">
      <w:start w:val="1"/>
      <w:numFmt w:val="bullet"/>
      <w:lvlText w:val=""/>
      <w:lvlJc w:val="left"/>
      <w:pPr>
        <w:ind w:left="720" w:hanging="360"/>
      </w:pPr>
      <w:rPr>
        <w:rFonts w:ascii="Symbol" w:hAnsi="Symbol"/>
      </w:rPr>
    </w:lvl>
    <w:lvl w:ilvl="5" w:tplc="119E5B3E">
      <w:start w:val="1"/>
      <w:numFmt w:val="bullet"/>
      <w:lvlText w:val=""/>
      <w:lvlJc w:val="left"/>
      <w:pPr>
        <w:ind w:left="720" w:hanging="360"/>
      </w:pPr>
      <w:rPr>
        <w:rFonts w:ascii="Symbol" w:hAnsi="Symbol"/>
      </w:rPr>
    </w:lvl>
    <w:lvl w:ilvl="6" w:tplc="F18E5C34">
      <w:start w:val="1"/>
      <w:numFmt w:val="bullet"/>
      <w:lvlText w:val=""/>
      <w:lvlJc w:val="left"/>
      <w:pPr>
        <w:ind w:left="720" w:hanging="360"/>
      </w:pPr>
      <w:rPr>
        <w:rFonts w:ascii="Symbol" w:hAnsi="Symbol"/>
      </w:rPr>
    </w:lvl>
    <w:lvl w:ilvl="7" w:tplc="D0EED694">
      <w:start w:val="1"/>
      <w:numFmt w:val="bullet"/>
      <w:lvlText w:val=""/>
      <w:lvlJc w:val="left"/>
      <w:pPr>
        <w:ind w:left="720" w:hanging="360"/>
      </w:pPr>
      <w:rPr>
        <w:rFonts w:ascii="Symbol" w:hAnsi="Symbol"/>
      </w:rPr>
    </w:lvl>
    <w:lvl w:ilvl="8" w:tplc="65D2B88E">
      <w:start w:val="1"/>
      <w:numFmt w:val="bullet"/>
      <w:lvlText w:val=""/>
      <w:lvlJc w:val="left"/>
      <w:pPr>
        <w:ind w:left="720" w:hanging="360"/>
      </w:pPr>
      <w:rPr>
        <w:rFonts w:ascii="Symbol" w:hAnsi="Symbol"/>
      </w:rPr>
    </w:lvl>
  </w:abstractNum>
  <w:abstractNum w:abstractNumId="1" w15:restartNumberingAfterBreak="0">
    <w:nsid w:val="0FEA337C"/>
    <w:multiLevelType w:val="hybridMultilevel"/>
    <w:tmpl w:val="B8E85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AE3545"/>
    <w:multiLevelType w:val="hybridMultilevel"/>
    <w:tmpl w:val="F0A6CECA"/>
    <w:lvl w:ilvl="0" w:tplc="4A343364">
      <w:start w:val="1"/>
      <w:numFmt w:val="bullet"/>
      <w:lvlText w:val=""/>
      <w:lvlJc w:val="left"/>
      <w:pPr>
        <w:ind w:left="720" w:hanging="360"/>
      </w:pPr>
      <w:rPr>
        <w:rFonts w:ascii="Symbol" w:eastAsiaTheme="minorEastAsia"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4A84AA6"/>
    <w:multiLevelType w:val="hybridMultilevel"/>
    <w:tmpl w:val="105021C2"/>
    <w:lvl w:ilvl="0" w:tplc="8DFC9B14">
      <w:start w:val="1"/>
      <w:numFmt w:val="bullet"/>
      <w:lvlText w:val=""/>
      <w:lvlJc w:val="left"/>
      <w:pPr>
        <w:ind w:left="720" w:hanging="360"/>
      </w:pPr>
      <w:rPr>
        <w:rFonts w:ascii="Symbol" w:hAnsi="Symbol"/>
      </w:rPr>
    </w:lvl>
    <w:lvl w:ilvl="1" w:tplc="E36AED38">
      <w:start w:val="1"/>
      <w:numFmt w:val="bullet"/>
      <w:lvlText w:val=""/>
      <w:lvlJc w:val="left"/>
      <w:pPr>
        <w:ind w:left="720" w:hanging="360"/>
      </w:pPr>
      <w:rPr>
        <w:rFonts w:ascii="Symbol" w:hAnsi="Symbol"/>
      </w:rPr>
    </w:lvl>
    <w:lvl w:ilvl="2" w:tplc="170693CE">
      <w:start w:val="1"/>
      <w:numFmt w:val="bullet"/>
      <w:lvlText w:val=""/>
      <w:lvlJc w:val="left"/>
      <w:pPr>
        <w:ind w:left="720" w:hanging="360"/>
      </w:pPr>
      <w:rPr>
        <w:rFonts w:ascii="Symbol" w:hAnsi="Symbol"/>
      </w:rPr>
    </w:lvl>
    <w:lvl w:ilvl="3" w:tplc="EA08B9D0">
      <w:start w:val="1"/>
      <w:numFmt w:val="bullet"/>
      <w:lvlText w:val=""/>
      <w:lvlJc w:val="left"/>
      <w:pPr>
        <w:ind w:left="720" w:hanging="360"/>
      </w:pPr>
      <w:rPr>
        <w:rFonts w:ascii="Symbol" w:hAnsi="Symbol"/>
      </w:rPr>
    </w:lvl>
    <w:lvl w:ilvl="4" w:tplc="F5B6F8BE">
      <w:start w:val="1"/>
      <w:numFmt w:val="bullet"/>
      <w:lvlText w:val=""/>
      <w:lvlJc w:val="left"/>
      <w:pPr>
        <w:ind w:left="720" w:hanging="360"/>
      </w:pPr>
      <w:rPr>
        <w:rFonts w:ascii="Symbol" w:hAnsi="Symbol"/>
      </w:rPr>
    </w:lvl>
    <w:lvl w:ilvl="5" w:tplc="1D70A16E">
      <w:start w:val="1"/>
      <w:numFmt w:val="bullet"/>
      <w:lvlText w:val=""/>
      <w:lvlJc w:val="left"/>
      <w:pPr>
        <w:ind w:left="720" w:hanging="360"/>
      </w:pPr>
      <w:rPr>
        <w:rFonts w:ascii="Symbol" w:hAnsi="Symbol"/>
      </w:rPr>
    </w:lvl>
    <w:lvl w:ilvl="6" w:tplc="67D6E254">
      <w:start w:val="1"/>
      <w:numFmt w:val="bullet"/>
      <w:lvlText w:val=""/>
      <w:lvlJc w:val="left"/>
      <w:pPr>
        <w:ind w:left="720" w:hanging="360"/>
      </w:pPr>
      <w:rPr>
        <w:rFonts w:ascii="Symbol" w:hAnsi="Symbol"/>
      </w:rPr>
    </w:lvl>
    <w:lvl w:ilvl="7" w:tplc="4F140814">
      <w:start w:val="1"/>
      <w:numFmt w:val="bullet"/>
      <w:lvlText w:val=""/>
      <w:lvlJc w:val="left"/>
      <w:pPr>
        <w:ind w:left="720" w:hanging="360"/>
      </w:pPr>
      <w:rPr>
        <w:rFonts w:ascii="Symbol" w:hAnsi="Symbol"/>
      </w:rPr>
    </w:lvl>
    <w:lvl w:ilvl="8" w:tplc="6966D138">
      <w:start w:val="1"/>
      <w:numFmt w:val="bullet"/>
      <w:lvlText w:val=""/>
      <w:lvlJc w:val="left"/>
      <w:pPr>
        <w:ind w:left="720" w:hanging="360"/>
      </w:pPr>
      <w:rPr>
        <w:rFonts w:ascii="Symbol" w:hAnsi="Symbol"/>
      </w:rPr>
    </w:lvl>
  </w:abstractNum>
  <w:abstractNum w:abstractNumId="4" w15:restartNumberingAfterBreak="0">
    <w:nsid w:val="3D7E403D"/>
    <w:multiLevelType w:val="hybridMultilevel"/>
    <w:tmpl w:val="5F7467E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3DB579D5"/>
    <w:multiLevelType w:val="hybridMultilevel"/>
    <w:tmpl w:val="EB1AC32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069"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E710E79"/>
    <w:multiLevelType w:val="hybridMultilevel"/>
    <w:tmpl w:val="61464AB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0AB6C50"/>
    <w:multiLevelType w:val="hybridMultilevel"/>
    <w:tmpl w:val="0E401ADA"/>
    <w:lvl w:ilvl="0" w:tplc="9D705288">
      <w:start w:val="1"/>
      <w:numFmt w:val="bullet"/>
      <w:lvlText w:val=""/>
      <w:lvlJc w:val="left"/>
      <w:pPr>
        <w:ind w:left="720" w:hanging="360"/>
      </w:pPr>
      <w:rPr>
        <w:rFonts w:ascii="Symbol" w:hAnsi="Symbol"/>
      </w:rPr>
    </w:lvl>
    <w:lvl w:ilvl="1" w:tplc="7D324E94">
      <w:start w:val="1"/>
      <w:numFmt w:val="bullet"/>
      <w:lvlText w:val=""/>
      <w:lvlJc w:val="left"/>
      <w:pPr>
        <w:ind w:left="720" w:hanging="360"/>
      </w:pPr>
      <w:rPr>
        <w:rFonts w:ascii="Symbol" w:hAnsi="Symbol"/>
      </w:rPr>
    </w:lvl>
    <w:lvl w:ilvl="2" w:tplc="DC788568">
      <w:start w:val="1"/>
      <w:numFmt w:val="bullet"/>
      <w:lvlText w:val=""/>
      <w:lvlJc w:val="left"/>
      <w:pPr>
        <w:ind w:left="720" w:hanging="360"/>
      </w:pPr>
      <w:rPr>
        <w:rFonts w:ascii="Symbol" w:hAnsi="Symbol"/>
      </w:rPr>
    </w:lvl>
    <w:lvl w:ilvl="3" w:tplc="8DC42D1E">
      <w:start w:val="1"/>
      <w:numFmt w:val="bullet"/>
      <w:lvlText w:val=""/>
      <w:lvlJc w:val="left"/>
      <w:pPr>
        <w:ind w:left="720" w:hanging="360"/>
      </w:pPr>
      <w:rPr>
        <w:rFonts w:ascii="Symbol" w:hAnsi="Symbol"/>
      </w:rPr>
    </w:lvl>
    <w:lvl w:ilvl="4" w:tplc="4D307E3E">
      <w:start w:val="1"/>
      <w:numFmt w:val="bullet"/>
      <w:lvlText w:val=""/>
      <w:lvlJc w:val="left"/>
      <w:pPr>
        <w:ind w:left="720" w:hanging="360"/>
      </w:pPr>
      <w:rPr>
        <w:rFonts w:ascii="Symbol" w:hAnsi="Symbol"/>
      </w:rPr>
    </w:lvl>
    <w:lvl w:ilvl="5" w:tplc="9A96F81E">
      <w:start w:val="1"/>
      <w:numFmt w:val="bullet"/>
      <w:lvlText w:val=""/>
      <w:lvlJc w:val="left"/>
      <w:pPr>
        <w:ind w:left="720" w:hanging="360"/>
      </w:pPr>
      <w:rPr>
        <w:rFonts w:ascii="Symbol" w:hAnsi="Symbol"/>
      </w:rPr>
    </w:lvl>
    <w:lvl w:ilvl="6" w:tplc="268C2586">
      <w:start w:val="1"/>
      <w:numFmt w:val="bullet"/>
      <w:lvlText w:val=""/>
      <w:lvlJc w:val="left"/>
      <w:pPr>
        <w:ind w:left="720" w:hanging="360"/>
      </w:pPr>
      <w:rPr>
        <w:rFonts w:ascii="Symbol" w:hAnsi="Symbol"/>
      </w:rPr>
    </w:lvl>
    <w:lvl w:ilvl="7" w:tplc="FFD8AFEA">
      <w:start w:val="1"/>
      <w:numFmt w:val="bullet"/>
      <w:lvlText w:val=""/>
      <w:lvlJc w:val="left"/>
      <w:pPr>
        <w:ind w:left="720" w:hanging="360"/>
      </w:pPr>
      <w:rPr>
        <w:rFonts w:ascii="Symbol" w:hAnsi="Symbol"/>
      </w:rPr>
    </w:lvl>
    <w:lvl w:ilvl="8" w:tplc="59688220">
      <w:start w:val="1"/>
      <w:numFmt w:val="bullet"/>
      <w:lvlText w:val=""/>
      <w:lvlJc w:val="left"/>
      <w:pPr>
        <w:ind w:left="720" w:hanging="360"/>
      </w:pPr>
      <w:rPr>
        <w:rFonts w:ascii="Symbol" w:hAnsi="Symbol"/>
      </w:rPr>
    </w:lvl>
  </w:abstractNum>
  <w:abstractNum w:abstractNumId="8" w15:restartNumberingAfterBreak="0">
    <w:nsid w:val="677E11C6"/>
    <w:multiLevelType w:val="hybridMultilevel"/>
    <w:tmpl w:val="FDAE8B56"/>
    <w:lvl w:ilvl="0" w:tplc="08FAC3EC">
      <w:start w:val="1"/>
      <w:numFmt w:val="bullet"/>
      <w:lvlText w:val=""/>
      <w:lvlJc w:val="left"/>
      <w:pPr>
        <w:ind w:left="720" w:hanging="360"/>
      </w:pPr>
      <w:rPr>
        <w:rFonts w:ascii="Symbol" w:hAnsi="Symbol"/>
      </w:rPr>
    </w:lvl>
    <w:lvl w:ilvl="1" w:tplc="E7F42B5E">
      <w:start w:val="1"/>
      <w:numFmt w:val="bullet"/>
      <w:lvlText w:val=""/>
      <w:lvlJc w:val="left"/>
      <w:pPr>
        <w:ind w:left="720" w:hanging="360"/>
      </w:pPr>
      <w:rPr>
        <w:rFonts w:ascii="Symbol" w:hAnsi="Symbol"/>
      </w:rPr>
    </w:lvl>
    <w:lvl w:ilvl="2" w:tplc="165AD522">
      <w:start w:val="1"/>
      <w:numFmt w:val="bullet"/>
      <w:lvlText w:val=""/>
      <w:lvlJc w:val="left"/>
      <w:pPr>
        <w:ind w:left="720" w:hanging="360"/>
      </w:pPr>
      <w:rPr>
        <w:rFonts w:ascii="Symbol" w:hAnsi="Symbol"/>
      </w:rPr>
    </w:lvl>
    <w:lvl w:ilvl="3" w:tplc="20EED37A">
      <w:start w:val="1"/>
      <w:numFmt w:val="bullet"/>
      <w:lvlText w:val=""/>
      <w:lvlJc w:val="left"/>
      <w:pPr>
        <w:ind w:left="720" w:hanging="360"/>
      </w:pPr>
      <w:rPr>
        <w:rFonts w:ascii="Symbol" w:hAnsi="Symbol"/>
      </w:rPr>
    </w:lvl>
    <w:lvl w:ilvl="4" w:tplc="920450F8">
      <w:start w:val="1"/>
      <w:numFmt w:val="bullet"/>
      <w:lvlText w:val=""/>
      <w:lvlJc w:val="left"/>
      <w:pPr>
        <w:ind w:left="720" w:hanging="360"/>
      </w:pPr>
      <w:rPr>
        <w:rFonts w:ascii="Symbol" w:hAnsi="Symbol"/>
      </w:rPr>
    </w:lvl>
    <w:lvl w:ilvl="5" w:tplc="C3F05232">
      <w:start w:val="1"/>
      <w:numFmt w:val="bullet"/>
      <w:lvlText w:val=""/>
      <w:lvlJc w:val="left"/>
      <w:pPr>
        <w:ind w:left="720" w:hanging="360"/>
      </w:pPr>
      <w:rPr>
        <w:rFonts w:ascii="Symbol" w:hAnsi="Symbol"/>
      </w:rPr>
    </w:lvl>
    <w:lvl w:ilvl="6" w:tplc="D7C05806">
      <w:start w:val="1"/>
      <w:numFmt w:val="bullet"/>
      <w:lvlText w:val=""/>
      <w:lvlJc w:val="left"/>
      <w:pPr>
        <w:ind w:left="720" w:hanging="360"/>
      </w:pPr>
      <w:rPr>
        <w:rFonts w:ascii="Symbol" w:hAnsi="Symbol"/>
      </w:rPr>
    </w:lvl>
    <w:lvl w:ilvl="7" w:tplc="4208AC5E">
      <w:start w:val="1"/>
      <w:numFmt w:val="bullet"/>
      <w:lvlText w:val=""/>
      <w:lvlJc w:val="left"/>
      <w:pPr>
        <w:ind w:left="720" w:hanging="360"/>
      </w:pPr>
      <w:rPr>
        <w:rFonts w:ascii="Symbol" w:hAnsi="Symbol"/>
      </w:rPr>
    </w:lvl>
    <w:lvl w:ilvl="8" w:tplc="1792B3EA">
      <w:start w:val="1"/>
      <w:numFmt w:val="bullet"/>
      <w:lvlText w:val=""/>
      <w:lvlJc w:val="left"/>
      <w:pPr>
        <w:ind w:left="720" w:hanging="360"/>
      </w:pPr>
      <w:rPr>
        <w:rFonts w:ascii="Symbol" w:hAnsi="Symbol"/>
      </w:rPr>
    </w:lvl>
  </w:abstractNum>
  <w:abstractNum w:abstractNumId="9" w15:restartNumberingAfterBreak="0">
    <w:nsid w:val="69B06157"/>
    <w:multiLevelType w:val="hybridMultilevel"/>
    <w:tmpl w:val="149AA1CE"/>
    <w:lvl w:ilvl="0" w:tplc="C6A42B86">
      <w:start w:val="1"/>
      <w:numFmt w:val="bullet"/>
      <w:lvlText w:val=""/>
      <w:lvlJc w:val="left"/>
      <w:pPr>
        <w:ind w:left="720" w:hanging="360"/>
      </w:pPr>
      <w:rPr>
        <w:rFonts w:ascii="Symbol" w:hAnsi="Symbol"/>
      </w:rPr>
    </w:lvl>
    <w:lvl w:ilvl="1" w:tplc="1EE8F258">
      <w:start w:val="1"/>
      <w:numFmt w:val="bullet"/>
      <w:lvlText w:val=""/>
      <w:lvlJc w:val="left"/>
      <w:pPr>
        <w:ind w:left="720" w:hanging="360"/>
      </w:pPr>
      <w:rPr>
        <w:rFonts w:ascii="Symbol" w:hAnsi="Symbol"/>
      </w:rPr>
    </w:lvl>
    <w:lvl w:ilvl="2" w:tplc="BE94EB68">
      <w:start w:val="1"/>
      <w:numFmt w:val="bullet"/>
      <w:lvlText w:val=""/>
      <w:lvlJc w:val="left"/>
      <w:pPr>
        <w:ind w:left="720" w:hanging="360"/>
      </w:pPr>
      <w:rPr>
        <w:rFonts w:ascii="Symbol" w:hAnsi="Symbol"/>
      </w:rPr>
    </w:lvl>
    <w:lvl w:ilvl="3" w:tplc="8A6A8634">
      <w:start w:val="1"/>
      <w:numFmt w:val="bullet"/>
      <w:lvlText w:val=""/>
      <w:lvlJc w:val="left"/>
      <w:pPr>
        <w:ind w:left="720" w:hanging="360"/>
      </w:pPr>
      <w:rPr>
        <w:rFonts w:ascii="Symbol" w:hAnsi="Symbol"/>
      </w:rPr>
    </w:lvl>
    <w:lvl w:ilvl="4" w:tplc="13FE5C2E">
      <w:start w:val="1"/>
      <w:numFmt w:val="bullet"/>
      <w:lvlText w:val=""/>
      <w:lvlJc w:val="left"/>
      <w:pPr>
        <w:ind w:left="720" w:hanging="360"/>
      </w:pPr>
      <w:rPr>
        <w:rFonts w:ascii="Symbol" w:hAnsi="Symbol"/>
      </w:rPr>
    </w:lvl>
    <w:lvl w:ilvl="5" w:tplc="AE82367E">
      <w:start w:val="1"/>
      <w:numFmt w:val="bullet"/>
      <w:lvlText w:val=""/>
      <w:lvlJc w:val="left"/>
      <w:pPr>
        <w:ind w:left="720" w:hanging="360"/>
      </w:pPr>
      <w:rPr>
        <w:rFonts w:ascii="Symbol" w:hAnsi="Symbol"/>
      </w:rPr>
    </w:lvl>
    <w:lvl w:ilvl="6" w:tplc="D676E5A6">
      <w:start w:val="1"/>
      <w:numFmt w:val="bullet"/>
      <w:lvlText w:val=""/>
      <w:lvlJc w:val="left"/>
      <w:pPr>
        <w:ind w:left="720" w:hanging="360"/>
      </w:pPr>
      <w:rPr>
        <w:rFonts w:ascii="Symbol" w:hAnsi="Symbol"/>
      </w:rPr>
    </w:lvl>
    <w:lvl w:ilvl="7" w:tplc="9CA887FC">
      <w:start w:val="1"/>
      <w:numFmt w:val="bullet"/>
      <w:lvlText w:val=""/>
      <w:lvlJc w:val="left"/>
      <w:pPr>
        <w:ind w:left="720" w:hanging="360"/>
      </w:pPr>
      <w:rPr>
        <w:rFonts w:ascii="Symbol" w:hAnsi="Symbol"/>
      </w:rPr>
    </w:lvl>
    <w:lvl w:ilvl="8" w:tplc="316C53A2">
      <w:start w:val="1"/>
      <w:numFmt w:val="bullet"/>
      <w:lvlText w:val=""/>
      <w:lvlJc w:val="left"/>
      <w:pPr>
        <w:ind w:left="720" w:hanging="360"/>
      </w:pPr>
      <w:rPr>
        <w:rFonts w:ascii="Symbol" w:hAnsi="Symbol"/>
      </w:rPr>
    </w:lvl>
  </w:abstractNum>
  <w:abstractNum w:abstractNumId="10" w15:restartNumberingAfterBreak="0">
    <w:nsid w:val="716F0505"/>
    <w:multiLevelType w:val="hybridMultilevel"/>
    <w:tmpl w:val="70A6FAF2"/>
    <w:lvl w:ilvl="0" w:tplc="D0DE7882">
      <w:start w:val="1"/>
      <w:numFmt w:val="bullet"/>
      <w:lvlText w:val=""/>
      <w:lvlJc w:val="left"/>
      <w:pPr>
        <w:ind w:left="720" w:hanging="360"/>
      </w:pPr>
      <w:rPr>
        <w:rFonts w:ascii="Symbol" w:hAnsi="Symbol"/>
      </w:rPr>
    </w:lvl>
    <w:lvl w:ilvl="1" w:tplc="8A0C8FC2">
      <w:start w:val="1"/>
      <w:numFmt w:val="bullet"/>
      <w:lvlText w:val=""/>
      <w:lvlJc w:val="left"/>
      <w:pPr>
        <w:ind w:left="720" w:hanging="360"/>
      </w:pPr>
      <w:rPr>
        <w:rFonts w:ascii="Symbol" w:hAnsi="Symbol"/>
      </w:rPr>
    </w:lvl>
    <w:lvl w:ilvl="2" w:tplc="A93258BA">
      <w:start w:val="1"/>
      <w:numFmt w:val="bullet"/>
      <w:lvlText w:val=""/>
      <w:lvlJc w:val="left"/>
      <w:pPr>
        <w:ind w:left="720" w:hanging="360"/>
      </w:pPr>
      <w:rPr>
        <w:rFonts w:ascii="Symbol" w:hAnsi="Symbol"/>
      </w:rPr>
    </w:lvl>
    <w:lvl w:ilvl="3" w:tplc="50683064">
      <w:start w:val="1"/>
      <w:numFmt w:val="bullet"/>
      <w:lvlText w:val=""/>
      <w:lvlJc w:val="left"/>
      <w:pPr>
        <w:ind w:left="720" w:hanging="360"/>
      </w:pPr>
      <w:rPr>
        <w:rFonts w:ascii="Symbol" w:hAnsi="Symbol"/>
      </w:rPr>
    </w:lvl>
    <w:lvl w:ilvl="4" w:tplc="F97A6B5A">
      <w:start w:val="1"/>
      <w:numFmt w:val="bullet"/>
      <w:lvlText w:val=""/>
      <w:lvlJc w:val="left"/>
      <w:pPr>
        <w:ind w:left="720" w:hanging="360"/>
      </w:pPr>
      <w:rPr>
        <w:rFonts w:ascii="Symbol" w:hAnsi="Symbol"/>
      </w:rPr>
    </w:lvl>
    <w:lvl w:ilvl="5" w:tplc="B82A9294">
      <w:start w:val="1"/>
      <w:numFmt w:val="bullet"/>
      <w:lvlText w:val=""/>
      <w:lvlJc w:val="left"/>
      <w:pPr>
        <w:ind w:left="720" w:hanging="360"/>
      </w:pPr>
      <w:rPr>
        <w:rFonts w:ascii="Symbol" w:hAnsi="Symbol"/>
      </w:rPr>
    </w:lvl>
    <w:lvl w:ilvl="6" w:tplc="CAE41F68">
      <w:start w:val="1"/>
      <w:numFmt w:val="bullet"/>
      <w:lvlText w:val=""/>
      <w:lvlJc w:val="left"/>
      <w:pPr>
        <w:ind w:left="720" w:hanging="360"/>
      </w:pPr>
      <w:rPr>
        <w:rFonts w:ascii="Symbol" w:hAnsi="Symbol"/>
      </w:rPr>
    </w:lvl>
    <w:lvl w:ilvl="7" w:tplc="63C02A40">
      <w:start w:val="1"/>
      <w:numFmt w:val="bullet"/>
      <w:lvlText w:val=""/>
      <w:lvlJc w:val="left"/>
      <w:pPr>
        <w:ind w:left="720" w:hanging="360"/>
      </w:pPr>
      <w:rPr>
        <w:rFonts w:ascii="Symbol" w:hAnsi="Symbol"/>
      </w:rPr>
    </w:lvl>
    <w:lvl w:ilvl="8" w:tplc="3FA4EF52">
      <w:start w:val="1"/>
      <w:numFmt w:val="bullet"/>
      <w:lvlText w:val=""/>
      <w:lvlJc w:val="left"/>
      <w:pPr>
        <w:ind w:left="720" w:hanging="360"/>
      </w:pPr>
      <w:rPr>
        <w:rFonts w:ascii="Symbol" w:hAnsi="Symbol"/>
      </w:rPr>
    </w:lvl>
  </w:abstractNum>
  <w:abstractNum w:abstractNumId="11" w15:restartNumberingAfterBreak="0">
    <w:nsid w:val="7A4D27A2"/>
    <w:multiLevelType w:val="hybridMultilevel"/>
    <w:tmpl w:val="36BE9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6929471">
    <w:abstractNumId w:val="1"/>
  </w:num>
  <w:num w:numId="2" w16cid:durableId="2036150877">
    <w:abstractNumId w:val="2"/>
  </w:num>
  <w:num w:numId="3" w16cid:durableId="596640122">
    <w:abstractNumId w:val="1"/>
  </w:num>
  <w:num w:numId="4" w16cid:durableId="1580752062">
    <w:abstractNumId w:val="6"/>
  </w:num>
  <w:num w:numId="5" w16cid:durableId="943421961">
    <w:abstractNumId w:val="5"/>
  </w:num>
  <w:num w:numId="6" w16cid:durableId="221450392">
    <w:abstractNumId w:val="4"/>
  </w:num>
  <w:num w:numId="7" w16cid:durableId="378551409">
    <w:abstractNumId w:val="11"/>
  </w:num>
  <w:num w:numId="8" w16cid:durableId="1997025236">
    <w:abstractNumId w:val="3"/>
  </w:num>
  <w:num w:numId="9" w16cid:durableId="1342507087">
    <w:abstractNumId w:val="7"/>
  </w:num>
  <w:num w:numId="10" w16cid:durableId="1525747946">
    <w:abstractNumId w:val="8"/>
  </w:num>
  <w:num w:numId="11" w16cid:durableId="1491168234">
    <w:abstractNumId w:val="10"/>
  </w:num>
  <w:num w:numId="12" w16cid:durableId="1458841298">
    <w:abstractNumId w:val="0"/>
  </w:num>
  <w:num w:numId="13" w16cid:durableId="20571974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601"/>
    <w:rsid w:val="00000BAA"/>
    <w:rsid w:val="00002325"/>
    <w:rsid w:val="00025736"/>
    <w:rsid w:val="00057121"/>
    <w:rsid w:val="00071DC3"/>
    <w:rsid w:val="000C27B4"/>
    <w:rsid w:val="000D172E"/>
    <w:rsid w:val="000D452B"/>
    <w:rsid w:val="000D6DB2"/>
    <w:rsid w:val="000F3E65"/>
    <w:rsid w:val="0010076C"/>
    <w:rsid w:val="00100D9A"/>
    <w:rsid w:val="00122BAB"/>
    <w:rsid w:val="00143534"/>
    <w:rsid w:val="00146A2B"/>
    <w:rsid w:val="00152FCD"/>
    <w:rsid w:val="00161172"/>
    <w:rsid w:val="001713BB"/>
    <w:rsid w:val="00175CD9"/>
    <w:rsid w:val="0018727B"/>
    <w:rsid w:val="001A179F"/>
    <w:rsid w:val="001B6196"/>
    <w:rsid w:val="001B6AEC"/>
    <w:rsid w:val="001E0E76"/>
    <w:rsid w:val="001E308B"/>
    <w:rsid w:val="0021535B"/>
    <w:rsid w:val="00224812"/>
    <w:rsid w:val="002335D4"/>
    <w:rsid w:val="002348FA"/>
    <w:rsid w:val="00277B54"/>
    <w:rsid w:val="00280050"/>
    <w:rsid w:val="002813C9"/>
    <w:rsid w:val="00295970"/>
    <w:rsid w:val="002A153D"/>
    <w:rsid w:val="002E7E49"/>
    <w:rsid w:val="003242A6"/>
    <w:rsid w:val="0033067C"/>
    <w:rsid w:val="00331601"/>
    <w:rsid w:val="00351EE7"/>
    <w:rsid w:val="00362F8A"/>
    <w:rsid w:val="00375496"/>
    <w:rsid w:val="00392A12"/>
    <w:rsid w:val="003A59CF"/>
    <w:rsid w:val="003D2FA4"/>
    <w:rsid w:val="003E77F1"/>
    <w:rsid w:val="003F0343"/>
    <w:rsid w:val="003F4EB8"/>
    <w:rsid w:val="004078D9"/>
    <w:rsid w:val="00414F4D"/>
    <w:rsid w:val="0041550F"/>
    <w:rsid w:val="00422435"/>
    <w:rsid w:val="00426A39"/>
    <w:rsid w:val="004378CC"/>
    <w:rsid w:val="00457D01"/>
    <w:rsid w:val="00457E1B"/>
    <w:rsid w:val="00495537"/>
    <w:rsid w:val="004A296E"/>
    <w:rsid w:val="004A7AD8"/>
    <w:rsid w:val="004C5298"/>
    <w:rsid w:val="004C6422"/>
    <w:rsid w:val="004D79C6"/>
    <w:rsid w:val="004E19EC"/>
    <w:rsid w:val="004E2FF2"/>
    <w:rsid w:val="004E6463"/>
    <w:rsid w:val="00504035"/>
    <w:rsid w:val="00517985"/>
    <w:rsid w:val="005206A7"/>
    <w:rsid w:val="00545DCE"/>
    <w:rsid w:val="00547EAD"/>
    <w:rsid w:val="0055152B"/>
    <w:rsid w:val="00560829"/>
    <w:rsid w:val="00563B60"/>
    <w:rsid w:val="00564F83"/>
    <w:rsid w:val="00590249"/>
    <w:rsid w:val="005C7ADD"/>
    <w:rsid w:val="005F34DF"/>
    <w:rsid w:val="006035F6"/>
    <w:rsid w:val="0063463F"/>
    <w:rsid w:val="006633FD"/>
    <w:rsid w:val="00675BF7"/>
    <w:rsid w:val="00676498"/>
    <w:rsid w:val="00687034"/>
    <w:rsid w:val="00695E06"/>
    <w:rsid w:val="006B5E54"/>
    <w:rsid w:val="006F739D"/>
    <w:rsid w:val="00716687"/>
    <w:rsid w:val="007177E8"/>
    <w:rsid w:val="00717A2C"/>
    <w:rsid w:val="00736AAF"/>
    <w:rsid w:val="00737AF9"/>
    <w:rsid w:val="007635A2"/>
    <w:rsid w:val="00767527"/>
    <w:rsid w:val="007841EC"/>
    <w:rsid w:val="0079641C"/>
    <w:rsid w:val="007A3FAE"/>
    <w:rsid w:val="007D5632"/>
    <w:rsid w:val="007E166F"/>
    <w:rsid w:val="007F46EB"/>
    <w:rsid w:val="008069FD"/>
    <w:rsid w:val="00837924"/>
    <w:rsid w:val="00854DB4"/>
    <w:rsid w:val="00863247"/>
    <w:rsid w:val="00864024"/>
    <w:rsid w:val="008A5F7A"/>
    <w:rsid w:val="008B1071"/>
    <w:rsid w:val="008C1E0E"/>
    <w:rsid w:val="008F34C9"/>
    <w:rsid w:val="00902A19"/>
    <w:rsid w:val="00912C54"/>
    <w:rsid w:val="00930339"/>
    <w:rsid w:val="00946D28"/>
    <w:rsid w:val="00950B35"/>
    <w:rsid w:val="00955363"/>
    <w:rsid w:val="00966FD7"/>
    <w:rsid w:val="00994EE8"/>
    <w:rsid w:val="009C23CE"/>
    <w:rsid w:val="009C5489"/>
    <w:rsid w:val="009C6CC7"/>
    <w:rsid w:val="009E0CE2"/>
    <w:rsid w:val="00A254B0"/>
    <w:rsid w:val="00A3151F"/>
    <w:rsid w:val="00A5271F"/>
    <w:rsid w:val="00A53942"/>
    <w:rsid w:val="00A75EFD"/>
    <w:rsid w:val="00A81AD9"/>
    <w:rsid w:val="00A9710E"/>
    <w:rsid w:val="00A97BBB"/>
    <w:rsid w:val="00AA5F8B"/>
    <w:rsid w:val="00AB5677"/>
    <w:rsid w:val="00AD59DD"/>
    <w:rsid w:val="00B0664A"/>
    <w:rsid w:val="00B22424"/>
    <w:rsid w:val="00B43901"/>
    <w:rsid w:val="00B477F2"/>
    <w:rsid w:val="00B53B07"/>
    <w:rsid w:val="00B55240"/>
    <w:rsid w:val="00B74E43"/>
    <w:rsid w:val="00B8393D"/>
    <w:rsid w:val="00B93D1C"/>
    <w:rsid w:val="00B951F1"/>
    <w:rsid w:val="00BB48F8"/>
    <w:rsid w:val="00BB5C05"/>
    <w:rsid w:val="00BC2A29"/>
    <w:rsid w:val="00BE11CB"/>
    <w:rsid w:val="00C000A8"/>
    <w:rsid w:val="00C25332"/>
    <w:rsid w:val="00C57C85"/>
    <w:rsid w:val="00C71B36"/>
    <w:rsid w:val="00C84F39"/>
    <w:rsid w:val="00C95642"/>
    <w:rsid w:val="00CC509F"/>
    <w:rsid w:val="00CC653D"/>
    <w:rsid w:val="00CD505E"/>
    <w:rsid w:val="00CE1F5B"/>
    <w:rsid w:val="00D2212B"/>
    <w:rsid w:val="00D303BB"/>
    <w:rsid w:val="00D31033"/>
    <w:rsid w:val="00D357ED"/>
    <w:rsid w:val="00D46F2F"/>
    <w:rsid w:val="00D72C27"/>
    <w:rsid w:val="00D84BC8"/>
    <w:rsid w:val="00D95907"/>
    <w:rsid w:val="00DB6185"/>
    <w:rsid w:val="00DC4E5E"/>
    <w:rsid w:val="00DE2816"/>
    <w:rsid w:val="00DF428C"/>
    <w:rsid w:val="00DF4CF3"/>
    <w:rsid w:val="00E00B97"/>
    <w:rsid w:val="00E05E02"/>
    <w:rsid w:val="00E242ED"/>
    <w:rsid w:val="00E50580"/>
    <w:rsid w:val="00E508FF"/>
    <w:rsid w:val="00E541CE"/>
    <w:rsid w:val="00E551CD"/>
    <w:rsid w:val="00E66930"/>
    <w:rsid w:val="00E71741"/>
    <w:rsid w:val="00E93DDF"/>
    <w:rsid w:val="00EB301C"/>
    <w:rsid w:val="00ED3491"/>
    <w:rsid w:val="00ED3ECD"/>
    <w:rsid w:val="00EE1769"/>
    <w:rsid w:val="00EE291D"/>
    <w:rsid w:val="00EE7BE4"/>
    <w:rsid w:val="00F14D6C"/>
    <w:rsid w:val="00F53342"/>
    <w:rsid w:val="00F6350D"/>
    <w:rsid w:val="00F6365B"/>
    <w:rsid w:val="00F81831"/>
    <w:rsid w:val="00FA1608"/>
    <w:rsid w:val="00FB219C"/>
    <w:rsid w:val="00FD1451"/>
    <w:rsid w:val="00FE2BFA"/>
    <w:rsid w:val="00FF6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683FA"/>
  <w15:chartTrackingRefBased/>
  <w15:docId w15:val="{4CB599EC-D01F-44A3-90E6-62A26F39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601"/>
    <w:pPr>
      <w:spacing w:after="200" w:line="276" w:lineRule="auto"/>
    </w:pPr>
    <w:rPr>
      <w:rFonts w:asciiTheme="minorHAnsi" w:eastAsiaTheme="minorEastAsia" w:hAnsiTheme="minorHAnsi" w:cstheme="minorBidi"/>
      <w:kern w:val="0"/>
      <w:sz w:val="22"/>
      <w:szCs w:val="22"/>
      <w:lang w:eastAsia="en-AU"/>
      <w14:ligatures w14:val="none"/>
    </w:rPr>
  </w:style>
  <w:style w:type="paragraph" w:styleId="Heading1">
    <w:name w:val="heading 1"/>
    <w:basedOn w:val="Normal"/>
    <w:next w:val="Normal"/>
    <w:link w:val="Heading1Char"/>
    <w:uiPriority w:val="9"/>
    <w:qFormat/>
    <w:rsid w:val="003316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16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6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6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6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6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6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6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6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6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16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60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60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160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160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160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160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160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16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6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6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60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1601"/>
    <w:pPr>
      <w:spacing w:before="160"/>
      <w:jc w:val="center"/>
    </w:pPr>
    <w:rPr>
      <w:i/>
      <w:iCs/>
      <w:color w:val="404040" w:themeColor="text1" w:themeTint="BF"/>
    </w:rPr>
  </w:style>
  <w:style w:type="character" w:customStyle="1" w:styleId="QuoteChar">
    <w:name w:val="Quote Char"/>
    <w:basedOn w:val="DefaultParagraphFont"/>
    <w:link w:val="Quote"/>
    <w:uiPriority w:val="29"/>
    <w:rsid w:val="00331601"/>
    <w:rPr>
      <w:i/>
      <w:iCs/>
      <w:color w:val="404040" w:themeColor="text1" w:themeTint="BF"/>
    </w:rPr>
  </w:style>
  <w:style w:type="paragraph" w:styleId="ListParagraph">
    <w:name w:val="List Paragraph"/>
    <w:aliases w:val="List Bullet 1"/>
    <w:basedOn w:val="Normal"/>
    <w:link w:val="ListParagraphChar"/>
    <w:uiPriority w:val="34"/>
    <w:qFormat/>
    <w:rsid w:val="00331601"/>
    <w:pPr>
      <w:ind w:left="720"/>
      <w:contextualSpacing/>
    </w:pPr>
  </w:style>
  <w:style w:type="character" w:styleId="IntenseEmphasis">
    <w:name w:val="Intense Emphasis"/>
    <w:basedOn w:val="DefaultParagraphFont"/>
    <w:uiPriority w:val="21"/>
    <w:qFormat/>
    <w:rsid w:val="00331601"/>
    <w:rPr>
      <w:i/>
      <w:iCs/>
      <w:color w:val="0F4761" w:themeColor="accent1" w:themeShade="BF"/>
    </w:rPr>
  </w:style>
  <w:style w:type="paragraph" w:styleId="IntenseQuote">
    <w:name w:val="Intense Quote"/>
    <w:basedOn w:val="Normal"/>
    <w:next w:val="Normal"/>
    <w:link w:val="IntenseQuoteChar"/>
    <w:uiPriority w:val="30"/>
    <w:qFormat/>
    <w:rsid w:val="003316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601"/>
    <w:rPr>
      <w:i/>
      <w:iCs/>
      <w:color w:val="0F4761" w:themeColor="accent1" w:themeShade="BF"/>
    </w:rPr>
  </w:style>
  <w:style w:type="character" w:styleId="IntenseReference">
    <w:name w:val="Intense Reference"/>
    <w:basedOn w:val="DefaultParagraphFont"/>
    <w:uiPriority w:val="32"/>
    <w:qFormat/>
    <w:rsid w:val="00331601"/>
    <w:rPr>
      <w:b/>
      <w:bCs/>
      <w:smallCaps/>
      <w:color w:val="0F4761" w:themeColor="accent1" w:themeShade="BF"/>
      <w:spacing w:val="5"/>
    </w:rPr>
  </w:style>
  <w:style w:type="paragraph" w:styleId="Header">
    <w:name w:val="header"/>
    <w:basedOn w:val="Normal"/>
    <w:link w:val="HeaderChar"/>
    <w:rsid w:val="00331601"/>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331601"/>
    <w:rPr>
      <w:rFonts w:asciiTheme="minorHAnsi" w:eastAsiaTheme="minorEastAsia" w:hAnsiTheme="minorHAnsi" w:cstheme="minorBidi"/>
      <w:snapToGrid w:val="0"/>
      <w:kern w:val="0"/>
      <w:sz w:val="22"/>
      <w:szCs w:val="22"/>
      <w:lang w:val="en-US"/>
      <w14:ligatures w14:val="none"/>
    </w:rPr>
  </w:style>
  <w:style w:type="paragraph" w:styleId="Footer">
    <w:name w:val="footer"/>
    <w:basedOn w:val="Normal"/>
    <w:link w:val="FooterChar"/>
    <w:uiPriority w:val="99"/>
    <w:rsid w:val="00331601"/>
    <w:pPr>
      <w:tabs>
        <w:tab w:val="center" w:pos="4153"/>
        <w:tab w:val="right" w:pos="8306"/>
      </w:tabs>
    </w:pPr>
  </w:style>
  <w:style w:type="character" w:customStyle="1" w:styleId="FooterChar">
    <w:name w:val="Footer Char"/>
    <w:basedOn w:val="DefaultParagraphFont"/>
    <w:link w:val="Footer"/>
    <w:uiPriority w:val="99"/>
    <w:rsid w:val="00331601"/>
    <w:rPr>
      <w:rFonts w:asciiTheme="minorHAnsi" w:eastAsiaTheme="minorEastAsia" w:hAnsiTheme="minorHAnsi" w:cstheme="minorBidi"/>
      <w:kern w:val="0"/>
      <w:sz w:val="22"/>
      <w:szCs w:val="22"/>
      <w:lang w:eastAsia="en-AU"/>
      <w14:ligatures w14:val="none"/>
    </w:rPr>
  </w:style>
  <w:style w:type="character" w:styleId="PageNumber">
    <w:name w:val="page number"/>
    <w:basedOn w:val="DefaultParagraphFont"/>
    <w:rsid w:val="00331601"/>
  </w:style>
  <w:style w:type="paragraph" w:styleId="BodyText">
    <w:name w:val="Body Text"/>
    <w:basedOn w:val="Normal"/>
    <w:link w:val="BodyTextChar"/>
    <w:rsid w:val="00331601"/>
    <w:pPr>
      <w:spacing w:before="120" w:after="120" w:line="264" w:lineRule="auto"/>
    </w:pPr>
    <w:rPr>
      <w:rFonts w:ascii="Arial" w:hAnsi="Arial" w:cs="Arial"/>
    </w:rPr>
  </w:style>
  <w:style w:type="character" w:customStyle="1" w:styleId="BodyTextChar">
    <w:name w:val="Body Text Char"/>
    <w:basedOn w:val="DefaultParagraphFont"/>
    <w:link w:val="BodyText"/>
    <w:rsid w:val="00331601"/>
    <w:rPr>
      <w:rFonts w:ascii="Arial" w:eastAsiaTheme="minorEastAsia" w:hAnsi="Arial" w:cs="Arial"/>
      <w:kern w:val="0"/>
      <w:sz w:val="22"/>
      <w:szCs w:val="22"/>
      <w:lang w:eastAsia="en-AU"/>
      <w14:ligatures w14:val="none"/>
    </w:rPr>
  </w:style>
  <w:style w:type="paragraph" w:customStyle="1" w:styleId="CmqHeading1">
    <w:name w:val="Cmq Heading 1"/>
    <w:basedOn w:val="Heading3"/>
    <w:link w:val="CmqHeading1Char"/>
    <w:autoRedefine/>
    <w:qFormat/>
    <w:rsid w:val="00331601"/>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331601"/>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331601"/>
    <w:rPr>
      <w:rFonts w:ascii="Arial Bold" w:eastAsia="Times" w:hAnsi="Arial Bold" w:cs="Arial"/>
      <w:b/>
      <w:caps/>
      <w:color w:val="0F4761" w:themeColor="accent1" w:themeShade="BF"/>
      <w:kern w:val="0"/>
      <w:sz w:val="26"/>
      <w:szCs w:val="26"/>
      <w:lang w:eastAsia="en-AU"/>
      <w14:ligatures w14:val="none"/>
    </w:rPr>
  </w:style>
  <w:style w:type="paragraph" w:customStyle="1" w:styleId="Cmqheading3">
    <w:name w:val="Cmq heading 3"/>
    <w:basedOn w:val="Heading3"/>
    <w:link w:val="Cmqheading3Char"/>
    <w:qFormat/>
    <w:rsid w:val="00331601"/>
    <w:pPr>
      <w:keepNext w:val="0"/>
      <w:keepLines w:val="0"/>
      <w:spacing w:before="240" w:after="120" w:line="23" w:lineRule="atLeast"/>
      <w:ind w:left="1191" w:hanging="1191"/>
      <w:contextualSpacing/>
      <w:outlineLvl w:val="9"/>
    </w:pPr>
    <w:rPr>
      <w:rFonts w:ascii="Arial" w:hAnsi="Arial" w:cs="Arial"/>
      <w:b/>
      <w:color w:val="0A2F40" w:themeColor="accent1" w:themeShade="7F"/>
      <w:sz w:val="22"/>
      <w:szCs w:val="22"/>
    </w:rPr>
  </w:style>
  <w:style w:type="character" w:customStyle="1" w:styleId="Cmqheading2Char">
    <w:name w:val="Cmq heading 2 Char"/>
    <w:basedOn w:val="BodyTextChar"/>
    <w:link w:val="Cmqheading2"/>
    <w:rsid w:val="00331601"/>
    <w:rPr>
      <w:rFonts w:ascii="Arial" w:eastAsia="Times" w:hAnsi="Arial" w:cs="Arial"/>
      <w:b/>
      <w:bCs/>
      <w:i/>
      <w:caps/>
      <w:color w:val="000000"/>
      <w:kern w:val="0"/>
      <w:sz w:val="22"/>
      <w:szCs w:val="22"/>
      <w:lang w:eastAsia="en-AU"/>
      <w14:ligatures w14:val="none"/>
    </w:rPr>
  </w:style>
  <w:style w:type="paragraph" w:customStyle="1" w:styleId="CmqTitle1">
    <w:name w:val="Cmq Title 1"/>
    <w:basedOn w:val="Normal"/>
    <w:qFormat/>
    <w:rsid w:val="00331601"/>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331601"/>
    <w:rPr>
      <w:rFonts w:ascii="Arial" w:eastAsiaTheme="majorEastAsia" w:hAnsi="Arial" w:cs="Arial"/>
      <w:b/>
      <w:color w:val="0A2F40" w:themeColor="accent1" w:themeShade="7F"/>
      <w:kern w:val="0"/>
      <w:sz w:val="22"/>
      <w:szCs w:val="22"/>
      <w:lang w:eastAsia="en-AU"/>
      <w14:ligatures w14:val="none"/>
    </w:rPr>
  </w:style>
  <w:style w:type="paragraph" w:customStyle="1" w:styleId="CmqTitle2">
    <w:name w:val="Cmq Title 2"/>
    <w:basedOn w:val="Normal"/>
    <w:qFormat/>
    <w:rsid w:val="00331601"/>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331601"/>
    <w:rPr>
      <w:color w:val="467886" w:themeColor="hyperlink"/>
      <w:u w:val="single"/>
    </w:rPr>
  </w:style>
  <w:style w:type="table" w:styleId="TableGrid">
    <w:name w:val="Table Grid"/>
    <w:basedOn w:val="TableNormal"/>
    <w:uiPriority w:val="59"/>
    <w:rsid w:val="00331601"/>
    <w:pPr>
      <w:spacing w:after="0"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Bullet 1 Char"/>
    <w:basedOn w:val="DefaultParagraphFont"/>
    <w:link w:val="ListParagraph"/>
    <w:uiPriority w:val="34"/>
    <w:locked/>
    <w:rsid w:val="00392A12"/>
    <w:rPr>
      <w:rFonts w:asciiTheme="minorHAnsi" w:eastAsiaTheme="minorEastAsia" w:hAnsiTheme="minorHAnsi" w:cstheme="minorBidi"/>
      <w:kern w:val="0"/>
      <w:sz w:val="22"/>
      <w:szCs w:val="22"/>
      <w:lang w:eastAsia="en-AU"/>
      <w14:ligatures w14:val="none"/>
    </w:rPr>
  </w:style>
  <w:style w:type="paragraph" w:customStyle="1" w:styleId="folios">
    <w:name w:val="folios"/>
    <w:basedOn w:val="Normal"/>
    <w:link w:val="foliosChar"/>
    <w:rsid w:val="006633FD"/>
    <w:pPr>
      <w:spacing w:after="360" w:line="240" w:lineRule="auto"/>
      <w:contextualSpacing/>
      <w:jc w:val="right"/>
    </w:pPr>
    <w:rPr>
      <w:rFonts w:ascii="Calibri" w:eastAsia="Times New Roman" w:hAnsi="Calibri" w:cs="Times New Roman"/>
      <w:sz w:val="18"/>
    </w:rPr>
  </w:style>
  <w:style w:type="character" w:customStyle="1" w:styleId="foliosChar">
    <w:name w:val="folios Char"/>
    <w:basedOn w:val="DefaultParagraphFont"/>
    <w:link w:val="folios"/>
    <w:rsid w:val="006633FD"/>
    <w:rPr>
      <w:rFonts w:ascii="Calibri" w:eastAsia="Times New Roman" w:hAnsi="Calibri"/>
      <w:kern w:val="0"/>
      <w:sz w:val="18"/>
      <w:szCs w:val="22"/>
      <w:lang w:eastAsia="en-AU"/>
      <w14:ligatures w14:val="none"/>
    </w:rPr>
  </w:style>
  <w:style w:type="character" w:styleId="CommentReference">
    <w:name w:val="annotation reference"/>
    <w:basedOn w:val="DefaultParagraphFont"/>
    <w:uiPriority w:val="99"/>
    <w:semiHidden/>
    <w:unhideWhenUsed/>
    <w:rsid w:val="001B6AEC"/>
    <w:rPr>
      <w:sz w:val="16"/>
      <w:szCs w:val="16"/>
    </w:rPr>
  </w:style>
  <w:style w:type="paragraph" w:styleId="CommentText">
    <w:name w:val="annotation text"/>
    <w:basedOn w:val="Normal"/>
    <w:link w:val="CommentTextChar"/>
    <w:uiPriority w:val="99"/>
    <w:unhideWhenUsed/>
    <w:rsid w:val="001B6AEC"/>
    <w:pPr>
      <w:spacing w:line="240" w:lineRule="auto"/>
    </w:pPr>
    <w:rPr>
      <w:sz w:val="20"/>
      <w:szCs w:val="20"/>
    </w:rPr>
  </w:style>
  <w:style w:type="character" w:customStyle="1" w:styleId="CommentTextChar">
    <w:name w:val="Comment Text Char"/>
    <w:basedOn w:val="DefaultParagraphFont"/>
    <w:link w:val="CommentText"/>
    <w:uiPriority w:val="99"/>
    <w:rsid w:val="001B6AEC"/>
    <w:rPr>
      <w:rFonts w:asciiTheme="minorHAnsi" w:eastAsiaTheme="minorEastAsia" w:hAnsiTheme="minorHAnsi" w:cstheme="minorBidi"/>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1B6AEC"/>
    <w:rPr>
      <w:b/>
      <w:bCs/>
    </w:rPr>
  </w:style>
  <w:style w:type="character" w:customStyle="1" w:styleId="CommentSubjectChar">
    <w:name w:val="Comment Subject Char"/>
    <w:basedOn w:val="CommentTextChar"/>
    <w:link w:val="CommentSubject"/>
    <w:uiPriority w:val="99"/>
    <w:semiHidden/>
    <w:rsid w:val="001B6AEC"/>
    <w:rPr>
      <w:rFonts w:asciiTheme="minorHAnsi" w:eastAsiaTheme="minorEastAsia" w:hAnsiTheme="minorHAnsi" w:cstheme="minorBidi"/>
      <w:b/>
      <w:bCs/>
      <w:kern w:val="0"/>
      <w:sz w:val="20"/>
      <w:szCs w:val="20"/>
      <w:lang w:eastAsia="en-AU"/>
      <w14:ligatures w14:val="none"/>
    </w:rPr>
  </w:style>
  <w:style w:type="paragraph" w:styleId="Revision">
    <w:name w:val="Revision"/>
    <w:hidden/>
    <w:uiPriority w:val="99"/>
    <w:semiHidden/>
    <w:rsid w:val="001B6AEC"/>
    <w:pPr>
      <w:spacing w:after="0" w:line="240" w:lineRule="auto"/>
    </w:pPr>
    <w:rPr>
      <w:rFonts w:asciiTheme="minorHAnsi" w:eastAsiaTheme="minorEastAsia" w:hAnsiTheme="minorHAnsi" w:cstheme="minorBidi"/>
      <w:kern w:val="0"/>
      <w:sz w:val="22"/>
      <w:szCs w:val="22"/>
      <w:lang w:eastAsia="en-AU"/>
      <w14:ligatures w14:val="none"/>
    </w:rPr>
  </w:style>
  <w:style w:type="character" w:styleId="UnresolvedMention">
    <w:name w:val="Unresolved Mention"/>
    <w:basedOn w:val="DefaultParagraphFont"/>
    <w:uiPriority w:val="99"/>
    <w:semiHidden/>
    <w:unhideWhenUsed/>
    <w:rsid w:val="00F63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8837">
      <w:bodyDiv w:val="1"/>
      <w:marLeft w:val="0"/>
      <w:marRight w:val="0"/>
      <w:marTop w:val="0"/>
      <w:marBottom w:val="0"/>
      <w:divBdr>
        <w:top w:val="none" w:sz="0" w:space="0" w:color="auto"/>
        <w:left w:val="none" w:sz="0" w:space="0" w:color="auto"/>
        <w:bottom w:val="none" w:sz="0" w:space="0" w:color="auto"/>
        <w:right w:val="none" w:sz="0" w:space="0" w:color="auto"/>
      </w:divBdr>
    </w:div>
    <w:div w:id="204670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gtr@health.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5 November 2024  Communiqué</dc:title>
  <dc:subject/>
  <dc:creator>OGTR.Voicemail@health.gov.au</dc:creator>
  <cp:keywords/>
  <dc:description/>
  <cp:lastModifiedBy>SMITH, Justine</cp:lastModifiedBy>
  <cp:revision>3</cp:revision>
  <cp:lastPrinted>2025-06-19T04:58:00Z</cp:lastPrinted>
  <dcterms:created xsi:type="dcterms:W3CDTF">2025-06-19T04:57:00Z</dcterms:created>
  <dcterms:modified xsi:type="dcterms:W3CDTF">2025-06-19T04:58:00Z</dcterms:modified>
</cp:coreProperties>
</file>