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CA127" w14:textId="7A9311A9" w:rsidR="009D35E9" w:rsidRPr="00E12965" w:rsidRDefault="009D35E9" w:rsidP="004E2242">
      <w:pPr>
        <w:pStyle w:val="CmqTitle1"/>
        <w:spacing w:before="240"/>
        <w:rPr>
          <w:color w:val="auto"/>
        </w:rPr>
      </w:pPr>
      <w:bookmarkStart w:id="0" w:name="_Toc123029785"/>
      <w:r w:rsidRPr="00E12965">
        <w:rPr>
          <w:color w:val="auto"/>
        </w:rPr>
        <w:t>Gene Technology Technical Advisory Committee</w:t>
      </w:r>
      <w:bookmarkEnd w:id="0"/>
    </w:p>
    <w:p w14:paraId="1D7F2B43" w14:textId="449A9C44" w:rsidR="009D35E9" w:rsidRPr="00E12965" w:rsidRDefault="001C18E9" w:rsidP="009D35E9">
      <w:pPr>
        <w:pStyle w:val="CmqTitle1"/>
        <w:rPr>
          <w:color w:val="auto"/>
          <w:szCs w:val="24"/>
        </w:rPr>
      </w:pPr>
      <w:r>
        <w:rPr>
          <w:color w:val="auto"/>
          <w:szCs w:val="24"/>
        </w:rPr>
        <w:t>26 August</w:t>
      </w:r>
      <w:r w:rsidR="00F5278A">
        <w:rPr>
          <w:color w:val="auto"/>
          <w:szCs w:val="24"/>
        </w:rPr>
        <w:t xml:space="preserve"> 2024</w:t>
      </w:r>
    </w:p>
    <w:p w14:paraId="32AB77DE" w14:textId="7637C5B6" w:rsidR="009D35E9" w:rsidRPr="00E12965" w:rsidRDefault="009D35E9" w:rsidP="009D35E9">
      <w:pPr>
        <w:pStyle w:val="CmqTitle1"/>
        <w:spacing w:after="240"/>
        <w:rPr>
          <w:color w:val="auto"/>
          <w:szCs w:val="24"/>
        </w:rPr>
      </w:pPr>
      <w:r w:rsidRPr="00E12965">
        <w:rPr>
          <w:color w:val="auto"/>
          <w:szCs w:val="24"/>
        </w:rPr>
        <w:t>Communiqué</w:t>
      </w:r>
    </w:p>
    <w:p w14:paraId="772240E8" w14:textId="26042CF8" w:rsidR="009D35E9" w:rsidRPr="00E12965" w:rsidRDefault="009D35E9" w:rsidP="009D35E9">
      <w:pPr>
        <w:pStyle w:val="CmqTitle2"/>
        <w:ind w:left="0"/>
      </w:pPr>
      <w:r w:rsidRPr="00E12965">
        <w:t xml:space="preserve">This Communiqué covers matters considered at the </w:t>
      </w:r>
      <w:r w:rsidR="0079426F">
        <w:t>3</w:t>
      </w:r>
      <w:r w:rsidR="001C18E9">
        <w:t>9</w:t>
      </w:r>
      <w:r w:rsidR="00F5278A" w:rsidRPr="00F5278A">
        <w:rPr>
          <w:vertAlign w:val="superscript"/>
        </w:rPr>
        <w:t>th</w:t>
      </w:r>
      <w:r w:rsidR="00480391">
        <w:rPr>
          <w:vertAlign w:val="superscript"/>
        </w:rPr>
        <w:t xml:space="preserve"> </w:t>
      </w:r>
      <w:r w:rsidR="00480391">
        <w:t xml:space="preserve">videoconference </w:t>
      </w:r>
      <w:r w:rsidRPr="00E12965">
        <w:t xml:space="preserve">of the </w:t>
      </w:r>
      <w:r w:rsidRPr="00E12965">
        <w:br/>
        <w:t>Gene Technology Technical Advisory Committee (</w:t>
      </w:r>
      <w:r w:rsidR="001C18E9">
        <w:t>26 August</w:t>
      </w:r>
      <w:r w:rsidR="00F5278A">
        <w:t xml:space="preserve"> 2024</w:t>
      </w:r>
      <w:r w:rsidRPr="00E12965">
        <w:t>)</w:t>
      </w:r>
    </w:p>
    <w:p w14:paraId="78210C7F" w14:textId="77777777" w:rsidR="009D35E9" w:rsidRPr="00E12965" w:rsidRDefault="009D35E9" w:rsidP="00C9263F">
      <w:pPr>
        <w:pStyle w:val="BodyText"/>
      </w:pPr>
      <w:r w:rsidRPr="00E12965">
        <w:t xml:space="preserve">The Gene Technology Technical Advisory Committee (GTTAC) is a statutory advisory committee established under the </w:t>
      </w:r>
      <w:r w:rsidRPr="00E12965">
        <w:rPr>
          <w:i/>
        </w:rPr>
        <w:t>Gene Technology Act 2000</w:t>
      </w:r>
      <w:r w:rsidRPr="00E12965">
        <w:t xml:space="preserve"> (the Act) to provide scientific and technical advice to the Gene Technology Regulator (the Regulator) and the Gene Technology Ministers’ Meeting. </w:t>
      </w:r>
    </w:p>
    <w:p w14:paraId="26E96D08" w14:textId="2529778C" w:rsidR="009D35E9" w:rsidRPr="00E12965" w:rsidRDefault="009D35E9" w:rsidP="00C9263F">
      <w:pPr>
        <w:pStyle w:val="BodyText"/>
      </w:pPr>
      <w:r w:rsidRPr="00E12965">
        <w:t xml:space="preserve">The Regulator seeks advice from GTTAC on licence applications to work with Genetically Modified Organisms (GMOs) and on Risk Assessment and Risk Management Plans (RARMPs) prepared for applications. The purpose of this Communiqué is to provide a brief overview of GTTAC’s consideration of applications and RARMPs and, in accordance with the Gene Technology Regulations 2001, to publish committee resolutions given to the Regulator. The Communiqué also provides an overview of any other deliberations of the committee. It does not include information </w:t>
      </w:r>
      <w:r w:rsidR="00FD1A8C">
        <w:t>that</w:t>
      </w:r>
      <w:r w:rsidR="00FD1A8C" w:rsidRPr="00E12965">
        <w:t xml:space="preserve"> </w:t>
      </w:r>
      <w:r w:rsidRPr="00E12965">
        <w:t>is treated as Confidential Commercial Information in accordance with the Act.</w:t>
      </w:r>
    </w:p>
    <w:p w14:paraId="0B1E8CCE" w14:textId="77777777" w:rsidR="008F190B" w:rsidRPr="00857464" w:rsidRDefault="008F190B" w:rsidP="00B3160C">
      <w:pPr>
        <w:pStyle w:val="CmqHeading1"/>
      </w:pPr>
      <w:r w:rsidRPr="00857464">
        <w:t>Dealings Involving the Intentional Release of a GMO</w:t>
      </w:r>
    </w:p>
    <w:p w14:paraId="2E0C7D73" w14:textId="77777777" w:rsidR="008F190B" w:rsidRPr="00857464" w:rsidRDefault="008F190B" w:rsidP="008F190B">
      <w:pPr>
        <w:pStyle w:val="BodyText"/>
      </w:pPr>
      <w:r w:rsidRPr="00857464">
        <w:t>Dealings involving the Intentional Release (DIR) of a GMO into the environment can involve a limited and controlled release (clinical trial or field trial) or a commercial (general) release.</w:t>
      </w:r>
    </w:p>
    <w:p w14:paraId="30356A9D" w14:textId="77777777" w:rsidR="008F190B" w:rsidRPr="007F3778" w:rsidRDefault="008F190B" w:rsidP="008F190B">
      <w:pPr>
        <w:pStyle w:val="BodyText"/>
      </w:pPr>
      <w:r w:rsidRPr="007F3778">
        <w:t>For commercial releases, the Regulator must seek GTTAC advice twice. The first consultation is on matters to consider when preparing the RARMP and the second is on the RARMP itself. For limited and controlled releases, the Regulator must seek GTTAC advice only once on the RARMP.</w:t>
      </w:r>
    </w:p>
    <w:p w14:paraId="4834DD3A" w14:textId="1D1462EB" w:rsidR="00722FCE" w:rsidRDefault="008F190B" w:rsidP="008F190B">
      <w:pPr>
        <w:pStyle w:val="BodyText"/>
      </w:pPr>
      <w:r w:rsidRPr="00857464">
        <w:t>The RARMP for every DIR licence application is issued for public consultation.</w:t>
      </w:r>
    </w:p>
    <w:p w14:paraId="0AC08AC1" w14:textId="15BFF6F6" w:rsidR="005462E7" w:rsidRPr="005B26D0" w:rsidRDefault="005462E7" w:rsidP="005462E7">
      <w:pPr>
        <w:pStyle w:val="Cmqheading2"/>
      </w:pPr>
      <w:r w:rsidRPr="005B26D0">
        <w:t xml:space="preserve">Advice on </w:t>
      </w:r>
      <w:r>
        <w:t>CONSULTATION RARMPS</w:t>
      </w:r>
      <w:r w:rsidRPr="005B26D0">
        <w:t xml:space="preserve"> – </w:t>
      </w:r>
      <w:r>
        <w:t>limited and controlled</w:t>
      </w:r>
      <w:r w:rsidRPr="005B26D0">
        <w:t xml:space="preserve"> release</w:t>
      </w:r>
    </w:p>
    <w:p w14:paraId="0EA12479" w14:textId="69C307A4" w:rsidR="00FF3B1A" w:rsidRDefault="00A93499" w:rsidP="00FF3B1A">
      <w:pPr>
        <w:pStyle w:val="Cmqheading3"/>
        <w:keepNext/>
        <w:spacing w:line="264" w:lineRule="auto"/>
        <w:ind w:left="1049" w:hanging="1049"/>
        <w:contextualSpacing w:val="0"/>
        <w:rPr>
          <w:color w:val="auto"/>
        </w:rPr>
      </w:pPr>
      <w:r w:rsidRPr="009B3D1D">
        <w:rPr>
          <w:color w:val="auto"/>
        </w:rPr>
        <w:t>DIR</w:t>
      </w:r>
      <w:r w:rsidR="00842960">
        <w:rPr>
          <w:color w:val="auto"/>
        </w:rPr>
        <w:t>-</w:t>
      </w:r>
      <w:r w:rsidRPr="009B3D1D">
        <w:rPr>
          <w:color w:val="auto"/>
        </w:rPr>
        <w:t>20</w:t>
      </w:r>
      <w:r w:rsidR="00DA6B51">
        <w:rPr>
          <w:color w:val="auto"/>
        </w:rPr>
        <w:t>5</w:t>
      </w:r>
      <w:r w:rsidRPr="009B3D1D">
        <w:rPr>
          <w:color w:val="auto"/>
        </w:rPr>
        <w:t xml:space="preserve"> – </w:t>
      </w:r>
      <w:r w:rsidR="00DA6B51" w:rsidRPr="00DA6B51">
        <w:rPr>
          <w:color w:val="auto"/>
        </w:rPr>
        <w:t xml:space="preserve">Limited and controlled release of canola genetically modified for abiotic stress tolerance </w:t>
      </w:r>
    </w:p>
    <w:p w14:paraId="50F1EBD5" w14:textId="7A091004" w:rsidR="00BE745A" w:rsidRPr="00BE745A" w:rsidRDefault="00D65091" w:rsidP="003D4133">
      <w:pPr>
        <w:pStyle w:val="BodyText"/>
      </w:pPr>
      <w:r w:rsidRPr="00BE745A">
        <w:t>Licence application DIR</w:t>
      </w:r>
      <w:r w:rsidR="00842960">
        <w:t>-</w:t>
      </w:r>
      <w:r w:rsidRPr="00BE745A">
        <w:t>20</w:t>
      </w:r>
      <w:r w:rsidR="00FF71FC" w:rsidRPr="00BE745A">
        <w:t>5</w:t>
      </w:r>
      <w:r w:rsidRPr="00BE745A">
        <w:t xml:space="preserve"> from</w:t>
      </w:r>
      <w:r w:rsidR="00FF71FC" w:rsidRPr="00BE745A">
        <w:t xml:space="preserve"> the </w:t>
      </w:r>
      <w:r w:rsidR="008F298C" w:rsidRPr="00BE745A">
        <w:t>Commonwealth Scientific and Industrial Research Organisation</w:t>
      </w:r>
      <w:r w:rsidR="004351D5">
        <w:t xml:space="preserve"> (CSIRO)</w:t>
      </w:r>
      <w:r w:rsidRPr="00BE745A">
        <w:t xml:space="preserve"> is for</w:t>
      </w:r>
      <w:r w:rsidR="003D4133" w:rsidRPr="00BE745A">
        <w:t xml:space="preserve"> </w:t>
      </w:r>
      <w:r w:rsidR="008468A1" w:rsidRPr="00BE745A">
        <w:t xml:space="preserve">a field trial of </w:t>
      </w:r>
      <w:r w:rsidR="004351D5">
        <w:t>genetically modified (</w:t>
      </w:r>
      <w:r w:rsidR="005462E7" w:rsidRPr="00BE745A">
        <w:t>GM</w:t>
      </w:r>
      <w:r w:rsidR="004351D5">
        <w:t>)</w:t>
      </w:r>
      <w:r w:rsidR="008468A1" w:rsidRPr="00BE745A">
        <w:t xml:space="preserve"> </w:t>
      </w:r>
      <w:r w:rsidR="009F2AC1" w:rsidRPr="00BE745A">
        <w:t>canola</w:t>
      </w:r>
      <w:r w:rsidR="008468A1" w:rsidRPr="00BE745A">
        <w:t xml:space="preserve"> </w:t>
      </w:r>
      <w:r w:rsidR="005462E7" w:rsidRPr="00BE745A">
        <w:t xml:space="preserve">modified </w:t>
      </w:r>
      <w:r w:rsidR="00B763CC" w:rsidRPr="00BE745A">
        <w:t xml:space="preserve">for </w:t>
      </w:r>
      <w:r w:rsidR="00BE745A" w:rsidRPr="00BE745A">
        <w:t>abiotic stress</w:t>
      </w:r>
      <w:r w:rsidR="00B763CC" w:rsidRPr="00BE745A">
        <w:t xml:space="preserve"> tolerance to environmental stress. </w:t>
      </w:r>
      <w:r w:rsidR="000C36DD" w:rsidRPr="000C36DD">
        <w:t>The trial would be conducted at up to 3 sites per year, with a maximum planting area of 1.5 ha per site in the first year and 2 ha per site in the subsequent years</w:t>
      </w:r>
      <w:r w:rsidR="000C36DD">
        <w:t>, for a period of 5 years</w:t>
      </w:r>
      <w:r w:rsidR="000C36DD" w:rsidRPr="000C36DD">
        <w:t>.</w:t>
      </w:r>
    </w:p>
    <w:p w14:paraId="481BB1D2" w14:textId="34F1F0A7" w:rsidR="00DE40AA" w:rsidRPr="002D3ACD" w:rsidRDefault="003D4133" w:rsidP="003D4133">
      <w:pPr>
        <w:pStyle w:val="BodyText"/>
      </w:pPr>
      <w:r w:rsidRPr="002D3ACD">
        <w:t xml:space="preserve">GTTAC noted the conclusion of the RARMP </w:t>
      </w:r>
      <w:r w:rsidR="004351D5">
        <w:t xml:space="preserve">is </w:t>
      </w:r>
      <w:r w:rsidRPr="002D3ACD">
        <w:t>that risks to the health and safety of people or the environment from the proposed release are negligible. The Committee discussed the following</w:t>
      </w:r>
      <w:r w:rsidR="00B6682E" w:rsidRPr="002D3ACD">
        <w:t xml:space="preserve"> key</w:t>
      </w:r>
      <w:r w:rsidRPr="002D3ACD">
        <w:t xml:space="preserve"> topics:</w:t>
      </w:r>
    </w:p>
    <w:p w14:paraId="460959A3" w14:textId="65BFE384" w:rsidR="002F5BB2" w:rsidRPr="00C6209E" w:rsidRDefault="00842960" w:rsidP="003D4133">
      <w:pPr>
        <w:pStyle w:val="BodyText"/>
        <w:numPr>
          <w:ilvl w:val="0"/>
          <w:numId w:val="22"/>
        </w:numPr>
      </w:pPr>
      <w:r>
        <w:lastRenderedPageBreak/>
        <w:t>t</w:t>
      </w:r>
      <w:r w:rsidR="00681088" w:rsidRPr="00C6209E">
        <w:t xml:space="preserve">he </w:t>
      </w:r>
      <w:r w:rsidR="00C728FC" w:rsidRPr="00C6209E">
        <w:t xml:space="preserve">presence of a hemagglutinin peptide tag in some GM canola </w:t>
      </w:r>
      <w:r w:rsidR="00F70802" w:rsidRPr="00C6209E">
        <w:t xml:space="preserve">and </w:t>
      </w:r>
      <w:r w:rsidR="002320B9" w:rsidRPr="00C6209E">
        <w:t xml:space="preserve">possible </w:t>
      </w:r>
      <w:r w:rsidR="008D0AF9" w:rsidRPr="00C6209E">
        <w:t>impacts</w:t>
      </w:r>
      <w:r w:rsidR="001A2FD9" w:rsidRPr="00C6209E">
        <w:t xml:space="preserve"> if</w:t>
      </w:r>
      <w:r w:rsidR="001F28DB" w:rsidRPr="00C6209E">
        <w:t xml:space="preserve"> the GMO is consumed</w:t>
      </w:r>
      <w:r w:rsidR="001A2FD9" w:rsidRPr="00C6209E">
        <w:t xml:space="preserve"> </w:t>
      </w:r>
      <w:r w:rsidR="005309FB" w:rsidRPr="00C6209E">
        <w:t>–</w:t>
      </w:r>
      <w:r w:rsidR="000F06A5" w:rsidRPr="00C6209E">
        <w:t xml:space="preserve"> </w:t>
      </w:r>
      <w:r w:rsidR="004351D5">
        <w:t>although</w:t>
      </w:r>
      <w:r w:rsidR="005309FB" w:rsidRPr="00C6209E">
        <w:t xml:space="preserve"> this trial does not involve the use of the GM </w:t>
      </w:r>
      <w:r w:rsidR="0089009A" w:rsidRPr="00C6209E">
        <w:t>canola</w:t>
      </w:r>
      <w:r w:rsidR="005309FB" w:rsidRPr="00C6209E">
        <w:t xml:space="preserve"> in human </w:t>
      </w:r>
      <w:r w:rsidR="006A4086" w:rsidRPr="00C6209E">
        <w:t xml:space="preserve">food </w:t>
      </w:r>
      <w:r w:rsidR="005309FB" w:rsidRPr="00C6209E">
        <w:t>or livestock f</w:t>
      </w:r>
      <w:r w:rsidR="006A4086" w:rsidRPr="00C6209E">
        <w:t>ee</w:t>
      </w:r>
      <w:r w:rsidR="005309FB" w:rsidRPr="00C6209E">
        <w:t>d</w:t>
      </w:r>
      <w:r w:rsidR="00F3543E" w:rsidRPr="00C6209E">
        <w:t>, and</w:t>
      </w:r>
      <w:r w:rsidR="000F06A5" w:rsidRPr="00C6209E">
        <w:t xml:space="preserve"> </w:t>
      </w:r>
      <w:r w:rsidR="00B153DD" w:rsidRPr="00C6209E">
        <w:t>the likelihood of harm would be negligible</w:t>
      </w:r>
    </w:p>
    <w:p w14:paraId="3C545A81" w14:textId="3EA9962E" w:rsidR="00DE40AA" w:rsidRPr="00C6209E" w:rsidRDefault="00842960" w:rsidP="00B903E8">
      <w:pPr>
        <w:pStyle w:val="BodyText"/>
        <w:numPr>
          <w:ilvl w:val="0"/>
          <w:numId w:val="22"/>
        </w:numPr>
      </w:pPr>
      <w:r>
        <w:t>c</w:t>
      </w:r>
      <w:r w:rsidR="00273530" w:rsidRPr="00C6209E">
        <w:t xml:space="preserve">onsiderations around </w:t>
      </w:r>
      <w:r w:rsidR="004351D5">
        <w:t>the evidence</w:t>
      </w:r>
      <w:r w:rsidR="004351D5" w:rsidRPr="00C6209E">
        <w:t xml:space="preserve"> </w:t>
      </w:r>
      <w:r w:rsidR="00EB3780" w:rsidRPr="00C6209E">
        <w:t xml:space="preserve">related to </w:t>
      </w:r>
      <w:r w:rsidR="00273530" w:rsidRPr="00C6209E">
        <w:t xml:space="preserve">allergenicity </w:t>
      </w:r>
      <w:r w:rsidR="004351D5">
        <w:t>–</w:t>
      </w:r>
      <w:r w:rsidR="00273530" w:rsidRPr="00C6209E">
        <w:t xml:space="preserve"> noting</w:t>
      </w:r>
      <w:r w:rsidR="001F28DB" w:rsidRPr="00C6209E">
        <w:t xml:space="preserve"> that the purpose of the trial would be to </w:t>
      </w:r>
      <w:r w:rsidR="00A95C2D" w:rsidRPr="00C6209E">
        <w:t>gather</w:t>
      </w:r>
      <w:r w:rsidR="001F28DB" w:rsidRPr="00C6209E">
        <w:t xml:space="preserve"> more data, including on allergenicity  </w:t>
      </w:r>
    </w:p>
    <w:p w14:paraId="073F633C" w14:textId="2D4A82B8" w:rsidR="00DE40AA" w:rsidRPr="00C6209E" w:rsidRDefault="00842960" w:rsidP="00560D65">
      <w:pPr>
        <w:pStyle w:val="BodyText"/>
        <w:numPr>
          <w:ilvl w:val="0"/>
          <w:numId w:val="22"/>
        </w:numPr>
      </w:pPr>
      <w:r>
        <w:t>c</w:t>
      </w:r>
      <w:r w:rsidR="00C6209E" w:rsidRPr="00C6209E">
        <w:t>onsiderations around weediness –</w:t>
      </w:r>
      <w:r w:rsidR="004351D5">
        <w:t xml:space="preserve"> </w:t>
      </w:r>
      <w:r w:rsidR="00C6209E" w:rsidRPr="00C6209E">
        <w:t xml:space="preserve">the proposed controls would be </w:t>
      </w:r>
      <w:r w:rsidR="00047293">
        <w:t>appropriate</w:t>
      </w:r>
      <w:r w:rsidR="00047293" w:rsidRPr="00C6209E">
        <w:t xml:space="preserve"> </w:t>
      </w:r>
      <w:r w:rsidR="00C6209E" w:rsidRPr="00C6209E">
        <w:t xml:space="preserve">for containing the GMO </w:t>
      </w:r>
      <w:r w:rsidR="004351D5">
        <w:t xml:space="preserve">at the scale of this trial, </w:t>
      </w:r>
      <w:r w:rsidR="00C6209E" w:rsidRPr="00C6209E">
        <w:t>and the trial is expected to provide further data on weediness.</w:t>
      </w:r>
    </w:p>
    <w:tbl>
      <w:tblPr>
        <w:tblStyle w:val="TableGrid"/>
        <w:tblpPr w:leftFromText="180" w:rightFromText="180" w:vertAnchor="text" w:horzAnchor="margin" w:tblpY="216"/>
        <w:tblW w:w="0" w:type="auto"/>
        <w:tblLook w:val="04A0" w:firstRow="1" w:lastRow="0" w:firstColumn="1" w:lastColumn="0" w:noHBand="0" w:noVBand="1"/>
      </w:tblPr>
      <w:tblGrid>
        <w:gridCol w:w="9628"/>
      </w:tblGrid>
      <w:tr w:rsidR="00180F6C" w:rsidRPr="00785DC0" w14:paraId="1D6DC26F" w14:textId="77777777" w:rsidTr="00180F6C">
        <w:tc>
          <w:tcPr>
            <w:tcW w:w="9628" w:type="dxa"/>
          </w:tcPr>
          <w:p w14:paraId="1F406784" w14:textId="77777777" w:rsidR="00180F6C" w:rsidRPr="00626291" w:rsidRDefault="00180F6C" w:rsidP="00180F6C">
            <w:pPr>
              <w:pStyle w:val="BodyText"/>
              <w:keepNext/>
              <w:rPr>
                <w:b/>
                <w:bCs/>
              </w:rPr>
            </w:pPr>
            <w:r w:rsidRPr="00626291">
              <w:rPr>
                <w:b/>
                <w:bCs/>
              </w:rPr>
              <w:t>Resolutions</w:t>
            </w:r>
          </w:p>
          <w:p w14:paraId="04D00681" w14:textId="77777777" w:rsidR="00180F6C" w:rsidRPr="001A0282" w:rsidRDefault="00180F6C" w:rsidP="00180F6C">
            <w:pPr>
              <w:numPr>
                <w:ilvl w:val="0"/>
                <w:numId w:val="22"/>
              </w:numPr>
              <w:autoSpaceDE w:val="0"/>
              <w:autoSpaceDN w:val="0"/>
              <w:adjustRightInd w:val="0"/>
              <w:spacing w:before="120" w:after="120" w:line="240" w:lineRule="auto"/>
              <w:rPr>
                <w:rFonts w:ascii="Arial" w:eastAsia="Times New Roman" w:hAnsi="Arial" w:cs="Arial"/>
              </w:rPr>
            </w:pPr>
            <w:r w:rsidRPr="001A0282">
              <w:rPr>
                <w:rFonts w:ascii="Arial" w:eastAsia="Times New Roman" w:hAnsi="Arial" w:cs="Arial"/>
              </w:rPr>
              <w:t>The committee agrees that the risk assessment identified all plausible risk scenarios by which the proposed release could potentially give rise to risks relating to the health and safety of people or the environment.</w:t>
            </w:r>
          </w:p>
          <w:p w14:paraId="3B962448" w14:textId="77777777" w:rsidR="00180F6C" w:rsidRPr="001A0282" w:rsidRDefault="00180F6C" w:rsidP="00180F6C">
            <w:pPr>
              <w:numPr>
                <w:ilvl w:val="0"/>
                <w:numId w:val="22"/>
              </w:numPr>
              <w:autoSpaceDE w:val="0"/>
              <w:autoSpaceDN w:val="0"/>
              <w:adjustRightInd w:val="0"/>
              <w:spacing w:before="120" w:after="120" w:line="240" w:lineRule="auto"/>
              <w:rPr>
                <w:rFonts w:ascii="Arial" w:eastAsia="Times New Roman" w:hAnsi="Arial" w:cs="Arial"/>
              </w:rPr>
            </w:pPr>
            <w:r w:rsidRPr="001A0282">
              <w:rPr>
                <w:rFonts w:ascii="Arial" w:eastAsia="Times New Roman" w:hAnsi="Arial" w:cs="Arial"/>
              </w:rPr>
              <w:t xml:space="preserve">The committee agrees that the measures to limit and control the release would be appropriate for the field trial. </w:t>
            </w:r>
          </w:p>
          <w:p w14:paraId="09FAB873" w14:textId="77777777" w:rsidR="00180F6C" w:rsidRPr="001A0282" w:rsidRDefault="00180F6C" w:rsidP="00180F6C">
            <w:pPr>
              <w:numPr>
                <w:ilvl w:val="0"/>
                <w:numId w:val="22"/>
              </w:numPr>
              <w:autoSpaceDE w:val="0"/>
              <w:autoSpaceDN w:val="0"/>
              <w:adjustRightInd w:val="0"/>
              <w:spacing w:before="120" w:after="120" w:line="240" w:lineRule="auto"/>
              <w:rPr>
                <w:rFonts w:ascii="Arial" w:eastAsia="Times New Roman" w:hAnsi="Arial" w:cs="Arial"/>
              </w:rPr>
            </w:pPr>
            <w:r w:rsidRPr="001A0282">
              <w:rPr>
                <w:rFonts w:ascii="Arial" w:eastAsia="Times New Roman" w:hAnsi="Arial" w:cs="Arial"/>
              </w:rPr>
              <w:t>The Regulator should further consider risks associated with the human influenza hemagglutinin peptide tag.</w:t>
            </w:r>
          </w:p>
          <w:p w14:paraId="7282C288" w14:textId="77777777" w:rsidR="00180F6C" w:rsidRPr="001A0282" w:rsidRDefault="00180F6C" w:rsidP="00180F6C">
            <w:pPr>
              <w:numPr>
                <w:ilvl w:val="0"/>
                <w:numId w:val="22"/>
              </w:numPr>
              <w:autoSpaceDE w:val="0"/>
              <w:autoSpaceDN w:val="0"/>
              <w:adjustRightInd w:val="0"/>
              <w:spacing w:before="120" w:after="120" w:line="240" w:lineRule="auto"/>
              <w:rPr>
                <w:rFonts w:ascii="Arial" w:eastAsia="Times New Roman" w:hAnsi="Arial" w:cs="Arial"/>
              </w:rPr>
            </w:pPr>
            <w:r w:rsidRPr="001A0282">
              <w:rPr>
                <w:rFonts w:ascii="Arial" w:eastAsia="Times New Roman" w:hAnsi="Arial" w:cs="Arial"/>
              </w:rPr>
              <w:t>The committee agrees with the overall conclusion of the RARMP.</w:t>
            </w:r>
          </w:p>
        </w:tc>
      </w:tr>
    </w:tbl>
    <w:p w14:paraId="185C076A" w14:textId="77777777" w:rsidR="002A4726" w:rsidRDefault="002A4726" w:rsidP="002A4726">
      <w:pPr>
        <w:pStyle w:val="CmqHeading1"/>
      </w:pPr>
      <w:r>
        <w:t>Dealings Not Involving the Intentional Release of a GMO</w:t>
      </w:r>
    </w:p>
    <w:p w14:paraId="1D952329" w14:textId="77777777" w:rsidR="002A4726" w:rsidRDefault="002A4726" w:rsidP="002A4726">
      <w:pPr>
        <w:pStyle w:val="BodyText"/>
      </w:pPr>
      <w:r>
        <w:t>The Regulator may seek GTTAC advice on RARMPs prepared for an application for Dealings Not involving an Intentional Release (DNIR) into the environment. DNIR licences include research work with GMOs undertaken in physical containment facilities (e.g. certified by the Regulator) and clinical trials undertaken in clinical facilities.</w:t>
      </w:r>
    </w:p>
    <w:p w14:paraId="7D729177" w14:textId="77777777" w:rsidR="002A4726" w:rsidRDefault="002A4726" w:rsidP="002A4726">
      <w:pPr>
        <w:pStyle w:val="Cmqheading2"/>
      </w:pPr>
      <w:r>
        <w:t>Advice on DNIR RARMPS</w:t>
      </w:r>
    </w:p>
    <w:p w14:paraId="2F437D90" w14:textId="06DFCA31" w:rsidR="002A4726" w:rsidRDefault="002A4726" w:rsidP="002A4726">
      <w:pPr>
        <w:pStyle w:val="BodyText"/>
        <w:ind w:left="1134" w:hanging="1134"/>
        <w:rPr>
          <w:rFonts w:eastAsiaTheme="majorEastAsia"/>
          <w:b/>
        </w:rPr>
      </w:pPr>
      <w:r>
        <w:rPr>
          <w:rFonts w:eastAsiaTheme="majorEastAsia"/>
          <w:b/>
        </w:rPr>
        <w:t>DNIR</w:t>
      </w:r>
      <w:r w:rsidR="00842960">
        <w:rPr>
          <w:rFonts w:eastAsiaTheme="majorEastAsia"/>
          <w:b/>
        </w:rPr>
        <w:t>-</w:t>
      </w:r>
      <w:r w:rsidR="00D26F4A">
        <w:rPr>
          <w:rFonts w:eastAsiaTheme="majorEastAsia"/>
          <w:b/>
        </w:rPr>
        <w:t>698</w:t>
      </w:r>
      <w:r>
        <w:rPr>
          <w:rFonts w:eastAsiaTheme="majorEastAsia"/>
          <w:b/>
        </w:rPr>
        <w:t xml:space="preserve"> – </w:t>
      </w:r>
      <w:r w:rsidR="002E1930" w:rsidRPr="002E1930">
        <w:rPr>
          <w:rFonts w:eastAsiaTheme="majorEastAsia"/>
          <w:b/>
        </w:rPr>
        <w:t xml:space="preserve">A clinical trial of ECUR-506 for treatment of males with genetically confirmed </w:t>
      </w:r>
      <w:r w:rsidR="00AC3219">
        <w:rPr>
          <w:rFonts w:eastAsiaTheme="majorEastAsia"/>
          <w:b/>
        </w:rPr>
        <w:t xml:space="preserve">    </w:t>
      </w:r>
      <w:r w:rsidR="002E1930" w:rsidRPr="002E1930">
        <w:rPr>
          <w:rFonts w:eastAsiaTheme="majorEastAsia"/>
          <w:b/>
        </w:rPr>
        <w:t xml:space="preserve">neonatal onset Ornithine </w:t>
      </w:r>
      <w:proofErr w:type="spellStart"/>
      <w:r w:rsidR="002E1930" w:rsidRPr="002E1930">
        <w:rPr>
          <w:rFonts w:eastAsiaTheme="majorEastAsia"/>
          <w:b/>
        </w:rPr>
        <w:t>Transcarbamylase</w:t>
      </w:r>
      <w:proofErr w:type="spellEnd"/>
      <w:r w:rsidR="002E1930" w:rsidRPr="002E1930">
        <w:rPr>
          <w:rFonts w:eastAsiaTheme="majorEastAsia"/>
          <w:b/>
        </w:rPr>
        <w:t xml:space="preserve"> (OTC) deficiency</w:t>
      </w:r>
    </w:p>
    <w:p w14:paraId="0B9910DB" w14:textId="1644D264" w:rsidR="00D80F97" w:rsidRPr="00D80F97" w:rsidRDefault="00F80E96" w:rsidP="00D80F97">
      <w:pPr>
        <w:rPr>
          <w:rFonts w:ascii="Arial" w:hAnsi="Arial" w:cs="Arial"/>
        </w:rPr>
      </w:pPr>
      <w:r>
        <w:rPr>
          <w:rFonts w:ascii="Arial" w:hAnsi="Arial" w:cs="Arial"/>
        </w:rPr>
        <w:t xml:space="preserve">The </w:t>
      </w:r>
      <w:r w:rsidR="00D80F97" w:rsidRPr="00D80F97">
        <w:rPr>
          <w:rFonts w:ascii="Arial" w:hAnsi="Arial" w:cs="Arial"/>
        </w:rPr>
        <w:t xml:space="preserve">Murdoch Children's Research Institute </w:t>
      </w:r>
      <w:r w:rsidR="0077407F">
        <w:rPr>
          <w:rFonts w:ascii="Arial" w:hAnsi="Arial" w:cs="Arial"/>
        </w:rPr>
        <w:t>applied for a licence</w:t>
      </w:r>
      <w:r w:rsidR="00D80F97" w:rsidRPr="00D80F97">
        <w:rPr>
          <w:rFonts w:ascii="Arial" w:hAnsi="Arial" w:cs="Arial"/>
        </w:rPr>
        <w:t xml:space="preserve"> to conduct a clinical trial</w:t>
      </w:r>
      <w:r w:rsidR="005036E3">
        <w:rPr>
          <w:rFonts w:ascii="Arial" w:hAnsi="Arial" w:cs="Arial"/>
        </w:rPr>
        <w:t xml:space="preserve"> of a</w:t>
      </w:r>
      <w:r w:rsidR="00D80F97" w:rsidRPr="00D80F97">
        <w:rPr>
          <w:rFonts w:ascii="Arial" w:hAnsi="Arial" w:cs="Arial"/>
        </w:rPr>
        <w:t xml:space="preserve"> </w:t>
      </w:r>
      <w:r w:rsidR="005036E3" w:rsidRPr="00D80F97">
        <w:rPr>
          <w:rFonts w:ascii="Arial" w:hAnsi="Arial" w:cs="Arial"/>
        </w:rPr>
        <w:t>gene therapy for the treatment of OTC deficiency.</w:t>
      </w:r>
      <w:r w:rsidR="00937D18">
        <w:rPr>
          <w:rFonts w:ascii="Arial" w:hAnsi="Arial" w:cs="Arial"/>
        </w:rPr>
        <w:t xml:space="preserve"> </w:t>
      </w:r>
      <w:r w:rsidR="00D80F97" w:rsidRPr="00D80F97">
        <w:rPr>
          <w:rFonts w:ascii="Arial" w:hAnsi="Arial" w:cs="Arial"/>
        </w:rPr>
        <w:t>The therapy</w:t>
      </w:r>
      <w:r w:rsidR="005036E3">
        <w:rPr>
          <w:rFonts w:ascii="Arial" w:hAnsi="Arial" w:cs="Arial"/>
        </w:rPr>
        <w:t xml:space="preserve"> is based on an</w:t>
      </w:r>
      <w:r w:rsidR="005036E3" w:rsidRPr="00D80F97">
        <w:rPr>
          <w:rFonts w:ascii="Arial" w:hAnsi="Arial" w:cs="Arial"/>
        </w:rPr>
        <w:t xml:space="preserve"> </w:t>
      </w:r>
      <w:r w:rsidR="00961C86">
        <w:rPr>
          <w:rFonts w:ascii="Arial" w:hAnsi="Arial" w:cs="Arial"/>
        </w:rPr>
        <w:t>a</w:t>
      </w:r>
      <w:r w:rsidR="005036E3" w:rsidRPr="00D80F97">
        <w:rPr>
          <w:rFonts w:ascii="Arial" w:hAnsi="Arial" w:cs="Arial"/>
        </w:rPr>
        <w:t>deno-associated virus</w:t>
      </w:r>
      <w:r w:rsidR="00FA498F">
        <w:rPr>
          <w:rFonts w:ascii="Arial" w:hAnsi="Arial" w:cs="Arial"/>
        </w:rPr>
        <w:t xml:space="preserve"> (AAV)</w:t>
      </w:r>
      <w:r w:rsidR="00C27B88">
        <w:rPr>
          <w:rFonts w:ascii="Arial" w:hAnsi="Arial" w:cs="Arial"/>
        </w:rPr>
        <w:t xml:space="preserve"> </w:t>
      </w:r>
      <w:r>
        <w:rPr>
          <w:rFonts w:ascii="Arial" w:hAnsi="Arial" w:cs="Arial"/>
        </w:rPr>
        <w:t>and</w:t>
      </w:r>
      <w:r w:rsidR="00234EC9">
        <w:rPr>
          <w:rFonts w:ascii="Arial" w:hAnsi="Arial" w:cs="Arial"/>
        </w:rPr>
        <w:t xml:space="preserve"> </w:t>
      </w:r>
      <w:r w:rsidR="00D35CF7">
        <w:rPr>
          <w:rFonts w:ascii="Arial" w:hAnsi="Arial" w:cs="Arial"/>
        </w:rPr>
        <w:t xml:space="preserve">is </w:t>
      </w:r>
      <w:r w:rsidR="00234EC9">
        <w:rPr>
          <w:rFonts w:ascii="Arial" w:hAnsi="Arial" w:cs="Arial"/>
        </w:rPr>
        <w:t xml:space="preserve">expected to </w:t>
      </w:r>
      <w:r w:rsidR="00937D18">
        <w:rPr>
          <w:rFonts w:ascii="Arial" w:hAnsi="Arial" w:cs="Arial"/>
        </w:rPr>
        <w:t>promote the integration of a</w:t>
      </w:r>
      <w:r w:rsidR="00D80F97" w:rsidRPr="00D80F97">
        <w:rPr>
          <w:rFonts w:ascii="Arial" w:hAnsi="Arial" w:cs="Arial"/>
        </w:rPr>
        <w:t xml:space="preserve"> </w:t>
      </w:r>
      <w:r w:rsidR="00937D18" w:rsidRPr="00D80F97">
        <w:rPr>
          <w:rFonts w:ascii="Arial" w:hAnsi="Arial" w:cs="Arial"/>
        </w:rPr>
        <w:t xml:space="preserve">functional </w:t>
      </w:r>
      <w:r w:rsidR="00D80F97" w:rsidRPr="00D80F97">
        <w:rPr>
          <w:rFonts w:ascii="Arial" w:hAnsi="Arial" w:cs="Arial"/>
        </w:rPr>
        <w:t xml:space="preserve">human ornithine </w:t>
      </w:r>
      <w:proofErr w:type="spellStart"/>
      <w:r w:rsidR="00D80F97" w:rsidRPr="00D80F97">
        <w:rPr>
          <w:rFonts w:ascii="Arial" w:hAnsi="Arial" w:cs="Arial"/>
        </w:rPr>
        <w:t>transcarbamylase</w:t>
      </w:r>
      <w:proofErr w:type="spellEnd"/>
      <w:r w:rsidR="00D80F97" w:rsidRPr="00D80F97">
        <w:rPr>
          <w:rFonts w:ascii="Arial" w:hAnsi="Arial" w:cs="Arial"/>
        </w:rPr>
        <w:t xml:space="preserve"> gene </w:t>
      </w:r>
      <w:r>
        <w:rPr>
          <w:rFonts w:ascii="Arial" w:hAnsi="Arial" w:cs="Arial"/>
        </w:rPr>
        <w:t>in</w:t>
      </w:r>
      <w:r w:rsidR="00D80F97" w:rsidRPr="00D80F97">
        <w:rPr>
          <w:rFonts w:ascii="Arial" w:hAnsi="Arial" w:cs="Arial"/>
        </w:rPr>
        <w:t xml:space="preserve"> </w:t>
      </w:r>
      <w:r w:rsidR="00C92A51">
        <w:rPr>
          <w:rFonts w:ascii="Arial" w:hAnsi="Arial" w:cs="Arial"/>
        </w:rPr>
        <w:t xml:space="preserve">the </w:t>
      </w:r>
      <w:r w:rsidR="00D80F97" w:rsidRPr="00D80F97">
        <w:rPr>
          <w:rFonts w:ascii="Arial" w:hAnsi="Arial" w:cs="Arial"/>
        </w:rPr>
        <w:t xml:space="preserve">trial participants. </w:t>
      </w:r>
    </w:p>
    <w:p w14:paraId="4517C5E0" w14:textId="06B220E4" w:rsidR="002A4726" w:rsidRDefault="002A4726" w:rsidP="002A4726">
      <w:pPr>
        <w:autoSpaceDE w:val="0"/>
        <w:autoSpaceDN w:val="0"/>
        <w:adjustRightInd w:val="0"/>
        <w:spacing w:before="120" w:after="120" w:line="240" w:lineRule="auto"/>
        <w:rPr>
          <w:rFonts w:ascii="Arial" w:hAnsi="Arial" w:cs="Arial"/>
        </w:rPr>
      </w:pPr>
      <w:r>
        <w:rPr>
          <w:rFonts w:ascii="Arial" w:hAnsi="Arial" w:cs="Arial"/>
        </w:rPr>
        <w:t xml:space="preserve">GTTAC noted the conclusion of the RARMP that the proposed application poses low </w:t>
      </w:r>
      <w:r w:rsidR="00ED0A7E">
        <w:rPr>
          <w:rFonts w:ascii="Arial" w:hAnsi="Arial" w:cs="Arial"/>
        </w:rPr>
        <w:t xml:space="preserve">to moderate </w:t>
      </w:r>
      <w:r>
        <w:rPr>
          <w:rFonts w:ascii="Arial" w:hAnsi="Arial" w:cs="Arial"/>
        </w:rPr>
        <w:t>risks to the health and safety of people or the environment. The Committee discussed the following key topics:</w:t>
      </w:r>
    </w:p>
    <w:p w14:paraId="66C1031C" w14:textId="0293973C" w:rsidR="000F0EDC" w:rsidRDefault="00047293" w:rsidP="000F0EDC">
      <w:pPr>
        <w:pStyle w:val="ListParagraph"/>
        <w:numPr>
          <w:ilvl w:val="0"/>
          <w:numId w:val="33"/>
        </w:numPr>
        <w:autoSpaceDE w:val="0"/>
        <w:autoSpaceDN w:val="0"/>
        <w:adjustRightInd w:val="0"/>
        <w:spacing w:before="120" w:after="120"/>
      </w:pPr>
      <w:r>
        <w:t>r</w:t>
      </w:r>
      <w:r w:rsidR="008B4CEE">
        <w:t>isk</w:t>
      </w:r>
      <w:r w:rsidR="008F2246">
        <w:t>s</w:t>
      </w:r>
      <w:r w:rsidR="000F0EDC">
        <w:t xml:space="preserve"> </w:t>
      </w:r>
      <w:r w:rsidR="008F2246">
        <w:t>to</w:t>
      </w:r>
      <w:r w:rsidR="000F0EDC">
        <w:t xml:space="preserve"> </w:t>
      </w:r>
      <w:r w:rsidR="008B4CEE">
        <w:t>clinical staff</w:t>
      </w:r>
      <w:r w:rsidR="000F0EDC">
        <w:t>, carers or family members</w:t>
      </w:r>
      <w:r w:rsidR="00624018">
        <w:t xml:space="preserve"> of the patients</w:t>
      </w:r>
      <w:r w:rsidR="000F0EDC">
        <w:t xml:space="preserve"> </w:t>
      </w:r>
      <w:r w:rsidR="008F2246">
        <w:t>from</w:t>
      </w:r>
      <w:r w:rsidR="00624018">
        <w:t xml:space="preserve"> inadvertent exposure to</w:t>
      </w:r>
      <w:r w:rsidR="000F0EDC">
        <w:t xml:space="preserve"> the GMOs</w:t>
      </w:r>
    </w:p>
    <w:p w14:paraId="15A12C28" w14:textId="29F418B7" w:rsidR="000F0EDC" w:rsidRDefault="00047293" w:rsidP="000F0EDC">
      <w:pPr>
        <w:pStyle w:val="ListParagraph"/>
        <w:numPr>
          <w:ilvl w:val="0"/>
          <w:numId w:val="33"/>
        </w:numPr>
        <w:autoSpaceDE w:val="0"/>
        <w:autoSpaceDN w:val="0"/>
        <w:adjustRightInd w:val="0"/>
        <w:spacing w:before="120" w:after="120"/>
      </w:pPr>
      <w:r>
        <w:t>t</w:t>
      </w:r>
      <w:r w:rsidR="006A3206">
        <w:t xml:space="preserve">he novelty of the chosen nuclease, risks from its off-target effects, </w:t>
      </w:r>
      <w:r w:rsidR="00541174">
        <w:t>including the</w:t>
      </w:r>
      <w:r w:rsidR="006A3206">
        <w:t xml:space="preserve"> p</w:t>
      </w:r>
      <w:r w:rsidR="00924DC7">
        <w:t xml:space="preserve">otential </w:t>
      </w:r>
      <w:r w:rsidR="00541174">
        <w:t xml:space="preserve">for </w:t>
      </w:r>
      <w:r w:rsidR="00924DC7">
        <w:t>oncogenicity</w:t>
      </w:r>
      <w:r w:rsidR="006B6FD5">
        <w:t xml:space="preserve"> </w:t>
      </w:r>
      <w:r w:rsidR="006A3206">
        <w:t>from</w:t>
      </w:r>
      <w:r w:rsidR="006B6FD5">
        <w:t xml:space="preserve"> </w:t>
      </w:r>
      <w:r w:rsidR="004351D5">
        <w:t xml:space="preserve">off-target effects on </w:t>
      </w:r>
      <w:r w:rsidR="002D556A">
        <w:t xml:space="preserve">a specific </w:t>
      </w:r>
      <w:r w:rsidR="004E027D">
        <w:t>epigenetic regulator</w:t>
      </w:r>
    </w:p>
    <w:p w14:paraId="6327ABFB" w14:textId="20A17368" w:rsidR="000F0EDC" w:rsidRDefault="00047293" w:rsidP="000F0EDC">
      <w:pPr>
        <w:pStyle w:val="ListParagraph"/>
        <w:numPr>
          <w:ilvl w:val="0"/>
          <w:numId w:val="33"/>
        </w:numPr>
        <w:autoSpaceDE w:val="0"/>
        <w:autoSpaceDN w:val="0"/>
        <w:adjustRightInd w:val="0"/>
        <w:spacing w:before="120" w:after="120"/>
      </w:pPr>
      <w:r>
        <w:t>c</w:t>
      </w:r>
      <w:r w:rsidR="00941512">
        <w:t>onsider</w:t>
      </w:r>
      <w:r w:rsidR="008B5364">
        <w:t xml:space="preserve">ations </w:t>
      </w:r>
      <w:r w:rsidR="00EB5B51">
        <w:t>around</w:t>
      </w:r>
      <w:r w:rsidR="000F0EDC">
        <w:t xml:space="preserve"> </w:t>
      </w:r>
      <w:r w:rsidR="00D06083">
        <w:t>restrictin</w:t>
      </w:r>
      <w:r w:rsidR="004351D5">
        <w:t>g</w:t>
      </w:r>
      <w:r w:rsidR="00D06083">
        <w:t xml:space="preserve"> </w:t>
      </w:r>
      <w:r w:rsidR="000F0EDC">
        <w:t>trial participant</w:t>
      </w:r>
      <w:r w:rsidR="008B5364">
        <w:t>s</w:t>
      </w:r>
      <w:r w:rsidR="00EB5B51">
        <w:t xml:space="preserve"> </w:t>
      </w:r>
      <w:r w:rsidR="004351D5">
        <w:t>from donating</w:t>
      </w:r>
      <w:r w:rsidR="000F0EDC">
        <w:t xml:space="preserve"> blood, tissue </w:t>
      </w:r>
      <w:r w:rsidR="004351D5">
        <w:t xml:space="preserve">or </w:t>
      </w:r>
      <w:r w:rsidR="000F0EDC">
        <w:t>organ</w:t>
      </w:r>
      <w:r w:rsidR="004351D5">
        <w:t>s</w:t>
      </w:r>
    </w:p>
    <w:p w14:paraId="03FDB7E5" w14:textId="32AB2C71" w:rsidR="000F0EDC" w:rsidRDefault="00047293" w:rsidP="000F0EDC">
      <w:pPr>
        <w:pStyle w:val="ListParagraph"/>
        <w:numPr>
          <w:ilvl w:val="0"/>
          <w:numId w:val="33"/>
        </w:numPr>
        <w:autoSpaceDE w:val="0"/>
        <w:autoSpaceDN w:val="0"/>
        <w:adjustRightInd w:val="0"/>
        <w:spacing w:before="120" w:after="120"/>
      </w:pPr>
      <w:r>
        <w:t>p</w:t>
      </w:r>
      <w:r w:rsidR="00FE6E09">
        <w:t>rotecti</w:t>
      </w:r>
      <w:r w:rsidR="004351D5">
        <w:t>on</w:t>
      </w:r>
      <w:r w:rsidR="00FE6E09">
        <w:t xml:space="preserve"> for carers and family members</w:t>
      </w:r>
      <w:r w:rsidR="000F0EDC">
        <w:t xml:space="preserve"> interacting with a trial participant in the early days following </w:t>
      </w:r>
      <w:r w:rsidR="004351D5">
        <w:t xml:space="preserve">gene therapy </w:t>
      </w:r>
      <w:r w:rsidR="000F0EDC">
        <w:t>administration</w:t>
      </w:r>
    </w:p>
    <w:p w14:paraId="37847B66" w14:textId="1ED38E1A" w:rsidR="000F0EDC" w:rsidRDefault="00047293" w:rsidP="000F0EDC">
      <w:pPr>
        <w:pStyle w:val="ListParagraph"/>
        <w:numPr>
          <w:ilvl w:val="0"/>
          <w:numId w:val="33"/>
        </w:numPr>
        <w:autoSpaceDE w:val="0"/>
        <w:autoSpaceDN w:val="0"/>
        <w:adjustRightInd w:val="0"/>
        <w:spacing w:before="120" w:after="120"/>
      </w:pPr>
      <w:r>
        <w:t>r</w:t>
      </w:r>
      <w:r w:rsidR="00D65061">
        <w:t>equirement for</w:t>
      </w:r>
      <w:r w:rsidR="000F0EDC">
        <w:t xml:space="preserve"> </w:t>
      </w:r>
      <w:r w:rsidR="0093346D">
        <w:t>a person</w:t>
      </w:r>
      <w:r w:rsidR="000F0EDC">
        <w:t xml:space="preserve"> </w:t>
      </w:r>
      <w:r w:rsidR="006A3206">
        <w:t xml:space="preserve">who may have been </w:t>
      </w:r>
      <w:r w:rsidR="000F0EDC">
        <w:t>exposed to</w:t>
      </w:r>
      <w:r w:rsidR="0093346D">
        <w:t xml:space="preserve"> the</w:t>
      </w:r>
      <w:r w:rsidR="000F0EDC">
        <w:t xml:space="preserve"> GMO to seek medical advice from the licence holder</w:t>
      </w:r>
    </w:p>
    <w:p w14:paraId="788CB836" w14:textId="1121C7D6" w:rsidR="004E2242" w:rsidRDefault="00047293" w:rsidP="004E2242">
      <w:pPr>
        <w:pStyle w:val="ListParagraph"/>
        <w:numPr>
          <w:ilvl w:val="0"/>
          <w:numId w:val="33"/>
        </w:numPr>
        <w:autoSpaceDE w:val="0"/>
        <w:autoSpaceDN w:val="0"/>
        <w:adjustRightInd w:val="0"/>
        <w:spacing w:before="120" w:after="240"/>
        <w:ind w:left="714" w:hanging="357"/>
      </w:pPr>
      <w:r>
        <w:lastRenderedPageBreak/>
        <w:t>p</w:t>
      </w:r>
      <w:r w:rsidR="000638F1">
        <w:t xml:space="preserve">otential </w:t>
      </w:r>
      <w:r w:rsidR="006A3206">
        <w:t xml:space="preserve">that a person exposed to </w:t>
      </w:r>
      <w:r w:rsidR="000638F1">
        <w:t xml:space="preserve">the </w:t>
      </w:r>
      <w:r w:rsidR="000F0EDC">
        <w:t>GMO</w:t>
      </w:r>
      <w:r w:rsidR="000638F1">
        <w:t xml:space="preserve"> </w:t>
      </w:r>
      <w:r w:rsidR="006A3206">
        <w:t>may be</w:t>
      </w:r>
      <w:r w:rsidR="000F0EDC">
        <w:t xml:space="preserve"> immunis</w:t>
      </w:r>
      <w:r w:rsidR="006A3206">
        <w:t>ed</w:t>
      </w:r>
      <w:r w:rsidR="000F0EDC">
        <w:t xml:space="preserve"> against</w:t>
      </w:r>
      <w:r w:rsidR="008B5E73">
        <w:t xml:space="preserve"> the</w:t>
      </w:r>
      <w:r w:rsidR="000F0EDC">
        <w:t xml:space="preserve"> AAV </w:t>
      </w:r>
      <w:r w:rsidR="002D556A">
        <w:t xml:space="preserve">serotype </w:t>
      </w:r>
      <w:r w:rsidR="008B5E73">
        <w:t>used in the clinical trial</w:t>
      </w:r>
      <w:r w:rsidR="006A3206">
        <w:t xml:space="preserve">, making them ineligible for </w:t>
      </w:r>
      <w:r w:rsidR="002D556A">
        <w:t xml:space="preserve">future </w:t>
      </w:r>
      <w:r w:rsidR="006A3206">
        <w:t>gene therap</w:t>
      </w:r>
      <w:r w:rsidR="002D556A">
        <w:t>y treatments involving the same AAV serotype</w:t>
      </w:r>
      <w:r w:rsidR="000F0EDC">
        <w:t>.</w:t>
      </w:r>
    </w:p>
    <w:tbl>
      <w:tblPr>
        <w:tblStyle w:val="TableGrid"/>
        <w:tblW w:w="0" w:type="auto"/>
        <w:tblLook w:val="04A0" w:firstRow="1" w:lastRow="0" w:firstColumn="1" w:lastColumn="0" w:noHBand="0" w:noVBand="1"/>
      </w:tblPr>
      <w:tblGrid>
        <w:gridCol w:w="9628"/>
      </w:tblGrid>
      <w:tr w:rsidR="002A4726" w14:paraId="738FE5DD" w14:textId="77777777" w:rsidTr="002A4726">
        <w:trPr>
          <w:trHeight w:val="699"/>
        </w:trPr>
        <w:tc>
          <w:tcPr>
            <w:tcW w:w="9628" w:type="dxa"/>
            <w:tcBorders>
              <w:top w:val="single" w:sz="4" w:space="0" w:color="auto"/>
              <w:left w:val="single" w:sz="4" w:space="0" w:color="auto"/>
              <w:bottom w:val="single" w:sz="4" w:space="0" w:color="auto"/>
              <w:right w:val="single" w:sz="4" w:space="0" w:color="auto"/>
            </w:tcBorders>
            <w:hideMark/>
          </w:tcPr>
          <w:p w14:paraId="7568B9D1" w14:textId="77777777" w:rsidR="002A4726" w:rsidRDefault="002A4726">
            <w:pPr>
              <w:pStyle w:val="BodyText"/>
              <w:rPr>
                <w:b/>
                <w:bCs/>
                <w:lang w:eastAsia="en-US"/>
              </w:rPr>
            </w:pPr>
            <w:r>
              <w:rPr>
                <w:b/>
                <w:bCs/>
                <w:lang w:eastAsia="en-US"/>
              </w:rPr>
              <w:t>Resolutions</w:t>
            </w:r>
          </w:p>
          <w:p w14:paraId="55EF15C4" w14:textId="77777777" w:rsidR="00EE2EF0" w:rsidRPr="00EE2EF0" w:rsidRDefault="00EE2EF0" w:rsidP="00EE2EF0">
            <w:pPr>
              <w:numPr>
                <w:ilvl w:val="0"/>
                <w:numId w:val="33"/>
              </w:numPr>
              <w:autoSpaceDE w:val="0"/>
              <w:autoSpaceDN w:val="0"/>
              <w:adjustRightInd w:val="0"/>
              <w:spacing w:before="120" w:after="120" w:line="240" w:lineRule="auto"/>
              <w:rPr>
                <w:rFonts w:ascii="Arial" w:eastAsia="Times New Roman" w:hAnsi="Arial" w:cs="Arial"/>
                <w:lang w:eastAsia="en-US"/>
              </w:rPr>
            </w:pPr>
            <w:bookmarkStart w:id="1" w:name="_Hlk177033341"/>
            <w:r w:rsidRPr="00EE2EF0">
              <w:rPr>
                <w:rFonts w:ascii="Arial" w:eastAsia="Times New Roman" w:hAnsi="Arial" w:cs="Arial"/>
                <w:lang w:eastAsia="en-US"/>
              </w:rPr>
              <w:t>The committee agrees that the risk assessment identified all plausible risk scenarios by which the proposed dealings could potentially give rise to risks relating to the health and safety of people or the environment.</w:t>
            </w:r>
          </w:p>
          <w:p w14:paraId="5022EFEC" w14:textId="77777777" w:rsidR="00EE2EF0" w:rsidRPr="00EE2EF0" w:rsidRDefault="00EE2EF0" w:rsidP="00EE2EF0">
            <w:pPr>
              <w:numPr>
                <w:ilvl w:val="0"/>
                <w:numId w:val="33"/>
              </w:numPr>
              <w:autoSpaceDE w:val="0"/>
              <w:autoSpaceDN w:val="0"/>
              <w:adjustRightInd w:val="0"/>
              <w:spacing w:before="120" w:after="120" w:line="240" w:lineRule="auto"/>
              <w:rPr>
                <w:rFonts w:ascii="Arial" w:eastAsia="Times New Roman" w:hAnsi="Arial" w:cs="Arial"/>
                <w:lang w:eastAsia="en-US"/>
              </w:rPr>
            </w:pPr>
            <w:r w:rsidRPr="00EE2EF0">
              <w:rPr>
                <w:rFonts w:ascii="Arial" w:eastAsia="Times New Roman" w:hAnsi="Arial" w:cs="Arial"/>
                <w:lang w:eastAsia="en-US"/>
              </w:rPr>
              <w:t>The committee agrees that the risk associated with the exposure of personnel conducting the dealings, carers or family members to the GMOs resulting in harm is negligible to moderate.</w:t>
            </w:r>
          </w:p>
          <w:p w14:paraId="29B1A696" w14:textId="1305F40E" w:rsidR="00EE2EF0" w:rsidRPr="00EE2EF0" w:rsidRDefault="00EE2EF0" w:rsidP="00EE2EF0">
            <w:pPr>
              <w:numPr>
                <w:ilvl w:val="0"/>
                <w:numId w:val="33"/>
              </w:numPr>
              <w:autoSpaceDE w:val="0"/>
              <w:autoSpaceDN w:val="0"/>
              <w:adjustRightInd w:val="0"/>
              <w:spacing w:before="120" w:after="120" w:line="240" w:lineRule="auto"/>
              <w:rPr>
                <w:rFonts w:ascii="Arial" w:eastAsia="Times New Roman" w:hAnsi="Arial" w:cs="Arial"/>
                <w:lang w:eastAsia="en-US"/>
              </w:rPr>
            </w:pPr>
            <w:r w:rsidRPr="00EE2EF0">
              <w:rPr>
                <w:rFonts w:ascii="Arial" w:eastAsia="Times New Roman" w:hAnsi="Arial" w:cs="Arial"/>
                <w:lang w:eastAsia="en-US"/>
              </w:rPr>
              <w:t>The Regulator should consider increasing restrictions around trial participant blood, tissue and organ donation to other people.</w:t>
            </w:r>
          </w:p>
          <w:p w14:paraId="1F509106" w14:textId="77777777" w:rsidR="00EE2EF0" w:rsidRPr="00EE2EF0" w:rsidRDefault="00EE2EF0" w:rsidP="00EE2EF0">
            <w:pPr>
              <w:numPr>
                <w:ilvl w:val="0"/>
                <w:numId w:val="33"/>
              </w:numPr>
              <w:autoSpaceDE w:val="0"/>
              <w:autoSpaceDN w:val="0"/>
              <w:adjustRightInd w:val="0"/>
              <w:spacing w:before="120" w:after="120" w:line="240" w:lineRule="auto"/>
              <w:rPr>
                <w:rFonts w:ascii="Arial" w:eastAsia="Times New Roman" w:hAnsi="Arial" w:cs="Arial"/>
                <w:lang w:eastAsia="en-US"/>
              </w:rPr>
            </w:pPr>
            <w:r w:rsidRPr="00EE2EF0">
              <w:rPr>
                <w:rFonts w:ascii="Arial" w:eastAsia="Times New Roman" w:hAnsi="Arial" w:cs="Arial"/>
                <w:lang w:eastAsia="en-US"/>
              </w:rPr>
              <w:t>The Regulator should further consider an additional control for people to cover any cuts when interacting with a trial participant and their secretions in the early days following administration.</w:t>
            </w:r>
          </w:p>
          <w:p w14:paraId="70D8666C" w14:textId="77777777" w:rsidR="00EE2EF0" w:rsidRPr="00EE2EF0" w:rsidRDefault="00EE2EF0" w:rsidP="00EE2EF0">
            <w:pPr>
              <w:numPr>
                <w:ilvl w:val="0"/>
                <w:numId w:val="33"/>
              </w:numPr>
              <w:autoSpaceDE w:val="0"/>
              <w:autoSpaceDN w:val="0"/>
              <w:adjustRightInd w:val="0"/>
              <w:spacing w:before="120" w:after="120" w:line="240" w:lineRule="auto"/>
              <w:rPr>
                <w:rFonts w:ascii="Arial" w:eastAsia="Times New Roman" w:hAnsi="Arial" w:cs="Arial"/>
                <w:lang w:eastAsia="en-US"/>
              </w:rPr>
            </w:pPr>
            <w:r w:rsidRPr="00EE2EF0">
              <w:rPr>
                <w:rFonts w:ascii="Arial" w:eastAsia="Times New Roman" w:hAnsi="Arial" w:cs="Arial"/>
                <w:lang w:eastAsia="en-US"/>
              </w:rPr>
              <w:t>The Regulator should require people exposed to GMO to seek medical advice from the licence holder.</w:t>
            </w:r>
          </w:p>
          <w:p w14:paraId="3FC57092" w14:textId="77777777" w:rsidR="00EE2EF0" w:rsidRPr="00EE2EF0" w:rsidRDefault="00EE2EF0" w:rsidP="00EE2EF0">
            <w:pPr>
              <w:numPr>
                <w:ilvl w:val="0"/>
                <w:numId w:val="33"/>
              </w:numPr>
              <w:autoSpaceDE w:val="0"/>
              <w:autoSpaceDN w:val="0"/>
              <w:adjustRightInd w:val="0"/>
              <w:spacing w:before="120" w:after="120" w:line="240" w:lineRule="auto"/>
              <w:rPr>
                <w:rFonts w:ascii="Arial" w:eastAsia="Times New Roman" w:hAnsi="Arial" w:cs="Arial"/>
                <w:lang w:eastAsia="en-US"/>
              </w:rPr>
            </w:pPr>
            <w:r w:rsidRPr="00EE2EF0">
              <w:rPr>
                <w:rFonts w:ascii="Arial" w:eastAsia="Times New Roman" w:hAnsi="Arial" w:cs="Arial"/>
                <w:lang w:eastAsia="en-US"/>
              </w:rPr>
              <w:t>The committee agrees that the other measures and controls included in the draft licence are appropriate to minimise the risks posed by this clinical trial to the health and safety of people or the environment.</w:t>
            </w:r>
          </w:p>
          <w:p w14:paraId="0F0951B2" w14:textId="468F2F71" w:rsidR="002A4726" w:rsidRPr="00452373" w:rsidRDefault="00EE2EF0" w:rsidP="00452373">
            <w:pPr>
              <w:numPr>
                <w:ilvl w:val="0"/>
                <w:numId w:val="33"/>
              </w:numPr>
              <w:autoSpaceDE w:val="0"/>
              <w:autoSpaceDN w:val="0"/>
              <w:adjustRightInd w:val="0"/>
              <w:spacing w:before="120" w:after="120" w:line="240" w:lineRule="auto"/>
              <w:rPr>
                <w:rFonts w:ascii="Arial" w:eastAsia="Times New Roman" w:hAnsi="Arial" w:cs="Arial"/>
                <w:lang w:eastAsia="en-US"/>
              </w:rPr>
            </w:pPr>
            <w:r w:rsidRPr="00EE2EF0">
              <w:rPr>
                <w:rFonts w:ascii="Arial" w:eastAsia="Times New Roman" w:hAnsi="Arial" w:cs="Arial"/>
                <w:lang w:eastAsia="en-US"/>
              </w:rPr>
              <w:t>The committee agrees with the overall conclusion of the RARMP.</w:t>
            </w:r>
            <w:bookmarkEnd w:id="1"/>
          </w:p>
        </w:tc>
      </w:tr>
    </w:tbl>
    <w:p w14:paraId="337C0FF5" w14:textId="77777777" w:rsidR="00180F6C" w:rsidRDefault="00180F6C" w:rsidP="009F38FB">
      <w:pPr>
        <w:pStyle w:val="BodyText"/>
        <w:keepNext/>
        <w:rPr>
          <w:b/>
          <w:bCs/>
        </w:rPr>
      </w:pPr>
    </w:p>
    <w:p w14:paraId="6945B656" w14:textId="49B23D72" w:rsidR="00D65091" w:rsidRDefault="00D65091" w:rsidP="00BA0588">
      <w:pPr>
        <w:pStyle w:val="BodyText"/>
        <w:ind w:left="360"/>
        <w:rPr>
          <w:color w:val="FF0000"/>
        </w:rPr>
      </w:pPr>
    </w:p>
    <w:p w14:paraId="3EE0AE13" w14:textId="77777777" w:rsidR="009F38FB" w:rsidRDefault="009F38FB" w:rsidP="00BA0588">
      <w:pPr>
        <w:pStyle w:val="BodyText"/>
        <w:ind w:left="360"/>
        <w:rPr>
          <w:color w:val="FF0000"/>
        </w:rPr>
      </w:pPr>
    </w:p>
    <w:p w14:paraId="3CE9B43F" w14:textId="77777777" w:rsidR="0010523F" w:rsidRDefault="0010523F" w:rsidP="00BA0588">
      <w:pPr>
        <w:pStyle w:val="BodyText"/>
        <w:ind w:left="360"/>
        <w:rPr>
          <w:color w:val="FF0000"/>
        </w:rPr>
      </w:pPr>
    </w:p>
    <w:p w14:paraId="6B01A2D8" w14:textId="77777777" w:rsidR="0010523F" w:rsidRDefault="0010523F" w:rsidP="00BA0588">
      <w:pPr>
        <w:pStyle w:val="BodyText"/>
        <w:ind w:left="360"/>
        <w:rPr>
          <w:color w:val="FF0000"/>
        </w:rPr>
      </w:pPr>
    </w:p>
    <w:p w14:paraId="49A69C34" w14:textId="77777777" w:rsidR="0010523F" w:rsidRDefault="0010523F" w:rsidP="00BA0588">
      <w:pPr>
        <w:pStyle w:val="BodyText"/>
        <w:ind w:left="360"/>
        <w:rPr>
          <w:color w:val="FF0000"/>
        </w:rPr>
      </w:pPr>
    </w:p>
    <w:p w14:paraId="39399BE9" w14:textId="77777777" w:rsidR="0010523F" w:rsidRDefault="0010523F" w:rsidP="00BA0588">
      <w:pPr>
        <w:pStyle w:val="BodyText"/>
        <w:ind w:left="360"/>
        <w:rPr>
          <w:color w:val="FF0000"/>
        </w:rPr>
      </w:pPr>
    </w:p>
    <w:p w14:paraId="2C63B76B" w14:textId="77777777" w:rsidR="0010523F" w:rsidRDefault="0010523F" w:rsidP="00BA0588">
      <w:pPr>
        <w:pStyle w:val="BodyText"/>
        <w:ind w:left="360"/>
        <w:rPr>
          <w:color w:val="FF0000"/>
        </w:rPr>
      </w:pPr>
    </w:p>
    <w:p w14:paraId="3FDCDDAF" w14:textId="77777777" w:rsidR="0010523F" w:rsidRDefault="0010523F" w:rsidP="00BA0588">
      <w:pPr>
        <w:pStyle w:val="BodyText"/>
        <w:ind w:left="360"/>
        <w:rPr>
          <w:color w:val="FF0000"/>
        </w:rPr>
      </w:pPr>
    </w:p>
    <w:p w14:paraId="5E0EC505" w14:textId="77777777" w:rsidR="0010523F" w:rsidRDefault="0010523F" w:rsidP="00BA0588">
      <w:pPr>
        <w:pStyle w:val="BodyText"/>
        <w:ind w:left="360"/>
        <w:rPr>
          <w:color w:val="FF0000"/>
        </w:rPr>
      </w:pPr>
    </w:p>
    <w:p w14:paraId="324EA441" w14:textId="77777777" w:rsidR="0010523F" w:rsidRDefault="0010523F" w:rsidP="00BA0588">
      <w:pPr>
        <w:pStyle w:val="BodyText"/>
        <w:ind w:left="360"/>
        <w:rPr>
          <w:color w:val="FF0000"/>
        </w:rPr>
      </w:pPr>
    </w:p>
    <w:p w14:paraId="33E0FD3B" w14:textId="77777777" w:rsidR="0010523F" w:rsidRDefault="0010523F" w:rsidP="00BA0588">
      <w:pPr>
        <w:pStyle w:val="BodyText"/>
        <w:ind w:left="360"/>
        <w:rPr>
          <w:color w:val="FF0000"/>
        </w:rPr>
      </w:pPr>
    </w:p>
    <w:p w14:paraId="44F5F25C" w14:textId="77777777" w:rsidR="0010523F" w:rsidRDefault="0010523F" w:rsidP="00BA0588">
      <w:pPr>
        <w:pStyle w:val="BodyText"/>
        <w:ind w:left="360"/>
        <w:rPr>
          <w:color w:val="FF0000"/>
        </w:rPr>
      </w:pPr>
    </w:p>
    <w:p w14:paraId="2D3FA616" w14:textId="77777777" w:rsidR="0010523F" w:rsidRDefault="0010523F" w:rsidP="00BA0588">
      <w:pPr>
        <w:pStyle w:val="BodyText"/>
        <w:ind w:left="360"/>
        <w:rPr>
          <w:color w:val="FF0000"/>
        </w:rPr>
      </w:pPr>
    </w:p>
    <w:p w14:paraId="2F46FB25" w14:textId="77777777" w:rsidR="0010523F" w:rsidRDefault="0010523F" w:rsidP="00BA0588">
      <w:pPr>
        <w:pStyle w:val="BodyText"/>
        <w:ind w:left="360"/>
        <w:rPr>
          <w:color w:val="FF0000"/>
        </w:rPr>
      </w:pPr>
    </w:p>
    <w:p w14:paraId="534A682A" w14:textId="77777777" w:rsidR="009F38FB" w:rsidRPr="005D4DBC" w:rsidRDefault="009F38FB" w:rsidP="00BA0588">
      <w:pPr>
        <w:pStyle w:val="BodyText"/>
        <w:ind w:left="360"/>
        <w:rPr>
          <w:color w:val="FF0000"/>
        </w:rPr>
      </w:pPr>
    </w:p>
    <w:p w14:paraId="5B49E486" w14:textId="4E371CF1" w:rsidR="009D35E9" w:rsidRPr="00BA20C7" w:rsidRDefault="009D35E9" w:rsidP="00B3160C">
      <w:pPr>
        <w:pStyle w:val="CmqHeading1"/>
      </w:pPr>
      <w:r w:rsidRPr="00BA20C7">
        <w:t>Enquiries</w:t>
      </w:r>
    </w:p>
    <w:p w14:paraId="621A27E8" w14:textId="422A6839" w:rsidR="009D35E9" w:rsidRPr="00E12965" w:rsidRDefault="009D35E9" w:rsidP="00C9263F">
      <w:pPr>
        <w:pStyle w:val="BodyText"/>
      </w:pPr>
      <w:r w:rsidRPr="00E12965">
        <w:t xml:space="preserve">For all enquiries, please call the OGTR on 1800 181 030 or email </w:t>
      </w:r>
      <w:hyperlink r:id="rId8" w:history="1">
        <w:r w:rsidR="00DB0F18" w:rsidRPr="002E084A">
          <w:rPr>
            <w:rStyle w:val="Hyperlink"/>
          </w:rPr>
          <w:t>ogtr@health.gov.au</w:t>
        </w:r>
      </w:hyperlink>
      <w:r w:rsidRPr="00E12965">
        <w:t>.</w:t>
      </w:r>
    </w:p>
    <w:sectPr w:rsidR="009D35E9" w:rsidRPr="00E12965" w:rsidSect="00091301">
      <w:footerReference w:type="even" r:id="rId9"/>
      <w:footerReference w:type="default" r:id="rId10"/>
      <w:headerReference w:type="first" r:id="rId11"/>
      <w:footerReference w:type="first" r:id="rId12"/>
      <w:pgSz w:w="11906" w:h="16838" w:code="9"/>
      <w:pgMar w:top="1134" w:right="1134" w:bottom="1134" w:left="1134" w:header="567" w:footer="567"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A4C0B" w14:textId="77777777" w:rsidR="00920AEF" w:rsidRDefault="00920AEF">
      <w:pPr>
        <w:spacing w:after="0" w:line="240" w:lineRule="auto"/>
      </w:pPr>
      <w:r>
        <w:separator/>
      </w:r>
    </w:p>
  </w:endnote>
  <w:endnote w:type="continuationSeparator" w:id="0">
    <w:p w14:paraId="75AD331E" w14:textId="77777777" w:rsidR="00920AEF" w:rsidRDefault="00920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96AC6" w14:textId="77777777" w:rsidR="00682577" w:rsidRDefault="009D35E9" w:rsidP="002723BB">
    <w:pPr>
      <w:pStyle w:val="Footer"/>
      <w:framePr w:w="106" w:h="286" w:hRule="exact" w:wrap="around" w:vAnchor="text" w:hAnchor="page" w:x="10651" w:y="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F21555" w14:textId="77777777" w:rsidR="00682577" w:rsidRDefault="00682577" w:rsidP="002723BB">
    <w:pPr>
      <w:pStyle w:val="Footer"/>
      <w:spacing w:after="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F9D4" w14:textId="2BEA4D5A" w:rsidR="00E003FF" w:rsidRPr="006224A0" w:rsidRDefault="006224A0"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sidR="00025A1C">
      <w:rPr>
        <w:rFonts w:ascii="Arial" w:hAnsi="Arial" w:cs="Arial"/>
        <w:sz w:val="20"/>
        <w:szCs w:val="20"/>
      </w:rPr>
      <w:t>26 August</w:t>
    </w:r>
    <w:r w:rsidR="00605D05">
      <w:rPr>
        <w:rFonts w:ascii="Arial" w:hAnsi="Arial" w:cs="Arial"/>
        <w:sz w:val="20"/>
        <w:szCs w:val="20"/>
      </w:rPr>
      <w:t xml:space="preserve"> 2024</w:t>
    </w:r>
    <w:r w:rsidRPr="006224A0">
      <w:rPr>
        <w:rFonts w:ascii="Arial" w:hAnsi="Arial" w:cs="Arial"/>
        <w:sz w:val="20"/>
        <w:szCs w:val="20"/>
      </w:rPr>
      <w:tab/>
    </w:r>
    <w:r w:rsidRPr="006224A0">
      <w:rPr>
        <w:rFonts w:ascii="Arial" w:hAnsi="Arial" w:cs="Arial"/>
        <w:sz w:val="20"/>
        <w:szCs w:val="20"/>
      </w:rPr>
      <w:tab/>
      <w:t xml:space="preserve">Page </w:t>
    </w:r>
    <w:sdt>
      <w:sdtPr>
        <w:rPr>
          <w:rFonts w:ascii="Arial" w:hAnsi="Arial" w:cs="Arial"/>
          <w:sz w:val="20"/>
          <w:szCs w:val="20"/>
        </w:rPr>
        <w:id w:val="-52394294"/>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Pr>
            <w:rFonts w:ascii="Arial" w:hAnsi="Arial" w:cs="Arial"/>
            <w:sz w:val="20"/>
            <w:szCs w:val="20"/>
          </w:rPr>
          <w:t>1</w:t>
        </w:r>
        <w:r w:rsidRPr="006224A0">
          <w:rPr>
            <w:rFonts w:ascii="Arial" w:hAnsi="Arial" w:cs="Arial"/>
            <w:noProof/>
            <w:sz w:val="20"/>
            <w:szCs w:val="20"/>
          </w:rPr>
          <w:fldChar w:fldCharType="end"/>
        </w:r>
        <w:r w:rsidRPr="006224A0">
          <w:rPr>
            <w:rFonts w:ascii="Arial" w:hAnsi="Arial" w:cs="Arial"/>
            <w:noProof/>
            <w:sz w:val="20"/>
            <w:szCs w:val="20"/>
          </w:rPr>
          <w:t xml:space="preserve"> of </w:t>
        </w:r>
        <w:r w:rsidRPr="006224A0">
          <w:rPr>
            <w:rFonts w:ascii="Arial" w:hAnsi="Arial" w:cs="Arial"/>
            <w:noProof/>
            <w:sz w:val="20"/>
            <w:szCs w:val="20"/>
          </w:rPr>
          <w:fldChar w:fldCharType="begin"/>
        </w:r>
        <w:r w:rsidRPr="006224A0">
          <w:rPr>
            <w:rFonts w:ascii="Arial" w:hAnsi="Arial" w:cs="Arial"/>
            <w:noProof/>
            <w:sz w:val="20"/>
            <w:szCs w:val="20"/>
          </w:rPr>
          <w:instrText xml:space="preserve"> NUMPAGES   \* MERGEFORMAT </w:instrText>
        </w:r>
        <w:r w:rsidRPr="006224A0">
          <w:rPr>
            <w:rFonts w:ascii="Arial" w:hAnsi="Arial" w:cs="Arial"/>
            <w:noProof/>
            <w:sz w:val="20"/>
            <w:szCs w:val="20"/>
          </w:rPr>
          <w:fldChar w:fldCharType="separate"/>
        </w:r>
        <w:r>
          <w:rPr>
            <w:rFonts w:ascii="Arial" w:hAnsi="Arial" w:cs="Arial"/>
            <w:noProof/>
            <w:sz w:val="20"/>
            <w:szCs w:val="20"/>
          </w:rPr>
          <w:t>3</w:t>
        </w:r>
        <w:r w:rsidRPr="006224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5F4B" w14:textId="06A20FAC" w:rsidR="00E003FF" w:rsidRPr="006224A0" w:rsidRDefault="00E003FF"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sidR="00047293">
      <w:rPr>
        <w:rFonts w:ascii="Arial" w:hAnsi="Arial" w:cs="Arial"/>
        <w:sz w:val="20"/>
        <w:szCs w:val="20"/>
      </w:rPr>
      <w:t>– meeting on 26 August</w:t>
    </w:r>
    <w:r w:rsidR="00605D05">
      <w:rPr>
        <w:rFonts w:ascii="Arial" w:hAnsi="Arial" w:cs="Arial"/>
        <w:sz w:val="20"/>
        <w:szCs w:val="20"/>
      </w:rPr>
      <w:t xml:space="preserve"> 2024</w:t>
    </w:r>
    <w:r w:rsidR="006224A0" w:rsidRPr="006224A0">
      <w:rPr>
        <w:rFonts w:ascii="Arial" w:hAnsi="Arial" w:cs="Arial"/>
        <w:sz w:val="20"/>
        <w:szCs w:val="20"/>
      </w:rPr>
      <w:tab/>
      <w:t xml:space="preserve">Page </w:t>
    </w:r>
    <w:sdt>
      <w:sdtPr>
        <w:rPr>
          <w:rFonts w:ascii="Arial" w:hAnsi="Arial" w:cs="Arial"/>
          <w:sz w:val="20"/>
          <w:szCs w:val="20"/>
        </w:rPr>
        <w:id w:val="1937241287"/>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sidRPr="006224A0">
          <w:rPr>
            <w:rFonts w:ascii="Arial" w:hAnsi="Arial" w:cs="Arial"/>
            <w:noProof/>
            <w:sz w:val="20"/>
            <w:szCs w:val="20"/>
          </w:rPr>
          <w:t>2</w:t>
        </w:r>
        <w:r w:rsidRPr="006224A0">
          <w:rPr>
            <w:rFonts w:ascii="Arial" w:hAnsi="Arial" w:cs="Arial"/>
            <w:noProof/>
            <w:sz w:val="20"/>
            <w:szCs w:val="20"/>
          </w:rPr>
          <w:fldChar w:fldCharType="end"/>
        </w:r>
        <w:r w:rsidR="006224A0" w:rsidRPr="006224A0">
          <w:rPr>
            <w:rFonts w:ascii="Arial" w:hAnsi="Arial" w:cs="Arial"/>
            <w:noProof/>
            <w:sz w:val="20"/>
            <w:szCs w:val="20"/>
          </w:rPr>
          <w:t xml:space="preserve"> of </w:t>
        </w:r>
        <w:r w:rsidR="006224A0" w:rsidRPr="006224A0">
          <w:rPr>
            <w:rFonts w:ascii="Arial" w:hAnsi="Arial" w:cs="Arial"/>
            <w:noProof/>
            <w:sz w:val="20"/>
            <w:szCs w:val="20"/>
          </w:rPr>
          <w:fldChar w:fldCharType="begin"/>
        </w:r>
        <w:r w:rsidR="006224A0" w:rsidRPr="006224A0">
          <w:rPr>
            <w:rFonts w:ascii="Arial" w:hAnsi="Arial" w:cs="Arial"/>
            <w:noProof/>
            <w:sz w:val="20"/>
            <w:szCs w:val="20"/>
          </w:rPr>
          <w:instrText xml:space="preserve"> NUMPAGES   \* MERGEFORMAT </w:instrText>
        </w:r>
        <w:r w:rsidR="006224A0" w:rsidRPr="006224A0">
          <w:rPr>
            <w:rFonts w:ascii="Arial" w:hAnsi="Arial" w:cs="Arial"/>
            <w:noProof/>
            <w:sz w:val="20"/>
            <w:szCs w:val="20"/>
          </w:rPr>
          <w:fldChar w:fldCharType="separate"/>
        </w:r>
        <w:r w:rsidR="006224A0" w:rsidRPr="006224A0">
          <w:rPr>
            <w:rFonts w:ascii="Arial" w:hAnsi="Arial" w:cs="Arial"/>
            <w:noProof/>
            <w:sz w:val="20"/>
            <w:szCs w:val="20"/>
          </w:rPr>
          <w:t>3</w:t>
        </w:r>
        <w:r w:rsidR="006224A0" w:rsidRPr="006224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C3562" w14:textId="77777777" w:rsidR="00920AEF" w:rsidRDefault="00920AEF">
      <w:pPr>
        <w:spacing w:after="0" w:line="240" w:lineRule="auto"/>
      </w:pPr>
      <w:r>
        <w:separator/>
      </w:r>
    </w:p>
  </w:footnote>
  <w:footnote w:type="continuationSeparator" w:id="0">
    <w:p w14:paraId="2E846A3A" w14:textId="77777777" w:rsidR="00920AEF" w:rsidRDefault="00920A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CF5C4" w14:textId="486A0AFC" w:rsidR="00682577" w:rsidRDefault="00157D15" w:rsidP="00091301">
    <w:pPr>
      <w:pStyle w:val="Header"/>
      <w:tabs>
        <w:tab w:val="clear" w:pos="4153"/>
        <w:tab w:val="clear" w:pos="8306"/>
        <w:tab w:val="left" w:pos="5245"/>
        <w:tab w:val="right" w:pos="9498"/>
      </w:tabs>
      <w:spacing w:after="0"/>
      <w:jc w:val="center"/>
      <w:rPr>
        <w:b/>
        <w:lang w:val="en-AU"/>
      </w:rPr>
    </w:pPr>
    <w:r>
      <w:rPr>
        <w:noProof/>
      </w:rPr>
      <w:drawing>
        <wp:inline distT="0" distB="0" distL="0" distR="0" wp14:anchorId="2A03721B" wp14:editId="159AF871">
          <wp:extent cx="2357275" cy="1220400"/>
          <wp:effectExtent l="0" t="0" r="5080" b="0"/>
          <wp:docPr id="3" name="Picture 3" descr="Department of Health Office of the Gene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Health Office of the Gene Technolog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7275" cy="122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42DF"/>
    <w:multiLevelType w:val="hybridMultilevel"/>
    <w:tmpl w:val="58E6D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1B47F6"/>
    <w:multiLevelType w:val="hybridMultilevel"/>
    <w:tmpl w:val="EECEF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267810"/>
    <w:multiLevelType w:val="hybridMultilevel"/>
    <w:tmpl w:val="FA181800"/>
    <w:lvl w:ilvl="0" w:tplc="178488D8">
      <w:start w:val="1"/>
      <w:numFmt w:val="decimal"/>
      <w:lvlText w:val="%1."/>
      <w:lvlJc w:val="left"/>
      <w:pPr>
        <w:ind w:left="720" w:hanging="360"/>
      </w:pPr>
      <w:rPr>
        <w:rFonts w:asciiTheme="minorHAnsi" w:hAnsiTheme="minorHAnsi" w:cstheme="minorHAnsi"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A92265"/>
    <w:multiLevelType w:val="hybridMultilevel"/>
    <w:tmpl w:val="5880B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EA337C"/>
    <w:multiLevelType w:val="hybridMultilevel"/>
    <w:tmpl w:val="B8E855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6362CD"/>
    <w:multiLevelType w:val="hybridMultilevel"/>
    <w:tmpl w:val="45B22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A5F8E"/>
    <w:multiLevelType w:val="hybridMultilevel"/>
    <w:tmpl w:val="14B4C648"/>
    <w:lvl w:ilvl="0" w:tplc="801629F8">
      <w:numFmt w:val="bullet"/>
      <w:lvlText w:val=""/>
      <w:lvlJc w:val="left"/>
      <w:pPr>
        <w:ind w:left="108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7C3821"/>
    <w:multiLevelType w:val="hybridMultilevel"/>
    <w:tmpl w:val="02CC89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D9A4472"/>
    <w:multiLevelType w:val="hybridMultilevel"/>
    <w:tmpl w:val="01A42D96"/>
    <w:lvl w:ilvl="0" w:tplc="84A652DE">
      <w:start w:val="1"/>
      <w:numFmt w:val="bullet"/>
      <w:lvlText w:val=""/>
      <w:lvlJc w:val="left"/>
      <w:pPr>
        <w:tabs>
          <w:tab w:val="num" w:pos="910"/>
        </w:tabs>
        <w:ind w:left="91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3719D9"/>
    <w:multiLevelType w:val="hybridMultilevel"/>
    <w:tmpl w:val="B85651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0440B5"/>
    <w:multiLevelType w:val="hybridMultilevel"/>
    <w:tmpl w:val="2A2C4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AE3545"/>
    <w:multiLevelType w:val="hybridMultilevel"/>
    <w:tmpl w:val="F0A6CECA"/>
    <w:lvl w:ilvl="0" w:tplc="4A343364">
      <w:start w:val="1"/>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B60C0B"/>
    <w:multiLevelType w:val="hybridMultilevel"/>
    <w:tmpl w:val="8D1E3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617430E"/>
    <w:multiLevelType w:val="hybridMultilevel"/>
    <w:tmpl w:val="52D07E28"/>
    <w:lvl w:ilvl="0" w:tplc="0C090001">
      <w:start w:val="1"/>
      <w:numFmt w:val="bullet"/>
      <w:lvlText w:val=""/>
      <w:lvlJc w:val="left"/>
      <w:pPr>
        <w:ind w:left="949" w:hanging="360"/>
      </w:pPr>
      <w:rPr>
        <w:rFonts w:ascii="Symbol" w:hAnsi="Symbol" w:hint="default"/>
      </w:rPr>
    </w:lvl>
    <w:lvl w:ilvl="1" w:tplc="0C090003" w:tentative="1">
      <w:start w:val="1"/>
      <w:numFmt w:val="bullet"/>
      <w:lvlText w:val="o"/>
      <w:lvlJc w:val="left"/>
      <w:pPr>
        <w:ind w:left="1669" w:hanging="360"/>
      </w:pPr>
      <w:rPr>
        <w:rFonts w:ascii="Courier New" w:hAnsi="Courier New" w:cs="Courier New" w:hint="default"/>
      </w:rPr>
    </w:lvl>
    <w:lvl w:ilvl="2" w:tplc="0C090005" w:tentative="1">
      <w:start w:val="1"/>
      <w:numFmt w:val="bullet"/>
      <w:lvlText w:val=""/>
      <w:lvlJc w:val="left"/>
      <w:pPr>
        <w:ind w:left="2389" w:hanging="360"/>
      </w:pPr>
      <w:rPr>
        <w:rFonts w:ascii="Wingdings" w:hAnsi="Wingdings" w:hint="default"/>
      </w:rPr>
    </w:lvl>
    <w:lvl w:ilvl="3" w:tplc="0C090001" w:tentative="1">
      <w:start w:val="1"/>
      <w:numFmt w:val="bullet"/>
      <w:lvlText w:val=""/>
      <w:lvlJc w:val="left"/>
      <w:pPr>
        <w:ind w:left="3109" w:hanging="360"/>
      </w:pPr>
      <w:rPr>
        <w:rFonts w:ascii="Symbol" w:hAnsi="Symbol" w:hint="default"/>
      </w:rPr>
    </w:lvl>
    <w:lvl w:ilvl="4" w:tplc="0C090003" w:tentative="1">
      <w:start w:val="1"/>
      <w:numFmt w:val="bullet"/>
      <w:lvlText w:val="o"/>
      <w:lvlJc w:val="left"/>
      <w:pPr>
        <w:ind w:left="3829" w:hanging="360"/>
      </w:pPr>
      <w:rPr>
        <w:rFonts w:ascii="Courier New" w:hAnsi="Courier New" w:cs="Courier New" w:hint="default"/>
      </w:rPr>
    </w:lvl>
    <w:lvl w:ilvl="5" w:tplc="0C090005" w:tentative="1">
      <w:start w:val="1"/>
      <w:numFmt w:val="bullet"/>
      <w:lvlText w:val=""/>
      <w:lvlJc w:val="left"/>
      <w:pPr>
        <w:ind w:left="4549" w:hanging="360"/>
      </w:pPr>
      <w:rPr>
        <w:rFonts w:ascii="Wingdings" w:hAnsi="Wingdings" w:hint="default"/>
      </w:rPr>
    </w:lvl>
    <w:lvl w:ilvl="6" w:tplc="0C090001" w:tentative="1">
      <w:start w:val="1"/>
      <w:numFmt w:val="bullet"/>
      <w:lvlText w:val=""/>
      <w:lvlJc w:val="left"/>
      <w:pPr>
        <w:ind w:left="5269" w:hanging="360"/>
      </w:pPr>
      <w:rPr>
        <w:rFonts w:ascii="Symbol" w:hAnsi="Symbol" w:hint="default"/>
      </w:rPr>
    </w:lvl>
    <w:lvl w:ilvl="7" w:tplc="0C090003" w:tentative="1">
      <w:start w:val="1"/>
      <w:numFmt w:val="bullet"/>
      <w:lvlText w:val="o"/>
      <w:lvlJc w:val="left"/>
      <w:pPr>
        <w:ind w:left="5989" w:hanging="360"/>
      </w:pPr>
      <w:rPr>
        <w:rFonts w:ascii="Courier New" w:hAnsi="Courier New" w:cs="Courier New" w:hint="default"/>
      </w:rPr>
    </w:lvl>
    <w:lvl w:ilvl="8" w:tplc="0C090005" w:tentative="1">
      <w:start w:val="1"/>
      <w:numFmt w:val="bullet"/>
      <w:lvlText w:val=""/>
      <w:lvlJc w:val="left"/>
      <w:pPr>
        <w:ind w:left="6709" w:hanging="360"/>
      </w:pPr>
      <w:rPr>
        <w:rFonts w:ascii="Wingdings" w:hAnsi="Wingdings" w:hint="default"/>
      </w:rPr>
    </w:lvl>
  </w:abstractNum>
  <w:abstractNum w:abstractNumId="14" w15:restartNumberingAfterBreak="0">
    <w:nsid w:val="37F73CC4"/>
    <w:multiLevelType w:val="hybridMultilevel"/>
    <w:tmpl w:val="803C2192"/>
    <w:lvl w:ilvl="0" w:tplc="801629F8">
      <w:numFmt w:val="bullet"/>
      <w:lvlText w:val=""/>
      <w:lvlJc w:val="left"/>
      <w:pPr>
        <w:ind w:left="1080" w:hanging="360"/>
      </w:pPr>
      <w:rPr>
        <w:rFonts w:ascii="Symbol" w:eastAsia="Calibri" w:hAnsi="Symbol"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5" w15:restartNumberingAfterBreak="0">
    <w:nsid w:val="3C013948"/>
    <w:multiLevelType w:val="hybridMultilevel"/>
    <w:tmpl w:val="5B52C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214B45"/>
    <w:multiLevelType w:val="hybridMultilevel"/>
    <w:tmpl w:val="25B03DA6"/>
    <w:lvl w:ilvl="0" w:tplc="8A86AD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BB001F"/>
    <w:multiLevelType w:val="hybridMultilevel"/>
    <w:tmpl w:val="CA7C7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4122FE"/>
    <w:multiLevelType w:val="hybridMultilevel"/>
    <w:tmpl w:val="C4E4D460"/>
    <w:lvl w:ilvl="0" w:tplc="0E46F0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530C45"/>
    <w:multiLevelType w:val="hybridMultilevel"/>
    <w:tmpl w:val="AD9CB4E0"/>
    <w:lvl w:ilvl="0" w:tplc="95C059B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AD50544"/>
    <w:multiLevelType w:val="hybridMultilevel"/>
    <w:tmpl w:val="790E6B60"/>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21" w15:restartNumberingAfterBreak="0">
    <w:nsid w:val="4D503D68"/>
    <w:multiLevelType w:val="hybridMultilevel"/>
    <w:tmpl w:val="AA04D534"/>
    <w:lvl w:ilvl="0" w:tplc="DBF4AA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850B45"/>
    <w:multiLevelType w:val="hybridMultilevel"/>
    <w:tmpl w:val="A5B81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855E42"/>
    <w:multiLevelType w:val="hybridMultilevel"/>
    <w:tmpl w:val="934A112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5F3A00EC"/>
    <w:multiLevelType w:val="hybridMultilevel"/>
    <w:tmpl w:val="FEA6C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D76462"/>
    <w:multiLevelType w:val="hybridMultilevel"/>
    <w:tmpl w:val="FA005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576538"/>
    <w:multiLevelType w:val="hybridMultilevel"/>
    <w:tmpl w:val="E21A93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79A2062E"/>
    <w:multiLevelType w:val="hybridMultilevel"/>
    <w:tmpl w:val="64BE24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514480"/>
    <w:multiLevelType w:val="hybridMultilevel"/>
    <w:tmpl w:val="6D56D7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F7B7201"/>
    <w:multiLevelType w:val="hybridMultilevel"/>
    <w:tmpl w:val="2C4E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003921">
    <w:abstractNumId w:val="8"/>
  </w:num>
  <w:num w:numId="2" w16cid:durableId="679091243">
    <w:abstractNumId w:val="18"/>
  </w:num>
  <w:num w:numId="3" w16cid:durableId="1100180176">
    <w:abstractNumId w:val="5"/>
  </w:num>
  <w:num w:numId="4" w16cid:durableId="580529149">
    <w:abstractNumId w:val="19"/>
  </w:num>
  <w:num w:numId="5" w16cid:durableId="1986810012">
    <w:abstractNumId w:val="25"/>
  </w:num>
  <w:num w:numId="6" w16cid:durableId="1276908636">
    <w:abstractNumId w:val="9"/>
  </w:num>
  <w:num w:numId="7" w16cid:durableId="1313481631">
    <w:abstractNumId w:val="12"/>
  </w:num>
  <w:num w:numId="8" w16cid:durableId="1074550396">
    <w:abstractNumId w:val="24"/>
  </w:num>
  <w:num w:numId="9" w16cid:durableId="220142365">
    <w:abstractNumId w:val="23"/>
  </w:num>
  <w:num w:numId="10" w16cid:durableId="1700859094">
    <w:abstractNumId w:val="17"/>
  </w:num>
  <w:num w:numId="11" w16cid:durableId="600407980">
    <w:abstractNumId w:val="18"/>
  </w:num>
  <w:num w:numId="12" w16cid:durableId="242225894">
    <w:abstractNumId w:val="18"/>
  </w:num>
  <w:num w:numId="13" w16cid:durableId="567349096">
    <w:abstractNumId w:val="21"/>
  </w:num>
  <w:num w:numId="14" w16cid:durableId="2106459518">
    <w:abstractNumId w:val="28"/>
  </w:num>
  <w:num w:numId="15" w16cid:durableId="1621840639">
    <w:abstractNumId w:val="22"/>
  </w:num>
  <w:num w:numId="16" w16cid:durableId="388499359">
    <w:abstractNumId w:val="13"/>
  </w:num>
  <w:num w:numId="17" w16cid:durableId="1448810951">
    <w:abstractNumId w:val="27"/>
  </w:num>
  <w:num w:numId="18" w16cid:durableId="22872206">
    <w:abstractNumId w:val="20"/>
  </w:num>
  <w:num w:numId="19" w16cid:durableId="1255171244">
    <w:abstractNumId w:val="15"/>
  </w:num>
  <w:num w:numId="20" w16cid:durableId="890463813">
    <w:abstractNumId w:val="29"/>
  </w:num>
  <w:num w:numId="21" w16cid:durableId="892886141">
    <w:abstractNumId w:val="10"/>
  </w:num>
  <w:num w:numId="22" w16cid:durableId="1306929471">
    <w:abstractNumId w:val="4"/>
  </w:num>
  <w:num w:numId="23" w16cid:durableId="328339047">
    <w:abstractNumId w:val="3"/>
  </w:num>
  <w:num w:numId="24" w16cid:durableId="337465967">
    <w:abstractNumId w:val="16"/>
  </w:num>
  <w:num w:numId="25" w16cid:durableId="4286714">
    <w:abstractNumId w:val="7"/>
  </w:num>
  <w:num w:numId="26" w16cid:durableId="1620918068">
    <w:abstractNumId w:val="26"/>
  </w:num>
  <w:num w:numId="27" w16cid:durableId="630209284">
    <w:abstractNumId w:val="1"/>
  </w:num>
  <w:num w:numId="28" w16cid:durableId="1118258742">
    <w:abstractNumId w:val="0"/>
  </w:num>
  <w:num w:numId="29" w16cid:durableId="984358209">
    <w:abstractNumId w:val="6"/>
  </w:num>
  <w:num w:numId="30" w16cid:durableId="973606709">
    <w:abstractNumId w:val="14"/>
  </w:num>
  <w:num w:numId="31" w16cid:durableId="704328310">
    <w:abstractNumId w:val="2"/>
  </w:num>
  <w:num w:numId="32" w16cid:durableId="1450466947">
    <w:abstractNumId w:val="11"/>
  </w:num>
  <w:num w:numId="33" w16cid:durableId="17316096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E9"/>
    <w:rsid w:val="00001FA9"/>
    <w:rsid w:val="000030FB"/>
    <w:rsid w:val="0000343A"/>
    <w:rsid w:val="0001495A"/>
    <w:rsid w:val="00016256"/>
    <w:rsid w:val="0002040E"/>
    <w:rsid w:val="00021749"/>
    <w:rsid w:val="00023DC8"/>
    <w:rsid w:val="00025A1C"/>
    <w:rsid w:val="00034B85"/>
    <w:rsid w:val="00036301"/>
    <w:rsid w:val="00043D92"/>
    <w:rsid w:val="00047293"/>
    <w:rsid w:val="000478D1"/>
    <w:rsid w:val="00047AD9"/>
    <w:rsid w:val="000501EA"/>
    <w:rsid w:val="00052163"/>
    <w:rsid w:val="000543C8"/>
    <w:rsid w:val="00057A96"/>
    <w:rsid w:val="00060243"/>
    <w:rsid w:val="000638F1"/>
    <w:rsid w:val="00075063"/>
    <w:rsid w:val="000803E6"/>
    <w:rsid w:val="00082892"/>
    <w:rsid w:val="0008768A"/>
    <w:rsid w:val="00091301"/>
    <w:rsid w:val="00092974"/>
    <w:rsid w:val="00095D90"/>
    <w:rsid w:val="00095F3B"/>
    <w:rsid w:val="00096269"/>
    <w:rsid w:val="00096576"/>
    <w:rsid w:val="00097166"/>
    <w:rsid w:val="000A6EEA"/>
    <w:rsid w:val="000A7E42"/>
    <w:rsid w:val="000B1C91"/>
    <w:rsid w:val="000B5BD6"/>
    <w:rsid w:val="000B6219"/>
    <w:rsid w:val="000C0F17"/>
    <w:rsid w:val="000C1C65"/>
    <w:rsid w:val="000C36DD"/>
    <w:rsid w:val="000C3FD3"/>
    <w:rsid w:val="000C5E33"/>
    <w:rsid w:val="000C6187"/>
    <w:rsid w:val="000C7585"/>
    <w:rsid w:val="000D2277"/>
    <w:rsid w:val="000D3656"/>
    <w:rsid w:val="000D3791"/>
    <w:rsid w:val="000D451C"/>
    <w:rsid w:val="000D4E00"/>
    <w:rsid w:val="000D5DE6"/>
    <w:rsid w:val="000D6985"/>
    <w:rsid w:val="000E0ED7"/>
    <w:rsid w:val="000E4B9D"/>
    <w:rsid w:val="000E731B"/>
    <w:rsid w:val="000E7895"/>
    <w:rsid w:val="000F06A5"/>
    <w:rsid w:val="000F0EDC"/>
    <w:rsid w:val="000F2FE5"/>
    <w:rsid w:val="000F5562"/>
    <w:rsid w:val="0010523F"/>
    <w:rsid w:val="001068CF"/>
    <w:rsid w:val="00111CB1"/>
    <w:rsid w:val="00116BE4"/>
    <w:rsid w:val="00117A13"/>
    <w:rsid w:val="00121E2A"/>
    <w:rsid w:val="001235E1"/>
    <w:rsid w:val="001243D5"/>
    <w:rsid w:val="00126BC4"/>
    <w:rsid w:val="0012750B"/>
    <w:rsid w:val="0013019E"/>
    <w:rsid w:val="00134133"/>
    <w:rsid w:val="00136FB6"/>
    <w:rsid w:val="00140138"/>
    <w:rsid w:val="00142ABD"/>
    <w:rsid w:val="001473AA"/>
    <w:rsid w:val="001474E6"/>
    <w:rsid w:val="001545B3"/>
    <w:rsid w:val="00154D13"/>
    <w:rsid w:val="00156CC8"/>
    <w:rsid w:val="00157D15"/>
    <w:rsid w:val="00165E4D"/>
    <w:rsid w:val="00173151"/>
    <w:rsid w:val="00180F6C"/>
    <w:rsid w:val="001815EC"/>
    <w:rsid w:val="00181706"/>
    <w:rsid w:val="0018443E"/>
    <w:rsid w:val="001859E9"/>
    <w:rsid w:val="001938B5"/>
    <w:rsid w:val="00193963"/>
    <w:rsid w:val="001951BB"/>
    <w:rsid w:val="00197297"/>
    <w:rsid w:val="001A0282"/>
    <w:rsid w:val="001A267F"/>
    <w:rsid w:val="001A2CC9"/>
    <w:rsid w:val="001A2FD9"/>
    <w:rsid w:val="001A6260"/>
    <w:rsid w:val="001A6276"/>
    <w:rsid w:val="001B1DFB"/>
    <w:rsid w:val="001C18E9"/>
    <w:rsid w:val="001C4E4E"/>
    <w:rsid w:val="001D2A27"/>
    <w:rsid w:val="001D3859"/>
    <w:rsid w:val="001D4E9C"/>
    <w:rsid w:val="001E413D"/>
    <w:rsid w:val="001E6075"/>
    <w:rsid w:val="001E6ED4"/>
    <w:rsid w:val="001F28DB"/>
    <w:rsid w:val="001F45A7"/>
    <w:rsid w:val="001F4C6D"/>
    <w:rsid w:val="00200F94"/>
    <w:rsid w:val="00202961"/>
    <w:rsid w:val="00203F58"/>
    <w:rsid w:val="00204F31"/>
    <w:rsid w:val="0020710A"/>
    <w:rsid w:val="00212C38"/>
    <w:rsid w:val="00215628"/>
    <w:rsid w:val="00217061"/>
    <w:rsid w:val="002267D6"/>
    <w:rsid w:val="002302B1"/>
    <w:rsid w:val="002320B9"/>
    <w:rsid w:val="00233F75"/>
    <w:rsid w:val="00234EC9"/>
    <w:rsid w:val="002476AF"/>
    <w:rsid w:val="00254765"/>
    <w:rsid w:val="00264735"/>
    <w:rsid w:val="00264EEB"/>
    <w:rsid w:val="00265B05"/>
    <w:rsid w:val="0027096C"/>
    <w:rsid w:val="00270F68"/>
    <w:rsid w:val="00272CF1"/>
    <w:rsid w:val="00273530"/>
    <w:rsid w:val="002740B4"/>
    <w:rsid w:val="00274691"/>
    <w:rsid w:val="0027485F"/>
    <w:rsid w:val="00275187"/>
    <w:rsid w:val="0027799F"/>
    <w:rsid w:val="00277ABF"/>
    <w:rsid w:val="00280050"/>
    <w:rsid w:val="0028423D"/>
    <w:rsid w:val="00286ED0"/>
    <w:rsid w:val="00287698"/>
    <w:rsid w:val="00295B1D"/>
    <w:rsid w:val="00295C77"/>
    <w:rsid w:val="002A1BD4"/>
    <w:rsid w:val="002A1CA3"/>
    <w:rsid w:val="002A4726"/>
    <w:rsid w:val="002A5C35"/>
    <w:rsid w:val="002A5FB8"/>
    <w:rsid w:val="002A6F91"/>
    <w:rsid w:val="002B331C"/>
    <w:rsid w:val="002B5308"/>
    <w:rsid w:val="002C1C83"/>
    <w:rsid w:val="002C2925"/>
    <w:rsid w:val="002C3997"/>
    <w:rsid w:val="002D19D2"/>
    <w:rsid w:val="002D3ACD"/>
    <w:rsid w:val="002D556A"/>
    <w:rsid w:val="002D606E"/>
    <w:rsid w:val="002E0E66"/>
    <w:rsid w:val="002E1930"/>
    <w:rsid w:val="002E3F8D"/>
    <w:rsid w:val="002E5715"/>
    <w:rsid w:val="002F0E9D"/>
    <w:rsid w:val="002F306C"/>
    <w:rsid w:val="002F3792"/>
    <w:rsid w:val="002F5126"/>
    <w:rsid w:val="002F529F"/>
    <w:rsid w:val="002F5BB2"/>
    <w:rsid w:val="00300D8C"/>
    <w:rsid w:val="0030277C"/>
    <w:rsid w:val="0030592C"/>
    <w:rsid w:val="00311E37"/>
    <w:rsid w:val="003122D1"/>
    <w:rsid w:val="00321D87"/>
    <w:rsid w:val="0032314B"/>
    <w:rsid w:val="00326F47"/>
    <w:rsid w:val="003344F5"/>
    <w:rsid w:val="0033556E"/>
    <w:rsid w:val="00336FE5"/>
    <w:rsid w:val="003405EB"/>
    <w:rsid w:val="003419AC"/>
    <w:rsid w:val="00342587"/>
    <w:rsid w:val="003426AA"/>
    <w:rsid w:val="0034317D"/>
    <w:rsid w:val="003467A2"/>
    <w:rsid w:val="003551A5"/>
    <w:rsid w:val="00357CFA"/>
    <w:rsid w:val="00362108"/>
    <w:rsid w:val="00362F82"/>
    <w:rsid w:val="003715A9"/>
    <w:rsid w:val="00371AF4"/>
    <w:rsid w:val="00371ED1"/>
    <w:rsid w:val="00387270"/>
    <w:rsid w:val="00393050"/>
    <w:rsid w:val="003945FD"/>
    <w:rsid w:val="00395889"/>
    <w:rsid w:val="00396BC8"/>
    <w:rsid w:val="003A36BC"/>
    <w:rsid w:val="003A5B1A"/>
    <w:rsid w:val="003A6386"/>
    <w:rsid w:val="003B2C72"/>
    <w:rsid w:val="003B3591"/>
    <w:rsid w:val="003B3C42"/>
    <w:rsid w:val="003B5BC6"/>
    <w:rsid w:val="003C18EF"/>
    <w:rsid w:val="003D1705"/>
    <w:rsid w:val="003D3F1B"/>
    <w:rsid w:val="003D4133"/>
    <w:rsid w:val="003D52AF"/>
    <w:rsid w:val="003E0075"/>
    <w:rsid w:val="003E55F3"/>
    <w:rsid w:val="003F1E9E"/>
    <w:rsid w:val="003F3CC9"/>
    <w:rsid w:val="00402502"/>
    <w:rsid w:val="004113FC"/>
    <w:rsid w:val="0041380F"/>
    <w:rsid w:val="00414968"/>
    <w:rsid w:val="00414975"/>
    <w:rsid w:val="00414AA5"/>
    <w:rsid w:val="0041516C"/>
    <w:rsid w:val="0041698E"/>
    <w:rsid w:val="00421BC6"/>
    <w:rsid w:val="00423D94"/>
    <w:rsid w:val="0042466D"/>
    <w:rsid w:val="004351D5"/>
    <w:rsid w:val="00436452"/>
    <w:rsid w:val="004404AB"/>
    <w:rsid w:val="004416F9"/>
    <w:rsid w:val="0044210E"/>
    <w:rsid w:val="00443283"/>
    <w:rsid w:val="0044349A"/>
    <w:rsid w:val="00445A69"/>
    <w:rsid w:val="00446352"/>
    <w:rsid w:val="00446BB9"/>
    <w:rsid w:val="004520F7"/>
    <w:rsid w:val="00452373"/>
    <w:rsid w:val="00462DA9"/>
    <w:rsid w:val="0046656F"/>
    <w:rsid w:val="00480391"/>
    <w:rsid w:val="004808A5"/>
    <w:rsid w:val="00485143"/>
    <w:rsid w:val="00486289"/>
    <w:rsid w:val="00496D58"/>
    <w:rsid w:val="004A41D8"/>
    <w:rsid w:val="004B213E"/>
    <w:rsid w:val="004B2C2E"/>
    <w:rsid w:val="004B360B"/>
    <w:rsid w:val="004C1646"/>
    <w:rsid w:val="004C61EB"/>
    <w:rsid w:val="004D17F0"/>
    <w:rsid w:val="004D1CF8"/>
    <w:rsid w:val="004D2813"/>
    <w:rsid w:val="004D4627"/>
    <w:rsid w:val="004D7D45"/>
    <w:rsid w:val="004E027D"/>
    <w:rsid w:val="004E19EC"/>
    <w:rsid w:val="004E2242"/>
    <w:rsid w:val="004F4EC3"/>
    <w:rsid w:val="00502F2A"/>
    <w:rsid w:val="00503567"/>
    <w:rsid w:val="005036E3"/>
    <w:rsid w:val="0051012D"/>
    <w:rsid w:val="00511887"/>
    <w:rsid w:val="005150AA"/>
    <w:rsid w:val="0052053D"/>
    <w:rsid w:val="00524267"/>
    <w:rsid w:val="005309FB"/>
    <w:rsid w:val="0053264A"/>
    <w:rsid w:val="005369F0"/>
    <w:rsid w:val="005408E7"/>
    <w:rsid w:val="00541174"/>
    <w:rsid w:val="00542BC3"/>
    <w:rsid w:val="00544CDF"/>
    <w:rsid w:val="005462E7"/>
    <w:rsid w:val="0054661D"/>
    <w:rsid w:val="00551B5D"/>
    <w:rsid w:val="00554ECA"/>
    <w:rsid w:val="0056364C"/>
    <w:rsid w:val="00566575"/>
    <w:rsid w:val="00566D24"/>
    <w:rsid w:val="00573692"/>
    <w:rsid w:val="0057393F"/>
    <w:rsid w:val="0057613A"/>
    <w:rsid w:val="0057667E"/>
    <w:rsid w:val="005832F2"/>
    <w:rsid w:val="00584E11"/>
    <w:rsid w:val="00585DA1"/>
    <w:rsid w:val="00587515"/>
    <w:rsid w:val="005906D0"/>
    <w:rsid w:val="00590BFA"/>
    <w:rsid w:val="00593627"/>
    <w:rsid w:val="005946EC"/>
    <w:rsid w:val="005A40FD"/>
    <w:rsid w:val="005A5EFF"/>
    <w:rsid w:val="005A6C8A"/>
    <w:rsid w:val="005A7DFC"/>
    <w:rsid w:val="005B26D0"/>
    <w:rsid w:val="005B5BCC"/>
    <w:rsid w:val="005B68BF"/>
    <w:rsid w:val="005C1C0C"/>
    <w:rsid w:val="005C2A93"/>
    <w:rsid w:val="005C4569"/>
    <w:rsid w:val="005C4A5E"/>
    <w:rsid w:val="005C4D58"/>
    <w:rsid w:val="005C701E"/>
    <w:rsid w:val="005C716A"/>
    <w:rsid w:val="005D2AA4"/>
    <w:rsid w:val="005D4DBC"/>
    <w:rsid w:val="005D694A"/>
    <w:rsid w:val="005E4BE4"/>
    <w:rsid w:val="005E6593"/>
    <w:rsid w:val="005F0A4F"/>
    <w:rsid w:val="005F140C"/>
    <w:rsid w:val="005F48AA"/>
    <w:rsid w:val="005F587B"/>
    <w:rsid w:val="005F6C35"/>
    <w:rsid w:val="006038F9"/>
    <w:rsid w:val="006043C8"/>
    <w:rsid w:val="00605D05"/>
    <w:rsid w:val="0060667E"/>
    <w:rsid w:val="00612D21"/>
    <w:rsid w:val="00613608"/>
    <w:rsid w:val="006224A0"/>
    <w:rsid w:val="00623E4B"/>
    <w:rsid w:val="00624018"/>
    <w:rsid w:val="00626291"/>
    <w:rsid w:val="0062731B"/>
    <w:rsid w:val="00630C98"/>
    <w:rsid w:val="006439EF"/>
    <w:rsid w:val="00645A49"/>
    <w:rsid w:val="00645FDA"/>
    <w:rsid w:val="0064653B"/>
    <w:rsid w:val="00647687"/>
    <w:rsid w:val="006514B4"/>
    <w:rsid w:val="00651EC8"/>
    <w:rsid w:val="00657FE0"/>
    <w:rsid w:val="00660463"/>
    <w:rsid w:val="00661B7B"/>
    <w:rsid w:val="0066448D"/>
    <w:rsid w:val="00673C6D"/>
    <w:rsid w:val="0067448D"/>
    <w:rsid w:val="00674A65"/>
    <w:rsid w:val="006766FD"/>
    <w:rsid w:val="00681088"/>
    <w:rsid w:val="00681263"/>
    <w:rsid w:val="00682577"/>
    <w:rsid w:val="006832F9"/>
    <w:rsid w:val="00690109"/>
    <w:rsid w:val="006919FD"/>
    <w:rsid w:val="00696045"/>
    <w:rsid w:val="006A3206"/>
    <w:rsid w:val="006A4086"/>
    <w:rsid w:val="006A689E"/>
    <w:rsid w:val="006B1CA5"/>
    <w:rsid w:val="006B2EA7"/>
    <w:rsid w:val="006B33EE"/>
    <w:rsid w:val="006B3463"/>
    <w:rsid w:val="006B5B50"/>
    <w:rsid w:val="006B6FD5"/>
    <w:rsid w:val="006C528E"/>
    <w:rsid w:val="006C6D5F"/>
    <w:rsid w:val="006C7553"/>
    <w:rsid w:val="006C76BA"/>
    <w:rsid w:val="006D3AD0"/>
    <w:rsid w:val="006D3FE2"/>
    <w:rsid w:val="006D4A20"/>
    <w:rsid w:val="006E1BCD"/>
    <w:rsid w:val="006E283C"/>
    <w:rsid w:val="006F06B5"/>
    <w:rsid w:val="006F2EC4"/>
    <w:rsid w:val="006F6D26"/>
    <w:rsid w:val="006F725F"/>
    <w:rsid w:val="00700B0D"/>
    <w:rsid w:val="007032CC"/>
    <w:rsid w:val="00703BD7"/>
    <w:rsid w:val="00703C72"/>
    <w:rsid w:val="00706418"/>
    <w:rsid w:val="007068A4"/>
    <w:rsid w:val="007105B0"/>
    <w:rsid w:val="007110F4"/>
    <w:rsid w:val="00713911"/>
    <w:rsid w:val="0071514A"/>
    <w:rsid w:val="00716480"/>
    <w:rsid w:val="007177BC"/>
    <w:rsid w:val="00722FCE"/>
    <w:rsid w:val="00724223"/>
    <w:rsid w:val="007264E7"/>
    <w:rsid w:val="00734649"/>
    <w:rsid w:val="00737C14"/>
    <w:rsid w:val="00737CDD"/>
    <w:rsid w:val="00737DED"/>
    <w:rsid w:val="0074309F"/>
    <w:rsid w:val="00751D02"/>
    <w:rsid w:val="007527D6"/>
    <w:rsid w:val="00752BF4"/>
    <w:rsid w:val="00753C6C"/>
    <w:rsid w:val="00755152"/>
    <w:rsid w:val="00756DED"/>
    <w:rsid w:val="00761226"/>
    <w:rsid w:val="00762675"/>
    <w:rsid w:val="007665B7"/>
    <w:rsid w:val="00772AC3"/>
    <w:rsid w:val="0077304F"/>
    <w:rsid w:val="0077407F"/>
    <w:rsid w:val="007756E7"/>
    <w:rsid w:val="00783724"/>
    <w:rsid w:val="00785DC0"/>
    <w:rsid w:val="00785E29"/>
    <w:rsid w:val="00790B56"/>
    <w:rsid w:val="00792EA0"/>
    <w:rsid w:val="00793616"/>
    <w:rsid w:val="0079426F"/>
    <w:rsid w:val="007A4D2B"/>
    <w:rsid w:val="007A6C7B"/>
    <w:rsid w:val="007A7ADE"/>
    <w:rsid w:val="007B0863"/>
    <w:rsid w:val="007C0E6B"/>
    <w:rsid w:val="007C1C41"/>
    <w:rsid w:val="007C45B2"/>
    <w:rsid w:val="007D222D"/>
    <w:rsid w:val="007D2244"/>
    <w:rsid w:val="007D2E3E"/>
    <w:rsid w:val="007D3D45"/>
    <w:rsid w:val="007D5E34"/>
    <w:rsid w:val="007D5F5E"/>
    <w:rsid w:val="007D73B1"/>
    <w:rsid w:val="007E5B45"/>
    <w:rsid w:val="007E7871"/>
    <w:rsid w:val="007F795B"/>
    <w:rsid w:val="00802F40"/>
    <w:rsid w:val="008072B3"/>
    <w:rsid w:val="008079AD"/>
    <w:rsid w:val="00811AC0"/>
    <w:rsid w:val="00816450"/>
    <w:rsid w:val="00817156"/>
    <w:rsid w:val="00821872"/>
    <w:rsid w:val="0083100C"/>
    <w:rsid w:val="00833985"/>
    <w:rsid w:val="00834D3A"/>
    <w:rsid w:val="0083616C"/>
    <w:rsid w:val="00842960"/>
    <w:rsid w:val="008468A1"/>
    <w:rsid w:val="008539BF"/>
    <w:rsid w:val="00855EB7"/>
    <w:rsid w:val="00857BA2"/>
    <w:rsid w:val="008658B9"/>
    <w:rsid w:val="00874558"/>
    <w:rsid w:val="00874730"/>
    <w:rsid w:val="00875BD4"/>
    <w:rsid w:val="008818F9"/>
    <w:rsid w:val="008846B3"/>
    <w:rsid w:val="0089009A"/>
    <w:rsid w:val="00890BB5"/>
    <w:rsid w:val="008979B4"/>
    <w:rsid w:val="008A2F90"/>
    <w:rsid w:val="008A4CA8"/>
    <w:rsid w:val="008B0747"/>
    <w:rsid w:val="008B0DF3"/>
    <w:rsid w:val="008B14EB"/>
    <w:rsid w:val="008B4CEE"/>
    <w:rsid w:val="008B4EB3"/>
    <w:rsid w:val="008B5364"/>
    <w:rsid w:val="008B5E73"/>
    <w:rsid w:val="008C0EA3"/>
    <w:rsid w:val="008C7F77"/>
    <w:rsid w:val="008D0AF9"/>
    <w:rsid w:val="008D3D05"/>
    <w:rsid w:val="008D627E"/>
    <w:rsid w:val="008E2EAB"/>
    <w:rsid w:val="008E7A59"/>
    <w:rsid w:val="008F190B"/>
    <w:rsid w:val="008F2246"/>
    <w:rsid w:val="008F298C"/>
    <w:rsid w:val="008F45EC"/>
    <w:rsid w:val="008F5B7A"/>
    <w:rsid w:val="008F7135"/>
    <w:rsid w:val="00900CFF"/>
    <w:rsid w:val="0091017B"/>
    <w:rsid w:val="00911EF9"/>
    <w:rsid w:val="009148A7"/>
    <w:rsid w:val="00915E2B"/>
    <w:rsid w:val="00920AEF"/>
    <w:rsid w:val="00922464"/>
    <w:rsid w:val="009245CB"/>
    <w:rsid w:val="00924DC7"/>
    <w:rsid w:val="00924E54"/>
    <w:rsid w:val="00927E06"/>
    <w:rsid w:val="0093346D"/>
    <w:rsid w:val="0093457B"/>
    <w:rsid w:val="00937D18"/>
    <w:rsid w:val="00941512"/>
    <w:rsid w:val="00943DF5"/>
    <w:rsid w:val="00945AAD"/>
    <w:rsid w:val="009473B1"/>
    <w:rsid w:val="0095011A"/>
    <w:rsid w:val="00950B98"/>
    <w:rsid w:val="00953D72"/>
    <w:rsid w:val="00953F3C"/>
    <w:rsid w:val="00955A5B"/>
    <w:rsid w:val="0095672D"/>
    <w:rsid w:val="00956E30"/>
    <w:rsid w:val="00957978"/>
    <w:rsid w:val="00957E23"/>
    <w:rsid w:val="00960C1B"/>
    <w:rsid w:val="00961929"/>
    <w:rsid w:val="00961C86"/>
    <w:rsid w:val="00961D73"/>
    <w:rsid w:val="009650D0"/>
    <w:rsid w:val="00966A36"/>
    <w:rsid w:val="0097177D"/>
    <w:rsid w:val="009724C0"/>
    <w:rsid w:val="00975ED6"/>
    <w:rsid w:val="00975FEA"/>
    <w:rsid w:val="0099131C"/>
    <w:rsid w:val="00995A2C"/>
    <w:rsid w:val="00997E13"/>
    <w:rsid w:val="009A072D"/>
    <w:rsid w:val="009A1EC9"/>
    <w:rsid w:val="009A5CAE"/>
    <w:rsid w:val="009A7F18"/>
    <w:rsid w:val="009B338B"/>
    <w:rsid w:val="009B3D1D"/>
    <w:rsid w:val="009C1E39"/>
    <w:rsid w:val="009C262A"/>
    <w:rsid w:val="009C7FF8"/>
    <w:rsid w:val="009D1580"/>
    <w:rsid w:val="009D23EB"/>
    <w:rsid w:val="009D35E9"/>
    <w:rsid w:val="009D3969"/>
    <w:rsid w:val="009D6D63"/>
    <w:rsid w:val="009F2AC1"/>
    <w:rsid w:val="009F3640"/>
    <w:rsid w:val="009F38FB"/>
    <w:rsid w:val="009F4B25"/>
    <w:rsid w:val="009F4E24"/>
    <w:rsid w:val="00A16E58"/>
    <w:rsid w:val="00A30842"/>
    <w:rsid w:val="00A33DDB"/>
    <w:rsid w:val="00A3428F"/>
    <w:rsid w:val="00A375B1"/>
    <w:rsid w:val="00A377D1"/>
    <w:rsid w:val="00A40CE4"/>
    <w:rsid w:val="00A40F5B"/>
    <w:rsid w:val="00A451CA"/>
    <w:rsid w:val="00A45E11"/>
    <w:rsid w:val="00A46825"/>
    <w:rsid w:val="00A53221"/>
    <w:rsid w:val="00A56D53"/>
    <w:rsid w:val="00A60C53"/>
    <w:rsid w:val="00A6158A"/>
    <w:rsid w:val="00A6188C"/>
    <w:rsid w:val="00A648D8"/>
    <w:rsid w:val="00A67176"/>
    <w:rsid w:val="00A706BE"/>
    <w:rsid w:val="00A73175"/>
    <w:rsid w:val="00A74780"/>
    <w:rsid w:val="00A82057"/>
    <w:rsid w:val="00A84ECC"/>
    <w:rsid w:val="00A87CE4"/>
    <w:rsid w:val="00A920BF"/>
    <w:rsid w:val="00A93499"/>
    <w:rsid w:val="00A95C2D"/>
    <w:rsid w:val="00A96DE5"/>
    <w:rsid w:val="00AA2A74"/>
    <w:rsid w:val="00AA4BA2"/>
    <w:rsid w:val="00AA4C33"/>
    <w:rsid w:val="00AA6628"/>
    <w:rsid w:val="00AA78E3"/>
    <w:rsid w:val="00AB086A"/>
    <w:rsid w:val="00AC3219"/>
    <w:rsid w:val="00AD0055"/>
    <w:rsid w:val="00AD1360"/>
    <w:rsid w:val="00AD1365"/>
    <w:rsid w:val="00AD1685"/>
    <w:rsid w:val="00AD1CA4"/>
    <w:rsid w:val="00AD32DD"/>
    <w:rsid w:val="00AD4748"/>
    <w:rsid w:val="00AE051B"/>
    <w:rsid w:val="00AE16C0"/>
    <w:rsid w:val="00AE26D5"/>
    <w:rsid w:val="00AE2A1D"/>
    <w:rsid w:val="00AE34A7"/>
    <w:rsid w:val="00AE55D2"/>
    <w:rsid w:val="00AE6A72"/>
    <w:rsid w:val="00AF0B3F"/>
    <w:rsid w:val="00AF442C"/>
    <w:rsid w:val="00B00F84"/>
    <w:rsid w:val="00B02DBA"/>
    <w:rsid w:val="00B07119"/>
    <w:rsid w:val="00B10932"/>
    <w:rsid w:val="00B146BF"/>
    <w:rsid w:val="00B153DD"/>
    <w:rsid w:val="00B164E6"/>
    <w:rsid w:val="00B22734"/>
    <w:rsid w:val="00B269DB"/>
    <w:rsid w:val="00B3160C"/>
    <w:rsid w:val="00B35C4F"/>
    <w:rsid w:val="00B35EF5"/>
    <w:rsid w:val="00B43279"/>
    <w:rsid w:val="00B4427A"/>
    <w:rsid w:val="00B4619D"/>
    <w:rsid w:val="00B51AC9"/>
    <w:rsid w:val="00B52241"/>
    <w:rsid w:val="00B52DFF"/>
    <w:rsid w:val="00B572AE"/>
    <w:rsid w:val="00B6042D"/>
    <w:rsid w:val="00B63157"/>
    <w:rsid w:val="00B66468"/>
    <w:rsid w:val="00B6682E"/>
    <w:rsid w:val="00B763CC"/>
    <w:rsid w:val="00B8659B"/>
    <w:rsid w:val="00B957EB"/>
    <w:rsid w:val="00BA0588"/>
    <w:rsid w:val="00BA1223"/>
    <w:rsid w:val="00BA20C7"/>
    <w:rsid w:val="00BA3BDA"/>
    <w:rsid w:val="00BB7044"/>
    <w:rsid w:val="00BB7C76"/>
    <w:rsid w:val="00BC07D4"/>
    <w:rsid w:val="00BC34FD"/>
    <w:rsid w:val="00BC3A0E"/>
    <w:rsid w:val="00BC3E69"/>
    <w:rsid w:val="00BC590B"/>
    <w:rsid w:val="00BC5EDC"/>
    <w:rsid w:val="00BC6C2C"/>
    <w:rsid w:val="00BD0F3D"/>
    <w:rsid w:val="00BD13DF"/>
    <w:rsid w:val="00BD2FD6"/>
    <w:rsid w:val="00BD3AEC"/>
    <w:rsid w:val="00BD4334"/>
    <w:rsid w:val="00BD59FC"/>
    <w:rsid w:val="00BD7CA1"/>
    <w:rsid w:val="00BE3455"/>
    <w:rsid w:val="00BE575B"/>
    <w:rsid w:val="00BE59D2"/>
    <w:rsid w:val="00BE745A"/>
    <w:rsid w:val="00BF07F4"/>
    <w:rsid w:val="00C00D98"/>
    <w:rsid w:val="00C03BD1"/>
    <w:rsid w:val="00C07890"/>
    <w:rsid w:val="00C100BD"/>
    <w:rsid w:val="00C10814"/>
    <w:rsid w:val="00C109E4"/>
    <w:rsid w:val="00C13784"/>
    <w:rsid w:val="00C13D2D"/>
    <w:rsid w:val="00C14021"/>
    <w:rsid w:val="00C26BA8"/>
    <w:rsid w:val="00C27B88"/>
    <w:rsid w:val="00C30B8F"/>
    <w:rsid w:val="00C31429"/>
    <w:rsid w:val="00C330F9"/>
    <w:rsid w:val="00C357AA"/>
    <w:rsid w:val="00C36EA2"/>
    <w:rsid w:val="00C37BDC"/>
    <w:rsid w:val="00C40DCC"/>
    <w:rsid w:val="00C444E0"/>
    <w:rsid w:val="00C44F97"/>
    <w:rsid w:val="00C53296"/>
    <w:rsid w:val="00C53B85"/>
    <w:rsid w:val="00C571F7"/>
    <w:rsid w:val="00C603A1"/>
    <w:rsid w:val="00C60CDE"/>
    <w:rsid w:val="00C6209E"/>
    <w:rsid w:val="00C65A08"/>
    <w:rsid w:val="00C715A3"/>
    <w:rsid w:val="00C728FC"/>
    <w:rsid w:val="00C74A01"/>
    <w:rsid w:val="00C74D62"/>
    <w:rsid w:val="00C75137"/>
    <w:rsid w:val="00C7740E"/>
    <w:rsid w:val="00C81A69"/>
    <w:rsid w:val="00C8427A"/>
    <w:rsid w:val="00C91C84"/>
    <w:rsid w:val="00C9263F"/>
    <w:rsid w:val="00C92A51"/>
    <w:rsid w:val="00C94D1E"/>
    <w:rsid w:val="00C95B18"/>
    <w:rsid w:val="00C9753E"/>
    <w:rsid w:val="00CA0191"/>
    <w:rsid w:val="00CA25F5"/>
    <w:rsid w:val="00CA5454"/>
    <w:rsid w:val="00CB081C"/>
    <w:rsid w:val="00CB0957"/>
    <w:rsid w:val="00CB45C0"/>
    <w:rsid w:val="00CC0414"/>
    <w:rsid w:val="00CC456E"/>
    <w:rsid w:val="00CD1842"/>
    <w:rsid w:val="00CD3F25"/>
    <w:rsid w:val="00CE1301"/>
    <w:rsid w:val="00CE765E"/>
    <w:rsid w:val="00CF1C60"/>
    <w:rsid w:val="00CF699E"/>
    <w:rsid w:val="00D03985"/>
    <w:rsid w:val="00D04FC4"/>
    <w:rsid w:val="00D06083"/>
    <w:rsid w:val="00D069D4"/>
    <w:rsid w:val="00D07303"/>
    <w:rsid w:val="00D11220"/>
    <w:rsid w:val="00D13B73"/>
    <w:rsid w:val="00D15012"/>
    <w:rsid w:val="00D15C61"/>
    <w:rsid w:val="00D1695D"/>
    <w:rsid w:val="00D23182"/>
    <w:rsid w:val="00D26F4A"/>
    <w:rsid w:val="00D3028A"/>
    <w:rsid w:val="00D32F45"/>
    <w:rsid w:val="00D34911"/>
    <w:rsid w:val="00D353B4"/>
    <w:rsid w:val="00D35CF7"/>
    <w:rsid w:val="00D50086"/>
    <w:rsid w:val="00D526DF"/>
    <w:rsid w:val="00D53824"/>
    <w:rsid w:val="00D56E26"/>
    <w:rsid w:val="00D61248"/>
    <w:rsid w:val="00D629CC"/>
    <w:rsid w:val="00D65061"/>
    <w:rsid w:val="00D65091"/>
    <w:rsid w:val="00D71F5D"/>
    <w:rsid w:val="00D72464"/>
    <w:rsid w:val="00D73A6E"/>
    <w:rsid w:val="00D80A09"/>
    <w:rsid w:val="00D80F97"/>
    <w:rsid w:val="00D84EF5"/>
    <w:rsid w:val="00D91A2D"/>
    <w:rsid w:val="00D9252B"/>
    <w:rsid w:val="00D95335"/>
    <w:rsid w:val="00D953CA"/>
    <w:rsid w:val="00DA0FCB"/>
    <w:rsid w:val="00DA4909"/>
    <w:rsid w:val="00DA5B53"/>
    <w:rsid w:val="00DA65AD"/>
    <w:rsid w:val="00DA6B51"/>
    <w:rsid w:val="00DB0284"/>
    <w:rsid w:val="00DB0F18"/>
    <w:rsid w:val="00DC35A3"/>
    <w:rsid w:val="00DC462F"/>
    <w:rsid w:val="00DC4B0C"/>
    <w:rsid w:val="00DC52C4"/>
    <w:rsid w:val="00DC67BB"/>
    <w:rsid w:val="00DD13B0"/>
    <w:rsid w:val="00DD5F7F"/>
    <w:rsid w:val="00DD68F5"/>
    <w:rsid w:val="00DE1E69"/>
    <w:rsid w:val="00DE40AA"/>
    <w:rsid w:val="00DE5650"/>
    <w:rsid w:val="00DF3848"/>
    <w:rsid w:val="00DF439C"/>
    <w:rsid w:val="00DF577E"/>
    <w:rsid w:val="00E003FF"/>
    <w:rsid w:val="00E010C0"/>
    <w:rsid w:val="00E02999"/>
    <w:rsid w:val="00E04CC0"/>
    <w:rsid w:val="00E057A0"/>
    <w:rsid w:val="00E06BAC"/>
    <w:rsid w:val="00E07F8F"/>
    <w:rsid w:val="00E12965"/>
    <w:rsid w:val="00E14969"/>
    <w:rsid w:val="00E14EA5"/>
    <w:rsid w:val="00E15F47"/>
    <w:rsid w:val="00E24D98"/>
    <w:rsid w:val="00E3075B"/>
    <w:rsid w:val="00E36533"/>
    <w:rsid w:val="00E3729F"/>
    <w:rsid w:val="00E4595B"/>
    <w:rsid w:val="00E53851"/>
    <w:rsid w:val="00E5490C"/>
    <w:rsid w:val="00E6067E"/>
    <w:rsid w:val="00E63855"/>
    <w:rsid w:val="00E659AF"/>
    <w:rsid w:val="00E71C07"/>
    <w:rsid w:val="00E73B15"/>
    <w:rsid w:val="00E742DF"/>
    <w:rsid w:val="00E800C6"/>
    <w:rsid w:val="00E8014D"/>
    <w:rsid w:val="00E813B8"/>
    <w:rsid w:val="00E85509"/>
    <w:rsid w:val="00E856C8"/>
    <w:rsid w:val="00E8675E"/>
    <w:rsid w:val="00E87B35"/>
    <w:rsid w:val="00E915AD"/>
    <w:rsid w:val="00E939EB"/>
    <w:rsid w:val="00EA02DE"/>
    <w:rsid w:val="00EA0EF2"/>
    <w:rsid w:val="00EA243C"/>
    <w:rsid w:val="00EB2991"/>
    <w:rsid w:val="00EB3780"/>
    <w:rsid w:val="00EB5B51"/>
    <w:rsid w:val="00EB66B2"/>
    <w:rsid w:val="00EC01A0"/>
    <w:rsid w:val="00EC09EA"/>
    <w:rsid w:val="00EC179B"/>
    <w:rsid w:val="00ED037F"/>
    <w:rsid w:val="00ED0938"/>
    <w:rsid w:val="00ED0A7E"/>
    <w:rsid w:val="00ED6BFF"/>
    <w:rsid w:val="00EE2EF0"/>
    <w:rsid w:val="00EE4AB4"/>
    <w:rsid w:val="00EF060C"/>
    <w:rsid w:val="00EF213A"/>
    <w:rsid w:val="00EF2CF2"/>
    <w:rsid w:val="00EF5486"/>
    <w:rsid w:val="00EF5A32"/>
    <w:rsid w:val="00EF6411"/>
    <w:rsid w:val="00F00A6E"/>
    <w:rsid w:val="00F02DFB"/>
    <w:rsid w:val="00F133EF"/>
    <w:rsid w:val="00F14D6C"/>
    <w:rsid w:val="00F20234"/>
    <w:rsid w:val="00F2306A"/>
    <w:rsid w:val="00F2446F"/>
    <w:rsid w:val="00F253A8"/>
    <w:rsid w:val="00F25703"/>
    <w:rsid w:val="00F31887"/>
    <w:rsid w:val="00F331D4"/>
    <w:rsid w:val="00F3543E"/>
    <w:rsid w:val="00F36532"/>
    <w:rsid w:val="00F402E1"/>
    <w:rsid w:val="00F41403"/>
    <w:rsid w:val="00F4548C"/>
    <w:rsid w:val="00F47B45"/>
    <w:rsid w:val="00F5062E"/>
    <w:rsid w:val="00F5278A"/>
    <w:rsid w:val="00F5489A"/>
    <w:rsid w:val="00F5683A"/>
    <w:rsid w:val="00F61020"/>
    <w:rsid w:val="00F62402"/>
    <w:rsid w:val="00F661F7"/>
    <w:rsid w:val="00F70802"/>
    <w:rsid w:val="00F74321"/>
    <w:rsid w:val="00F77A8F"/>
    <w:rsid w:val="00F80DF7"/>
    <w:rsid w:val="00F80E96"/>
    <w:rsid w:val="00F81B5E"/>
    <w:rsid w:val="00F82089"/>
    <w:rsid w:val="00F867D4"/>
    <w:rsid w:val="00F90914"/>
    <w:rsid w:val="00F96531"/>
    <w:rsid w:val="00F96A17"/>
    <w:rsid w:val="00FA3A0B"/>
    <w:rsid w:val="00FA498F"/>
    <w:rsid w:val="00FA6FB1"/>
    <w:rsid w:val="00FB4017"/>
    <w:rsid w:val="00FB4557"/>
    <w:rsid w:val="00FB78D6"/>
    <w:rsid w:val="00FB7DE7"/>
    <w:rsid w:val="00FC00AA"/>
    <w:rsid w:val="00FC3D70"/>
    <w:rsid w:val="00FD1A8C"/>
    <w:rsid w:val="00FD271C"/>
    <w:rsid w:val="00FD35F0"/>
    <w:rsid w:val="00FD5306"/>
    <w:rsid w:val="00FD58C9"/>
    <w:rsid w:val="00FD6ACD"/>
    <w:rsid w:val="00FD6B6D"/>
    <w:rsid w:val="00FD732F"/>
    <w:rsid w:val="00FD7E22"/>
    <w:rsid w:val="00FE40F8"/>
    <w:rsid w:val="00FE6E09"/>
    <w:rsid w:val="00FE75EC"/>
    <w:rsid w:val="00FF0177"/>
    <w:rsid w:val="00FF0E46"/>
    <w:rsid w:val="00FF3A08"/>
    <w:rsid w:val="00FF3B1A"/>
    <w:rsid w:val="00FF4EFE"/>
    <w:rsid w:val="00FF54A1"/>
    <w:rsid w:val="00FF71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B0429"/>
  <w15:chartTrackingRefBased/>
  <w15:docId w15:val="{F1914E45-6B12-46F7-A464-BF475A8DD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091"/>
    <w:pPr>
      <w:spacing w:after="200" w:line="276" w:lineRule="auto"/>
    </w:pPr>
    <w:rPr>
      <w:rFonts w:asciiTheme="minorHAnsi" w:eastAsiaTheme="minorEastAsia" w:hAnsiTheme="minorHAnsi" w:cstheme="minorBidi"/>
      <w:sz w:val="22"/>
      <w:szCs w:val="22"/>
      <w:lang w:eastAsia="en-AU"/>
    </w:rPr>
  </w:style>
  <w:style w:type="paragraph" w:styleId="Heading1">
    <w:name w:val="heading 1"/>
    <w:aliases w:val="c"/>
    <w:basedOn w:val="Normal"/>
    <w:next w:val="Normal"/>
    <w:link w:val="Heading1Char"/>
    <w:qFormat/>
    <w:rsid w:val="009D35E9"/>
    <w:pPr>
      <w:spacing w:before="480" w:after="0"/>
      <w:contextualSpacing/>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D35E9"/>
    <w:pPr>
      <w:spacing w:before="200" w:after="120" w:line="240" w:lineRule="auto"/>
      <w:ind w:left="1843" w:hanging="1843"/>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semiHidden/>
    <w:unhideWhenUsed/>
    <w:qFormat/>
    <w:rsid w:val="009D35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rsid w:val="009D35E9"/>
    <w:rPr>
      <w:rFonts w:asciiTheme="majorHAnsi" w:eastAsiaTheme="majorEastAsia" w:hAnsiTheme="majorHAnsi" w:cstheme="majorBidi"/>
      <w:b/>
      <w:bCs/>
      <w:sz w:val="28"/>
      <w:szCs w:val="28"/>
      <w:lang w:eastAsia="en-AU"/>
    </w:rPr>
  </w:style>
  <w:style w:type="character" w:customStyle="1" w:styleId="Heading2Char">
    <w:name w:val="Heading 2 Char"/>
    <w:basedOn w:val="DefaultParagraphFont"/>
    <w:link w:val="Heading2"/>
    <w:uiPriority w:val="9"/>
    <w:rsid w:val="009D35E9"/>
    <w:rPr>
      <w:rFonts w:asciiTheme="majorHAnsi" w:eastAsiaTheme="majorEastAsia" w:hAnsiTheme="majorHAnsi" w:cstheme="majorBidi"/>
      <w:b/>
      <w:bCs/>
      <w:szCs w:val="26"/>
      <w:lang w:eastAsia="en-AU"/>
    </w:rPr>
  </w:style>
  <w:style w:type="paragraph" w:styleId="Header">
    <w:name w:val="header"/>
    <w:basedOn w:val="Normal"/>
    <w:link w:val="HeaderChar"/>
    <w:rsid w:val="009D35E9"/>
    <w:pPr>
      <w:widowControl w:val="0"/>
      <w:tabs>
        <w:tab w:val="center" w:pos="4153"/>
        <w:tab w:val="right" w:pos="8306"/>
      </w:tabs>
    </w:pPr>
    <w:rPr>
      <w:snapToGrid w:val="0"/>
      <w:lang w:val="en-US" w:eastAsia="en-US"/>
    </w:rPr>
  </w:style>
  <w:style w:type="character" w:customStyle="1" w:styleId="HeaderChar">
    <w:name w:val="Header Char"/>
    <w:basedOn w:val="DefaultParagraphFont"/>
    <w:link w:val="Header"/>
    <w:rsid w:val="009D35E9"/>
    <w:rPr>
      <w:rFonts w:asciiTheme="minorHAnsi" w:eastAsiaTheme="minorEastAsia" w:hAnsiTheme="minorHAnsi" w:cstheme="minorBidi"/>
      <w:snapToGrid w:val="0"/>
      <w:sz w:val="22"/>
      <w:szCs w:val="22"/>
      <w:lang w:val="en-US"/>
    </w:rPr>
  </w:style>
  <w:style w:type="paragraph" w:styleId="Footer">
    <w:name w:val="footer"/>
    <w:basedOn w:val="Normal"/>
    <w:link w:val="FooterChar"/>
    <w:uiPriority w:val="99"/>
    <w:rsid w:val="009D35E9"/>
    <w:pPr>
      <w:tabs>
        <w:tab w:val="center" w:pos="4153"/>
        <w:tab w:val="right" w:pos="8306"/>
      </w:tabs>
    </w:pPr>
  </w:style>
  <w:style w:type="character" w:customStyle="1" w:styleId="FooterChar">
    <w:name w:val="Footer Char"/>
    <w:basedOn w:val="DefaultParagraphFont"/>
    <w:link w:val="Footer"/>
    <w:uiPriority w:val="99"/>
    <w:rsid w:val="009D35E9"/>
    <w:rPr>
      <w:rFonts w:asciiTheme="minorHAnsi" w:eastAsiaTheme="minorEastAsia" w:hAnsiTheme="minorHAnsi" w:cstheme="minorBidi"/>
      <w:sz w:val="22"/>
      <w:szCs w:val="22"/>
      <w:lang w:eastAsia="en-AU"/>
    </w:rPr>
  </w:style>
  <w:style w:type="character" w:styleId="PageNumber">
    <w:name w:val="page number"/>
    <w:basedOn w:val="DefaultParagraphFont"/>
    <w:rsid w:val="009D35E9"/>
  </w:style>
  <w:style w:type="paragraph" w:styleId="BodyText">
    <w:name w:val="Body Text"/>
    <w:basedOn w:val="Normal"/>
    <w:link w:val="BodyTextChar"/>
    <w:rsid w:val="00C9263F"/>
    <w:pPr>
      <w:spacing w:before="120" w:after="120" w:line="264" w:lineRule="auto"/>
    </w:pPr>
    <w:rPr>
      <w:rFonts w:ascii="Arial" w:hAnsi="Arial" w:cs="Arial"/>
    </w:rPr>
  </w:style>
  <w:style w:type="character" w:customStyle="1" w:styleId="BodyTextChar">
    <w:name w:val="Body Text Char"/>
    <w:basedOn w:val="DefaultParagraphFont"/>
    <w:link w:val="BodyText"/>
    <w:rsid w:val="00C9263F"/>
    <w:rPr>
      <w:rFonts w:ascii="Arial" w:eastAsiaTheme="minorEastAsia" w:hAnsi="Arial" w:cs="Arial"/>
      <w:sz w:val="22"/>
      <w:szCs w:val="22"/>
      <w:lang w:eastAsia="en-AU"/>
    </w:rPr>
  </w:style>
  <w:style w:type="paragraph" w:customStyle="1" w:styleId="Default">
    <w:name w:val="Default"/>
    <w:rsid w:val="009D35E9"/>
    <w:pPr>
      <w:autoSpaceDE w:val="0"/>
      <w:autoSpaceDN w:val="0"/>
      <w:adjustRightInd w:val="0"/>
      <w:spacing w:after="200" w:line="276" w:lineRule="auto"/>
    </w:pPr>
    <w:rPr>
      <w:rFonts w:ascii="Arial" w:eastAsiaTheme="minorEastAsia" w:hAnsi="Arial" w:cs="Arial"/>
      <w:color w:val="000000"/>
      <w:lang w:val="en-US"/>
    </w:rPr>
  </w:style>
  <w:style w:type="paragraph" w:styleId="ListParagraph">
    <w:name w:val="List Paragraph"/>
    <w:aliases w:val="List Bullet 1"/>
    <w:basedOn w:val="Normal"/>
    <w:link w:val="ListParagraphChar"/>
    <w:uiPriority w:val="34"/>
    <w:qFormat/>
    <w:rsid w:val="00C9263F"/>
    <w:pPr>
      <w:spacing w:after="60" w:line="240" w:lineRule="auto"/>
    </w:pPr>
    <w:rPr>
      <w:rFonts w:ascii="Arial" w:hAnsi="Arial" w:cs="Arial"/>
    </w:rPr>
  </w:style>
  <w:style w:type="paragraph" w:styleId="NoSpacing">
    <w:name w:val="No Spacing"/>
    <w:basedOn w:val="Normal"/>
    <w:uiPriority w:val="1"/>
    <w:qFormat/>
    <w:rsid w:val="009D35E9"/>
    <w:pPr>
      <w:spacing w:after="0" w:line="240" w:lineRule="auto"/>
    </w:pPr>
  </w:style>
  <w:style w:type="character" w:styleId="SubtleEmphasis">
    <w:name w:val="Subtle Emphasis"/>
    <w:uiPriority w:val="19"/>
    <w:qFormat/>
    <w:rsid w:val="009D35E9"/>
    <w:rPr>
      <w:i/>
      <w:iCs/>
    </w:rPr>
  </w:style>
  <w:style w:type="character" w:customStyle="1" w:styleId="ListParagraphChar">
    <w:name w:val="List Paragraph Char"/>
    <w:aliases w:val="List Bullet 1 Char"/>
    <w:basedOn w:val="DefaultParagraphFont"/>
    <w:link w:val="ListParagraph"/>
    <w:uiPriority w:val="34"/>
    <w:rsid w:val="00C9263F"/>
    <w:rPr>
      <w:rFonts w:ascii="Arial" w:eastAsiaTheme="minorEastAsia" w:hAnsi="Arial" w:cs="Arial"/>
      <w:sz w:val="22"/>
      <w:szCs w:val="22"/>
      <w:lang w:eastAsia="en-AU"/>
    </w:rPr>
  </w:style>
  <w:style w:type="paragraph" w:customStyle="1" w:styleId="CmqHeading1">
    <w:name w:val="Cmq Heading 1"/>
    <w:basedOn w:val="Heading3"/>
    <w:link w:val="CmqHeading1Char"/>
    <w:autoRedefine/>
    <w:qFormat/>
    <w:rsid w:val="00B3160C"/>
    <w:pPr>
      <w:keepLines w:val="0"/>
      <w:spacing w:before="360" w:after="120" w:line="240" w:lineRule="auto"/>
    </w:pPr>
    <w:rPr>
      <w:rFonts w:ascii="Arial Bold" w:eastAsia="Times" w:hAnsi="Arial Bold" w:cs="Arial"/>
      <w:b/>
      <w:caps/>
      <w:color w:val="auto"/>
      <w:sz w:val="26"/>
      <w:szCs w:val="26"/>
    </w:rPr>
  </w:style>
  <w:style w:type="paragraph" w:customStyle="1" w:styleId="Cmqheading2">
    <w:name w:val="Cmq heading 2"/>
    <w:basedOn w:val="BodyText"/>
    <w:link w:val="Cmqheading2Char"/>
    <w:qFormat/>
    <w:rsid w:val="009D35E9"/>
    <w:pPr>
      <w:keepNext/>
      <w:spacing w:before="360" w:after="240" w:line="240" w:lineRule="auto"/>
    </w:pPr>
    <w:rPr>
      <w:rFonts w:eastAsia="Times"/>
      <w:b/>
      <w:bCs/>
      <w:i/>
      <w:caps/>
      <w:color w:val="000000"/>
    </w:rPr>
  </w:style>
  <w:style w:type="character" w:customStyle="1" w:styleId="CmqHeading1Char">
    <w:name w:val="Cmq Heading 1 Char"/>
    <w:basedOn w:val="Heading3Char"/>
    <w:link w:val="CmqHeading1"/>
    <w:rsid w:val="00B3160C"/>
    <w:rPr>
      <w:rFonts w:ascii="Arial Bold" w:eastAsia="Times" w:hAnsi="Arial Bold" w:cs="Arial"/>
      <w:b/>
      <w:caps/>
      <w:color w:val="1F3763" w:themeColor="accent1" w:themeShade="7F"/>
      <w:sz w:val="26"/>
      <w:szCs w:val="26"/>
      <w:lang w:eastAsia="en-AU"/>
    </w:rPr>
  </w:style>
  <w:style w:type="paragraph" w:customStyle="1" w:styleId="Cmqheading3">
    <w:name w:val="Cmq heading 3"/>
    <w:basedOn w:val="Heading3"/>
    <w:link w:val="Cmqheading3Char"/>
    <w:qFormat/>
    <w:rsid w:val="009D35E9"/>
    <w:pPr>
      <w:keepNext w:val="0"/>
      <w:keepLines w:val="0"/>
      <w:spacing w:before="240" w:after="120" w:line="23" w:lineRule="atLeast"/>
      <w:ind w:left="1191" w:hanging="1191"/>
      <w:contextualSpacing/>
      <w:outlineLvl w:val="9"/>
    </w:pPr>
    <w:rPr>
      <w:rFonts w:ascii="Arial" w:hAnsi="Arial" w:cs="Arial"/>
      <w:b/>
      <w:sz w:val="22"/>
      <w:szCs w:val="22"/>
    </w:rPr>
  </w:style>
  <w:style w:type="character" w:customStyle="1" w:styleId="Cmqheading2Char">
    <w:name w:val="Cmq heading 2 Char"/>
    <w:basedOn w:val="BodyTextChar"/>
    <w:link w:val="Cmqheading2"/>
    <w:rsid w:val="009D35E9"/>
    <w:rPr>
      <w:rFonts w:ascii="Arial" w:eastAsia="Times" w:hAnsi="Arial" w:cs="Arial"/>
      <w:b/>
      <w:bCs/>
      <w:i/>
      <w:caps/>
      <w:color w:val="000000"/>
      <w:sz w:val="22"/>
      <w:szCs w:val="22"/>
      <w:lang w:eastAsia="en-AU"/>
    </w:rPr>
  </w:style>
  <w:style w:type="paragraph" w:customStyle="1" w:styleId="CmqTitle1">
    <w:name w:val="Cmq Title 1"/>
    <w:basedOn w:val="Normal"/>
    <w:qFormat/>
    <w:rsid w:val="009D35E9"/>
    <w:pPr>
      <w:spacing w:before="120" w:after="120" w:line="260" w:lineRule="exact"/>
      <w:jc w:val="center"/>
    </w:pPr>
    <w:rPr>
      <w:rFonts w:ascii="Arial" w:eastAsiaTheme="minorHAnsi" w:hAnsi="Arial" w:cs="Arial"/>
      <w:b/>
      <w:bCs/>
      <w:color w:val="000000"/>
      <w:sz w:val="24"/>
      <w:szCs w:val="28"/>
      <w:lang w:eastAsia="en-US"/>
    </w:rPr>
  </w:style>
  <w:style w:type="character" w:customStyle="1" w:styleId="Cmqheading3Char">
    <w:name w:val="Cmq heading 3 Char"/>
    <w:basedOn w:val="Heading3Char"/>
    <w:link w:val="Cmqheading3"/>
    <w:rsid w:val="009D35E9"/>
    <w:rPr>
      <w:rFonts w:ascii="Arial" w:eastAsiaTheme="majorEastAsia" w:hAnsi="Arial" w:cs="Arial"/>
      <w:b/>
      <w:color w:val="1F3763" w:themeColor="accent1" w:themeShade="7F"/>
      <w:sz w:val="22"/>
      <w:szCs w:val="22"/>
      <w:lang w:eastAsia="en-AU"/>
    </w:rPr>
  </w:style>
  <w:style w:type="paragraph" w:customStyle="1" w:styleId="CmqTitle2">
    <w:name w:val="Cmq Title 2"/>
    <w:basedOn w:val="Normal"/>
    <w:qFormat/>
    <w:rsid w:val="009D35E9"/>
    <w:pPr>
      <w:pBdr>
        <w:top w:val="single" w:sz="4" w:space="12" w:color="auto"/>
        <w:bottom w:val="single" w:sz="4" w:space="12" w:color="auto"/>
      </w:pBdr>
      <w:spacing w:after="0" w:line="240" w:lineRule="auto"/>
      <w:ind w:left="360"/>
      <w:jc w:val="center"/>
    </w:pPr>
    <w:rPr>
      <w:rFonts w:ascii="Arial" w:eastAsia="Times" w:hAnsi="Arial" w:cs="Arial"/>
      <w:b/>
      <w:i/>
      <w:iCs/>
      <w:lang w:eastAsia="en-US"/>
    </w:rPr>
  </w:style>
  <w:style w:type="character" w:styleId="Hyperlink">
    <w:name w:val="Hyperlink"/>
    <w:basedOn w:val="DefaultParagraphFont"/>
    <w:uiPriority w:val="99"/>
    <w:unhideWhenUsed/>
    <w:rsid w:val="009D35E9"/>
    <w:rPr>
      <w:color w:val="0563C1" w:themeColor="hyperlink"/>
      <w:u w:val="single"/>
    </w:rPr>
  </w:style>
  <w:style w:type="table" w:styleId="TableGrid">
    <w:name w:val="Table Grid"/>
    <w:basedOn w:val="TableNormal"/>
    <w:uiPriority w:val="59"/>
    <w:rsid w:val="009D35E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D35E9"/>
    <w:rPr>
      <w:rFonts w:asciiTheme="majorHAnsi" w:eastAsiaTheme="majorEastAsia" w:hAnsiTheme="majorHAnsi" w:cstheme="majorBidi"/>
      <w:color w:val="1F3763" w:themeColor="accent1" w:themeShade="7F"/>
      <w:lang w:eastAsia="en-AU"/>
    </w:rPr>
  </w:style>
  <w:style w:type="character" w:styleId="FollowedHyperlink">
    <w:name w:val="FollowedHyperlink"/>
    <w:basedOn w:val="DefaultParagraphFont"/>
    <w:uiPriority w:val="99"/>
    <w:semiHidden/>
    <w:unhideWhenUsed/>
    <w:rsid w:val="009D35E9"/>
    <w:rPr>
      <w:color w:val="954F72" w:themeColor="followedHyperlink"/>
      <w:u w:val="single"/>
    </w:rPr>
  </w:style>
  <w:style w:type="character" w:styleId="UnresolvedMention">
    <w:name w:val="Unresolved Mention"/>
    <w:basedOn w:val="DefaultParagraphFont"/>
    <w:uiPriority w:val="99"/>
    <w:semiHidden/>
    <w:unhideWhenUsed/>
    <w:rsid w:val="0001495A"/>
    <w:rPr>
      <w:color w:val="605E5C"/>
      <w:shd w:val="clear" w:color="auto" w:fill="E1DFDD"/>
    </w:rPr>
  </w:style>
  <w:style w:type="character" w:styleId="CommentReference">
    <w:name w:val="annotation reference"/>
    <w:basedOn w:val="DefaultParagraphFont"/>
    <w:uiPriority w:val="99"/>
    <w:semiHidden/>
    <w:unhideWhenUsed/>
    <w:rsid w:val="00E87B35"/>
    <w:rPr>
      <w:sz w:val="16"/>
      <w:szCs w:val="16"/>
    </w:rPr>
  </w:style>
  <w:style w:type="paragraph" w:styleId="CommentText">
    <w:name w:val="annotation text"/>
    <w:basedOn w:val="Normal"/>
    <w:link w:val="CommentTextChar"/>
    <w:uiPriority w:val="99"/>
    <w:unhideWhenUsed/>
    <w:rsid w:val="00E87B35"/>
    <w:pPr>
      <w:spacing w:line="240" w:lineRule="auto"/>
    </w:pPr>
    <w:rPr>
      <w:sz w:val="20"/>
      <w:szCs w:val="20"/>
    </w:rPr>
  </w:style>
  <w:style w:type="character" w:customStyle="1" w:styleId="CommentTextChar">
    <w:name w:val="Comment Text Char"/>
    <w:basedOn w:val="DefaultParagraphFont"/>
    <w:link w:val="CommentText"/>
    <w:uiPriority w:val="99"/>
    <w:rsid w:val="00E87B35"/>
    <w:rPr>
      <w:rFonts w:asciiTheme="minorHAnsi" w:eastAsiaTheme="minorEastAsia" w:hAnsiTheme="minorHAnsi" w:cstheme="minorBidi"/>
      <w:sz w:val="20"/>
      <w:szCs w:val="20"/>
      <w:lang w:eastAsia="en-AU"/>
    </w:rPr>
  </w:style>
  <w:style w:type="paragraph" w:styleId="CommentSubject">
    <w:name w:val="annotation subject"/>
    <w:basedOn w:val="CommentText"/>
    <w:next w:val="CommentText"/>
    <w:link w:val="CommentSubjectChar"/>
    <w:uiPriority w:val="99"/>
    <w:semiHidden/>
    <w:unhideWhenUsed/>
    <w:rsid w:val="00E87B35"/>
    <w:rPr>
      <w:b/>
      <w:bCs/>
    </w:rPr>
  </w:style>
  <w:style w:type="character" w:customStyle="1" w:styleId="CommentSubjectChar">
    <w:name w:val="Comment Subject Char"/>
    <w:basedOn w:val="CommentTextChar"/>
    <w:link w:val="CommentSubject"/>
    <w:uiPriority w:val="99"/>
    <w:semiHidden/>
    <w:rsid w:val="00E87B35"/>
    <w:rPr>
      <w:rFonts w:asciiTheme="minorHAnsi" w:eastAsiaTheme="minorEastAsia" w:hAnsiTheme="minorHAnsi" w:cstheme="minorBidi"/>
      <w:b/>
      <w:bCs/>
      <w:sz w:val="20"/>
      <w:szCs w:val="20"/>
      <w:lang w:eastAsia="en-AU"/>
    </w:rPr>
  </w:style>
  <w:style w:type="paragraph" w:customStyle="1" w:styleId="paragraph">
    <w:name w:val="paragraph"/>
    <w:basedOn w:val="NoSpacing"/>
    <w:rsid w:val="00A40F5B"/>
    <w:pPr>
      <w:spacing w:before="120" w:after="120"/>
    </w:pPr>
  </w:style>
  <w:style w:type="paragraph" w:styleId="Revision">
    <w:name w:val="Revision"/>
    <w:hidden/>
    <w:uiPriority w:val="99"/>
    <w:semiHidden/>
    <w:rsid w:val="00023DC8"/>
    <w:pPr>
      <w:spacing w:after="0" w:line="240" w:lineRule="auto"/>
    </w:pPr>
    <w:rPr>
      <w:rFonts w:asciiTheme="minorHAnsi" w:eastAsiaTheme="minorEastAsia" w:hAnsiTheme="minorHAnsi" w:cstheme="minorBid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35827">
      <w:bodyDiv w:val="1"/>
      <w:marLeft w:val="0"/>
      <w:marRight w:val="0"/>
      <w:marTop w:val="0"/>
      <w:marBottom w:val="0"/>
      <w:divBdr>
        <w:top w:val="none" w:sz="0" w:space="0" w:color="auto"/>
        <w:left w:val="none" w:sz="0" w:space="0" w:color="auto"/>
        <w:bottom w:val="none" w:sz="0" w:space="0" w:color="auto"/>
        <w:right w:val="none" w:sz="0" w:space="0" w:color="auto"/>
      </w:divBdr>
    </w:div>
    <w:div w:id="651717438">
      <w:bodyDiv w:val="1"/>
      <w:marLeft w:val="0"/>
      <w:marRight w:val="0"/>
      <w:marTop w:val="0"/>
      <w:marBottom w:val="0"/>
      <w:divBdr>
        <w:top w:val="none" w:sz="0" w:space="0" w:color="auto"/>
        <w:left w:val="none" w:sz="0" w:space="0" w:color="auto"/>
        <w:bottom w:val="none" w:sz="0" w:space="0" w:color="auto"/>
        <w:right w:val="none" w:sz="0" w:space="0" w:color="auto"/>
      </w:divBdr>
    </w:div>
    <w:div w:id="1465125294">
      <w:bodyDiv w:val="1"/>
      <w:marLeft w:val="0"/>
      <w:marRight w:val="0"/>
      <w:marTop w:val="0"/>
      <w:marBottom w:val="0"/>
      <w:divBdr>
        <w:top w:val="none" w:sz="0" w:space="0" w:color="auto"/>
        <w:left w:val="none" w:sz="0" w:space="0" w:color="auto"/>
        <w:bottom w:val="none" w:sz="0" w:space="0" w:color="auto"/>
        <w:right w:val="none" w:sz="0" w:space="0" w:color="auto"/>
      </w:divBdr>
    </w:div>
    <w:div w:id="179929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gtr@health.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6E339-8354-4787-852C-6498AC5A3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1014</Words>
  <Characters>5785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Gene Technology Technical Advisory Committee 4 March 2024 Communiqué</vt:lpstr>
    </vt:vector>
  </TitlesOfParts>
  <Company/>
  <LinksUpToDate>false</LinksUpToDate>
  <CharactersWithSpaces>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 Technology Technical Advisory Committee 26 August 2024 Communiqué</dc:title>
  <dc:subject/>
  <dc:creator>OGTR.Voicemail@health.gov.au</dc:creator>
  <cp:keywords/>
  <dc:description/>
  <cp:lastModifiedBy>SMITH, Justine</cp:lastModifiedBy>
  <cp:revision>3</cp:revision>
  <cp:lastPrinted>2025-06-11T23:58:00Z</cp:lastPrinted>
  <dcterms:created xsi:type="dcterms:W3CDTF">2025-06-11T23:57:00Z</dcterms:created>
  <dcterms:modified xsi:type="dcterms:W3CDTF">2025-06-11T23:58:00Z</dcterms:modified>
</cp:coreProperties>
</file>