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86F1" w14:textId="7B79DC32" w:rsidR="005636CB" w:rsidRPr="000C6B00" w:rsidRDefault="005636CB" w:rsidP="000C6B00">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r w:rsidRPr="006A0756">
        <w:rPr>
          <w:rFonts w:eastAsia="SimSun"/>
          <w:bCs/>
          <w:sz w:val="48"/>
          <w:szCs w:val="48"/>
        </w:rPr>
        <w:t>Risk Assessment and Risk Management Plan</w:t>
      </w:r>
      <w:r w:rsidRPr="000C6B00">
        <w:rPr>
          <w:rFonts w:eastAsia="SimSun"/>
          <w:sz w:val="48"/>
          <w:szCs w:val="48"/>
        </w:rPr>
        <w:t xml:space="preserve"> for</w:t>
      </w:r>
    </w:p>
    <w:p w14:paraId="212B7C77" w14:textId="2D69397C" w:rsidR="000C6B00" w:rsidRDefault="005636CB" w:rsidP="005636CB">
      <w:pPr>
        <w:spacing w:before="360"/>
        <w:jc w:val="center"/>
        <w:rPr>
          <w:rFonts w:eastAsia="SimSun"/>
          <w:sz w:val="48"/>
          <w:szCs w:val="48"/>
        </w:rPr>
      </w:pPr>
      <w:r w:rsidRPr="000C6B00">
        <w:rPr>
          <w:rFonts w:eastAsia="SimSun"/>
          <w:b/>
          <w:sz w:val="48"/>
          <w:szCs w:val="48"/>
        </w:rPr>
        <w:t xml:space="preserve">DIR </w:t>
      </w:r>
      <w:r w:rsidR="00A73B8C">
        <w:rPr>
          <w:rFonts w:eastAsia="SimSun"/>
          <w:b/>
          <w:sz w:val="48"/>
          <w:szCs w:val="48"/>
        </w:rPr>
        <w:t>20</w:t>
      </w:r>
      <w:r w:rsidR="00B8609E">
        <w:rPr>
          <w:rFonts w:eastAsia="SimSun"/>
          <w:b/>
          <w:sz w:val="48"/>
          <w:szCs w:val="48"/>
        </w:rPr>
        <w:t>9</w:t>
      </w:r>
      <w:r w:rsidRPr="000C6B00">
        <w:rPr>
          <w:rFonts w:eastAsia="SimSun"/>
          <w:sz w:val="48"/>
          <w:szCs w:val="48"/>
        </w:rPr>
        <w:t xml:space="preserve"> </w:t>
      </w:r>
    </w:p>
    <w:p w14:paraId="50AB8F23" w14:textId="1E71A2A5" w:rsidR="005636CB" w:rsidRPr="000C6B00" w:rsidRDefault="00875D39" w:rsidP="005636CB">
      <w:pPr>
        <w:spacing w:before="360"/>
        <w:jc w:val="center"/>
        <w:rPr>
          <w:rFonts w:eastAsia="SimSun"/>
          <w:sz w:val="48"/>
          <w:szCs w:val="48"/>
        </w:rPr>
      </w:pPr>
      <w:r w:rsidRPr="00875D39">
        <w:rPr>
          <w:rFonts w:eastAsia="SimSun"/>
          <w:sz w:val="48"/>
          <w:szCs w:val="48"/>
        </w:rPr>
        <w:t>Limited and controlled release of sorghum genetically modified for altered reproduction from sexual to asexual</w:t>
      </w:r>
    </w:p>
    <w:p w14:paraId="609F0568" w14:textId="7810B1C6" w:rsidR="005636CB" w:rsidRPr="000C6B00" w:rsidRDefault="005636CB" w:rsidP="005636CB">
      <w:pPr>
        <w:spacing w:before="480"/>
        <w:jc w:val="center"/>
        <w:rPr>
          <w:rFonts w:eastAsia="SimSun"/>
          <w:sz w:val="40"/>
          <w:szCs w:val="40"/>
        </w:rPr>
      </w:pPr>
      <w:r w:rsidRPr="006A0756">
        <w:rPr>
          <w:rFonts w:eastAsia="SimSun"/>
          <w:bCs/>
          <w:sz w:val="40"/>
          <w:szCs w:val="40"/>
        </w:rPr>
        <w:t>Applicant</w:t>
      </w:r>
      <w:r w:rsidR="006A0756">
        <w:rPr>
          <w:rFonts w:eastAsia="SimSun"/>
          <w:bCs/>
          <w:sz w:val="40"/>
          <w:szCs w:val="40"/>
        </w:rPr>
        <w:t>:</w:t>
      </w:r>
      <w:r w:rsidRPr="006A0756">
        <w:rPr>
          <w:rFonts w:eastAsia="SimSun"/>
          <w:bCs/>
          <w:sz w:val="40"/>
          <w:szCs w:val="40"/>
        </w:rPr>
        <w:t xml:space="preserve"> </w:t>
      </w:r>
      <w:r w:rsidR="00875D39">
        <w:rPr>
          <w:rFonts w:eastAsia="SimSun"/>
          <w:bCs/>
          <w:sz w:val="40"/>
          <w:szCs w:val="40"/>
        </w:rPr>
        <w:t>The University of Queensland</w:t>
      </w:r>
    </w:p>
    <w:p w14:paraId="55878E5C" w14:textId="77777777" w:rsidR="005636CB" w:rsidRPr="000C6B00" w:rsidRDefault="005636CB" w:rsidP="005636CB">
      <w:pPr>
        <w:ind w:right="-30"/>
        <w:jc w:val="center"/>
        <w:rPr>
          <w:color w:val="000000" w:themeColor="text1"/>
          <w:highlight w:val="yellow"/>
        </w:rPr>
        <w:sectPr w:rsidR="005636CB" w:rsidRPr="000C6B00" w:rsidSect="005636CB">
          <w:headerReference w:type="default" r:id="rId8"/>
          <w:headerReference w:type="first" r:id="rId9"/>
          <w:footerReference w:type="first" r:id="rId10"/>
          <w:pgSz w:w="11906" w:h="16838" w:code="9"/>
          <w:pgMar w:top="1361" w:right="1361" w:bottom="1361" w:left="1361" w:header="680" w:footer="567" w:gutter="0"/>
          <w:cols w:space="708"/>
          <w:titlePg/>
          <w:docGrid w:linePitch="360"/>
        </w:sectPr>
      </w:pPr>
    </w:p>
    <w:p w14:paraId="4C6D3D4E" w14:textId="2A37DD74" w:rsidR="005636CB" w:rsidRPr="00B37936" w:rsidRDefault="005636CB" w:rsidP="00B37936">
      <w:pPr>
        <w:pStyle w:val="Heading1"/>
        <w:keepNext w:val="0"/>
        <w:spacing w:after="0"/>
        <w:jc w:val="center"/>
        <w:rPr>
          <w:rFonts w:ascii="Calibri" w:eastAsia="SimSun" w:hAnsi="Calibri" w:cs="Calibri"/>
          <w:sz w:val="36"/>
          <w:szCs w:val="36"/>
        </w:rPr>
      </w:pPr>
      <w:bookmarkStart w:id="7" w:name="_Toc355007993"/>
      <w:bookmarkStart w:id="8" w:name="_Toc474484240"/>
      <w:bookmarkStart w:id="9" w:name="_Toc98836533"/>
      <w:bookmarkStart w:id="10" w:name="_Toc190950031"/>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646C06">
        <w:rPr>
          <w:rFonts w:ascii="Calibri" w:eastAsia="SimSun" w:hAnsi="Calibri" w:cs="Calibri"/>
          <w:sz w:val="36"/>
          <w:szCs w:val="36"/>
        </w:rPr>
        <w:lastRenderedPageBreak/>
        <w:t>Summary of the Risk Assessment and Risk Management Plan</w:t>
      </w:r>
      <w:bookmarkStart w:id="22" w:name="_Toc475693826"/>
      <w:bookmarkStart w:id="23" w:name="_Toc475694208"/>
      <w:bookmarkStart w:id="24" w:name="_Toc475694681"/>
      <w:bookmarkEnd w:id="7"/>
      <w:bookmarkEnd w:id="8"/>
      <w:bookmarkEnd w:id="9"/>
      <w:bookmarkEnd w:id="10"/>
    </w:p>
    <w:p w14:paraId="15D5CA08" w14:textId="77777777" w:rsidR="005636CB" w:rsidRPr="00646C06" w:rsidRDefault="005636CB" w:rsidP="005636CB">
      <w:pPr>
        <w:jc w:val="center"/>
        <w:rPr>
          <w:rFonts w:eastAsia="SimSun" w:cs="Calibri"/>
          <w:sz w:val="36"/>
          <w:szCs w:val="36"/>
        </w:rPr>
      </w:pPr>
      <w:r w:rsidRPr="00646C06">
        <w:rPr>
          <w:rFonts w:cs="Calibri"/>
          <w:b/>
          <w:sz w:val="36"/>
          <w:szCs w:val="36"/>
        </w:rPr>
        <w:t>for</w:t>
      </w:r>
      <w:bookmarkEnd w:id="22"/>
      <w:bookmarkEnd w:id="23"/>
      <w:bookmarkEnd w:id="24"/>
    </w:p>
    <w:p w14:paraId="45B44F93" w14:textId="3590C17F" w:rsidR="005636CB" w:rsidRPr="00646C06" w:rsidRDefault="005636CB" w:rsidP="005636CB">
      <w:pPr>
        <w:jc w:val="center"/>
        <w:rPr>
          <w:rFonts w:cs="Calibri"/>
          <w:b/>
          <w:sz w:val="36"/>
          <w:szCs w:val="36"/>
        </w:rPr>
      </w:pPr>
      <w:r w:rsidRPr="00646C06">
        <w:rPr>
          <w:rFonts w:cs="Calibri"/>
          <w:b/>
          <w:sz w:val="36"/>
          <w:szCs w:val="36"/>
        </w:rPr>
        <w:t xml:space="preserve">Licence Application No. DIR </w:t>
      </w:r>
      <w:r w:rsidR="00BD57BE" w:rsidRPr="00646C06">
        <w:rPr>
          <w:rFonts w:cs="Calibri"/>
          <w:b/>
          <w:sz w:val="36"/>
          <w:szCs w:val="36"/>
        </w:rPr>
        <w:t>20</w:t>
      </w:r>
      <w:r w:rsidR="00296A96">
        <w:rPr>
          <w:rFonts w:cs="Calibri"/>
          <w:b/>
          <w:sz w:val="36"/>
          <w:szCs w:val="36"/>
        </w:rPr>
        <w:t>9</w:t>
      </w:r>
    </w:p>
    <w:p w14:paraId="6405A912" w14:textId="77777777" w:rsidR="00646C06" w:rsidRPr="00BD53F7" w:rsidRDefault="00646C06" w:rsidP="00BD53F7">
      <w:pPr>
        <w:pStyle w:val="Heading2"/>
        <w:tabs>
          <w:tab w:val="left" w:pos="1418"/>
        </w:tabs>
        <w:ind w:left="1418" w:hanging="1418"/>
        <w:rPr>
          <w:rFonts w:asciiTheme="minorHAnsi" w:hAnsiTheme="minorHAnsi" w:cstheme="minorHAnsi"/>
          <w:b w:val="0"/>
          <w:bCs w:val="0"/>
          <w:i w:val="0"/>
          <w:iCs w:val="0"/>
          <w:lang w:eastAsia="en-AU"/>
        </w:rPr>
      </w:pPr>
      <w:bookmarkStart w:id="25" w:name="_Toc190950032"/>
      <w:bookmarkStart w:id="26" w:name="_Toc427320058"/>
      <w:bookmarkStart w:id="27" w:name="_Toc209859548"/>
      <w:bookmarkStart w:id="28" w:name="_Toc274904727"/>
      <w:bookmarkStart w:id="29" w:name="_Toc291151777"/>
      <w:bookmarkEnd w:id="11"/>
      <w:bookmarkEnd w:id="12"/>
      <w:bookmarkEnd w:id="13"/>
      <w:bookmarkEnd w:id="14"/>
      <w:bookmarkEnd w:id="15"/>
      <w:bookmarkEnd w:id="16"/>
      <w:bookmarkEnd w:id="17"/>
      <w:r w:rsidRPr="00BD53F7">
        <w:rPr>
          <w:rFonts w:asciiTheme="minorHAnsi" w:hAnsiTheme="minorHAnsi" w:cstheme="minorHAnsi"/>
          <w:lang w:eastAsia="en-AU"/>
        </w:rPr>
        <w:t>Introduction</w:t>
      </w:r>
      <w:bookmarkEnd w:id="25"/>
    </w:p>
    <w:p w14:paraId="20054033" w14:textId="1E94032F" w:rsidR="00E32F0E" w:rsidRPr="00F74ACE" w:rsidRDefault="00B37936" w:rsidP="00E32F0E">
      <w:pPr>
        <w:rPr>
          <w:b/>
          <w:bCs/>
          <w:i/>
        </w:rPr>
      </w:pPr>
      <w:r w:rsidRPr="00B37936">
        <w:t xml:space="preserve">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w:t>
      </w:r>
      <w:r w:rsidRPr="00B37936">
        <w:rPr>
          <w:i/>
          <w:iCs/>
        </w:rPr>
        <w:t>Gene Technology Act 2000</w:t>
      </w:r>
      <w:r w:rsidRPr="00B37936">
        <w:t xml:space="preserve"> (the Act) and corresponding state and territory legislation, and finalised following consultation with a wide range of experts, agencies and authorities, and the public. The RARMP concluded that the proposed field trial poses low</w:t>
      </w:r>
      <w:r>
        <w:t xml:space="preserve"> </w:t>
      </w:r>
      <w:r w:rsidRPr="00B37936">
        <w:t>risk to human health and safety and the environment and that any risks posed by the dealings can be managed by imposing conditions on the release.</w:t>
      </w:r>
    </w:p>
    <w:p w14:paraId="72DB2A92" w14:textId="3208EEAE" w:rsidR="005636CB" w:rsidRPr="00BD53F7" w:rsidRDefault="00646C06" w:rsidP="00BD53F7">
      <w:pPr>
        <w:pStyle w:val="Heading2"/>
        <w:tabs>
          <w:tab w:val="left" w:pos="1418"/>
        </w:tabs>
        <w:ind w:left="1418" w:hanging="1418"/>
        <w:rPr>
          <w:rFonts w:asciiTheme="minorHAnsi" w:hAnsiTheme="minorHAnsi" w:cstheme="minorHAnsi"/>
          <w:b w:val="0"/>
          <w:bCs w:val="0"/>
          <w:i w:val="0"/>
          <w:iCs w:val="0"/>
          <w:lang w:eastAsia="en-AU"/>
        </w:rPr>
      </w:pPr>
      <w:bookmarkStart w:id="30" w:name="_Toc190950033"/>
      <w:bookmarkEnd w:id="26"/>
      <w:r w:rsidRPr="00BD53F7">
        <w:rPr>
          <w:rFonts w:asciiTheme="minorHAnsi" w:hAnsiTheme="minorHAnsi" w:cstheme="minorHAnsi"/>
          <w:lang w:eastAsia="en-AU"/>
        </w:rPr>
        <w:t>The application</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summary information about the licence application."/>
      </w:tblPr>
      <w:tblGrid>
        <w:gridCol w:w="2972"/>
        <w:gridCol w:w="6202"/>
      </w:tblGrid>
      <w:tr w:rsidR="007753F1" w:rsidRPr="002E4447" w14:paraId="5B962C83" w14:textId="77777777" w:rsidTr="00AA4502">
        <w:tc>
          <w:tcPr>
            <w:tcW w:w="1620" w:type="pct"/>
          </w:tcPr>
          <w:p w14:paraId="48E6F9C7" w14:textId="77777777" w:rsidR="007753F1" w:rsidRPr="00422A6D" w:rsidRDefault="007753F1" w:rsidP="002D3CCB">
            <w:pPr>
              <w:pStyle w:val="LEFTLIST"/>
              <w:keepNext w:val="0"/>
              <w:widowControl w:val="0"/>
              <w:spacing w:before="40"/>
              <w:rPr>
                <w:rFonts w:ascii="Calibri" w:hAnsi="Calibri"/>
                <w:i/>
              </w:rPr>
            </w:pPr>
            <w:r w:rsidRPr="00422A6D">
              <w:rPr>
                <w:rFonts w:ascii="Calibri" w:hAnsi="Calibri"/>
                <w:i/>
              </w:rPr>
              <w:t>Project Title</w:t>
            </w:r>
          </w:p>
        </w:tc>
        <w:tc>
          <w:tcPr>
            <w:tcW w:w="3380" w:type="pct"/>
          </w:tcPr>
          <w:p w14:paraId="6009307E" w14:textId="15D24CA9" w:rsidR="007753F1" w:rsidRPr="007765FB" w:rsidRDefault="003A6BD4" w:rsidP="002D3CCB">
            <w:pPr>
              <w:pStyle w:val="RIGHTLIST"/>
              <w:widowControl w:val="0"/>
              <w:spacing w:before="40"/>
              <w:rPr>
                <w:rFonts w:ascii="Calibri" w:hAnsi="Calibri"/>
              </w:rPr>
            </w:pPr>
            <w:r w:rsidRPr="003A6BD4">
              <w:rPr>
                <w:rFonts w:ascii="Calibri" w:hAnsi="Calibri"/>
              </w:rPr>
              <w:t xml:space="preserve">Limited and controlled release of </w:t>
            </w:r>
            <w:r w:rsidR="00296A96">
              <w:rPr>
                <w:rFonts w:ascii="Calibri" w:hAnsi="Calibri"/>
              </w:rPr>
              <w:t>sorghum</w:t>
            </w:r>
            <w:r w:rsidRPr="003A6BD4">
              <w:rPr>
                <w:rFonts w:ascii="Calibri" w:hAnsi="Calibri"/>
              </w:rPr>
              <w:t xml:space="preserve"> genetically modified for </w:t>
            </w:r>
            <w:r w:rsidR="00296A96">
              <w:rPr>
                <w:rFonts w:ascii="Calibri" w:hAnsi="Calibri"/>
              </w:rPr>
              <w:t>altered reproduction from sexual to asexual</w:t>
            </w:r>
          </w:p>
        </w:tc>
      </w:tr>
      <w:tr w:rsidR="001059F6" w:rsidRPr="002E4447" w14:paraId="61CC3091" w14:textId="77777777" w:rsidTr="00AA4502">
        <w:tc>
          <w:tcPr>
            <w:tcW w:w="1620" w:type="pct"/>
          </w:tcPr>
          <w:p w14:paraId="0CD0961A" w14:textId="38D74111" w:rsidR="001059F6" w:rsidRPr="00422A6D" w:rsidRDefault="001059F6" w:rsidP="002D3CCB">
            <w:pPr>
              <w:pStyle w:val="LEFTLIST"/>
              <w:keepNext w:val="0"/>
              <w:widowControl w:val="0"/>
              <w:spacing w:before="40"/>
              <w:rPr>
                <w:rFonts w:ascii="Calibri" w:hAnsi="Calibri"/>
                <w:i/>
              </w:rPr>
            </w:pPr>
            <w:r>
              <w:rPr>
                <w:rFonts w:ascii="Calibri" w:hAnsi="Calibri"/>
                <w:i/>
              </w:rPr>
              <w:t>Applicant</w:t>
            </w:r>
          </w:p>
        </w:tc>
        <w:tc>
          <w:tcPr>
            <w:tcW w:w="3380" w:type="pct"/>
          </w:tcPr>
          <w:p w14:paraId="391B27A1" w14:textId="24A2280E" w:rsidR="001059F6" w:rsidRPr="003A6BD4" w:rsidRDefault="00296A96" w:rsidP="002D3CCB">
            <w:pPr>
              <w:pStyle w:val="RIGHTLIST"/>
              <w:widowControl w:val="0"/>
              <w:spacing w:before="40"/>
              <w:rPr>
                <w:rFonts w:ascii="Calibri" w:hAnsi="Calibri"/>
              </w:rPr>
            </w:pPr>
            <w:r>
              <w:rPr>
                <w:rFonts w:ascii="Calibri" w:hAnsi="Calibri"/>
              </w:rPr>
              <w:t>The University of Queensland</w:t>
            </w:r>
          </w:p>
        </w:tc>
      </w:tr>
      <w:tr w:rsidR="007753F1" w:rsidRPr="002E4447" w14:paraId="68298019" w14:textId="77777777" w:rsidTr="00AA4502">
        <w:trPr>
          <w:trHeight w:val="346"/>
        </w:trPr>
        <w:tc>
          <w:tcPr>
            <w:tcW w:w="1620" w:type="pct"/>
          </w:tcPr>
          <w:p w14:paraId="2B367628" w14:textId="77777777" w:rsidR="007753F1" w:rsidRPr="00422A6D" w:rsidRDefault="007753F1" w:rsidP="002D3CCB">
            <w:pPr>
              <w:pStyle w:val="LEFTLIST"/>
              <w:keepNext w:val="0"/>
              <w:widowControl w:val="0"/>
              <w:spacing w:before="40"/>
              <w:rPr>
                <w:rFonts w:ascii="Calibri" w:hAnsi="Calibri"/>
                <w:i/>
              </w:rPr>
            </w:pPr>
            <w:r w:rsidRPr="00422A6D">
              <w:rPr>
                <w:rFonts w:ascii="Calibri" w:hAnsi="Calibri"/>
                <w:i/>
              </w:rPr>
              <w:t>Parent organism</w:t>
            </w:r>
          </w:p>
        </w:tc>
        <w:tc>
          <w:tcPr>
            <w:tcW w:w="3380" w:type="pct"/>
          </w:tcPr>
          <w:p w14:paraId="635FAAD4" w14:textId="59E22045" w:rsidR="007753F1" w:rsidRPr="007765FB" w:rsidRDefault="00296A96" w:rsidP="002D3CCB">
            <w:pPr>
              <w:pStyle w:val="RIGHTLIST"/>
              <w:keepNext w:val="0"/>
              <w:widowControl w:val="0"/>
              <w:spacing w:before="40"/>
              <w:rPr>
                <w:rFonts w:ascii="Calibri" w:hAnsi="Calibri"/>
              </w:rPr>
            </w:pPr>
            <w:r>
              <w:rPr>
                <w:rFonts w:ascii="Calibri" w:hAnsi="Calibri" w:cs="Calibri"/>
              </w:rPr>
              <w:t>Sorghum</w:t>
            </w:r>
            <w:r w:rsidR="007753F1" w:rsidRPr="00AF3E39">
              <w:rPr>
                <w:rFonts w:ascii="Calibri" w:hAnsi="Calibri" w:cs="Calibri"/>
              </w:rPr>
              <w:t xml:space="preserve"> (</w:t>
            </w:r>
            <w:r>
              <w:rPr>
                <w:rFonts w:ascii="Calibri" w:hAnsi="Calibri" w:cs="Calibri"/>
                <w:i/>
              </w:rPr>
              <w:t xml:space="preserve">Sorghum </w:t>
            </w:r>
            <w:proofErr w:type="spellStart"/>
            <w:r>
              <w:rPr>
                <w:rFonts w:ascii="Calibri" w:hAnsi="Calibri" w:cs="Calibri"/>
                <w:i/>
              </w:rPr>
              <w:t>bicolor</w:t>
            </w:r>
            <w:proofErr w:type="spellEnd"/>
            <w:r w:rsidR="007753F1">
              <w:rPr>
                <w:rFonts w:ascii="Calibri" w:hAnsi="Calibri" w:cs="Calibri"/>
              </w:rPr>
              <w:t>)</w:t>
            </w:r>
          </w:p>
        </w:tc>
      </w:tr>
      <w:tr w:rsidR="007753F1" w:rsidRPr="002E4447" w14:paraId="55EAC43B" w14:textId="77777777" w:rsidTr="00D31AC7">
        <w:tc>
          <w:tcPr>
            <w:tcW w:w="5000" w:type="pct"/>
            <w:gridSpan w:val="2"/>
          </w:tcPr>
          <w:p w14:paraId="1B242D4E" w14:textId="77777777" w:rsidR="007753F1" w:rsidRPr="00422A6D" w:rsidRDefault="007753F1" w:rsidP="002D3CCB">
            <w:pPr>
              <w:pStyle w:val="RIGHTLIST"/>
              <w:autoSpaceDE w:val="0"/>
              <w:autoSpaceDN w:val="0"/>
              <w:spacing w:before="40"/>
              <w:rPr>
                <w:rFonts w:ascii="Calibri" w:hAnsi="Calibri"/>
                <w:b/>
                <w:i/>
              </w:rPr>
            </w:pPr>
            <w:r w:rsidRPr="00422A6D">
              <w:rPr>
                <w:rFonts w:ascii="Calibri" w:hAnsi="Calibri"/>
                <w:b/>
                <w:i/>
              </w:rPr>
              <w:t>Genetic modifications</w:t>
            </w:r>
          </w:p>
        </w:tc>
      </w:tr>
      <w:tr w:rsidR="007753F1" w:rsidRPr="002E4447" w14:paraId="5F7F97C1" w14:textId="77777777" w:rsidTr="00AA4502">
        <w:trPr>
          <w:trHeight w:val="708"/>
        </w:trPr>
        <w:tc>
          <w:tcPr>
            <w:tcW w:w="1620" w:type="pct"/>
          </w:tcPr>
          <w:p w14:paraId="2A76DC6F" w14:textId="13E5BB7F" w:rsidR="007753F1" w:rsidRPr="002E4447" w:rsidRDefault="007753F1" w:rsidP="002D3CCB">
            <w:pPr>
              <w:pStyle w:val="LEFTLIST"/>
              <w:keepNext w:val="0"/>
              <w:widowControl w:val="0"/>
              <w:spacing w:before="40"/>
              <w:rPr>
                <w:rFonts w:ascii="Calibri" w:hAnsi="Calibri"/>
                <w:b w:val="0"/>
              </w:rPr>
            </w:pPr>
            <w:r>
              <w:rPr>
                <w:rFonts w:ascii="Calibri" w:hAnsi="Calibri"/>
                <w:b w:val="0"/>
              </w:rPr>
              <w:t>Introduced genes</w:t>
            </w:r>
            <w:r w:rsidR="00AA4502" w:rsidRPr="00AA4502">
              <w:rPr>
                <w:rFonts w:ascii="Calibri" w:hAnsi="Calibri" w:cs="Times New Roman"/>
                <w:b w:val="0"/>
                <w:bCs w:val="0"/>
                <w:sz w:val="24"/>
                <w:szCs w:val="24"/>
                <w:vertAlign w:val="superscript"/>
              </w:rPr>
              <w:footnoteReference w:id="1"/>
            </w:r>
            <w:r>
              <w:rPr>
                <w:rFonts w:ascii="Calibri" w:hAnsi="Calibri"/>
                <w:b w:val="0"/>
              </w:rPr>
              <w:t xml:space="preserve"> and modified traits</w:t>
            </w:r>
          </w:p>
        </w:tc>
        <w:tc>
          <w:tcPr>
            <w:tcW w:w="3380" w:type="pct"/>
          </w:tcPr>
          <w:p w14:paraId="7D257FD3" w14:textId="77777777" w:rsidR="00296A96" w:rsidRPr="00974CC1" w:rsidRDefault="00296A96" w:rsidP="002D3CCB">
            <w:pPr>
              <w:pStyle w:val="RIGHTLIST"/>
              <w:keepNext w:val="0"/>
              <w:widowControl w:val="0"/>
              <w:spacing w:before="40"/>
              <w:rPr>
                <w:rFonts w:ascii="Calibri" w:hAnsi="Calibri"/>
              </w:rPr>
            </w:pPr>
            <w:r w:rsidRPr="00974CC1">
              <w:rPr>
                <w:rFonts w:ascii="Calibri" w:hAnsi="Calibri"/>
              </w:rPr>
              <w:t xml:space="preserve">Introduced </w:t>
            </w:r>
            <w:r>
              <w:rPr>
                <w:rFonts w:ascii="Calibri" w:hAnsi="Calibri"/>
              </w:rPr>
              <w:t>genes</w:t>
            </w:r>
            <w:r w:rsidRPr="00974CC1">
              <w:rPr>
                <w:rFonts w:ascii="Calibri" w:hAnsi="Calibri"/>
              </w:rPr>
              <w:t xml:space="preserve"> conferring altered reproduction</w:t>
            </w:r>
            <w:r>
              <w:rPr>
                <w:rFonts w:ascii="Calibri" w:hAnsi="Calibri"/>
              </w:rPr>
              <w:t xml:space="preserve"> from sexual to asexual</w:t>
            </w:r>
            <w:r w:rsidRPr="00974CC1">
              <w:rPr>
                <w:rFonts w:ascii="Calibri" w:hAnsi="Calibri"/>
              </w:rPr>
              <w:t>:</w:t>
            </w:r>
          </w:p>
          <w:p w14:paraId="22A5CF0B" w14:textId="77777777" w:rsidR="00296A96" w:rsidRPr="00296A96" w:rsidRDefault="00296A96" w:rsidP="002D3CCB">
            <w:pPr>
              <w:pStyle w:val="Bullet"/>
              <w:numPr>
                <w:ilvl w:val="0"/>
                <w:numId w:val="45"/>
              </w:numPr>
              <w:spacing w:before="40" w:after="40"/>
              <w:ind w:left="391" w:hanging="357"/>
            </w:pPr>
            <w:r w:rsidRPr="00296A96">
              <w:t>A parthenogenesis gene from a grass species</w:t>
            </w:r>
          </w:p>
          <w:p w14:paraId="4E04A98B" w14:textId="35F1D1ED" w:rsidR="00296A96" w:rsidRPr="00304CCD" w:rsidRDefault="00296A96" w:rsidP="002D3CCB">
            <w:pPr>
              <w:pStyle w:val="Bullet"/>
              <w:numPr>
                <w:ilvl w:val="0"/>
                <w:numId w:val="45"/>
              </w:numPr>
              <w:spacing w:before="40" w:after="40"/>
              <w:ind w:left="391" w:hanging="357"/>
            </w:pPr>
            <w:r w:rsidRPr="00296A96">
              <w:t xml:space="preserve">A gene-editing </w:t>
            </w:r>
            <w:r w:rsidR="005B5A43">
              <w:rPr>
                <w:i/>
                <w:iCs/>
              </w:rPr>
              <w:t>c</w:t>
            </w:r>
            <w:r w:rsidRPr="00090231">
              <w:rPr>
                <w:i/>
                <w:iCs/>
              </w:rPr>
              <w:t>as9</w:t>
            </w:r>
            <w:r w:rsidRPr="00296A96">
              <w:t xml:space="preserve"> gene with guide RNAs that knock out 4 endogenous sorghum genes and cause mitosis instead of meiosis</w:t>
            </w:r>
          </w:p>
          <w:p w14:paraId="68C8194D" w14:textId="23E91D74" w:rsidR="007753F1" w:rsidRPr="00296A96" w:rsidRDefault="00296A96" w:rsidP="002D3CCB">
            <w:pPr>
              <w:spacing w:before="40" w:after="40"/>
              <w:rPr>
                <w:szCs w:val="22"/>
              </w:rPr>
            </w:pPr>
            <w:r>
              <w:t>Two marker genes</w:t>
            </w:r>
          </w:p>
        </w:tc>
      </w:tr>
      <w:tr w:rsidR="007753F1" w:rsidRPr="002E4447" w14:paraId="6F9A7B67" w14:textId="77777777" w:rsidTr="00AA4502">
        <w:tc>
          <w:tcPr>
            <w:tcW w:w="1620" w:type="pct"/>
          </w:tcPr>
          <w:p w14:paraId="3CEDBFD3" w14:textId="77777777" w:rsidR="007753F1" w:rsidRPr="008F52A4" w:rsidRDefault="007753F1" w:rsidP="002D3CCB">
            <w:pPr>
              <w:pStyle w:val="LEFTLIST"/>
              <w:keepNext w:val="0"/>
              <w:widowControl w:val="0"/>
              <w:spacing w:before="40"/>
              <w:rPr>
                <w:rFonts w:ascii="Calibri" w:hAnsi="Calibri"/>
                <w:b w:val="0"/>
                <w:highlight w:val="yellow"/>
              </w:rPr>
            </w:pPr>
            <w:r w:rsidRPr="00234A8D">
              <w:rPr>
                <w:rFonts w:ascii="Calibri" w:hAnsi="Calibri"/>
                <w:b w:val="0"/>
              </w:rPr>
              <w:t>Genetic modification method</w:t>
            </w:r>
          </w:p>
        </w:tc>
        <w:tc>
          <w:tcPr>
            <w:tcW w:w="3380" w:type="pct"/>
          </w:tcPr>
          <w:p w14:paraId="07E4CD09" w14:textId="615356D1" w:rsidR="007753F1" w:rsidRPr="00537C40" w:rsidRDefault="00296A96" w:rsidP="002D3CCB">
            <w:pPr>
              <w:pStyle w:val="Para0"/>
              <w:spacing w:before="40" w:after="40"/>
              <w:rPr>
                <w:rFonts w:ascii="Calibri" w:hAnsi="Calibri" w:cs="Calibri"/>
                <w:color w:val="000000" w:themeColor="text1"/>
                <w:sz w:val="22"/>
                <w:szCs w:val="22"/>
                <w:highlight w:val="yellow"/>
              </w:rPr>
            </w:pPr>
            <w:r w:rsidRPr="00296A96">
              <w:rPr>
                <w:rFonts w:ascii="Calibri" w:hAnsi="Calibri" w:cs="Calibri"/>
                <w:i/>
                <w:iCs/>
                <w:color w:val="000000" w:themeColor="text1"/>
                <w:sz w:val="22"/>
                <w:szCs w:val="22"/>
              </w:rPr>
              <w:t>Agrobacterium</w:t>
            </w:r>
            <w:r w:rsidRPr="00296A96">
              <w:rPr>
                <w:rFonts w:ascii="Calibri" w:hAnsi="Calibri" w:cs="Calibri"/>
                <w:color w:val="000000" w:themeColor="text1"/>
                <w:sz w:val="22"/>
                <w:szCs w:val="22"/>
              </w:rPr>
              <w:t>-mediated transformation</w:t>
            </w:r>
          </w:p>
        </w:tc>
      </w:tr>
      <w:tr w:rsidR="003A6BD4" w:rsidRPr="002E4447" w14:paraId="25F8D45A" w14:textId="77777777" w:rsidTr="00AA4502">
        <w:tc>
          <w:tcPr>
            <w:tcW w:w="1620" w:type="pct"/>
          </w:tcPr>
          <w:p w14:paraId="147D13E9" w14:textId="536554CD" w:rsidR="003A6BD4" w:rsidRPr="0030730F" w:rsidRDefault="00296A96" w:rsidP="002D3CCB">
            <w:pPr>
              <w:pStyle w:val="LEFTLIST"/>
              <w:keepNext w:val="0"/>
              <w:widowControl w:val="0"/>
              <w:spacing w:before="40"/>
              <w:rPr>
                <w:rFonts w:ascii="Calibri" w:hAnsi="Calibri"/>
                <w:b w:val="0"/>
              </w:rPr>
            </w:pPr>
            <w:r>
              <w:rPr>
                <w:rFonts w:ascii="Calibri" w:hAnsi="Calibri"/>
                <w:b w:val="0"/>
              </w:rPr>
              <w:t>Number of lines</w:t>
            </w:r>
          </w:p>
        </w:tc>
        <w:tc>
          <w:tcPr>
            <w:tcW w:w="3380" w:type="pct"/>
          </w:tcPr>
          <w:p w14:paraId="1D717DEE" w14:textId="35FE483D" w:rsidR="003A6BD4" w:rsidRPr="0030730F" w:rsidRDefault="00296A96" w:rsidP="002D3CCB">
            <w:pPr>
              <w:pStyle w:val="RIGHTLIST"/>
              <w:keepNext w:val="0"/>
              <w:widowControl w:val="0"/>
              <w:spacing w:before="40"/>
              <w:rPr>
                <w:rFonts w:ascii="Calibri" w:hAnsi="Calibri"/>
              </w:rPr>
            </w:pPr>
            <w:r>
              <w:rPr>
                <w:rFonts w:ascii="Calibri" w:hAnsi="Calibri" w:cs="Calibri"/>
              </w:rPr>
              <w:t>Up to 10 lines</w:t>
            </w:r>
          </w:p>
        </w:tc>
      </w:tr>
      <w:tr w:rsidR="007753F1" w:rsidRPr="002E4447" w14:paraId="75A0B294" w14:textId="77777777" w:rsidTr="00AA4502">
        <w:tc>
          <w:tcPr>
            <w:tcW w:w="1620" w:type="pct"/>
          </w:tcPr>
          <w:p w14:paraId="55F73FB6" w14:textId="77777777" w:rsidR="007753F1" w:rsidRPr="00422A6D" w:rsidRDefault="007753F1" w:rsidP="002D3CCB">
            <w:pPr>
              <w:pStyle w:val="LEFTLIST"/>
              <w:keepNext w:val="0"/>
              <w:widowControl w:val="0"/>
              <w:spacing w:before="40"/>
              <w:rPr>
                <w:rFonts w:ascii="Calibri" w:hAnsi="Calibri"/>
                <w:i/>
              </w:rPr>
            </w:pPr>
            <w:r w:rsidRPr="00422A6D">
              <w:rPr>
                <w:rFonts w:ascii="Calibri" w:hAnsi="Calibri" w:cs="Calibri"/>
                <w:i/>
              </w:rPr>
              <w:t>Principal purpose</w:t>
            </w:r>
          </w:p>
        </w:tc>
        <w:tc>
          <w:tcPr>
            <w:tcW w:w="3380" w:type="pct"/>
          </w:tcPr>
          <w:p w14:paraId="0953F9BE" w14:textId="46B2B8A7" w:rsidR="007753F1" w:rsidRPr="007765FB" w:rsidRDefault="00296A96" w:rsidP="002D3CCB">
            <w:pPr>
              <w:pStyle w:val="RIGHTLIST"/>
              <w:widowControl w:val="0"/>
              <w:spacing w:before="40"/>
              <w:rPr>
                <w:rFonts w:ascii="Calibri" w:hAnsi="Calibri" w:cs="Calibri"/>
              </w:rPr>
            </w:pPr>
            <w:r w:rsidRPr="00296A96">
              <w:rPr>
                <w:rFonts w:ascii="Calibri" w:hAnsi="Calibri" w:cs="Calibri"/>
              </w:rPr>
              <w:t xml:space="preserve">To assess agronomic and genetic characteristics of the </w:t>
            </w:r>
            <w:r w:rsidR="00DE411F">
              <w:rPr>
                <w:rFonts w:ascii="Calibri" w:hAnsi="Calibri" w:cs="Calibri"/>
              </w:rPr>
              <w:t xml:space="preserve">genetically modified (GM) </w:t>
            </w:r>
            <w:r w:rsidRPr="00296A96">
              <w:rPr>
                <w:rFonts w:ascii="Calibri" w:hAnsi="Calibri" w:cs="Calibri"/>
              </w:rPr>
              <w:t>sorghum plants under field conditions</w:t>
            </w:r>
          </w:p>
        </w:tc>
      </w:tr>
      <w:tr w:rsidR="007753F1" w:rsidRPr="002E4447" w14:paraId="7D652997" w14:textId="77777777" w:rsidTr="00D31AC7">
        <w:tc>
          <w:tcPr>
            <w:tcW w:w="5000" w:type="pct"/>
            <w:gridSpan w:val="2"/>
          </w:tcPr>
          <w:p w14:paraId="30EFDFB0" w14:textId="77777777" w:rsidR="007753F1" w:rsidRPr="00422A6D" w:rsidRDefault="007753F1" w:rsidP="002D3CCB">
            <w:pPr>
              <w:pStyle w:val="RIGHTLIST"/>
              <w:widowControl w:val="0"/>
              <w:spacing w:before="40"/>
              <w:rPr>
                <w:rFonts w:ascii="Calibri" w:hAnsi="Calibri"/>
                <w:b/>
                <w:i/>
              </w:rPr>
            </w:pPr>
            <w:r w:rsidRPr="00422A6D">
              <w:rPr>
                <w:rFonts w:ascii="Calibri" w:hAnsi="Calibri" w:cs="Calibri"/>
                <w:b/>
                <w:i/>
              </w:rPr>
              <w:t>Proposed limits</w:t>
            </w:r>
          </w:p>
        </w:tc>
      </w:tr>
      <w:tr w:rsidR="007753F1" w:rsidRPr="002E4447" w14:paraId="005D6F53" w14:textId="77777777" w:rsidTr="00AA4502">
        <w:tc>
          <w:tcPr>
            <w:tcW w:w="1620" w:type="pct"/>
          </w:tcPr>
          <w:p w14:paraId="2CF99113" w14:textId="77777777" w:rsidR="007753F1" w:rsidRPr="005E3D6A" w:rsidRDefault="007753F1" w:rsidP="002D3CCB">
            <w:pPr>
              <w:pStyle w:val="LEFTLIST"/>
              <w:keepNext w:val="0"/>
              <w:widowControl w:val="0"/>
              <w:spacing w:before="40"/>
              <w:rPr>
                <w:rFonts w:ascii="Calibri" w:hAnsi="Calibri"/>
                <w:b w:val="0"/>
              </w:rPr>
            </w:pPr>
            <w:r w:rsidRPr="005E3D6A">
              <w:rPr>
                <w:rFonts w:ascii="Calibri" w:hAnsi="Calibri" w:cs="Calibri"/>
                <w:b w:val="0"/>
              </w:rPr>
              <w:t>Proposed use of GM plants</w:t>
            </w:r>
          </w:p>
        </w:tc>
        <w:tc>
          <w:tcPr>
            <w:tcW w:w="3380" w:type="pct"/>
          </w:tcPr>
          <w:p w14:paraId="7D3F4C42" w14:textId="642CCB02" w:rsidR="007753F1" w:rsidRPr="005E3D6A" w:rsidRDefault="007753F1" w:rsidP="002D3CCB">
            <w:pPr>
              <w:pStyle w:val="RIGHTLIST"/>
              <w:keepNext w:val="0"/>
              <w:widowControl w:val="0"/>
              <w:spacing w:before="40"/>
              <w:rPr>
                <w:rFonts w:ascii="Calibri" w:hAnsi="Calibri"/>
              </w:rPr>
            </w:pPr>
            <w:r w:rsidRPr="005E3D6A">
              <w:rPr>
                <w:rFonts w:ascii="Calibri" w:hAnsi="Calibri" w:cs="Calibri"/>
              </w:rPr>
              <w:t xml:space="preserve">No use in </w:t>
            </w:r>
            <w:r w:rsidR="003A6BD4">
              <w:rPr>
                <w:rFonts w:ascii="Calibri" w:hAnsi="Calibri" w:cs="Calibri"/>
              </w:rPr>
              <w:t xml:space="preserve">human </w:t>
            </w:r>
            <w:r w:rsidRPr="005E3D6A">
              <w:rPr>
                <w:rFonts w:ascii="Calibri" w:hAnsi="Calibri" w:cs="Calibri"/>
              </w:rPr>
              <w:t>food or animal feed</w:t>
            </w:r>
          </w:p>
        </w:tc>
      </w:tr>
      <w:tr w:rsidR="007753F1" w:rsidRPr="002E4447" w14:paraId="2889110C" w14:textId="77777777" w:rsidTr="00AA4502">
        <w:tc>
          <w:tcPr>
            <w:tcW w:w="1620" w:type="pct"/>
          </w:tcPr>
          <w:p w14:paraId="1B8473A2" w14:textId="77777777" w:rsidR="007753F1" w:rsidRPr="00362AE8" w:rsidRDefault="007753F1" w:rsidP="002D3CCB">
            <w:pPr>
              <w:pStyle w:val="LEFTLIST"/>
              <w:keepNext w:val="0"/>
              <w:widowControl w:val="0"/>
              <w:spacing w:before="40"/>
              <w:rPr>
                <w:rFonts w:ascii="Calibri" w:hAnsi="Calibri"/>
                <w:b w:val="0"/>
              </w:rPr>
            </w:pPr>
            <w:r w:rsidRPr="00362AE8">
              <w:rPr>
                <w:rFonts w:ascii="Calibri" w:hAnsi="Calibri" w:cs="Calibri"/>
                <w:b w:val="0"/>
              </w:rPr>
              <w:t>Proposed location/s</w:t>
            </w:r>
          </w:p>
        </w:tc>
        <w:tc>
          <w:tcPr>
            <w:tcW w:w="3380" w:type="pct"/>
          </w:tcPr>
          <w:p w14:paraId="4354D556" w14:textId="66084543" w:rsidR="007753F1" w:rsidRPr="00362AE8" w:rsidRDefault="00296A96" w:rsidP="002D3CCB">
            <w:pPr>
              <w:pStyle w:val="RIGHTLIST"/>
              <w:keepNext w:val="0"/>
              <w:widowControl w:val="0"/>
              <w:spacing w:before="40"/>
              <w:rPr>
                <w:rFonts w:ascii="Calibri" w:hAnsi="Calibri"/>
              </w:rPr>
            </w:pPr>
            <w:r w:rsidRPr="00296A96">
              <w:rPr>
                <w:rFonts w:asciiTheme="minorHAnsi" w:hAnsiTheme="minorHAnsi"/>
              </w:rPr>
              <w:t>One trial site at the University of Queensland’s Gatton Campus</w:t>
            </w:r>
          </w:p>
        </w:tc>
      </w:tr>
      <w:tr w:rsidR="007753F1" w:rsidRPr="002E4447" w14:paraId="49CBB6BB" w14:textId="77777777" w:rsidTr="00AA4502">
        <w:tc>
          <w:tcPr>
            <w:tcW w:w="1620" w:type="pct"/>
          </w:tcPr>
          <w:p w14:paraId="2D5FB3CE" w14:textId="77777777" w:rsidR="007753F1" w:rsidRPr="00362AE8" w:rsidRDefault="007753F1" w:rsidP="002D3CCB">
            <w:pPr>
              <w:pStyle w:val="LEFTLIST"/>
              <w:keepNext w:val="0"/>
              <w:widowControl w:val="0"/>
              <w:spacing w:before="40"/>
              <w:rPr>
                <w:rFonts w:ascii="Calibri" w:hAnsi="Calibri"/>
                <w:b w:val="0"/>
              </w:rPr>
            </w:pPr>
            <w:r w:rsidRPr="00362AE8">
              <w:rPr>
                <w:rFonts w:ascii="Calibri" w:hAnsi="Calibri" w:cs="Calibri"/>
                <w:b w:val="0"/>
              </w:rPr>
              <w:t>Proposed release size</w:t>
            </w:r>
          </w:p>
        </w:tc>
        <w:tc>
          <w:tcPr>
            <w:tcW w:w="3380" w:type="pct"/>
          </w:tcPr>
          <w:p w14:paraId="4B81B363" w14:textId="0C37B098" w:rsidR="007753F1" w:rsidRPr="00362AE8" w:rsidRDefault="003A6BD4" w:rsidP="002D3CCB">
            <w:pPr>
              <w:pStyle w:val="RIGHTLIST"/>
              <w:keepNext w:val="0"/>
              <w:widowControl w:val="0"/>
              <w:spacing w:before="40"/>
              <w:rPr>
                <w:rFonts w:ascii="Calibri" w:hAnsi="Calibri"/>
              </w:rPr>
            </w:pPr>
            <w:r w:rsidRPr="003A6BD4">
              <w:rPr>
                <w:rFonts w:asciiTheme="minorHAnsi" w:hAnsiTheme="minorHAnsi"/>
              </w:rPr>
              <w:t xml:space="preserve">Up to </w:t>
            </w:r>
            <w:r w:rsidR="00296A96">
              <w:rPr>
                <w:rFonts w:asciiTheme="minorHAnsi" w:hAnsiTheme="minorHAnsi"/>
              </w:rPr>
              <w:t>1 hectare per year</w:t>
            </w:r>
          </w:p>
        </w:tc>
      </w:tr>
      <w:tr w:rsidR="007753F1" w:rsidRPr="002E4447" w14:paraId="3E766D6C" w14:textId="77777777" w:rsidTr="00AA4502">
        <w:tc>
          <w:tcPr>
            <w:tcW w:w="1620" w:type="pct"/>
          </w:tcPr>
          <w:p w14:paraId="272DEEA4" w14:textId="77777777" w:rsidR="007753F1" w:rsidRPr="00362AE8" w:rsidRDefault="007753F1" w:rsidP="002D3CCB">
            <w:pPr>
              <w:pStyle w:val="LEFTLIST"/>
              <w:keepNext w:val="0"/>
              <w:widowControl w:val="0"/>
              <w:spacing w:before="40"/>
              <w:rPr>
                <w:rFonts w:ascii="Calibri" w:hAnsi="Calibri" w:cs="Calibri"/>
                <w:i/>
              </w:rPr>
            </w:pPr>
            <w:r w:rsidRPr="00362AE8">
              <w:rPr>
                <w:rFonts w:ascii="Calibri" w:hAnsi="Calibri" w:cs="Calibri"/>
                <w:b w:val="0"/>
              </w:rPr>
              <w:t>Proposed period of release</w:t>
            </w:r>
          </w:p>
        </w:tc>
        <w:tc>
          <w:tcPr>
            <w:tcW w:w="3380" w:type="pct"/>
          </w:tcPr>
          <w:p w14:paraId="2828C0BA" w14:textId="6AF21A43" w:rsidR="007753F1" w:rsidRPr="00362AE8" w:rsidRDefault="003A6BD4" w:rsidP="002D3CCB">
            <w:pPr>
              <w:pStyle w:val="RIGHTLIST"/>
              <w:widowControl w:val="0"/>
              <w:spacing w:before="40"/>
              <w:rPr>
                <w:rFonts w:ascii="Calibri" w:hAnsi="Calibri" w:cs="Calibri"/>
              </w:rPr>
            </w:pPr>
            <w:r w:rsidRPr="003A6BD4">
              <w:rPr>
                <w:rFonts w:ascii="Calibri" w:hAnsi="Calibri" w:cs="Calibri"/>
              </w:rPr>
              <w:t xml:space="preserve">From </w:t>
            </w:r>
            <w:r w:rsidR="00296A96">
              <w:rPr>
                <w:rFonts w:ascii="Calibri" w:hAnsi="Calibri" w:cs="Calibri"/>
              </w:rPr>
              <w:t>March 2025 to March 2028</w:t>
            </w:r>
          </w:p>
        </w:tc>
      </w:tr>
    </w:tbl>
    <w:p w14:paraId="656B9BCA" w14:textId="77777777" w:rsidR="005636CB" w:rsidRPr="00646C06" w:rsidRDefault="005636CB" w:rsidP="006A0756">
      <w:pPr>
        <w:pStyle w:val="Heading2"/>
        <w:tabs>
          <w:tab w:val="left" w:pos="1418"/>
        </w:tabs>
        <w:ind w:left="1418" w:hanging="1418"/>
        <w:rPr>
          <w:rFonts w:asciiTheme="minorHAnsi" w:eastAsia="SimSun" w:hAnsiTheme="minorHAnsi" w:cstheme="minorHAnsi"/>
          <w:szCs w:val="22"/>
        </w:rPr>
      </w:pPr>
      <w:bookmarkStart w:id="31" w:name="_Toc98836536"/>
      <w:bookmarkStart w:id="32" w:name="_Toc190950034"/>
      <w:bookmarkStart w:id="33" w:name="_Toc209859549"/>
      <w:bookmarkStart w:id="34" w:name="_Toc274904728"/>
      <w:bookmarkStart w:id="35" w:name="_Toc291151778"/>
      <w:bookmarkStart w:id="36" w:name="_Toc355007997"/>
      <w:bookmarkStart w:id="37" w:name="_Toc465862036"/>
      <w:bookmarkStart w:id="38" w:name="_Toc466627806"/>
      <w:r w:rsidRPr="00646C06">
        <w:rPr>
          <w:rFonts w:asciiTheme="minorHAnsi" w:eastAsia="SimSun" w:hAnsiTheme="minorHAnsi" w:cstheme="minorHAnsi"/>
          <w:szCs w:val="22"/>
        </w:rPr>
        <w:lastRenderedPageBreak/>
        <w:t>Risk assessment</w:t>
      </w:r>
      <w:bookmarkEnd w:id="31"/>
      <w:bookmarkEnd w:id="32"/>
    </w:p>
    <w:p w14:paraId="6C58E635" w14:textId="55C0BAEB" w:rsidR="006A0756" w:rsidRDefault="006A0756" w:rsidP="00E32F0E">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short- and long-term risks are considered.</w:t>
      </w:r>
    </w:p>
    <w:p w14:paraId="4C496786" w14:textId="1C8471B9" w:rsidR="004E0449" w:rsidRDefault="004E0449" w:rsidP="00E32F0E">
      <w:r w:rsidRPr="00D66BDF">
        <w:t xml:space="preserve">Credible pathways to potential harm that were considered </w:t>
      </w:r>
      <w:r w:rsidRPr="001C0164">
        <w:t xml:space="preserve">included exposure of people or </w:t>
      </w:r>
      <w:r w:rsidR="00690AEA">
        <w:t>animals</w:t>
      </w:r>
      <w:r w:rsidRPr="001C0164">
        <w:t xml:space="preserve"> to the GM plant materia</w:t>
      </w:r>
      <w:r w:rsidR="00690AEA">
        <w:t>l</w:t>
      </w:r>
      <w:r w:rsidR="0025297D">
        <w:t xml:space="preserve">, </w:t>
      </w:r>
      <w:r w:rsidR="00040A74">
        <w:t xml:space="preserve">potential for persistence or dispersal of the GMOs, and </w:t>
      </w:r>
      <w:r w:rsidR="0025297D">
        <w:t xml:space="preserve">transfer of the introduced genetic material to non-GM </w:t>
      </w:r>
      <w:r w:rsidR="00AD5C93">
        <w:t>sorghum or related weeds</w:t>
      </w:r>
      <w:r w:rsidR="00690AEA">
        <w:t xml:space="preserve">. </w:t>
      </w:r>
      <w:r w:rsidRPr="001C0164">
        <w:t xml:space="preserve">Potential harms associated with these pathways included </w:t>
      </w:r>
      <w:r w:rsidR="00AD5C93">
        <w:t>toxicity or allergenicity to people,</w:t>
      </w:r>
      <w:r w:rsidR="00040A74">
        <w:t xml:space="preserve"> </w:t>
      </w:r>
      <w:r w:rsidR="00AD5C93">
        <w:t>toxicity to desirable animals</w:t>
      </w:r>
      <w:r w:rsidRPr="001C0164">
        <w:t>, and environmental harms due to weediness.</w:t>
      </w:r>
    </w:p>
    <w:p w14:paraId="7DF7B354" w14:textId="3CC2BC84" w:rsidR="00E32F0E" w:rsidRPr="00E32F0E" w:rsidRDefault="00E32F0E" w:rsidP="00E32F0E">
      <w:r w:rsidRPr="002D230B">
        <w:t xml:space="preserve">The risk assessment concludes that </w:t>
      </w:r>
      <w:r w:rsidR="002D230B" w:rsidRPr="002D230B">
        <w:t xml:space="preserve">the proposed dealings pose negligible </w:t>
      </w:r>
      <w:r w:rsidRPr="002D230B">
        <w:t xml:space="preserve">risks to the health and safety of people </w:t>
      </w:r>
      <w:r w:rsidR="002D230B" w:rsidRPr="002D230B">
        <w:t>and low risks to</w:t>
      </w:r>
      <w:r w:rsidRPr="002D230B">
        <w:t xml:space="preserve"> the environment. </w:t>
      </w:r>
      <w:r w:rsidR="002D230B" w:rsidRPr="002D230B">
        <w:t xml:space="preserve">The identified </w:t>
      </w:r>
      <w:r w:rsidR="00F507B9">
        <w:t xml:space="preserve">low </w:t>
      </w:r>
      <w:r w:rsidR="002D230B" w:rsidRPr="002D230B">
        <w:t>risk</w:t>
      </w:r>
      <w:r w:rsidR="00860FD4">
        <w:t>s</w:t>
      </w:r>
      <w:r w:rsidR="002D230B" w:rsidRPr="002D230B">
        <w:t xml:space="preserve"> involve transfer of introduced genetic material </w:t>
      </w:r>
      <w:r w:rsidR="00860FD4">
        <w:t xml:space="preserve">from the GM sorghum </w:t>
      </w:r>
      <w:r w:rsidR="002D230B" w:rsidRPr="002D230B">
        <w:t>to related weeds</w:t>
      </w:r>
      <w:r w:rsidR="00F507B9">
        <w:t>, leading to environmental harms relating to increased weediness.</w:t>
      </w:r>
    </w:p>
    <w:p w14:paraId="422DFB21" w14:textId="1ACF5A1C" w:rsidR="005636CB" w:rsidRPr="00646C06" w:rsidRDefault="005636CB" w:rsidP="006A0756">
      <w:pPr>
        <w:pStyle w:val="Heading2"/>
        <w:tabs>
          <w:tab w:val="left" w:pos="1418"/>
        </w:tabs>
        <w:ind w:left="1418" w:hanging="1418"/>
        <w:rPr>
          <w:rFonts w:asciiTheme="minorHAnsi" w:eastAsia="SimSun" w:hAnsiTheme="minorHAnsi" w:cstheme="minorHAnsi"/>
          <w:szCs w:val="22"/>
        </w:rPr>
      </w:pPr>
      <w:bookmarkStart w:id="39" w:name="_Toc98836537"/>
      <w:bookmarkStart w:id="40" w:name="_Toc190950035"/>
      <w:r w:rsidRPr="00646C06">
        <w:rPr>
          <w:rFonts w:asciiTheme="minorHAnsi" w:eastAsia="SimSun" w:hAnsiTheme="minorHAnsi" w:cstheme="minorHAnsi"/>
          <w:szCs w:val="22"/>
        </w:rPr>
        <w:t>Risk management</w:t>
      </w:r>
      <w:bookmarkEnd w:id="33"/>
      <w:bookmarkEnd w:id="34"/>
      <w:bookmarkEnd w:id="35"/>
      <w:bookmarkEnd w:id="36"/>
      <w:bookmarkEnd w:id="37"/>
      <w:bookmarkEnd w:id="38"/>
      <w:bookmarkEnd w:id="39"/>
      <w:r w:rsidR="00040A74">
        <w:rPr>
          <w:rFonts w:asciiTheme="minorHAnsi" w:eastAsia="SimSun" w:hAnsiTheme="minorHAnsi" w:cstheme="minorHAnsi"/>
          <w:szCs w:val="22"/>
        </w:rPr>
        <w:t xml:space="preserve"> plan</w:t>
      </w:r>
      <w:bookmarkEnd w:id="40"/>
    </w:p>
    <w:p w14:paraId="790807B6" w14:textId="688A0A61" w:rsidR="005636CB" w:rsidRPr="00E32F0E" w:rsidRDefault="005636CB" w:rsidP="005636CB">
      <w:pPr>
        <w:rPr>
          <w:rFonts w:eastAsia="SimSun"/>
          <w:szCs w:val="22"/>
        </w:rPr>
      </w:pPr>
      <w:r w:rsidRPr="00E32F0E">
        <w:rPr>
          <w:rFonts w:eastAsia="SimSun"/>
          <w:szCs w:val="22"/>
        </w:rPr>
        <w:t>The risk management plan describes measures to protect the health and safety of people and to protect the environment by controlling or mitigating risk. The risk management plan is given effect through licence conditions.</w:t>
      </w:r>
    </w:p>
    <w:p w14:paraId="20C226AC" w14:textId="4D22094A" w:rsidR="005636CB" w:rsidRPr="00E32F0E" w:rsidRDefault="00860FD4" w:rsidP="005636CB">
      <w:pPr>
        <w:sectPr w:rsidR="005636CB" w:rsidRPr="00E32F0E" w:rsidSect="005636CB">
          <w:headerReference w:type="default" r:id="rId11"/>
          <w:footerReference w:type="default" r:id="rId12"/>
          <w:pgSz w:w="11906" w:h="16838" w:code="9"/>
          <w:pgMar w:top="1361" w:right="1361" w:bottom="1361" w:left="1361" w:header="680" w:footer="567" w:gutter="0"/>
          <w:pgNumType w:fmt="upperRoman" w:start="1"/>
          <w:cols w:space="708"/>
          <w:docGrid w:linePitch="360"/>
        </w:sectPr>
      </w:pPr>
      <w:r>
        <w:t>The risk management plan concludes that the identified low risks to the environment can be managed by risk treatment measures that minimise the dispersal of GM pollen from the trial sites. T</w:t>
      </w:r>
      <w:r w:rsidR="00E32F0E" w:rsidRPr="00D66BDF">
        <w:t xml:space="preserve">he licence </w:t>
      </w:r>
      <w:r>
        <w:t xml:space="preserve">also </w:t>
      </w:r>
      <w:r w:rsidR="00E32F0E" w:rsidRPr="00D66BDF">
        <w:t>includes limits on the size, location and duration of the release, as well as controls to prohibit the use of GM plant material in human food and animal feed, to minimise dispersal of the GMOs from the trial site</w:t>
      </w:r>
      <w:r w:rsidR="004F5E06">
        <w:t>s</w:t>
      </w:r>
      <w:r w:rsidR="00E32F0E" w:rsidRPr="00D66BDF">
        <w:t>, to transport GMOs in accordance with the Regulator’s guidelines, to destr</w:t>
      </w:r>
      <w:r w:rsidR="00E32F0E">
        <w:t xml:space="preserve">oy </w:t>
      </w:r>
      <w:r w:rsidR="002B2DE1">
        <w:t xml:space="preserve">the </w:t>
      </w:r>
      <w:r w:rsidR="00E32F0E">
        <w:t>GMOs at the end of the trial</w:t>
      </w:r>
      <w:r w:rsidR="00E32F0E" w:rsidRPr="00D66BDF">
        <w:t xml:space="preserve"> and to conduct post-harvest monitoring at the trial site</w:t>
      </w:r>
      <w:r w:rsidR="004F5E06">
        <w:t>s</w:t>
      </w:r>
      <w:r w:rsidR="00E32F0E" w:rsidRPr="00D66BDF">
        <w:t xml:space="preserve"> to ensure </w:t>
      </w:r>
      <w:r w:rsidR="00E32F0E">
        <w:t>the</w:t>
      </w:r>
      <w:r w:rsidR="00E32F0E" w:rsidRPr="00D66BDF">
        <w:t xml:space="preserve"> GMOs are destroyed.</w:t>
      </w:r>
    </w:p>
    <w:p w14:paraId="5352645B" w14:textId="77777777" w:rsidR="005636CB" w:rsidRPr="00695747" w:rsidRDefault="005636CB" w:rsidP="005636CB">
      <w:pPr>
        <w:pStyle w:val="1RARMP"/>
        <w:tabs>
          <w:tab w:val="clear" w:pos="3545"/>
        </w:tabs>
        <w:ind w:left="0"/>
        <w:jc w:val="center"/>
      </w:pPr>
      <w:bookmarkStart w:id="41" w:name="_Toc98836538"/>
      <w:bookmarkStart w:id="42" w:name="_Toc190950036"/>
      <w:bookmarkEnd w:id="18"/>
      <w:bookmarkEnd w:id="19"/>
      <w:bookmarkEnd w:id="20"/>
      <w:bookmarkEnd w:id="21"/>
      <w:bookmarkEnd w:id="27"/>
      <w:bookmarkEnd w:id="28"/>
      <w:bookmarkEnd w:id="29"/>
      <w:r w:rsidRPr="00622714">
        <w:lastRenderedPageBreak/>
        <w:t>Table of contents</w:t>
      </w:r>
      <w:bookmarkEnd w:id="41"/>
      <w:bookmarkEnd w:id="42"/>
    </w:p>
    <w:p w14:paraId="43362E42" w14:textId="6165EC5A" w:rsidR="00B748B2" w:rsidRDefault="005636CB">
      <w:pPr>
        <w:pStyle w:val="TOC1"/>
        <w:rPr>
          <w:rFonts w:asciiTheme="minorHAnsi" w:eastAsiaTheme="minorEastAsia" w:hAnsiTheme="minorHAnsi" w:cstheme="minorBidi"/>
          <w:b w:val="0"/>
          <w:bCs w:val="0"/>
          <w:kern w:val="2"/>
          <w:sz w:val="24"/>
          <w14:ligatures w14:val="standardContextual"/>
        </w:rPr>
      </w:pPr>
      <w:r w:rsidRPr="000C6B00">
        <w:rPr>
          <w:color w:val="4F81BD" w:themeColor="accent1"/>
          <w:highlight w:val="yellow"/>
        </w:rPr>
        <w:fldChar w:fldCharType="begin"/>
      </w:r>
      <w:r w:rsidRPr="000C6B00">
        <w:rPr>
          <w:color w:val="4F81BD" w:themeColor="accent1"/>
          <w:highlight w:val="yellow"/>
        </w:rPr>
        <w:instrText xml:space="preserve"> TOC \o "1-3" \h \z \u </w:instrText>
      </w:r>
      <w:r w:rsidRPr="000C6B00">
        <w:rPr>
          <w:color w:val="4F81BD" w:themeColor="accent1"/>
          <w:highlight w:val="yellow"/>
        </w:rPr>
        <w:fldChar w:fldCharType="separate"/>
      </w:r>
      <w:hyperlink w:anchor="_Toc190950031" w:history="1">
        <w:r w:rsidR="00B748B2" w:rsidRPr="00344E7B">
          <w:rPr>
            <w:rStyle w:val="Hyperlink"/>
            <w:rFonts w:eastAsia="SimSun" w:cs="Calibri"/>
          </w:rPr>
          <w:t>Summary of the Risk Assessment and Risk Management Plan</w:t>
        </w:r>
        <w:r w:rsidR="00B748B2">
          <w:rPr>
            <w:webHidden/>
          </w:rPr>
          <w:tab/>
        </w:r>
        <w:r w:rsidR="00B748B2">
          <w:rPr>
            <w:webHidden/>
          </w:rPr>
          <w:fldChar w:fldCharType="begin"/>
        </w:r>
        <w:r w:rsidR="00B748B2">
          <w:rPr>
            <w:webHidden/>
          </w:rPr>
          <w:instrText xml:space="preserve"> PAGEREF _Toc190950031 \h </w:instrText>
        </w:r>
        <w:r w:rsidR="00B748B2">
          <w:rPr>
            <w:webHidden/>
          </w:rPr>
        </w:r>
        <w:r w:rsidR="00B748B2">
          <w:rPr>
            <w:webHidden/>
          </w:rPr>
          <w:fldChar w:fldCharType="separate"/>
        </w:r>
        <w:r w:rsidR="008B0351">
          <w:rPr>
            <w:webHidden/>
          </w:rPr>
          <w:t>I</w:t>
        </w:r>
        <w:r w:rsidR="00B748B2">
          <w:rPr>
            <w:webHidden/>
          </w:rPr>
          <w:fldChar w:fldCharType="end"/>
        </w:r>
      </w:hyperlink>
    </w:p>
    <w:p w14:paraId="1099680E" w14:textId="09E9AC80"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32" w:history="1">
        <w:r w:rsidRPr="00344E7B">
          <w:rPr>
            <w:rStyle w:val="Hyperlink"/>
            <w:rFonts w:cstheme="minorHAnsi"/>
          </w:rPr>
          <w:t>Introduction</w:t>
        </w:r>
        <w:r>
          <w:rPr>
            <w:webHidden/>
          </w:rPr>
          <w:tab/>
        </w:r>
        <w:r w:rsidRPr="00B748B2">
          <w:rPr>
            <w:webHidden/>
          </w:rPr>
          <w:tab/>
        </w:r>
        <w:r>
          <w:rPr>
            <w:webHidden/>
          </w:rPr>
          <w:fldChar w:fldCharType="begin"/>
        </w:r>
        <w:r>
          <w:rPr>
            <w:webHidden/>
          </w:rPr>
          <w:instrText xml:space="preserve"> PAGEREF _Toc190950032 \h </w:instrText>
        </w:r>
        <w:r>
          <w:rPr>
            <w:webHidden/>
          </w:rPr>
        </w:r>
        <w:r>
          <w:rPr>
            <w:webHidden/>
          </w:rPr>
          <w:fldChar w:fldCharType="separate"/>
        </w:r>
        <w:r w:rsidR="008B0351">
          <w:rPr>
            <w:webHidden/>
          </w:rPr>
          <w:t>I</w:t>
        </w:r>
        <w:r>
          <w:rPr>
            <w:webHidden/>
          </w:rPr>
          <w:fldChar w:fldCharType="end"/>
        </w:r>
      </w:hyperlink>
    </w:p>
    <w:p w14:paraId="68399EE6" w14:textId="4AB697CE"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33" w:history="1">
        <w:r w:rsidRPr="00344E7B">
          <w:rPr>
            <w:rStyle w:val="Hyperlink"/>
            <w:rFonts w:cstheme="minorHAnsi"/>
          </w:rPr>
          <w:t>The application</w:t>
        </w:r>
        <w:r>
          <w:rPr>
            <w:webHidden/>
          </w:rPr>
          <w:tab/>
        </w:r>
        <w:r w:rsidRPr="00B748B2">
          <w:rPr>
            <w:webHidden/>
          </w:rPr>
          <w:tab/>
        </w:r>
        <w:r>
          <w:rPr>
            <w:webHidden/>
          </w:rPr>
          <w:fldChar w:fldCharType="begin"/>
        </w:r>
        <w:r>
          <w:rPr>
            <w:webHidden/>
          </w:rPr>
          <w:instrText xml:space="preserve"> PAGEREF _Toc190950033 \h </w:instrText>
        </w:r>
        <w:r>
          <w:rPr>
            <w:webHidden/>
          </w:rPr>
        </w:r>
        <w:r>
          <w:rPr>
            <w:webHidden/>
          </w:rPr>
          <w:fldChar w:fldCharType="separate"/>
        </w:r>
        <w:r w:rsidR="008B0351">
          <w:rPr>
            <w:webHidden/>
          </w:rPr>
          <w:t>I</w:t>
        </w:r>
        <w:r>
          <w:rPr>
            <w:webHidden/>
          </w:rPr>
          <w:fldChar w:fldCharType="end"/>
        </w:r>
      </w:hyperlink>
    </w:p>
    <w:p w14:paraId="0591D824" w14:textId="0CF1B362"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34" w:history="1">
        <w:r w:rsidRPr="00344E7B">
          <w:rPr>
            <w:rStyle w:val="Hyperlink"/>
            <w:rFonts w:eastAsia="SimSun" w:cstheme="minorHAnsi"/>
          </w:rPr>
          <w:t>Risk assessment</w:t>
        </w:r>
        <w:r>
          <w:rPr>
            <w:webHidden/>
          </w:rPr>
          <w:tab/>
        </w:r>
        <w:r w:rsidRPr="00B748B2">
          <w:rPr>
            <w:webHidden/>
          </w:rPr>
          <w:tab/>
        </w:r>
        <w:r>
          <w:rPr>
            <w:webHidden/>
          </w:rPr>
          <w:fldChar w:fldCharType="begin"/>
        </w:r>
        <w:r>
          <w:rPr>
            <w:webHidden/>
          </w:rPr>
          <w:instrText xml:space="preserve"> PAGEREF _Toc190950034 \h </w:instrText>
        </w:r>
        <w:r>
          <w:rPr>
            <w:webHidden/>
          </w:rPr>
        </w:r>
        <w:r>
          <w:rPr>
            <w:webHidden/>
          </w:rPr>
          <w:fldChar w:fldCharType="separate"/>
        </w:r>
        <w:r w:rsidR="008B0351">
          <w:rPr>
            <w:webHidden/>
          </w:rPr>
          <w:t>II</w:t>
        </w:r>
        <w:r>
          <w:rPr>
            <w:webHidden/>
          </w:rPr>
          <w:fldChar w:fldCharType="end"/>
        </w:r>
      </w:hyperlink>
    </w:p>
    <w:p w14:paraId="471D96D9" w14:textId="2D219F73"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35" w:history="1">
        <w:r w:rsidRPr="00344E7B">
          <w:rPr>
            <w:rStyle w:val="Hyperlink"/>
            <w:rFonts w:eastAsia="SimSun" w:cstheme="minorHAnsi"/>
          </w:rPr>
          <w:t>Risk management plan</w:t>
        </w:r>
        <w:r>
          <w:rPr>
            <w:webHidden/>
          </w:rPr>
          <w:tab/>
        </w:r>
        <w:r>
          <w:rPr>
            <w:webHidden/>
          </w:rPr>
          <w:fldChar w:fldCharType="begin"/>
        </w:r>
        <w:r>
          <w:rPr>
            <w:webHidden/>
          </w:rPr>
          <w:instrText xml:space="preserve"> PAGEREF _Toc190950035 \h </w:instrText>
        </w:r>
        <w:r>
          <w:rPr>
            <w:webHidden/>
          </w:rPr>
        </w:r>
        <w:r>
          <w:rPr>
            <w:webHidden/>
          </w:rPr>
          <w:fldChar w:fldCharType="separate"/>
        </w:r>
        <w:r w:rsidR="008B0351">
          <w:rPr>
            <w:webHidden/>
          </w:rPr>
          <w:t>II</w:t>
        </w:r>
        <w:r>
          <w:rPr>
            <w:webHidden/>
          </w:rPr>
          <w:fldChar w:fldCharType="end"/>
        </w:r>
      </w:hyperlink>
    </w:p>
    <w:p w14:paraId="5530DE65" w14:textId="73E9613A" w:rsidR="00B748B2" w:rsidRDefault="00B748B2">
      <w:pPr>
        <w:pStyle w:val="TOC1"/>
        <w:rPr>
          <w:rFonts w:asciiTheme="minorHAnsi" w:eastAsiaTheme="minorEastAsia" w:hAnsiTheme="minorHAnsi" w:cstheme="minorBidi"/>
          <w:b w:val="0"/>
          <w:bCs w:val="0"/>
          <w:kern w:val="2"/>
          <w:sz w:val="24"/>
          <w14:ligatures w14:val="standardContextual"/>
        </w:rPr>
      </w:pPr>
      <w:hyperlink w:anchor="_Toc190950036" w:history="1">
        <w:r w:rsidRPr="00344E7B">
          <w:rPr>
            <w:rStyle w:val="Hyperlink"/>
          </w:rPr>
          <w:t>Table of contents</w:t>
        </w:r>
        <w:r>
          <w:rPr>
            <w:webHidden/>
          </w:rPr>
          <w:tab/>
        </w:r>
        <w:r>
          <w:rPr>
            <w:webHidden/>
          </w:rPr>
          <w:fldChar w:fldCharType="begin"/>
        </w:r>
        <w:r>
          <w:rPr>
            <w:webHidden/>
          </w:rPr>
          <w:instrText xml:space="preserve"> PAGEREF _Toc190950036 \h </w:instrText>
        </w:r>
        <w:r>
          <w:rPr>
            <w:webHidden/>
          </w:rPr>
        </w:r>
        <w:r>
          <w:rPr>
            <w:webHidden/>
          </w:rPr>
          <w:fldChar w:fldCharType="separate"/>
        </w:r>
        <w:r w:rsidR="008B0351">
          <w:rPr>
            <w:webHidden/>
          </w:rPr>
          <w:t>III</w:t>
        </w:r>
        <w:r>
          <w:rPr>
            <w:webHidden/>
          </w:rPr>
          <w:fldChar w:fldCharType="end"/>
        </w:r>
      </w:hyperlink>
    </w:p>
    <w:p w14:paraId="4ED0A12E" w14:textId="208B5ACC" w:rsidR="00B748B2" w:rsidRDefault="00B748B2">
      <w:pPr>
        <w:pStyle w:val="TOC1"/>
        <w:rPr>
          <w:rFonts w:asciiTheme="minorHAnsi" w:eastAsiaTheme="minorEastAsia" w:hAnsiTheme="minorHAnsi" w:cstheme="minorBidi"/>
          <w:b w:val="0"/>
          <w:bCs w:val="0"/>
          <w:kern w:val="2"/>
          <w:sz w:val="24"/>
          <w14:ligatures w14:val="standardContextual"/>
        </w:rPr>
      </w:pPr>
      <w:hyperlink w:anchor="_Toc190950037" w:history="1">
        <w:r w:rsidRPr="00344E7B">
          <w:rPr>
            <w:rStyle w:val="Hyperlink"/>
          </w:rPr>
          <w:t>Abbreviations</w:t>
        </w:r>
        <w:r>
          <w:rPr>
            <w:webHidden/>
          </w:rPr>
          <w:tab/>
        </w:r>
        <w:r>
          <w:rPr>
            <w:webHidden/>
          </w:rPr>
          <w:fldChar w:fldCharType="begin"/>
        </w:r>
        <w:r>
          <w:rPr>
            <w:webHidden/>
          </w:rPr>
          <w:instrText xml:space="preserve"> PAGEREF _Toc190950037 \h </w:instrText>
        </w:r>
        <w:r>
          <w:rPr>
            <w:webHidden/>
          </w:rPr>
        </w:r>
        <w:r>
          <w:rPr>
            <w:webHidden/>
          </w:rPr>
          <w:fldChar w:fldCharType="separate"/>
        </w:r>
        <w:r w:rsidR="008B0351">
          <w:rPr>
            <w:webHidden/>
          </w:rPr>
          <w:t>V</w:t>
        </w:r>
        <w:r>
          <w:rPr>
            <w:webHidden/>
          </w:rPr>
          <w:fldChar w:fldCharType="end"/>
        </w:r>
      </w:hyperlink>
    </w:p>
    <w:p w14:paraId="34C44F68" w14:textId="6221E87F" w:rsidR="00B748B2" w:rsidRDefault="00B748B2">
      <w:pPr>
        <w:pStyle w:val="TOC1"/>
        <w:tabs>
          <w:tab w:val="left" w:pos="1320"/>
        </w:tabs>
        <w:rPr>
          <w:rFonts w:asciiTheme="minorHAnsi" w:eastAsiaTheme="minorEastAsia" w:hAnsiTheme="minorHAnsi" w:cstheme="minorBidi"/>
          <w:b w:val="0"/>
          <w:bCs w:val="0"/>
          <w:kern w:val="2"/>
          <w:sz w:val="24"/>
          <w14:ligatures w14:val="standardContextual"/>
        </w:rPr>
      </w:pPr>
      <w:hyperlink w:anchor="_Toc190950038" w:history="1">
        <w:r w:rsidRPr="00344E7B">
          <w:rPr>
            <w:rStyle w:val="Hyperlink"/>
            <w:kern w:val="0"/>
            <w14:scene3d>
              <w14:camera w14:prst="orthographicFront"/>
              <w14:lightRig w14:rig="threePt" w14:dir="t">
                <w14:rot w14:lat="0" w14:lon="0" w14:rev="0"/>
              </w14:lightRig>
            </w14:scene3d>
          </w:rPr>
          <w:t>Chapter 1</w:t>
        </w:r>
        <w:r>
          <w:rPr>
            <w:rFonts w:asciiTheme="minorHAnsi" w:eastAsiaTheme="minorEastAsia" w:hAnsiTheme="minorHAnsi" w:cstheme="minorBidi"/>
            <w:b w:val="0"/>
            <w:bCs w:val="0"/>
            <w:kern w:val="2"/>
            <w:sz w:val="24"/>
            <w14:ligatures w14:val="standardContextual"/>
          </w:rPr>
          <w:tab/>
        </w:r>
        <w:r w:rsidRPr="00344E7B">
          <w:rPr>
            <w:rStyle w:val="Hyperlink"/>
          </w:rPr>
          <w:t>Risk assessment context</w:t>
        </w:r>
        <w:r>
          <w:rPr>
            <w:webHidden/>
          </w:rPr>
          <w:tab/>
        </w:r>
        <w:r>
          <w:rPr>
            <w:webHidden/>
          </w:rPr>
          <w:fldChar w:fldCharType="begin"/>
        </w:r>
        <w:r>
          <w:rPr>
            <w:webHidden/>
          </w:rPr>
          <w:instrText xml:space="preserve"> PAGEREF _Toc190950038 \h </w:instrText>
        </w:r>
        <w:r>
          <w:rPr>
            <w:webHidden/>
          </w:rPr>
        </w:r>
        <w:r>
          <w:rPr>
            <w:webHidden/>
          </w:rPr>
          <w:fldChar w:fldCharType="separate"/>
        </w:r>
        <w:r w:rsidR="008B0351">
          <w:rPr>
            <w:webHidden/>
          </w:rPr>
          <w:t>1</w:t>
        </w:r>
        <w:r>
          <w:rPr>
            <w:webHidden/>
          </w:rPr>
          <w:fldChar w:fldCharType="end"/>
        </w:r>
      </w:hyperlink>
    </w:p>
    <w:p w14:paraId="6A271F9F" w14:textId="143F9578"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39" w:history="1">
        <w:r w:rsidRPr="00344E7B">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344E7B">
          <w:rPr>
            <w:rStyle w:val="Hyperlink"/>
          </w:rPr>
          <w:t>Background</w:t>
        </w:r>
        <w:r>
          <w:rPr>
            <w:webHidden/>
          </w:rPr>
          <w:tab/>
        </w:r>
        <w:r>
          <w:rPr>
            <w:webHidden/>
          </w:rPr>
          <w:fldChar w:fldCharType="begin"/>
        </w:r>
        <w:r>
          <w:rPr>
            <w:webHidden/>
          </w:rPr>
          <w:instrText xml:space="preserve"> PAGEREF _Toc190950039 \h </w:instrText>
        </w:r>
        <w:r>
          <w:rPr>
            <w:webHidden/>
          </w:rPr>
        </w:r>
        <w:r>
          <w:rPr>
            <w:webHidden/>
          </w:rPr>
          <w:fldChar w:fldCharType="separate"/>
        </w:r>
        <w:r w:rsidR="008B0351">
          <w:rPr>
            <w:webHidden/>
          </w:rPr>
          <w:t>1</w:t>
        </w:r>
        <w:r>
          <w:rPr>
            <w:webHidden/>
          </w:rPr>
          <w:fldChar w:fldCharType="end"/>
        </w:r>
      </w:hyperlink>
    </w:p>
    <w:p w14:paraId="79F5049A" w14:textId="0319909F" w:rsidR="00B748B2" w:rsidRDefault="00B748B2">
      <w:pPr>
        <w:pStyle w:val="TOC3"/>
        <w:rPr>
          <w:rFonts w:asciiTheme="minorHAnsi" w:eastAsiaTheme="minorEastAsia" w:hAnsiTheme="minorHAnsi"/>
          <w:kern w:val="2"/>
          <w:sz w:val="24"/>
          <w14:ligatures w14:val="standardContextual"/>
        </w:rPr>
      </w:pPr>
      <w:hyperlink w:anchor="_Toc190950040" w:history="1">
        <w:r w:rsidRPr="00344E7B">
          <w:rPr>
            <w:rStyle w:val="Hyperlink"/>
            <w:bCs/>
          </w:rPr>
          <w:t>1.1</w:t>
        </w:r>
        <w:r>
          <w:rPr>
            <w:rFonts w:asciiTheme="minorHAnsi" w:eastAsiaTheme="minorEastAsia" w:hAnsiTheme="minorHAnsi"/>
            <w:kern w:val="2"/>
            <w:sz w:val="24"/>
            <w14:ligatures w14:val="standardContextual"/>
          </w:rPr>
          <w:tab/>
        </w:r>
        <w:r w:rsidRPr="00344E7B">
          <w:rPr>
            <w:rStyle w:val="Hyperlink"/>
          </w:rPr>
          <w:t>Interface with other regulatory schemes</w:t>
        </w:r>
        <w:r>
          <w:rPr>
            <w:webHidden/>
          </w:rPr>
          <w:tab/>
        </w:r>
        <w:r>
          <w:rPr>
            <w:webHidden/>
          </w:rPr>
          <w:fldChar w:fldCharType="begin"/>
        </w:r>
        <w:r>
          <w:rPr>
            <w:webHidden/>
          </w:rPr>
          <w:instrText xml:space="preserve"> PAGEREF _Toc190950040 \h </w:instrText>
        </w:r>
        <w:r>
          <w:rPr>
            <w:webHidden/>
          </w:rPr>
        </w:r>
        <w:r>
          <w:rPr>
            <w:webHidden/>
          </w:rPr>
          <w:fldChar w:fldCharType="separate"/>
        </w:r>
        <w:r w:rsidR="008B0351">
          <w:rPr>
            <w:webHidden/>
          </w:rPr>
          <w:t>2</w:t>
        </w:r>
        <w:r>
          <w:rPr>
            <w:webHidden/>
          </w:rPr>
          <w:fldChar w:fldCharType="end"/>
        </w:r>
      </w:hyperlink>
    </w:p>
    <w:p w14:paraId="47BE9316" w14:textId="670A726F"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41" w:history="1">
        <w:r w:rsidRPr="00344E7B">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344E7B">
          <w:rPr>
            <w:rStyle w:val="Hyperlink"/>
          </w:rPr>
          <w:t>The proposed dealings</w:t>
        </w:r>
        <w:r>
          <w:rPr>
            <w:webHidden/>
          </w:rPr>
          <w:tab/>
        </w:r>
        <w:r>
          <w:rPr>
            <w:webHidden/>
          </w:rPr>
          <w:fldChar w:fldCharType="begin"/>
        </w:r>
        <w:r>
          <w:rPr>
            <w:webHidden/>
          </w:rPr>
          <w:instrText xml:space="preserve"> PAGEREF _Toc190950041 \h </w:instrText>
        </w:r>
        <w:r>
          <w:rPr>
            <w:webHidden/>
          </w:rPr>
        </w:r>
        <w:r>
          <w:rPr>
            <w:webHidden/>
          </w:rPr>
          <w:fldChar w:fldCharType="separate"/>
        </w:r>
        <w:r w:rsidR="008B0351">
          <w:rPr>
            <w:webHidden/>
          </w:rPr>
          <w:t>2</w:t>
        </w:r>
        <w:r>
          <w:rPr>
            <w:webHidden/>
          </w:rPr>
          <w:fldChar w:fldCharType="end"/>
        </w:r>
      </w:hyperlink>
    </w:p>
    <w:p w14:paraId="751D98AB" w14:textId="47CDE130" w:rsidR="00B748B2" w:rsidRDefault="00B748B2">
      <w:pPr>
        <w:pStyle w:val="TOC3"/>
        <w:rPr>
          <w:rFonts w:asciiTheme="minorHAnsi" w:eastAsiaTheme="minorEastAsia" w:hAnsiTheme="minorHAnsi"/>
          <w:kern w:val="2"/>
          <w:sz w:val="24"/>
          <w14:ligatures w14:val="standardContextual"/>
        </w:rPr>
      </w:pPr>
      <w:hyperlink w:anchor="_Toc190950042" w:history="1">
        <w:r w:rsidRPr="00344E7B">
          <w:rPr>
            <w:rStyle w:val="Hyperlink"/>
            <w:bCs/>
          </w:rPr>
          <w:t>2.1</w:t>
        </w:r>
        <w:r>
          <w:rPr>
            <w:rFonts w:asciiTheme="minorHAnsi" w:eastAsiaTheme="minorEastAsia" w:hAnsiTheme="minorHAnsi"/>
            <w:kern w:val="2"/>
            <w:sz w:val="24"/>
            <w14:ligatures w14:val="standardContextual"/>
          </w:rPr>
          <w:tab/>
        </w:r>
        <w:r w:rsidRPr="00344E7B">
          <w:rPr>
            <w:rStyle w:val="Hyperlink"/>
          </w:rPr>
          <w:t>The proposed limits of the trial (duration, size, location and people)</w:t>
        </w:r>
        <w:r>
          <w:rPr>
            <w:webHidden/>
          </w:rPr>
          <w:tab/>
        </w:r>
        <w:r>
          <w:rPr>
            <w:webHidden/>
          </w:rPr>
          <w:fldChar w:fldCharType="begin"/>
        </w:r>
        <w:r>
          <w:rPr>
            <w:webHidden/>
          </w:rPr>
          <w:instrText xml:space="preserve"> PAGEREF _Toc190950042 \h </w:instrText>
        </w:r>
        <w:r>
          <w:rPr>
            <w:webHidden/>
          </w:rPr>
        </w:r>
        <w:r>
          <w:rPr>
            <w:webHidden/>
          </w:rPr>
          <w:fldChar w:fldCharType="separate"/>
        </w:r>
        <w:r w:rsidR="008B0351">
          <w:rPr>
            <w:webHidden/>
          </w:rPr>
          <w:t>2</w:t>
        </w:r>
        <w:r>
          <w:rPr>
            <w:webHidden/>
          </w:rPr>
          <w:fldChar w:fldCharType="end"/>
        </w:r>
      </w:hyperlink>
    </w:p>
    <w:p w14:paraId="0B76C49F" w14:textId="0FCCC304" w:rsidR="00B748B2" w:rsidRDefault="00B748B2">
      <w:pPr>
        <w:pStyle w:val="TOC3"/>
        <w:rPr>
          <w:rFonts w:asciiTheme="minorHAnsi" w:eastAsiaTheme="minorEastAsia" w:hAnsiTheme="minorHAnsi"/>
          <w:kern w:val="2"/>
          <w:sz w:val="24"/>
          <w14:ligatures w14:val="standardContextual"/>
        </w:rPr>
      </w:pPr>
      <w:hyperlink w:anchor="_Toc190950043" w:history="1">
        <w:r w:rsidRPr="00344E7B">
          <w:rPr>
            <w:rStyle w:val="Hyperlink"/>
            <w:bCs/>
          </w:rPr>
          <w:t>2.2</w:t>
        </w:r>
        <w:r>
          <w:rPr>
            <w:rFonts w:asciiTheme="minorHAnsi" w:eastAsiaTheme="minorEastAsia" w:hAnsiTheme="minorHAnsi"/>
            <w:kern w:val="2"/>
            <w:sz w:val="24"/>
            <w14:ligatures w14:val="standardContextual"/>
          </w:rPr>
          <w:tab/>
        </w:r>
        <w:r w:rsidRPr="00344E7B">
          <w:rPr>
            <w:rStyle w:val="Hyperlink"/>
          </w:rPr>
          <w:t>The proposed controls to restrict the spread and persistence of the GMOs</w:t>
        </w:r>
        <w:r>
          <w:rPr>
            <w:webHidden/>
          </w:rPr>
          <w:tab/>
        </w:r>
        <w:r>
          <w:rPr>
            <w:webHidden/>
          </w:rPr>
          <w:fldChar w:fldCharType="begin"/>
        </w:r>
        <w:r>
          <w:rPr>
            <w:webHidden/>
          </w:rPr>
          <w:instrText xml:space="preserve"> PAGEREF _Toc190950043 \h </w:instrText>
        </w:r>
        <w:r>
          <w:rPr>
            <w:webHidden/>
          </w:rPr>
        </w:r>
        <w:r>
          <w:rPr>
            <w:webHidden/>
          </w:rPr>
          <w:fldChar w:fldCharType="separate"/>
        </w:r>
        <w:r w:rsidR="008B0351">
          <w:rPr>
            <w:webHidden/>
          </w:rPr>
          <w:t>2</w:t>
        </w:r>
        <w:r>
          <w:rPr>
            <w:webHidden/>
          </w:rPr>
          <w:fldChar w:fldCharType="end"/>
        </w:r>
      </w:hyperlink>
    </w:p>
    <w:p w14:paraId="6661BBD6" w14:textId="2A35B14D"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44" w:history="1">
        <w:r w:rsidRPr="00344E7B">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344E7B">
          <w:rPr>
            <w:rStyle w:val="Hyperlink"/>
          </w:rPr>
          <w:t>The parent organism</w:t>
        </w:r>
        <w:r>
          <w:rPr>
            <w:webHidden/>
          </w:rPr>
          <w:tab/>
        </w:r>
        <w:r>
          <w:rPr>
            <w:webHidden/>
          </w:rPr>
          <w:fldChar w:fldCharType="begin"/>
        </w:r>
        <w:r>
          <w:rPr>
            <w:webHidden/>
          </w:rPr>
          <w:instrText xml:space="preserve"> PAGEREF _Toc190950044 \h </w:instrText>
        </w:r>
        <w:r>
          <w:rPr>
            <w:webHidden/>
          </w:rPr>
        </w:r>
        <w:r>
          <w:rPr>
            <w:webHidden/>
          </w:rPr>
          <w:fldChar w:fldCharType="separate"/>
        </w:r>
        <w:r w:rsidR="008B0351">
          <w:rPr>
            <w:webHidden/>
          </w:rPr>
          <w:t>3</w:t>
        </w:r>
        <w:r>
          <w:rPr>
            <w:webHidden/>
          </w:rPr>
          <w:fldChar w:fldCharType="end"/>
        </w:r>
      </w:hyperlink>
    </w:p>
    <w:p w14:paraId="4E6FE3CC" w14:textId="1C8818E2"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45" w:history="1">
        <w:r w:rsidRPr="00344E7B">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344E7B">
          <w:rPr>
            <w:rStyle w:val="Hyperlink"/>
          </w:rPr>
          <w:t>The GMOs, nature and effect of the genetic modifications</w:t>
        </w:r>
        <w:r>
          <w:rPr>
            <w:webHidden/>
          </w:rPr>
          <w:tab/>
        </w:r>
        <w:r>
          <w:rPr>
            <w:webHidden/>
          </w:rPr>
          <w:fldChar w:fldCharType="begin"/>
        </w:r>
        <w:r>
          <w:rPr>
            <w:webHidden/>
          </w:rPr>
          <w:instrText xml:space="preserve"> PAGEREF _Toc190950045 \h </w:instrText>
        </w:r>
        <w:r>
          <w:rPr>
            <w:webHidden/>
          </w:rPr>
        </w:r>
        <w:r>
          <w:rPr>
            <w:webHidden/>
          </w:rPr>
          <w:fldChar w:fldCharType="separate"/>
        </w:r>
        <w:r w:rsidR="008B0351">
          <w:rPr>
            <w:webHidden/>
          </w:rPr>
          <w:t>3</w:t>
        </w:r>
        <w:r>
          <w:rPr>
            <w:webHidden/>
          </w:rPr>
          <w:fldChar w:fldCharType="end"/>
        </w:r>
      </w:hyperlink>
    </w:p>
    <w:p w14:paraId="3582E7E5" w14:textId="35A4C362" w:rsidR="00B748B2" w:rsidRDefault="00B748B2">
      <w:pPr>
        <w:pStyle w:val="TOC3"/>
        <w:rPr>
          <w:rFonts w:asciiTheme="minorHAnsi" w:eastAsiaTheme="minorEastAsia" w:hAnsiTheme="minorHAnsi"/>
          <w:kern w:val="2"/>
          <w:sz w:val="24"/>
          <w14:ligatures w14:val="standardContextual"/>
        </w:rPr>
      </w:pPr>
      <w:hyperlink w:anchor="_Toc190950046" w:history="1">
        <w:r w:rsidRPr="00344E7B">
          <w:rPr>
            <w:rStyle w:val="Hyperlink"/>
            <w:bCs/>
          </w:rPr>
          <w:t>4.1</w:t>
        </w:r>
        <w:r>
          <w:rPr>
            <w:rFonts w:asciiTheme="minorHAnsi" w:eastAsiaTheme="minorEastAsia" w:hAnsiTheme="minorHAnsi"/>
            <w:kern w:val="2"/>
            <w:sz w:val="24"/>
            <w14:ligatures w14:val="standardContextual"/>
          </w:rPr>
          <w:tab/>
        </w:r>
        <w:r w:rsidRPr="00344E7B">
          <w:rPr>
            <w:rStyle w:val="Hyperlink"/>
          </w:rPr>
          <w:t>Introduction to the GMOs</w:t>
        </w:r>
        <w:r>
          <w:rPr>
            <w:webHidden/>
          </w:rPr>
          <w:tab/>
        </w:r>
        <w:r>
          <w:rPr>
            <w:webHidden/>
          </w:rPr>
          <w:fldChar w:fldCharType="begin"/>
        </w:r>
        <w:r>
          <w:rPr>
            <w:webHidden/>
          </w:rPr>
          <w:instrText xml:space="preserve"> PAGEREF _Toc190950046 \h </w:instrText>
        </w:r>
        <w:r>
          <w:rPr>
            <w:webHidden/>
          </w:rPr>
        </w:r>
        <w:r>
          <w:rPr>
            <w:webHidden/>
          </w:rPr>
          <w:fldChar w:fldCharType="separate"/>
        </w:r>
        <w:r w:rsidR="008B0351">
          <w:rPr>
            <w:webHidden/>
          </w:rPr>
          <w:t>3</w:t>
        </w:r>
        <w:r>
          <w:rPr>
            <w:webHidden/>
          </w:rPr>
          <w:fldChar w:fldCharType="end"/>
        </w:r>
      </w:hyperlink>
    </w:p>
    <w:p w14:paraId="7A070D69" w14:textId="5512DD9F" w:rsidR="00B748B2" w:rsidRDefault="00B748B2">
      <w:pPr>
        <w:pStyle w:val="TOC3"/>
        <w:rPr>
          <w:rFonts w:asciiTheme="minorHAnsi" w:eastAsiaTheme="minorEastAsia" w:hAnsiTheme="minorHAnsi"/>
          <w:kern w:val="2"/>
          <w:sz w:val="24"/>
          <w14:ligatures w14:val="standardContextual"/>
        </w:rPr>
      </w:pPr>
      <w:hyperlink w:anchor="_Toc190950047" w:history="1">
        <w:r w:rsidRPr="00344E7B">
          <w:rPr>
            <w:rStyle w:val="Hyperlink"/>
            <w:bCs/>
          </w:rPr>
          <w:t>4.2</w:t>
        </w:r>
        <w:r>
          <w:rPr>
            <w:rFonts w:asciiTheme="minorHAnsi" w:eastAsiaTheme="minorEastAsia" w:hAnsiTheme="minorHAnsi"/>
            <w:kern w:val="2"/>
            <w:sz w:val="24"/>
            <w14:ligatures w14:val="standardContextual"/>
          </w:rPr>
          <w:tab/>
        </w:r>
        <w:r w:rsidRPr="00344E7B">
          <w:rPr>
            <w:rStyle w:val="Hyperlink"/>
          </w:rPr>
          <w:t>Method of genetic modification</w:t>
        </w:r>
        <w:r>
          <w:rPr>
            <w:webHidden/>
          </w:rPr>
          <w:tab/>
        </w:r>
        <w:r>
          <w:rPr>
            <w:webHidden/>
          </w:rPr>
          <w:fldChar w:fldCharType="begin"/>
        </w:r>
        <w:r>
          <w:rPr>
            <w:webHidden/>
          </w:rPr>
          <w:instrText xml:space="preserve"> PAGEREF _Toc190950047 \h </w:instrText>
        </w:r>
        <w:r>
          <w:rPr>
            <w:webHidden/>
          </w:rPr>
        </w:r>
        <w:r>
          <w:rPr>
            <w:webHidden/>
          </w:rPr>
          <w:fldChar w:fldCharType="separate"/>
        </w:r>
        <w:r w:rsidR="008B0351">
          <w:rPr>
            <w:webHidden/>
          </w:rPr>
          <w:t>4</w:t>
        </w:r>
        <w:r>
          <w:rPr>
            <w:webHidden/>
          </w:rPr>
          <w:fldChar w:fldCharType="end"/>
        </w:r>
      </w:hyperlink>
    </w:p>
    <w:p w14:paraId="7B9A7172" w14:textId="0E767D0E" w:rsidR="00B748B2" w:rsidRDefault="00B748B2">
      <w:pPr>
        <w:pStyle w:val="TOC3"/>
        <w:rPr>
          <w:rFonts w:asciiTheme="minorHAnsi" w:eastAsiaTheme="minorEastAsia" w:hAnsiTheme="minorHAnsi"/>
          <w:kern w:val="2"/>
          <w:sz w:val="24"/>
          <w14:ligatures w14:val="standardContextual"/>
        </w:rPr>
      </w:pPr>
      <w:hyperlink w:anchor="_Toc190950048" w:history="1">
        <w:r w:rsidRPr="00344E7B">
          <w:rPr>
            <w:rStyle w:val="Hyperlink"/>
            <w:bCs/>
          </w:rPr>
          <w:t>4.3</w:t>
        </w:r>
        <w:r>
          <w:rPr>
            <w:rFonts w:asciiTheme="minorHAnsi" w:eastAsiaTheme="minorEastAsia" w:hAnsiTheme="minorHAnsi"/>
            <w:kern w:val="2"/>
            <w:sz w:val="24"/>
            <w14:ligatures w14:val="standardContextual"/>
          </w:rPr>
          <w:tab/>
        </w:r>
        <w:r w:rsidRPr="00344E7B">
          <w:rPr>
            <w:rStyle w:val="Hyperlink"/>
          </w:rPr>
          <w:t>The introduced genetic elements</w:t>
        </w:r>
        <w:r>
          <w:rPr>
            <w:webHidden/>
          </w:rPr>
          <w:tab/>
        </w:r>
        <w:r>
          <w:rPr>
            <w:webHidden/>
          </w:rPr>
          <w:fldChar w:fldCharType="begin"/>
        </w:r>
        <w:r>
          <w:rPr>
            <w:webHidden/>
          </w:rPr>
          <w:instrText xml:space="preserve"> PAGEREF _Toc190950048 \h </w:instrText>
        </w:r>
        <w:r>
          <w:rPr>
            <w:webHidden/>
          </w:rPr>
        </w:r>
        <w:r>
          <w:rPr>
            <w:webHidden/>
          </w:rPr>
          <w:fldChar w:fldCharType="separate"/>
        </w:r>
        <w:r w:rsidR="008B0351">
          <w:rPr>
            <w:webHidden/>
          </w:rPr>
          <w:t>4</w:t>
        </w:r>
        <w:r>
          <w:rPr>
            <w:webHidden/>
          </w:rPr>
          <w:fldChar w:fldCharType="end"/>
        </w:r>
      </w:hyperlink>
    </w:p>
    <w:p w14:paraId="6EFF2FCD" w14:textId="06ABC17B" w:rsidR="00B748B2" w:rsidRDefault="00B748B2">
      <w:pPr>
        <w:pStyle w:val="TOC3"/>
        <w:rPr>
          <w:rFonts w:asciiTheme="minorHAnsi" w:eastAsiaTheme="minorEastAsia" w:hAnsiTheme="minorHAnsi"/>
          <w:kern w:val="2"/>
          <w:sz w:val="24"/>
          <w14:ligatures w14:val="standardContextual"/>
        </w:rPr>
      </w:pPr>
      <w:hyperlink w:anchor="_Toc190950049" w:history="1">
        <w:r w:rsidRPr="00344E7B">
          <w:rPr>
            <w:rStyle w:val="Hyperlink"/>
            <w:bCs/>
          </w:rPr>
          <w:t>4.4</w:t>
        </w:r>
        <w:r>
          <w:rPr>
            <w:rFonts w:asciiTheme="minorHAnsi" w:eastAsiaTheme="minorEastAsia" w:hAnsiTheme="minorHAnsi"/>
            <w:kern w:val="2"/>
            <w:sz w:val="24"/>
            <w14:ligatures w14:val="standardContextual"/>
          </w:rPr>
          <w:tab/>
        </w:r>
        <w:r w:rsidRPr="00344E7B">
          <w:rPr>
            <w:rStyle w:val="Hyperlink"/>
          </w:rPr>
          <w:t>Toxicity/allergenicity of the proteins associated with the introduced genes</w:t>
        </w:r>
        <w:r>
          <w:rPr>
            <w:webHidden/>
          </w:rPr>
          <w:tab/>
        </w:r>
        <w:r>
          <w:rPr>
            <w:webHidden/>
          </w:rPr>
          <w:fldChar w:fldCharType="begin"/>
        </w:r>
        <w:r>
          <w:rPr>
            <w:webHidden/>
          </w:rPr>
          <w:instrText xml:space="preserve"> PAGEREF _Toc190950049 \h </w:instrText>
        </w:r>
        <w:r>
          <w:rPr>
            <w:webHidden/>
          </w:rPr>
        </w:r>
        <w:r>
          <w:rPr>
            <w:webHidden/>
          </w:rPr>
          <w:fldChar w:fldCharType="separate"/>
        </w:r>
        <w:r w:rsidR="008B0351">
          <w:rPr>
            <w:webHidden/>
          </w:rPr>
          <w:t>5</w:t>
        </w:r>
        <w:r>
          <w:rPr>
            <w:webHidden/>
          </w:rPr>
          <w:fldChar w:fldCharType="end"/>
        </w:r>
      </w:hyperlink>
    </w:p>
    <w:p w14:paraId="4ED9C262" w14:textId="5D599E2F" w:rsidR="00B748B2" w:rsidRDefault="00B748B2">
      <w:pPr>
        <w:pStyle w:val="TOC3"/>
        <w:rPr>
          <w:rFonts w:asciiTheme="minorHAnsi" w:eastAsiaTheme="minorEastAsia" w:hAnsiTheme="minorHAnsi"/>
          <w:kern w:val="2"/>
          <w:sz w:val="24"/>
          <w14:ligatures w14:val="standardContextual"/>
        </w:rPr>
      </w:pPr>
      <w:hyperlink w:anchor="_Toc190950050" w:history="1">
        <w:r w:rsidRPr="00344E7B">
          <w:rPr>
            <w:rStyle w:val="Hyperlink"/>
            <w:bCs/>
          </w:rPr>
          <w:t>4.5</w:t>
        </w:r>
        <w:r>
          <w:rPr>
            <w:rFonts w:asciiTheme="minorHAnsi" w:eastAsiaTheme="minorEastAsia" w:hAnsiTheme="minorHAnsi"/>
            <w:kern w:val="2"/>
            <w:sz w:val="24"/>
            <w14:ligatures w14:val="standardContextual"/>
          </w:rPr>
          <w:tab/>
        </w:r>
        <w:r w:rsidRPr="00344E7B">
          <w:rPr>
            <w:rStyle w:val="Hyperlink"/>
          </w:rPr>
          <w:t>Characterisation of the GMOs</w:t>
        </w:r>
        <w:r>
          <w:rPr>
            <w:webHidden/>
          </w:rPr>
          <w:tab/>
        </w:r>
        <w:r>
          <w:rPr>
            <w:webHidden/>
          </w:rPr>
          <w:fldChar w:fldCharType="begin"/>
        </w:r>
        <w:r>
          <w:rPr>
            <w:webHidden/>
          </w:rPr>
          <w:instrText xml:space="preserve"> PAGEREF _Toc190950050 \h </w:instrText>
        </w:r>
        <w:r>
          <w:rPr>
            <w:webHidden/>
          </w:rPr>
        </w:r>
        <w:r>
          <w:rPr>
            <w:webHidden/>
          </w:rPr>
          <w:fldChar w:fldCharType="separate"/>
        </w:r>
        <w:r w:rsidR="008B0351">
          <w:rPr>
            <w:webHidden/>
          </w:rPr>
          <w:t>5</w:t>
        </w:r>
        <w:r>
          <w:rPr>
            <w:webHidden/>
          </w:rPr>
          <w:fldChar w:fldCharType="end"/>
        </w:r>
      </w:hyperlink>
    </w:p>
    <w:p w14:paraId="13030DA2" w14:textId="4806F53B"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51" w:history="1">
        <w:r w:rsidRPr="00344E7B">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344E7B">
          <w:rPr>
            <w:rStyle w:val="Hyperlink"/>
          </w:rPr>
          <w:t>The receiving environment</w:t>
        </w:r>
        <w:r>
          <w:rPr>
            <w:webHidden/>
          </w:rPr>
          <w:tab/>
        </w:r>
        <w:r>
          <w:rPr>
            <w:webHidden/>
          </w:rPr>
          <w:fldChar w:fldCharType="begin"/>
        </w:r>
        <w:r>
          <w:rPr>
            <w:webHidden/>
          </w:rPr>
          <w:instrText xml:space="preserve"> PAGEREF _Toc190950051 \h </w:instrText>
        </w:r>
        <w:r>
          <w:rPr>
            <w:webHidden/>
          </w:rPr>
        </w:r>
        <w:r>
          <w:rPr>
            <w:webHidden/>
          </w:rPr>
          <w:fldChar w:fldCharType="separate"/>
        </w:r>
        <w:r w:rsidR="008B0351">
          <w:rPr>
            <w:webHidden/>
          </w:rPr>
          <w:t>5</w:t>
        </w:r>
        <w:r>
          <w:rPr>
            <w:webHidden/>
          </w:rPr>
          <w:fldChar w:fldCharType="end"/>
        </w:r>
      </w:hyperlink>
    </w:p>
    <w:p w14:paraId="772EC622" w14:textId="75A4075F" w:rsidR="00B748B2" w:rsidRDefault="00B748B2">
      <w:pPr>
        <w:pStyle w:val="TOC3"/>
        <w:rPr>
          <w:rFonts w:asciiTheme="minorHAnsi" w:eastAsiaTheme="minorEastAsia" w:hAnsiTheme="minorHAnsi"/>
          <w:kern w:val="2"/>
          <w:sz w:val="24"/>
          <w14:ligatures w14:val="standardContextual"/>
        </w:rPr>
      </w:pPr>
      <w:hyperlink w:anchor="_Toc190950052" w:history="1">
        <w:r w:rsidRPr="00344E7B">
          <w:rPr>
            <w:rStyle w:val="Hyperlink"/>
            <w:bCs/>
          </w:rPr>
          <w:t>5.1</w:t>
        </w:r>
        <w:r>
          <w:rPr>
            <w:rFonts w:asciiTheme="minorHAnsi" w:eastAsiaTheme="minorEastAsia" w:hAnsiTheme="minorHAnsi"/>
            <w:kern w:val="2"/>
            <w:sz w:val="24"/>
            <w14:ligatures w14:val="standardContextual"/>
          </w:rPr>
          <w:tab/>
        </w:r>
        <w:r w:rsidRPr="00344E7B">
          <w:rPr>
            <w:rStyle w:val="Hyperlink"/>
          </w:rPr>
          <w:t>Relevant abiotic factors</w:t>
        </w:r>
        <w:r>
          <w:rPr>
            <w:webHidden/>
          </w:rPr>
          <w:tab/>
        </w:r>
        <w:r>
          <w:rPr>
            <w:webHidden/>
          </w:rPr>
          <w:fldChar w:fldCharType="begin"/>
        </w:r>
        <w:r>
          <w:rPr>
            <w:webHidden/>
          </w:rPr>
          <w:instrText xml:space="preserve"> PAGEREF _Toc190950052 \h </w:instrText>
        </w:r>
        <w:r>
          <w:rPr>
            <w:webHidden/>
          </w:rPr>
        </w:r>
        <w:r>
          <w:rPr>
            <w:webHidden/>
          </w:rPr>
          <w:fldChar w:fldCharType="separate"/>
        </w:r>
        <w:r w:rsidR="008B0351">
          <w:rPr>
            <w:webHidden/>
          </w:rPr>
          <w:t>5</w:t>
        </w:r>
        <w:r>
          <w:rPr>
            <w:webHidden/>
          </w:rPr>
          <w:fldChar w:fldCharType="end"/>
        </w:r>
      </w:hyperlink>
    </w:p>
    <w:p w14:paraId="5873EEBA" w14:textId="79EA2AE2" w:rsidR="00B748B2" w:rsidRDefault="00B748B2">
      <w:pPr>
        <w:pStyle w:val="TOC3"/>
        <w:rPr>
          <w:rFonts w:asciiTheme="minorHAnsi" w:eastAsiaTheme="minorEastAsia" w:hAnsiTheme="minorHAnsi"/>
          <w:kern w:val="2"/>
          <w:sz w:val="24"/>
          <w14:ligatures w14:val="standardContextual"/>
        </w:rPr>
      </w:pPr>
      <w:hyperlink w:anchor="_Toc190950053" w:history="1">
        <w:r w:rsidRPr="00344E7B">
          <w:rPr>
            <w:rStyle w:val="Hyperlink"/>
            <w:bCs/>
          </w:rPr>
          <w:t>5.2</w:t>
        </w:r>
        <w:r>
          <w:rPr>
            <w:rFonts w:asciiTheme="minorHAnsi" w:eastAsiaTheme="minorEastAsia" w:hAnsiTheme="minorHAnsi"/>
            <w:kern w:val="2"/>
            <w:sz w:val="24"/>
            <w14:ligatures w14:val="standardContextual"/>
          </w:rPr>
          <w:tab/>
        </w:r>
        <w:r w:rsidRPr="00344E7B">
          <w:rPr>
            <w:rStyle w:val="Hyperlink"/>
          </w:rPr>
          <w:t>Relevant biotic factors</w:t>
        </w:r>
        <w:r>
          <w:rPr>
            <w:webHidden/>
          </w:rPr>
          <w:tab/>
        </w:r>
        <w:r>
          <w:rPr>
            <w:webHidden/>
          </w:rPr>
          <w:fldChar w:fldCharType="begin"/>
        </w:r>
        <w:r>
          <w:rPr>
            <w:webHidden/>
          </w:rPr>
          <w:instrText xml:space="preserve"> PAGEREF _Toc190950053 \h </w:instrText>
        </w:r>
        <w:r>
          <w:rPr>
            <w:webHidden/>
          </w:rPr>
        </w:r>
        <w:r>
          <w:rPr>
            <w:webHidden/>
          </w:rPr>
          <w:fldChar w:fldCharType="separate"/>
        </w:r>
        <w:r w:rsidR="008B0351">
          <w:rPr>
            <w:webHidden/>
          </w:rPr>
          <w:t>5</w:t>
        </w:r>
        <w:r>
          <w:rPr>
            <w:webHidden/>
          </w:rPr>
          <w:fldChar w:fldCharType="end"/>
        </w:r>
      </w:hyperlink>
    </w:p>
    <w:p w14:paraId="729A3075" w14:textId="1ED6200A" w:rsidR="00B748B2" w:rsidRDefault="00B748B2">
      <w:pPr>
        <w:pStyle w:val="TOC3"/>
        <w:rPr>
          <w:rFonts w:asciiTheme="minorHAnsi" w:eastAsiaTheme="minorEastAsia" w:hAnsiTheme="minorHAnsi"/>
          <w:kern w:val="2"/>
          <w:sz w:val="24"/>
          <w14:ligatures w14:val="standardContextual"/>
        </w:rPr>
      </w:pPr>
      <w:hyperlink w:anchor="_Toc190950054" w:history="1">
        <w:r w:rsidRPr="00344E7B">
          <w:rPr>
            <w:rStyle w:val="Hyperlink"/>
            <w:bCs/>
          </w:rPr>
          <w:t>5.3</w:t>
        </w:r>
        <w:r>
          <w:rPr>
            <w:rFonts w:asciiTheme="minorHAnsi" w:eastAsiaTheme="minorEastAsia" w:hAnsiTheme="minorHAnsi"/>
            <w:kern w:val="2"/>
            <w:sz w:val="24"/>
            <w14:ligatures w14:val="standardContextual"/>
          </w:rPr>
          <w:tab/>
        </w:r>
        <w:r w:rsidRPr="00344E7B">
          <w:rPr>
            <w:rStyle w:val="Hyperlink"/>
          </w:rPr>
          <w:t>Relevant agricultural practices</w:t>
        </w:r>
        <w:r>
          <w:rPr>
            <w:webHidden/>
          </w:rPr>
          <w:tab/>
        </w:r>
        <w:r>
          <w:rPr>
            <w:webHidden/>
          </w:rPr>
          <w:fldChar w:fldCharType="begin"/>
        </w:r>
        <w:r>
          <w:rPr>
            <w:webHidden/>
          </w:rPr>
          <w:instrText xml:space="preserve"> PAGEREF _Toc190950054 \h </w:instrText>
        </w:r>
        <w:r>
          <w:rPr>
            <w:webHidden/>
          </w:rPr>
        </w:r>
        <w:r>
          <w:rPr>
            <w:webHidden/>
          </w:rPr>
          <w:fldChar w:fldCharType="separate"/>
        </w:r>
        <w:r w:rsidR="008B0351">
          <w:rPr>
            <w:webHidden/>
          </w:rPr>
          <w:t>6</w:t>
        </w:r>
        <w:r>
          <w:rPr>
            <w:webHidden/>
          </w:rPr>
          <w:fldChar w:fldCharType="end"/>
        </w:r>
      </w:hyperlink>
    </w:p>
    <w:p w14:paraId="2041DF02" w14:textId="567E9BA5" w:rsidR="00B748B2" w:rsidRDefault="00B748B2">
      <w:pPr>
        <w:pStyle w:val="TOC3"/>
        <w:rPr>
          <w:rFonts w:asciiTheme="minorHAnsi" w:eastAsiaTheme="minorEastAsia" w:hAnsiTheme="minorHAnsi"/>
          <w:kern w:val="2"/>
          <w:sz w:val="24"/>
          <w14:ligatures w14:val="standardContextual"/>
        </w:rPr>
      </w:pPr>
      <w:hyperlink w:anchor="_Toc190950055" w:history="1">
        <w:r w:rsidRPr="00344E7B">
          <w:rPr>
            <w:rStyle w:val="Hyperlink"/>
            <w:bCs/>
          </w:rPr>
          <w:t>5.4</w:t>
        </w:r>
        <w:r>
          <w:rPr>
            <w:rFonts w:asciiTheme="minorHAnsi" w:eastAsiaTheme="minorEastAsia" w:hAnsiTheme="minorHAnsi"/>
            <w:kern w:val="2"/>
            <w:sz w:val="24"/>
            <w14:ligatures w14:val="standardContextual"/>
          </w:rPr>
          <w:tab/>
        </w:r>
        <w:r w:rsidRPr="00344E7B">
          <w:rPr>
            <w:rStyle w:val="Hyperlink"/>
          </w:rPr>
          <w:t>Presence of related plants in the receiving environment</w:t>
        </w:r>
        <w:r>
          <w:rPr>
            <w:webHidden/>
          </w:rPr>
          <w:tab/>
        </w:r>
        <w:r>
          <w:rPr>
            <w:webHidden/>
          </w:rPr>
          <w:fldChar w:fldCharType="begin"/>
        </w:r>
        <w:r>
          <w:rPr>
            <w:webHidden/>
          </w:rPr>
          <w:instrText xml:space="preserve"> PAGEREF _Toc190950055 \h </w:instrText>
        </w:r>
        <w:r>
          <w:rPr>
            <w:webHidden/>
          </w:rPr>
        </w:r>
        <w:r>
          <w:rPr>
            <w:webHidden/>
          </w:rPr>
          <w:fldChar w:fldCharType="separate"/>
        </w:r>
        <w:r w:rsidR="008B0351">
          <w:rPr>
            <w:webHidden/>
          </w:rPr>
          <w:t>6</w:t>
        </w:r>
        <w:r>
          <w:rPr>
            <w:webHidden/>
          </w:rPr>
          <w:fldChar w:fldCharType="end"/>
        </w:r>
      </w:hyperlink>
    </w:p>
    <w:p w14:paraId="1A1515CA" w14:textId="14D94D2D" w:rsidR="00B748B2" w:rsidRDefault="00B748B2">
      <w:pPr>
        <w:pStyle w:val="TOC3"/>
        <w:rPr>
          <w:rFonts w:asciiTheme="minorHAnsi" w:eastAsiaTheme="minorEastAsia" w:hAnsiTheme="minorHAnsi"/>
          <w:kern w:val="2"/>
          <w:sz w:val="24"/>
          <w14:ligatures w14:val="standardContextual"/>
        </w:rPr>
      </w:pPr>
      <w:hyperlink w:anchor="_Toc190950056" w:history="1">
        <w:r w:rsidRPr="00344E7B">
          <w:rPr>
            <w:rStyle w:val="Hyperlink"/>
            <w:bCs/>
          </w:rPr>
          <w:t>5.5</w:t>
        </w:r>
        <w:r>
          <w:rPr>
            <w:rFonts w:asciiTheme="minorHAnsi" w:eastAsiaTheme="minorEastAsia" w:hAnsiTheme="minorHAnsi"/>
            <w:kern w:val="2"/>
            <w:sz w:val="24"/>
            <w14:ligatures w14:val="standardContextual"/>
          </w:rPr>
          <w:tab/>
        </w:r>
        <w:r w:rsidRPr="00344E7B">
          <w:rPr>
            <w:rStyle w:val="Hyperlink"/>
          </w:rPr>
          <w:t>Presence of similar genes and encoded proteins in the environment</w:t>
        </w:r>
        <w:r>
          <w:rPr>
            <w:webHidden/>
          </w:rPr>
          <w:tab/>
        </w:r>
        <w:r>
          <w:rPr>
            <w:webHidden/>
          </w:rPr>
          <w:fldChar w:fldCharType="begin"/>
        </w:r>
        <w:r>
          <w:rPr>
            <w:webHidden/>
          </w:rPr>
          <w:instrText xml:space="preserve"> PAGEREF _Toc190950056 \h </w:instrText>
        </w:r>
        <w:r>
          <w:rPr>
            <w:webHidden/>
          </w:rPr>
        </w:r>
        <w:r>
          <w:rPr>
            <w:webHidden/>
          </w:rPr>
          <w:fldChar w:fldCharType="separate"/>
        </w:r>
        <w:r w:rsidR="008B0351">
          <w:rPr>
            <w:webHidden/>
          </w:rPr>
          <w:t>6</w:t>
        </w:r>
        <w:r>
          <w:rPr>
            <w:webHidden/>
          </w:rPr>
          <w:fldChar w:fldCharType="end"/>
        </w:r>
      </w:hyperlink>
    </w:p>
    <w:p w14:paraId="35F1937E" w14:textId="24FAE53A"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57" w:history="1">
        <w:r w:rsidRPr="00344E7B">
          <w:rPr>
            <w:rStyle w:val="Hyperlink"/>
            <w14:scene3d>
              <w14:camera w14:prst="orthographicFront"/>
              <w14:lightRig w14:rig="threePt" w14:dir="t">
                <w14:rot w14:lat="0" w14:lon="0" w14:rev="0"/>
              </w14:lightRig>
            </w14:scene3d>
          </w:rPr>
          <w:t>Section 6</w:t>
        </w:r>
        <w:r>
          <w:rPr>
            <w:rFonts w:asciiTheme="minorHAnsi" w:eastAsiaTheme="minorEastAsia" w:hAnsiTheme="minorHAnsi" w:cstheme="minorBidi"/>
            <w:bCs w:val="0"/>
            <w:iCs w:val="0"/>
            <w:kern w:val="2"/>
            <w:sz w:val="24"/>
            <w14:ligatures w14:val="standardContextual"/>
          </w:rPr>
          <w:tab/>
        </w:r>
        <w:r w:rsidRPr="00344E7B">
          <w:rPr>
            <w:rStyle w:val="Hyperlink"/>
          </w:rPr>
          <w:t>Relevant Australian and international approvals</w:t>
        </w:r>
        <w:r>
          <w:rPr>
            <w:webHidden/>
          </w:rPr>
          <w:tab/>
        </w:r>
        <w:r>
          <w:rPr>
            <w:webHidden/>
          </w:rPr>
          <w:fldChar w:fldCharType="begin"/>
        </w:r>
        <w:r>
          <w:rPr>
            <w:webHidden/>
          </w:rPr>
          <w:instrText xml:space="preserve"> PAGEREF _Toc190950057 \h </w:instrText>
        </w:r>
        <w:r>
          <w:rPr>
            <w:webHidden/>
          </w:rPr>
        </w:r>
        <w:r>
          <w:rPr>
            <w:webHidden/>
          </w:rPr>
          <w:fldChar w:fldCharType="separate"/>
        </w:r>
        <w:r w:rsidR="008B0351">
          <w:rPr>
            <w:webHidden/>
          </w:rPr>
          <w:t>7</w:t>
        </w:r>
        <w:r>
          <w:rPr>
            <w:webHidden/>
          </w:rPr>
          <w:fldChar w:fldCharType="end"/>
        </w:r>
      </w:hyperlink>
    </w:p>
    <w:p w14:paraId="0FB40997" w14:textId="280744F1" w:rsidR="00B748B2" w:rsidRDefault="00B748B2">
      <w:pPr>
        <w:pStyle w:val="TOC3"/>
        <w:rPr>
          <w:rFonts w:asciiTheme="minorHAnsi" w:eastAsiaTheme="minorEastAsia" w:hAnsiTheme="minorHAnsi"/>
          <w:kern w:val="2"/>
          <w:sz w:val="24"/>
          <w14:ligatures w14:val="standardContextual"/>
        </w:rPr>
      </w:pPr>
      <w:hyperlink w:anchor="_Toc190950058" w:history="1">
        <w:r w:rsidRPr="00344E7B">
          <w:rPr>
            <w:rStyle w:val="Hyperlink"/>
            <w:bCs/>
          </w:rPr>
          <w:t>6.1</w:t>
        </w:r>
        <w:r>
          <w:rPr>
            <w:rFonts w:asciiTheme="minorHAnsi" w:eastAsiaTheme="minorEastAsia" w:hAnsiTheme="minorHAnsi"/>
            <w:kern w:val="2"/>
            <w:sz w:val="24"/>
            <w14:ligatures w14:val="standardContextual"/>
          </w:rPr>
          <w:tab/>
        </w:r>
        <w:r w:rsidRPr="00344E7B">
          <w:rPr>
            <w:rStyle w:val="Hyperlink"/>
          </w:rPr>
          <w:t>Australian approvals</w:t>
        </w:r>
        <w:r>
          <w:rPr>
            <w:webHidden/>
          </w:rPr>
          <w:tab/>
        </w:r>
        <w:r>
          <w:rPr>
            <w:webHidden/>
          </w:rPr>
          <w:fldChar w:fldCharType="begin"/>
        </w:r>
        <w:r>
          <w:rPr>
            <w:webHidden/>
          </w:rPr>
          <w:instrText xml:space="preserve"> PAGEREF _Toc190950058 \h </w:instrText>
        </w:r>
        <w:r>
          <w:rPr>
            <w:webHidden/>
          </w:rPr>
        </w:r>
        <w:r>
          <w:rPr>
            <w:webHidden/>
          </w:rPr>
          <w:fldChar w:fldCharType="separate"/>
        </w:r>
        <w:r w:rsidR="008B0351">
          <w:rPr>
            <w:webHidden/>
          </w:rPr>
          <w:t>7</w:t>
        </w:r>
        <w:r>
          <w:rPr>
            <w:webHidden/>
          </w:rPr>
          <w:fldChar w:fldCharType="end"/>
        </w:r>
      </w:hyperlink>
    </w:p>
    <w:p w14:paraId="08E09DE8" w14:textId="3DAB44AA" w:rsidR="00B748B2" w:rsidRDefault="00B748B2">
      <w:pPr>
        <w:pStyle w:val="TOC3"/>
        <w:rPr>
          <w:rFonts w:asciiTheme="minorHAnsi" w:eastAsiaTheme="minorEastAsia" w:hAnsiTheme="minorHAnsi"/>
          <w:kern w:val="2"/>
          <w:sz w:val="24"/>
          <w14:ligatures w14:val="standardContextual"/>
        </w:rPr>
      </w:pPr>
      <w:hyperlink w:anchor="_Toc190950059" w:history="1">
        <w:r w:rsidRPr="00344E7B">
          <w:rPr>
            <w:rStyle w:val="Hyperlink"/>
            <w:bCs/>
          </w:rPr>
          <w:t>6.2</w:t>
        </w:r>
        <w:r>
          <w:rPr>
            <w:rFonts w:asciiTheme="minorHAnsi" w:eastAsiaTheme="minorEastAsia" w:hAnsiTheme="minorHAnsi"/>
            <w:kern w:val="2"/>
            <w:sz w:val="24"/>
            <w14:ligatures w14:val="standardContextual"/>
          </w:rPr>
          <w:tab/>
        </w:r>
        <w:r w:rsidRPr="00344E7B">
          <w:rPr>
            <w:rStyle w:val="Hyperlink"/>
          </w:rPr>
          <w:t>International approvals</w:t>
        </w:r>
        <w:r>
          <w:rPr>
            <w:webHidden/>
          </w:rPr>
          <w:tab/>
        </w:r>
        <w:r>
          <w:rPr>
            <w:webHidden/>
          </w:rPr>
          <w:fldChar w:fldCharType="begin"/>
        </w:r>
        <w:r>
          <w:rPr>
            <w:webHidden/>
          </w:rPr>
          <w:instrText xml:space="preserve"> PAGEREF _Toc190950059 \h </w:instrText>
        </w:r>
        <w:r>
          <w:rPr>
            <w:webHidden/>
          </w:rPr>
        </w:r>
        <w:r>
          <w:rPr>
            <w:webHidden/>
          </w:rPr>
          <w:fldChar w:fldCharType="separate"/>
        </w:r>
        <w:r w:rsidR="008B0351">
          <w:rPr>
            <w:webHidden/>
          </w:rPr>
          <w:t>7</w:t>
        </w:r>
        <w:r>
          <w:rPr>
            <w:webHidden/>
          </w:rPr>
          <w:fldChar w:fldCharType="end"/>
        </w:r>
      </w:hyperlink>
    </w:p>
    <w:p w14:paraId="2C167BAA" w14:textId="531DF4E8" w:rsidR="00B748B2" w:rsidRDefault="00B748B2">
      <w:pPr>
        <w:pStyle w:val="TOC1"/>
        <w:tabs>
          <w:tab w:val="left" w:pos="1320"/>
        </w:tabs>
        <w:rPr>
          <w:rFonts w:asciiTheme="minorHAnsi" w:eastAsiaTheme="minorEastAsia" w:hAnsiTheme="minorHAnsi" w:cstheme="minorBidi"/>
          <w:b w:val="0"/>
          <w:bCs w:val="0"/>
          <w:kern w:val="2"/>
          <w:sz w:val="24"/>
          <w14:ligatures w14:val="standardContextual"/>
        </w:rPr>
      </w:pPr>
      <w:hyperlink w:anchor="_Toc190950060" w:history="1">
        <w:r w:rsidRPr="00344E7B">
          <w:rPr>
            <w:rStyle w:val="Hyperlink"/>
            <w:kern w:val="0"/>
            <w14:scene3d>
              <w14:camera w14:prst="orthographicFront"/>
              <w14:lightRig w14:rig="threePt" w14:dir="t">
                <w14:rot w14:lat="0" w14:lon="0" w14:rev="0"/>
              </w14:lightRig>
            </w14:scene3d>
          </w:rPr>
          <w:t>Chapter 2</w:t>
        </w:r>
        <w:r>
          <w:rPr>
            <w:rFonts w:asciiTheme="minorHAnsi" w:eastAsiaTheme="minorEastAsia" w:hAnsiTheme="minorHAnsi" w:cstheme="minorBidi"/>
            <w:b w:val="0"/>
            <w:bCs w:val="0"/>
            <w:kern w:val="2"/>
            <w:sz w:val="24"/>
            <w14:ligatures w14:val="standardContextual"/>
          </w:rPr>
          <w:tab/>
        </w:r>
        <w:r w:rsidRPr="00344E7B">
          <w:rPr>
            <w:rStyle w:val="Hyperlink"/>
          </w:rPr>
          <w:t>Risk assessment</w:t>
        </w:r>
        <w:r>
          <w:rPr>
            <w:webHidden/>
          </w:rPr>
          <w:tab/>
        </w:r>
        <w:r>
          <w:rPr>
            <w:webHidden/>
          </w:rPr>
          <w:fldChar w:fldCharType="begin"/>
        </w:r>
        <w:r>
          <w:rPr>
            <w:webHidden/>
          </w:rPr>
          <w:instrText xml:space="preserve"> PAGEREF _Toc190950060 \h </w:instrText>
        </w:r>
        <w:r>
          <w:rPr>
            <w:webHidden/>
          </w:rPr>
        </w:r>
        <w:r>
          <w:rPr>
            <w:webHidden/>
          </w:rPr>
          <w:fldChar w:fldCharType="separate"/>
        </w:r>
        <w:r w:rsidR="008B0351">
          <w:rPr>
            <w:webHidden/>
          </w:rPr>
          <w:t>8</w:t>
        </w:r>
        <w:r>
          <w:rPr>
            <w:webHidden/>
          </w:rPr>
          <w:fldChar w:fldCharType="end"/>
        </w:r>
      </w:hyperlink>
    </w:p>
    <w:p w14:paraId="7592ECF1" w14:textId="41D0BE48"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61" w:history="1">
        <w:r w:rsidRPr="00344E7B">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344E7B">
          <w:rPr>
            <w:rStyle w:val="Hyperlink"/>
          </w:rPr>
          <w:t>Introduction</w:t>
        </w:r>
        <w:r>
          <w:rPr>
            <w:webHidden/>
          </w:rPr>
          <w:tab/>
        </w:r>
        <w:r>
          <w:rPr>
            <w:webHidden/>
          </w:rPr>
          <w:fldChar w:fldCharType="begin"/>
        </w:r>
        <w:r>
          <w:rPr>
            <w:webHidden/>
          </w:rPr>
          <w:instrText xml:space="preserve"> PAGEREF _Toc190950061 \h </w:instrText>
        </w:r>
        <w:r>
          <w:rPr>
            <w:webHidden/>
          </w:rPr>
        </w:r>
        <w:r>
          <w:rPr>
            <w:webHidden/>
          </w:rPr>
          <w:fldChar w:fldCharType="separate"/>
        </w:r>
        <w:r w:rsidR="008B0351">
          <w:rPr>
            <w:webHidden/>
          </w:rPr>
          <w:t>8</w:t>
        </w:r>
        <w:r>
          <w:rPr>
            <w:webHidden/>
          </w:rPr>
          <w:fldChar w:fldCharType="end"/>
        </w:r>
      </w:hyperlink>
    </w:p>
    <w:p w14:paraId="2098BEA2" w14:textId="337B10B5"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62" w:history="1">
        <w:r w:rsidRPr="00344E7B">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344E7B">
          <w:rPr>
            <w:rStyle w:val="Hyperlink"/>
          </w:rPr>
          <w:t>Risk identification</w:t>
        </w:r>
        <w:r>
          <w:rPr>
            <w:webHidden/>
          </w:rPr>
          <w:tab/>
        </w:r>
        <w:r>
          <w:rPr>
            <w:webHidden/>
          </w:rPr>
          <w:fldChar w:fldCharType="begin"/>
        </w:r>
        <w:r>
          <w:rPr>
            <w:webHidden/>
          </w:rPr>
          <w:instrText xml:space="preserve"> PAGEREF _Toc190950062 \h </w:instrText>
        </w:r>
        <w:r>
          <w:rPr>
            <w:webHidden/>
          </w:rPr>
        </w:r>
        <w:r>
          <w:rPr>
            <w:webHidden/>
          </w:rPr>
          <w:fldChar w:fldCharType="separate"/>
        </w:r>
        <w:r w:rsidR="008B0351">
          <w:rPr>
            <w:webHidden/>
          </w:rPr>
          <w:t>9</w:t>
        </w:r>
        <w:r>
          <w:rPr>
            <w:webHidden/>
          </w:rPr>
          <w:fldChar w:fldCharType="end"/>
        </w:r>
      </w:hyperlink>
    </w:p>
    <w:p w14:paraId="1ED601AE" w14:textId="68B07BAD" w:rsidR="00B748B2" w:rsidRDefault="00B748B2">
      <w:pPr>
        <w:pStyle w:val="TOC3"/>
        <w:rPr>
          <w:rFonts w:asciiTheme="minorHAnsi" w:eastAsiaTheme="minorEastAsia" w:hAnsiTheme="minorHAnsi"/>
          <w:kern w:val="2"/>
          <w:sz w:val="24"/>
          <w14:ligatures w14:val="standardContextual"/>
        </w:rPr>
      </w:pPr>
      <w:hyperlink w:anchor="_Toc190950063" w:history="1">
        <w:r w:rsidRPr="00344E7B">
          <w:rPr>
            <w:rStyle w:val="Hyperlink"/>
            <w:bCs/>
          </w:rPr>
          <w:t>2.1</w:t>
        </w:r>
        <w:r>
          <w:rPr>
            <w:rFonts w:asciiTheme="minorHAnsi" w:eastAsiaTheme="minorEastAsia" w:hAnsiTheme="minorHAnsi"/>
            <w:kern w:val="2"/>
            <w:sz w:val="24"/>
            <w14:ligatures w14:val="standardContextual"/>
          </w:rPr>
          <w:tab/>
        </w:r>
        <w:r w:rsidRPr="00344E7B">
          <w:rPr>
            <w:rStyle w:val="Hyperlink"/>
          </w:rPr>
          <w:t>Risk source</w:t>
        </w:r>
        <w:r>
          <w:rPr>
            <w:webHidden/>
          </w:rPr>
          <w:tab/>
        </w:r>
        <w:r>
          <w:rPr>
            <w:webHidden/>
          </w:rPr>
          <w:fldChar w:fldCharType="begin"/>
        </w:r>
        <w:r>
          <w:rPr>
            <w:webHidden/>
          </w:rPr>
          <w:instrText xml:space="preserve"> PAGEREF _Toc190950063 \h </w:instrText>
        </w:r>
        <w:r>
          <w:rPr>
            <w:webHidden/>
          </w:rPr>
        </w:r>
        <w:r>
          <w:rPr>
            <w:webHidden/>
          </w:rPr>
          <w:fldChar w:fldCharType="separate"/>
        </w:r>
        <w:r w:rsidR="008B0351">
          <w:rPr>
            <w:webHidden/>
          </w:rPr>
          <w:t>9</w:t>
        </w:r>
        <w:r>
          <w:rPr>
            <w:webHidden/>
          </w:rPr>
          <w:fldChar w:fldCharType="end"/>
        </w:r>
      </w:hyperlink>
    </w:p>
    <w:p w14:paraId="130B25DD" w14:textId="549B1B94" w:rsidR="00B748B2" w:rsidRDefault="00B748B2">
      <w:pPr>
        <w:pStyle w:val="TOC3"/>
        <w:rPr>
          <w:rFonts w:asciiTheme="minorHAnsi" w:eastAsiaTheme="minorEastAsia" w:hAnsiTheme="minorHAnsi"/>
          <w:kern w:val="2"/>
          <w:sz w:val="24"/>
          <w14:ligatures w14:val="standardContextual"/>
        </w:rPr>
      </w:pPr>
      <w:hyperlink w:anchor="_Toc190950064" w:history="1">
        <w:r w:rsidRPr="00344E7B">
          <w:rPr>
            <w:rStyle w:val="Hyperlink"/>
            <w:bCs/>
          </w:rPr>
          <w:t>2.2</w:t>
        </w:r>
        <w:r>
          <w:rPr>
            <w:rFonts w:asciiTheme="minorHAnsi" w:eastAsiaTheme="minorEastAsia" w:hAnsiTheme="minorHAnsi"/>
            <w:kern w:val="2"/>
            <w:sz w:val="24"/>
            <w14:ligatures w14:val="standardContextual"/>
          </w:rPr>
          <w:tab/>
        </w:r>
        <w:r w:rsidRPr="00344E7B">
          <w:rPr>
            <w:rStyle w:val="Hyperlink"/>
          </w:rPr>
          <w:t>Causal pathway</w:t>
        </w:r>
        <w:r>
          <w:rPr>
            <w:webHidden/>
          </w:rPr>
          <w:tab/>
        </w:r>
        <w:r>
          <w:rPr>
            <w:webHidden/>
          </w:rPr>
          <w:fldChar w:fldCharType="begin"/>
        </w:r>
        <w:r>
          <w:rPr>
            <w:webHidden/>
          </w:rPr>
          <w:instrText xml:space="preserve"> PAGEREF _Toc190950064 \h </w:instrText>
        </w:r>
        <w:r>
          <w:rPr>
            <w:webHidden/>
          </w:rPr>
        </w:r>
        <w:r>
          <w:rPr>
            <w:webHidden/>
          </w:rPr>
          <w:fldChar w:fldCharType="separate"/>
        </w:r>
        <w:r w:rsidR="008B0351">
          <w:rPr>
            <w:webHidden/>
          </w:rPr>
          <w:t>10</w:t>
        </w:r>
        <w:r>
          <w:rPr>
            <w:webHidden/>
          </w:rPr>
          <w:fldChar w:fldCharType="end"/>
        </w:r>
      </w:hyperlink>
    </w:p>
    <w:p w14:paraId="2DB844DC" w14:textId="5B0A602F" w:rsidR="00B748B2" w:rsidRDefault="00B748B2">
      <w:pPr>
        <w:pStyle w:val="TOC3"/>
        <w:rPr>
          <w:rFonts w:asciiTheme="minorHAnsi" w:eastAsiaTheme="minorEastAsia" w:hAnsiTheme="minorHAnsi"/>
          <w:kern w:val="2"/>
          <w:sz w:val="24"/>
          <w14:ligatures w14:val="standardContextual"/>
        </w:rPr>
      </w:pPr>
      <w:hyperlink w:anchor="_Toc190950065" w:history="1">
        <w:r w:rsidRPr="00344E7B">
          <w:rPr>
            <w:rStyle w:val="Hyperlink"/>
            <w:bCs/>
          </w:rPr>
          <w:t>2.3</w:t>
        </w:r>
        <w:r>
          <w:rPr>
            <w:rFonts w:asciiTheme="minorHAnsi" w:eastAsiaTheme="minorEastAsia" w:hAnsiTheme="minorHAnsi"/>
            <w:kern w:val="2"/>
            <w:sz w:val="24"/>
            <w14:ligatures w14:val="standardContextual"/>
          </w:rPr>
          <w:tab/>
        </w:r>
        <w:r w:rsidRPr="00344E7B">
          <w:rPr>
            <w:rStyle w:val="Hyperlink"/>
          </w:rPr>
          <w:t>Potential harm</w:t>
        </w:r>
        <w:r>
          <w:rPr>
            <w:webHidden/>
          </w:rPr>
          <w:tab/>
        </w:r>
        <w:r>
          <w:rPr>
            <w:webHidden/>
          </w:rPr>
          <w:fldChar w:fldCharType="begin"/>
        </w:r>
        <w:r>
          <w:rPr>
            <w:webHidden/>
          </w:rPr>
          <w:instrText xml:space="preserve"> PAGEREF _Toc190950065 \h </w:instrText>
        </w:r>
        <w:r>
          <w:rPr>
            <w:webHidden/>
          </w:rPr>
        </w:r>
        <w:r>
          <w:rPr>
            <w:webHidden/>
          </w:rPr>
          <w:fldChar w:fldCharType="separate"/>
        </w:r>
        <w:r w:rsidR="008B0351">
          <w:rPr>
            <w:webHidden/>
          </w:rPr>
          <w:t>11</w:t>
        </w:r>
        <w:r>
          <w:rPr>
            <w:webHidden/>
          </w:rPr>
          <w:fldChar w:fldCharType="end"/>
        </w:r>
      </w:hyperlink>
    </w:p>
    <w:p w14:paraId="113680E5" w14:textId="317A1DBD" w:rsidR="00B748B2" w:rsidRDefault="00B748B2">
      <w:pPr>
        <w:pStyle w:val="TOC3"/>
        <w:rPr>
          <w:rFonts w:asciiTheme="minorHAnsi" w:eastAsiaTheme="minorEastAsia" w:hAnsiTheme="minorHAnsi"/>
          <w:kern w:val="2"/>
          <w:sz w:val="24"/>
          <w14:ligatures w14:val="standardContextual"/>
        </w:rPr>
      </w:pPr>
      <w:hyperlink w:anchor="_Toc190950066" w:history="1">
        <w:r w:rsidRPr="00344E7B">
          <w:rPr>
            <w:rStyle w:val="Hyperlink"/>
            <w:bCs/>
          </w:rPr>
          <w:t>2.4</w:t>
        </w:r>
        <w:r>
          <w:rPr>
            <w:rFonts w:asciiTheme="minorHAnsi" w:eastAsiaTheme="minorEastAsia" w:hAnsiTheme="minorHAnsi"/>
            <w:kern w:val="2"/>
            <w:sz w:val="24"/>
            <w14:ligatures w14:val="standardContextual"/>
          </w:rPr>
          <w:tab/>
        </w:r>
        <w:r w:rsidRPr="00344E7B">
          <w:rPr>
            <w:rStyle w:val="Hyperlink"/>
          </w:rPr>
          <w:t>Postulated risk scenarios</w:t>
        </w:r>
        <w:r>
          <w:rPr>
            <w:webHidden/>
          </w:rPr>
          <w:tab/>
        </w:r>
        <w:r>
          <w:rPr>
            <w:webHidden/>
          </w:rPr>
          <w:fldChar w:fldCharType="begin"/>
        </w:r>
        <w:r>
          <w:rPr>
            <w:webHidden/>
          </w:rPr>
          <w:instrText xml:space="preserve"> PAGEREF _Toc190950066 \h </w:instrText>
        </w:r>
        <w:r>
          <w:rPr>
            <w:webHidden/>
          </w:rPr>
        </w:r>
        <w:r>
          <w:rPr>
            <w:webHidden/>
          </w:rPr>
          <w:fldChar w:fldCharType="separate"/>
        </w:r>
        <w:r w:rsidR="008B0351">
          <w:rPr>
            <w:webHidden/>
          </w:rPr>
          <w:t>11</w:t>
        </w:r>
        <w:r>
          <w:rPr>
            <w:webHidden/>
          </w:rPr>
          <w:fldChar w:fldCharType="end"/>
        </w:r>
      </w:hyperlink>
    </w:p>
    <w:p w14:paraId="72FB83EA" w14:textId="2696540B" w:rsidR="00B748B2" w:rsidRDefault="00B748B2">
      <w:pPr>
        <w:pStyle w:val="TOC3"/>
        <w:rPr>
          <w:rFonts w:asciiTheme="minorHAnsi" w:eastAsiaTheme="minorEastAsia" w:hAnsiTheme="minorHAnsi"/>
          <w:kern w:val="2"/>
          <w:sz w:val="24"/>
          <w14:ligatures w14:val="standardContextual"/>
        </w:rPr>
      </w:pPr>
      <w:hyperlink w:anchor="_Toc190950067" w:history="1">
        <w:r w:rsidRPr="00344E7B">
          <w:rPr>
            <w:rStyle w:val="Hyperlink"/>
            <w:bCs/>
          </w:rPr>
          <w:t>2.5</w:t>
        </w:r>
        <w:r>
          <w:rPr>
            <w:rFonts w:asciiTheme="minorHAnsi" w:eastAsiaTheme="minorEastAsia" w:hAnsiTheme="minorHAnsi"/>
            <w:kern w:val="2"/>
            <w:sz w:val="24"/>
            <w14:ligatures w14:val="standardContextual"/>
          </w:rPr>
          <w:tab/>
        </w:r>
        <w:r w:rsidRPr="00344E7B">
          <w:rPr>
            <w:rStyle w:val="Hyperlink"/>
          </w:rPr>
          <w:t>Risk scenario 1</w:t>
        </w:r>
        <w:r>
          <w:rPr>
            <w:webHidden/>
          </w:rPr>
          <w:tab/>
        </w:r>
        <w:r>
          <w:rPr>
            <w:webHidden/>
          </w:rPr>
          <w:fldChar w:fldCharType="begin"/>
        </w:r>
        <w:r>
          <w:rPr>
            <w:webHidden/>
          </w:rPr>
          <w:instrText xml:space="preserve"> PAGEREF _Toc190950067 \h </w:instrText>
        </w:r>
        <w:r>
          <w:rPr>
            <w:webHidden/>
          </w:rPr>
        </w:r>
        <w:r>
          <w:rPr>
            <w:webHidden/>
          </w:rPr>
          <w:fldChar w:fldCharType="separate"/>
        </w:r>
        <w:r w:rsidR="008B0351">
          <w:rPr>
            <w:webHidden/>
          </w:rPr>
          <w:t>13</w:t>
        </w:r>
        <w:r>
          <w:rPr>
            <w:webHidden/>
          </w:rPr>
          <w:fldChar w:fldCharType="end"/>
        </w:r>
      </w:hyperlink>
    </w:p>
    <w:p w14:paraId="3600A716" w14:textId="348F1223" w:rsidR="00B748B2" w:rsidRDefault="00B748B2">
      <w:pPr>
        <w:pStyle w:val="TOC3"/>
        <w:rPr>
          <w:rFonts w:asciiTheme="minorHAnsi" w:eastAsiaTheme="minorEastAsia" w:hAnsiTheme="minorHAnsi"/>
          <w:kern w:val="2"/>
          <w:sz w:val="24"/>
          <w14:ligatures w14:val="standardContextual"/>
        </w:rPr>
      </w:pPr>
      <w:hyperlink w:anchor="_Toc190950068" w:history="1">
        <w:r w:rsidRPr="00344E7B">
          <w:rPr>
            <w:rStyle w:val="Hyperlink"/>
            <w:bCs/>
          </w:rPr>
          <w:t>2.6</w:t>
        </w:r>
        <w:r>
          <w:rPr>
            <w:rFonts w:asciiTheme="minorHAnsi" w:eastAsiaTheme="minorEastAsia" w:hAnsiTheme="minorHAnsi"/>
            <w:kern w:val="2"/>
            <w:sz w:val="24"/>
            <w14:ligatures w14:val="standardContextual"/>
          </w:rPr>
          <w:tab/>
        </w:r>
        <w:r w:rsidRPr="00344E7B">
          <w:rPr>
            <w:rStyle w:val="Hyperlink"/>
          </w:rPr>
          <w:t>Risk scenario 2</w:t>
        </w:r>
        <w:r>
          <w:rPr>
            <w:webHidden/>
          </w:rPr>
          <w:tab/>
        </w:r>
        <w:r>
          <w:rPr>
            <w:webHidden/>
          </w:rPr>
          <w:fldChar w:fldCharType="begin"/>
        </w:r>
        <w:r>
          <w:rPr>
            <w:webHidden/>
          </w:rPr>
          <w:instrText xml:space="preserve"> PAGEREF _Toc190950068 \h </w:instrText>
        </w:r>
        <w:r>
          <w:rPr>
            <w:webHidden/>
          </w:rPr>
        </w:r>
        <w:r>
          <w:rPr>
            <w:webHidden/>
          </w:rPr>
          <w:fldChar w:fldCharType="separate"/>
        </w:r>
        <w:r w:rsidR="008B0351">
          <w:rPr>
            <w:webHidden/>
          </w:rPr>
          <w:t>14</w:t>
        </w:r>
        <w:r>
          <w:rPr>
            <w:webHidden/>
          </w:rPr>
          <w:fldChar w:fldCharType="end"/>
        </w:r>
      </w:hyperlink>
    </w:p>
    <w:p w14:paraId="5216D33A" w14:textId="3D779340" w:rsidR="00B748B2" w:rsidRDefault="00B748B2">
      <w:pPr>
        <w:pStyle w:val="TOC3"/>
        <w:rPr>
          <w:rFonts w:asciiTheme="minorHAnsi" w:eastAsiaTheme="minorEastAsia" w:hAnsiTheme="minorHAnsi"/>
          <w:kern w:val="2"/>
          <w:sz w:val="24"/>
          <w14:ligatures w14:val="standardContextual"/>
        </w:rPr>
      </w:pPr>
      <w:hyperlink w:anchor="_Toc190950069" w:history="1">
        <w:r w:rsidRPr="00344E7B">
          <w:rPr>
            <w:rStyle w:val="Hyperlink"/>
            <w:bCs/>
          </w:rPr>
          <w:t>2.7</w:t>
        </w:r>
        <w:r>
          <w:rPr>
            <w:rFonts w:asciiTheme="minorHAnsi" w:eastAsiaTheme="minorEastAsia" w:hAnsiTheme="minorHAnsi"/>
            <w:kern w:val="2"/>
            <w:sz w:val="24"/>
            <w14:ligatures w14:val="standardContextual"/>
          </w:rPr>
          <w:tab/>
        </w:r>
        <w:r w:rsidRPr="00344E7B">
          <w:rPr>
            <w:rStyle w:val="Hyperlink"/>
          </w:rPr>
          <w:t>Risk scenario 3</w:t>
        </w:r>
        <w:r>
          <w:rPr>
            <w:webHidden/>
          </w:rPr>
          <w:tab/>
        </w:r>
        <w:r>
          <w:rPr>
            <w:webHidden/>
          </w:rPr>
          <w:fldChar w:fldCharType="begin"/>
        </w:r>
        <w:r>
          <w:rPr>
            <w:webHidden/>
          </w:rPr>
          <w:instrText xml:space="preserve"> PAGEREF _Toc190950069 \h </w:instrText>
        </w:r>
        <w:r>
          <w:rPr>
            <w:webHidden/>
          </w:rPr>
        </w:r>
        <w:r>
          <w:rPr>
            <w:webHidden/>
          </w:rPr>
          <w:fldChar w:fldCharType="separate"/>
        </w:r>
        <w:r w:rsidR="008B0351">
          <w:rPr>
            <w:webHidden/>
          </w:rPr>
          <w:t>17</w:t>
        </w:r>
        <w:r>
          <w:rPr>
            <w:webHidden/>
          </w:rPr>
          <w:fldChar w:fldCharType="end"/>
        </w:r>
      </w:hyperlink>
    </w:p>
    <w:p w14:paraId="50B248E9" w14:textId="1AC60862" w:rsidR="00B748B2" w:rsidRDefault="00B748B2">
      <w:pPr>
        <w:pStyle w:val="TOC3"/>
        <w:rPr>
          <w:rFonts w:asciiTheme="minorHAnsi" w:eastAsiaTheme="minorEastAsia" w:hAnsiTheme="minorHAnsi"/>
          <w:kern w:val="2"/>
          <w:sz w:val="24"/>
          <w14:ligatures w14:val="standardContextual"/>
        </w:rPr>
      </w:pPr>
      <w:hyperlink w:anchor="_Toc190950070" w:history="1">
        <w:r w:rsidRPr="00344E7B">
          <w:rPr>
            <w:rStyle w:val="Hyperlink"/>
            <w:bCs/>
          </w:rPr>
          <w:t>2.8</w:t>
        </w:r>
        <w:r>
          <w:rPr>
            <w:rFonts w:asciiTheme="minorHAnsi" w:eastAsiaTheme="minorEastAsia" w:hAnsiTheme="minorHAnsi"/>
            <w:kern w:val="2"/>
            <w:sz w:val="24"/>
            <w14:ligatures w14:val="standardContextual"/>
          </w:rPr>
          <w:tab/>
        </w:r>
        <w:r w:rsidRPr="00344E7B">
          <w:rPr>
            <w:rStyle w:val="Hyperlink"/>
          </w:rPr>
          <w:t>Risk scenario 4</w:t>
        </w:r>
        <w:r>
          <w:rPr>
            <w:webHidden/>
          </w:rPr>
          <w:tab/>
        </w:r>
        <w:r>
          <w:rPr>
            <w:webHidden/>
          </w:rPr>
          <w:fldChar w:fldCharType="begin"/>
        </w:r>
        <w:r>
          <w:rPr>
            <w:webHidden/>
          </w:rPr>
          <w:instrText xml:space="preserve"> PAGEREF _Toc190950070 \h </w:instrText>
        </w:r>
        <w:r>
          <w:rPr>
            <w:webHidden/>
          </w:rPr>
        </w:r>
        <w:r>
          <w:rPr>
            <w:webHidden/>
          </w:rPr>
          <w:fldChar w:fldCharType="separate"/>
        </w:r>
        <w:r w:rsidR="008B0351">
          <w:rPr>
            <w:webHidden/>
          </w:rPr>
          <w:t>19</w:t>
        </w:r>
        <w:r>
          <w:rPr>
            <w:webHidden/>
          </w:rPr>
          <w:fldChar w:fldCharType="end"/>
        </w:r>
      </w:hyperlink>
    </w:p>
    <w:p w14:paraId="62A4019D" w14:textId="73C4CAF4"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71" w:history="1">
        <w:r w:rsidRPr="00344E7B">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344E7B">
          <w:rPr>
            <w:rStyle w:val="Hyperlink"/>
          </w:rPr>
          <w:t>Risk characterisation</w:t>
        </w:r>
        <w:r>
          <w:rPr>
            <w:webHidden/>
          </w:rPr>
          <w:tab/>
        </w:r>
        <w:r>
          <w:rPr>
            <w:webHidden/>
          </w:rPr>
          <w:fldChar w:fldCharType="begin"/>
        </w:r>
        <w:r>
          <w:rPr>
            <w:webHidden/>
          </w:rPr>
          <w:instrText xml:space="preserve"> PAGEREF _Toc190950071 \h </w:instrText>
        </w:r>
        <w:r>
          <w:rPr>
            <w:webHidden/>
          </w:rPr>
        </w:r>
        <w:r>
          <w:rPr>
            <w:webHidden/>
          </w:rPr>
          <w:fldChar w:fldCharType="separate"/>
        </w:r>
        <w:r w:rsidR="008B0351">
          <w:rPr>
            <w:webHidden/>
          </w:rPr>
          <w:t>19</w:t>
        </w:r>
        <w:r>
          <w:rPr>
            <w:webHidden/>
          </w:rPr>
          <w:fldChar w:fldCharType="end"/>
        </w:r>
      </w:hyperlink>
    </w:p>
    <w:p w14:paraId="48DEBE40" w14:textId="553A5AB6" w:rsidR="00B748B2" w:rsidRDefault="00B748B2">
      <w:pPr>
        <w:pStyle w:val="TOC3"/>
        <w:rPr>
          <w:rFonts w:asciiTheme="minorHAnsi" w:eastAsiaTheme="minorEastAsia" w:hAnsiTheme="minorHAnsi"/>
          <w:kern w:val="2"/>
          <w:sz w:val="24"/>
          <w14:ligatures w14:val="standardContextual"/>
        </w:rPr>
      </w:pPr>
      <w:hyperlink w:anchor="_Toc190950072" w:history="1">
        <w:r w:rsidRPr="00344E7B">
          <w:rPr>
            <w:rStyle w:val="Hyperlink"/>
            <w:bCs/>
          </w:rPr>
          <w:t>3.1</w:t>
        </w:r>
        <w:r>
          <w:rPr>
            <w:rFonts w:asciiTheme="minorHAnsi" w:eastAsiaTheme="minorEastAsia" w:hAnsiTheme="minorHAnsi"/>
            <w:kern w:val="2"/>
            <w:sz w:val="24"/>
            <w14:ligatures w14:val="standardContextual"/>
          </w:rPr>
          <w:tab/>
        </w:r>
        <w:r w:rsidRPr="00344E7B">
          <w:rPr>
            <w:rStyle w:val="Hyperlink"/>
          </w:rPr>
          <w:t>Risk scenario 4</w:t>
        </w:r>
        <w:r>
          <w:rPr>
            <w:webHidden/>
          </w:rPr>
          <w:tab/>
        </w:r>
        <w:r>
          <w:rPr>
            <w:webHidden/>
          </w:rPr>
          <w:fldChar w:fldCharType="begin"/>
        </w:r>
        <w:r>
          <w:rPr>
            <w:webHidden/>
          </w:rPr>
          <w:instrText xml:space="preserve"> PAGEREF _Toc190950072 \h </w:instrText>
        </w:r>
        <w:r>
          <w:rPr>
            <w:webHidden/>
          </w:rPr>
        </w:r>
        <w:r>
          <w:rPr>
            <w:webHidden/>
          </w:rPr>
          <w:fldChar w:fldCharType="separate"/>
        </w:r>
        <w:r w:rsidR="008B0351">
          <w:rPr>
            <w:webHidden/>
          </w:rPr>
          <w:t>19</w:t>
        </w:r>
        <w:r>
          <w:rPr>
            <w:webHidden/>
          </w:rPr>
          <w:fldChar w:fldCharType="end"/>
        </w:r>
      </w:hyperlink>
    </w:p>
    <w:p w14:paraId="24356B67" w14:textId="683CA52A" w:rsidR="00B748B2" w:rsidRDefault="00B748B2">
      <w:pPr>
        <w:pStyle w:val="TOC3"/>
        <w:rPr>
          <w:rFonts w:asciiTheme="minorHAnsi" w:eastAsiaTheme="minorEastAsia" w:hAnsiTheme="minorHAnsi"/>
          <w:kern w:val="2"/>
          <w:sz w:val="24"/>
          <w14:ligatures w14:val="standardContextual"/>
        </w:rPr>
      </w:pPr>
      <w:hyperlink w:anchor="_Toc190950073" w:history="1">
        <w:r w:rsidRPr="00344E7B">
          <w:rPr>
            <w:rStyle w:val="Hyperlink"/>
            <w:bCs/>
          </w:rPr>
          <w:t>3.2</w:t>
        </w:r>
        <w:r>
          <w:rPr>
            <w:rFonts w:asciiTheme="minorHAnsi" w:eastAsiaTheme="minorEastAsia" w:hAnsiTheme="minorHAnsi"/>
            <w:kern w:val="2"/>
            <w:sz w:val="24"/>
            <w14:ligatures w14:val="standardContextual"/>
          </w:rPr>
          <w:tab/>
        </w:r>
        <w:r w:rsidRPr="00344E7B">
          <w:rPr>
            <w:rStyle w:val="Hyperlink"/>
          </w:rPr>
          <w:t>Likelihood assessment</w:t>
        </w:r>
        <w:r>
          <w:rPr>
            <w:webHidden/>
          </w:rPr>
          <w:tab/>
        </w:r>
        <w:r>
          <w:rPr>
            <w:webHidden/>
          </w:rPr>
          <w:fldChar w:fldCharType="begin"/>
        </w:r>
        <w:r>
          <w:rPr>
            <w:webHidden/>
          </w:rPr>
          <w:instrText xml:space="preserve"> PAGEREF _Toc190950073 \h </w:instrText>
        </w:r>
        <w:r>
          <w:rPr>
            <w:webHidden/>
          </w:rPr>
        </w:r>
        <w:r>
          <w:rPr>
            <w:webHidden/>
          </w:rPr>
          <w:fldChar w:fldCharType="separate"/>
        </w:r>
        <w:r w:rsidR="008B0351">
          <w:rPr>
            <w:webHidden/>
          </w:rPr>
          <w:t>20</w:t>
        </w:r>
        <w:r>
          <w:rPr>
            <w:webHidden/>
          </w:rPr>
          <w:fldChar w:fldCharType="end"/>
        </w:r>
      </w:hyperlink>
    </w:p>
    <w:p w14:paraId="30661334" w14:textId="18E7204A" w:rsidR="00B748B2" w:rsidRDefault="00B748B2">
      <w:pPr>
        <w:pStyle w:val="TOC3"/>
        <w:rPr>
          <w:rFonts w:asciiTheme="minorHAnsi" w:eastAsiaTheme="minorEastAsia" w:hAnsiTheme="minorHAnsi"/>
          <w:kern w:val="2"/>
          <w:sz w:val="24"/>
          <w14:ligatures w14:val="standardContextual"/>
        </w:rPr>
      </w:pPr>
      <w:hyperlink w:anchor="_Toc190950074" w:history="1">
        <w:r w:rsidRPr="00344E7B">
          <w:rPr>
            <w:rStyle w:val="Hyperlink"/>
            <w:bCs/>
          </w:rPr>
          <w:t>3.3</w:t>
        </w:r>
        <w:r>
          <w:rPr>
            <w:rFonts w:asciiTheme="minorHAnsi" w:eastAsiaTheme="minorEastAsia" w:hAnsiTheme="minorHAnsi"/>
            <w:kern w:val="2"/>
            <w:sz w:val="24"/>
            <w14:ligatures w14:val="standardContextual"/>
          </w:rPr>
          <w:tab/>
        </w:r>
        <w:r w:rsidRPr="00344E7B">
          <w:rPr>
            <w:rStyle w:val="Hyperlink"/>
          </w:rPr>
          <w:t>Consequence assessment</w:t>
        </w:r>
        <w:r>
          <w:rPr>
            <w:webHidden/>
          </w:rPr>
          <w:tab/>
        </w:r>
        <w:r>
          <w:rPr>
            <w:webHidden/>
          </w:rPr>
          <w:fldChar w:fldCharType="begin"/>
        </w:r>
        <w:r>
          <w:rPr>
            <w:webHidden/>
          </w:rPr>
          <w:instrText xml:space="preserve"> PAGEREF _Toc190950074 \h </w:instrText>
        </w:r>
        <w:r>
          <w:rPr>
            <w:webHidden/>
          </w:rPr>
        </w:r>
        <w:r>
          <w:rPr>
            <w:webHidden/>
          </w:rPr>
          <w:fldChar w:fldCharType="separate"/>
        </w:r>
        <w:r w:rsidR="008B0351">
          <w:rPr>
            <w:webHidden/>
          </w:rPr>
          <w:t>22</w:t>
        </w:r>
        <w:r>
          <w:rPr>
            <w:webHidden/>
          </w:rPr>
          <w:fldChar w:fldCharType="end"/>
        </w:r>
      </w:hyperlink>
    </w:p>
    <w:p w14:paraId="56FB81FD" w14:textId="1CEA7B87" w:rsidR="00B748B2" w:rsidRDefault="00B748B2">
      <w:pPr>
        <w:pStyle w:val="TOC3"/>
        <w:rPr>
          <w:rFonts w:asciiTheme="minorHAnsi" w:eastAsiaTheme="minorEastAsia" w:hAnsiTheme="minorHAnsi"/>
          <w:kern w:val="2"/>
          <w:sz w:val="24"/>
          <w14:ligatures w14:val="standardContextual"/>
        </w:rPr>
      </w:pPr>
      <w:hyperlink w:anchor="_Toc190950075" w:history="1">
        <w:r w:rsidRPr="00344E7B">
          <w:rPr>
            <w:rStyle w:val="Hyperlink"/>
            <w:bCs/>
          </w:rPr>
          <w:t>3.4</w:t>
        </w:r>
        <w:r>
          <w:rPr>
            <w:rFonts w:asciiTheme="minorHAnsi" w:eastAsiaTheme="minorEastAsia" w:hAnsiTheme="minorHAnsi"/>
            <w:kern w:val="2"/>
            <w:sz w:val="24"/>
            <w14:ligatures w14:val="standardContextual"/>
          </w:rPr>
          <w:tab/>
        </w:r>
        <w:r w:rsidRPr="00344E7B">
          <w:rPr>
            <w:rStyle w:val="Hyperlink"/>
          </w:rPr>
          <w:t>Risk estimate</w:t>
        </w:r>
        <w:r>
          <w:rPr>
            <w:webHidden/>
          </w:rPr>
          <w:tab/>
        </w:r>
        <w:r>
          <w:rPr>
            <w:webHidden/>
          </w:rPr>
          <w:fldChar w:fldCharType="begin"/>
        </w:r>
        <w:r>
          <w:rPr>
            <w:webHidden/>
          </w:rPr>
          <w:instrText xml:space="preserve"> PAGEREF _Toc190950075 \h </w:instrText>
        </w:r>
        <w:r>
          <w:rPr>
            <w:webHidden/>
          </w:rPr>
        </w:r>
        <w:r>
          <w:rPr>
            <w:webHidden/>
          </w:rPr>
          <w:fldChar w:fldCharType="separate"/>
        </w:r>
        <w:r w:rsidR="008B0351">
          <w:rPr>
            <w:webHidden/>
          </w:rPr>
          <w:t>22</w:t>
        </w:r>
        <w:r>
          <w:rPr>
            <w:webHidden/>
          </w:rPr>
          <w:fldChar w:fldCharType="end"/>
        </w:r>
      </w:hyperlink>
    </w:p>
    <w:p w14:paraId="09B6A76C" w14:textId="64B11890"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76" w:history="1">
        <w:r w:rsidRPr="00344E7B">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344E7B">
          <w:rPr>
            <w:rStyle w:val="Hyperlink"/>
          </w:rPr>
          <w:t>Uncertainty</w:t>
        </w:r>
        <w:r>
          <w:rPr>
            <w:webHidden/>
          </w:rPr>
          <w:tab/>
        </w:r>
        <w:r>
          <w:rPr>
            <w:webHidden/>
          </w:rPr>
          <w:fldChar w:fldCharType="begin"/>
        </w:r>
        <w:r>
          <w:rPr>
            <w:webHidden/>
          </w:rPr>
          <w:instrText xml:space="preserve"> PAGEREF _Toc190950076 \h </w:instrText>
        </w:r>
        <w:r>
          <w:rPr>
            <w:webHidden/>
          </w:rPr>
        </w:r>
        <w:r>
          <w:rPr>
            <w:webHidden/>
          </w:rPr>
          <w:fldChar w:fldCharType="separate"/>
        </w:r>
        <w:r w:rsidR="008B0351">
          <w:rPr>
            <w:webHidden/>
          </w:rPr>
          <w:t>23</w:t>
        </w:r>
        <w:r>
          <w:rPr>
            <w:webHidden/>
          </w:rPr>
          <w:fldChar w:fldCharType="end"/>
        </w:r>
      </w:hyperlink>
    </w:p>
    <w:p w14:paraId="3F418BEA" w14:textId="07595CCC"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77" w:history="1">
        <w:r w:rsidRPr="00344E7B">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344E7B">
          <w:rPr>
            <w:rStyle w:val="Hyperlink"/>
          </w:rPr>
          <w:t>Risk evaluation</w:t>
        </w:r>
        <w:r>
          <w:rPr>
            <w:webHidden/>
          </w:rPr>
          <w:tab/>
        </w:r>
        <w:r>
          <w:rPr>
            <w:webHidden/>
          </w:rPr>
          <w:fldChar w:fldCharType="begin"/>
        </w:r>
        <w:r>
          <w:rPr>
            <w:webHidden/>
          </w:rPr>
          <w:instrText xml:space="preserve"> PAGEREF _Toc190950077 \h </w:instrText>
        </w:r>
        <w:r>
          <w:rPr>
            <w:webHidden/>
          </w:rPr>
        </w:r>
        <w:r>
          <w:rPr>
            <w:webHidden/>
          </w:rPr>
          <w:fldChar w:fldCharType="separate"/>
        </w:r>
        <w:r w:rsidR="008B0351">
          <w:rPr>
            <w:webHidden/>
          </w:rPr>
          <w:t>23</w:t>
        </w:r>
        <w:r>
          <w:rPr>
            <w:webHidden/>
          </w:rPr>
          <w:fldChar w:fldCharType="end"/>
        </w:r>
      </w:hyperlink>
    </w:p>
    <w:p w14:paraId="50A153E4" w14:textId="4F4D1770" w:rsidR="00B748B2" w:rsidRDefault="00B748B2">
      <w:pPr>
        <w:pStyle w:val="TOC1"/>
        <w:tabs>
          <w:tab w:val="left" w:pos="1320"/>
        </w:tabs>
        <w:rPr>
          <w:rFonts w:asciiTheme="minorHAnsi" w:eastAsiaTheme="minorEastAsia" w:hAnsiTheme="minorHAnsi" w:cstheme="minorBidi"/>
          <w:b w:val="0"/>
          <w:bCs w:val="0"/>
          <w:kern w:val="2"/>
          <w:sz w:val="24"/>
          <w14:ligatures w14:val="standardContextual"/>
        </w:rPr>
      </w:pPr>
      <w:hyperlink w:anchor="_Toc190950078" w:history="1">
        <w:r w:rsidRPr="00344E7B">
          <w:rPr>
            <w:rStyle w:val="Hyperlink"/>
            <w:kern w:val="0"/>
            <w14:scene3d>
              <w14:camera w14:prst="orthographicFront"/>
              <w14:lightRig w14:rig="threePt" w14:dir="t">
                <w14:rot w14:lat="0" w14:lon="0" w14:rev="0"/>
              </w14:lightRig>
            </w14:scene3d>
          </w:rPr>
          <w:t>Chapter 3</w:t>
        </w:r>
        <w:r>
          <w:rPr>
            <w:rFonts w:asciiTheme="minorHAnsi" w:eastAsiaTheme="minorEastAsia" w:hAnsiTheme="minorHAnsi" w:cstheme="minorBidi"/>
            <w:b w:val="0"/>
            <w:bCs w:val="0"/>
            <w:kern w:val="2"/>
            <w:sz w:val="24"/>
            <w14:ligatures w14:val="standardContextual"/>
          </w:rPr>
          <w:tab/>
        </w:r>
        <w:r w:rsidRPr="00344E7B">
          <w:rPr>
            <w:rStyle w:val="Hyperlink"/>
          </w:rPr>
          <w:t>Risk management plan</w:t>
        </w:r>
        <w:r>
          <w:rPr>
            <w:webHidden/>
          </w:rPr>
          <w:tab/>
        </w:r>
        <w:r>
          <w:rPr>
            <w:webHidden/>
          </w:rPr>
          <w:fldChar w:fldCharType="begin"/>
        </w:r>
        <w:r>
          <w:rPr>
            <w:webHidden/>
          </w:rPr>
          <w:instrText xml:space="preserve"> PAGEREF _Toc190950078 \h </w:instrText>
        </w:r>
        <w:r>
          <w:rPr>
            <w:webHidden/>
          </w:rPr>
        </w:r>
        <w:r>
          <w:rPr>
            <w:webHidden/>
          </w:rPr>
          <w:fldChar w:fldCharType="separate"/>
        </w:r>
        <w:r w:rsidR="008B0351">
          <w:rPr>
            <w:webHidden/>
          </w:rPr>
          <w:t>25</w:t>
        </w:r>
        <w:r>
          <w:rPr>
            <w:webHidden/>
          </w:rPr>
          <w:fldChar w:fldCharType="end"/>
        </w:r>
      </w:hyperlink>
    </w:p>
    <w:p w14:paraId="581C4165" w14:textId="5075F506"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79" w:history="1">
        <w:r w:rsidRPr="00344E7B">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344E7B">
          <w:rPr>
            <w:rStyle w:val="Hyperlink"/>
          </w:rPr>
          <w:t>Background</w:t>
        </w:r>
        <w:r>
          <w:rPr>
            <w:webHidden/>
          </w:rPr>
          <w:tab/>
        </w:r>
        <w:r>
          <w:rPr>
            <w:webHidden/>
          </w:rPr>
          <w:fldChar w:fldCharType="begin"/>
        </w:r>
        <w:r>
          <w:rPr>
            <w:webHidden/>
          </w:rPr>
          <w:instrText xml:space="preserve"> PAGEREF _Toc190950079 \h </w:instrText>
        </w:r>
        <w:r>
          <w:rPr>
            <w:webHidden/>
          </w:rPr>
        </w:r>
        <w:r>
          <w:rPr>
            <w:webHidden/>
          </w:rPr>
          <w:fldChar w:fldCharType="separate"/>
        </w:r>
        <w:r w:rsidR="008B0351">
          <w:rPr>
            <w:webHidden/>
          </w:rPr>
          <w:t>25</w:t>
        </w:r>
        <w:r>
          <w:rPr>
            <w:webHidden/>
          </w:rPr>
          <w:fldChar w:fldCharType="end"/>
        </w:r>
      </w:hyperlink>
    </w:p>
    <w:p w14:paraId="4F05AB4A" w14:textId="75139140"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80" w:history="1">
        <w:r w:rsidRPr="00344E7B">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344E7B">
          <w:rPr>
            <w:rStyle w:val="Hyperlink"/>
          </w:rPr>
          <w:t>Risk treatment measures for substantive risks</w:t>
        </w:r>
        <w:r>
          <w:rPr>
            <w:webHidden/>
          </w:rPr>
          <w:tab/>
        </w:r>
        <w:r>
          <w:rPr>
            <w:webHidden/>
          </w:rPr>
          <w:fldChar w:fldCharType="begin"/>
        </w:r>
        <w:r>
          <w:rPr>
            <w:webHidden/>
          </w:rPr>
          <w:instrText xml:space="preserve"> PAGEREF _Toc190950080 \h </w:instrText>
        </w:r>
        <w:r>
          <w:rPr>
            <w:webHidden/>
          </w:rPr>
        </w:r>
        <w:r>
          <w:rPr>
            <w:webHidden/>
          </w:rPr>
          <w:fldChar w:fldCharType="separate"/>
        </w:r>
        <w:r w:rsidR="008B0351">
          <w:rPr>
            <w:webHidden/>
          </w:rPr>
          <w:t>25</w:t>
        </w:r>
        <w:r>
          <w:rPr>
            <w:webHidden/>
          </w:rPr>
          <w:fldChar w:fldCharType="end"/>
        </w:r>
      </w:hyperlink>
    </w:p>
    <w:p w14:paraId="2789096E" w14:textId="003F1055"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81" w:history="1">
        <w:r w:rsidRPr="00344E7B">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344E7B">
          <w:rPr>
            <w:rStyle w:val="Hyperlink"/>
          </w:rPr>
          <w:t>General risk management</w:t>
        </w:r>
        <w:r>
          <w:rPr>
            <w:webHidden/>
          </w:rPr>
          <w:tab/>
        </w:r>
        <w:r>
          <w:rPr>
            <w:webHidden/>
          </w:rPr>
          <w:fldChar w:fldCharType="begin"/>
        </w:r>
        <w:r>
          <w:rPr>
            <w:webHidden/>
          </w:rPr>
          <w:instrText xml:space="preserve"> PAGEREF _Toc190950081 \h </w:instrText>
        </w:r>
        <w:r>
          <w:rPr>
            <w:webHidden/>
          </w:rPr>
        </w:r>
        <w:r>
          <w:rPr>
            <w:webHidden/>
          </w:rPr>
          <w:fldChar w:fldCharType="separate"/>
        </w:r>
        <w:r w:rsidR="008B0351">
          <w:rPr>
            <w:webHidden/>
          </w:rPr>
          <w:t>26</w:t>
        </w:r>
        <w:r>
          <w:rPr>
            <w:webHidden/>
          </w:rPr>
          <w:fldChar w:fldCharType="end"/>
        </w:r>
      </w:hyperlink>
    </w:p>
    <w:p w14:paraId="4F3B88BE" w14:textId="50A23EE7" w:rsidR="00B748B2" w:rsidRDefault="00B748B2">
      <w:pPr>
        <w:pStyle w:val="TOC3"/>
        <w:rPr>
          <w:rFonts w:asciiTheme="minorHAnsi" w:eastAsiaTheme="minorEastAsia" w:hAnsiTheme="minorHAnsi"/>
          <w:kern w:val="2"/>
          <w:sz w:val="24"/>
          <w14:ligatures w14:val="standardContextual"/>
        </w:rPr>
      </w:pPr>
      <w:hyperlink w:anchor="_Toc190950082" w:history="1">
        <w:r w:rsidRPr="00344E7B">
          <w:rPr>
            <w:rStyle w:val="Hyperlink"/>
            <w:bCs/>
          </w:rPr>
          <w:t>3.1</w:t>
        </w:r>
        <w:r>
          <w:rPr>
            <w:rFonts w:asciiTheme="minorHAnsi" w:eastAsiaTheme="minorEastAsia" w:hAnsiTheme="minorHAnsi"/>
            <w:kern w:val="2"/>
            <w:sz w:val="24"/>
            <w14:ligatures w14:val="standardContextual"/>
          </w:rPr>
          <w:tab/>
        </w:r>
        <w:r w:rsidRPr="00344E7B">
          <w:rPr>
            <w:rStyle w:val="Hyperlink"/>
          </w:rPr>
          <w:t>Limits and controls on the release</w:t>
        </w:r>
        <w:r>
          <w:rPr>
            <w:webHidden/>
          </w:rPr>
          <w:tab/>
        </w:r>
        <w:r>
          <w:rPr>
            <w:webHidden/>
          </w:rPr>
          <w:fldChar w:fldCharType="begin"/>
        </w:r>
        <w:r>
          <w:rPr>
            <w:webHidden/>
          </w:rPr>
          <w:instrText xml:space="preserve"> PAGEREF _Toc190950082 \h </w:instrText>
        </w:r>
        <w:r>
          <w:rPr>
            <w:webHidden/>
          </w:rPr>
        </w:r>
        <w:r>
          <w:rPr>
            <w:webHidden/>
          </w:rPr>
          <w:fldChar w:fldCharType="separate"/>
        </w:r>
        <w:r w:rsidR="008B0351">
          <w:rPr>
            <w:webHidden/>
          </w:rPr>
          <w:t>26</w:t>
        </w:r>
        <w:r>
          <w:rPr>
            <w:webHidden/>
          </w:rPr>
          <w:fldChar w:fldCharType="end"/>
        </w:r>
      </w:hyperlink>
    </w:p>
    <w:p w14:paraId="39F9BB50" w14:textId="770F163F" w:rsidR="00B748B2" w:rsidRDefault="00B748B2">
      <w:pPr>
        <w:pStyle w:val="TOC3"/>
        <w:rPr>
          <w:rFonts w:asciiTheme="minorHAnsi" w:eastAsiaTheme="minorEastAsia" w:hAnsiTheme="minorHAnsi"/>
          <w:kern w:val="2"/>
          <w:sz w:val="24"/>
          <w14:ligatures w14:val="standardContextual"/>
        </w:rPr>
      </w:pPr>
      <w:hyperlink w:anchor="_Toc190950083" w:history="1">
        <w:r w:rsidRPr="00344E7B">
          <w:rPr>
            <w:rStyle w:val="Hyperlink"/>
            <w:bCs/>
          </w:rPr>
          <w:t>3.2</w:t>
        </w:r>
        <w:r>
          <w:rPr>
            <w:rFonts w:asciiTheme="minorHAnsi" w:eastAsiaTheme="minorEastAsia" w:hAnsiTheme="minorHAnsi"/>
            <w:kern w:val="2"/>
            <w:sz w:val="24"/>
            <w14:ligatures w14:val="standardContextual"/>
          </w:rPr>
          <w:tab/>
        </w:r>
        <w:r w:rsidRPr="00344E7B">
          <w:rPr>
            <w:rStyle w:val="Hyperlink"/>
          </w:rPr>
          <w:t>Other risk management considerations</w:t>
        </w:r>
        <w:r>
          <w:rPr>
            <w:webHidden/>
          </w:rPr>
          <w:tab/>
        </w:r>
        <w:r>
          <w:rPr>
            <w:webHidden/>
          </w:rPr>
          <w:fldChar w:fldCharType="begin"/>
        </w:r>
        <w:r>
          <w:rPr>
            <w:webHidden/>
          </w:rPr>
          <w:instrText xml:space="preserve"> PAGEREF _Toc190950083 \h </w:instrText>
        </w:r>
        <w:r>
          <w:rPr>
            <w:webHidden/>
          </w:rPr>
        </w:r>
        <w:r>
          <w:rPr>
            <w:webHidden/>
          </w:rPr>
          <w:fldChar w:fldCharType="separate"/>
        </w:r>
        <w:r w:rsidR="008B0351">
          <w:rPr>
            <w:webHidden/>
          </w:rPr>
          <w:t>28</w:t>
        </w:r>
        <w:r>
          <w:rPr>
            <w:webHidden/>
          </w:rPr>
          <w:fldChar w:fldCharType="end"/>
        </w:r>
      </w:hyperlink>
    </w:p>
    <w:p w14:paraId="3C93C12E" w14:textId="1B59800F"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84" w:history="1">
        <w:r w:rsidRPr="00344E7B">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344E7B">
          <w:rPr>
            <w:rStyle w:val="Hyperlink"/>
          </w:rPr>
          <w:t>Issues to be addressed for future releases</w:t>
        </w:r>
        <w:r>
          <w:rPr>
            <w:webHidden/>
          </w:rPr>
          <w:tab/>
        </w:r>
        <w:r>
          <w:rPr>
            <w:webHidden/>
          </w:rPr>
          <w:fldChar w:fldCharType="begin"/>
        </w:r>
        <w:r>
          <w:rPr>
            <w:webHidden/>
          </w:rPr>
          <w:instrText xml:space="preserve"> PAGEREF _Toc190950084 \h </w:instrText>
        </w:r>
        <w:r>
          <w:rPr>
            <w:webHidden/>
          </w:rPr>
        </w:r>
        <w:r>
          <w:rPr>
            <w:webHidden/>
          </w:rPr>
          <w:fldChar w:fldCharType="separate"/>
        </w:r>
        <w:r w:rsidR="008B0351">
          <w:rPr>
            <w:webHidden/>
          </w:rPr>
          <w:t>29</w:t>
        </w:r>
        <w:r>
          <w:rPr>
            <w:webHidden/>
          </w:rPr>
          <w:fldChar w:fldCharType="end"/>
        </w:r>
      </w:hyperlink>
    </w:p>
    <w:p w14:paraId="0B66E8BE" w14:textId="634A24AE" w:rsidR="00B748B2" w:rsidRDefault="00B748B2">
      <w:pPr>
        <w:pStyle w:val="TOC2"/>
        <w:rPr>
          <w:rFonts w:asciiTheme="minorHAnsi" w:eastAsiaTheme="minorEastAsia" w:hAnsiTheme="minorHAnsi" w:cstheme="minorBidi"/>
          <w:bCs w:val="0"/>
          <w:iCs w:val="0"/>
          <w:kern w:val="2"/>
          <w:sz w:val="24"/>
          <w14:ligatures w14:val="standardContextual"/>
        </w:rPr>
      </w:pPr>
      <w:hyperlink w:anchor="_Toc190950085" w:history="1">
        <w:r w:rsidRPr="00344E7B">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344E7B">
          <w:rPr>
            <w:rStyle w:val="Hyperlink"/>
          </w:rPr>
          <w:t>Conclusions of the RARMP</w:t>
        </w:r>
        <w:r>
          <w:rPr>
            <w:webHidden/>
          </w:rPr>
          <w:tab/>
        </w:r>
        <w:r>
          <w:rPr>
            <w:webHidden/>
          </w:rPr>
          <w:fldChar w:fldCharType="begin"/>
        </w:r>
        <w:r>
          <w:rPr>
            <w:webHidden/>
          </w:rPr>
          <w:instrText xml:space="preserve"> PAGEREF _Toc190950085 \h </w:instrText>
        </w:r>
        <w:r>
          <w:rPr>
            <w:webHidden/>
          </w:rPr>
        </w:r>
        <w:r>
          <w:rPr>
            <w:webHidden/>
          </w:rPr>
          <w:fldChar w:fldCharType="separate"/>
        </w:r>
        <w:r w:rsidR="008B0351">
          <w:rPr>
            <w:webHidden/>
          </w:rPr>
          <w:t>29</w:t>
        </w:r>
        <w:r>
          <w:rPr>
            <w:webHidden/>
          </w:rPr>
          <w:fldChar w:fldCharType="end"/>
        </w:r>
      </w:hyperlink>
    </w:p>
    <w:p w14:paraId="05FB6B23" w14:textId="007D35DB" w:rsidR="00B748B2" w:rsidRDefault="00B748B2">
      <w:pPr>
        <w:pStyle w:val="TOC1"/>
        <w:rPr>
          <w:rFonts w:asciiTheme="minorHAnsi" w:eastAsiaTheme="minorEastAsia" w:hAnsiTheme="minorHAnsi" w:cstheme="minorBidi"/>
          <w:b w:val="0"/>
          <w:bCs w:val="0"/>
          <w:kern w:val="2"/>
          <w:sz w:val="24"/>
          <w14:ligatures w14:val="standardContextual"/>
        </w:rPr>
      </w:pPr>
      <w:hyperlink w:anchor="_Toc190950086" w:history="1">
        <w:r w:rsidRPr="00344E7B">
          <w:rPr>
            <w:rStyle w:val="Hyperlink"/>
          </w:rPr>
          <w:t>References</w:t>
        </w:r>
        <w:r>
          <w:rPr>
            <w:webHidden/>
          </w:rPr>
          <w:tab/>
        </w:r>
        <w:r>
          <w:rPr>
            <w:webHidden/>
          </w:rPr>
          <w:fldChar w:fldCharType="begin"/>
        </w:r>
        <w:r>
          <w:rPr>
            <w:webHidden/>
          </w:rPr>
          <w:instrText xml:space="preserve"> PAGEREF _Toc190950086 \h </w:instrText>
        </w:r>
        <w:r>
          <w:rPr>
            <w:webHidden/>
          </w:rPr>
        </w:r>
        <w:r>
          <w:rPr>
            <w:webHidden/>
          </w:rPr>
          <w:fldChar w:fldCharType="separate"/>
        </w:r>
        <w:r w:rsidR="008B0351">
          <w:rPr>
            <w:webHidden/>
          </w:rPr>
          <w:t>30</w:t>
        </w:r>
        <w:r>
          <w:rPr>
            <w:webHidden/>
          </w:rPr>
          <w:fldChar w:fldCharType="end"/>
        </w:r>
      </w:hyperlink>
    </w:p>
    <w:p w14:paraId="1949D457" w14:textId="2642AAB1" w:rsidR="00B748B2" w:rsidRDefault="00B748B2">
      <w:pPr>
        <w:pStyle w:val="TOC1"/>
        <w:rPr>
          <w:rFonts w:asciiTheme="minorHAnsi" w:eastAsiaTheme="minorEastAsia" w:hAnsiTheme="minorHAnsi" w:cstheme="minorBidi"/>
          <w:b w:val="0"/>
          <w:bCs w:val="0"/>
          <w:kern w:val="2"/>
          <w:sz w:val="24"/>
          <w14:ligatures w14:val="standardContextual"/>
        </w:rPr>
      </w:pPr>
      <w:hyperlink w:anchor="_Toc190950087" w:history="1">
        <w:r w:rsidRPr="00344E7B">
          <w:rPr>
            <w:rStyle w:val="Hyperlink"/>
          </w:rPr>
          <w:t>Appendix A: Summary of submissions from prescribed experts, agencies and authorities on the consultation RARMP</w:t>
        </w:r>
        <w:r>
          <w:rPr>
            <w:webHidden/>
          </w:rPr>
          <w:tab/>
        </w:r>
        <w:r>
          <w:rPr>
            <w:webHidden/>
          </w:rPr>
          <w:fldChar w:fldCharType="begin"/>
        </w:r>
        <w:r>
          <w:rPr>
            <w:webHidden/>
          </w:rPr>
          <w:instrText xml:space="preserve"> PAGEREF _Toc190950087 \h </w:instrText>
        </w:r>
        <w:r>
          <w:rPr>
            <w:webHidden/>
          </w:rPr>
        </w:r>
        <w:r>
          <w:rPr>
            <w:webHidden/>
          </w:rPr>
          <w:fldChar w:fldCharType="separate"/>
        </w:r>
        <w:r w:rsidR="008B0351">
          <w:rPr>
            <w:webHidden/>
          </w:rPr>
          <w:t>34</w:t>
        </w:r>
        <w:r>
          <w:rPr>
            <w:webHidden/>
          </w:rPr>
          <w:fldChar w:fldCharType="end"/>
        </w:r>
      </w:hyperlink>
    </w:p>
    <w:p w14:paraId="4063D10B" w14:textId="0D504A4A" w:rsidR="00B748B2" w:rsidRDefault="00B748B2">
      <w:pPr>
        <w:pStyle w:val="TOC1"/>
        <w:rPr>
          <w:rFonts w:asciiTheme="minorHAnsi" w:eastAsiaTheme="minorEastAsia" w:hAnsiTheme="minorHAnsi" w:cstheme="minorBidi"/>
          <w:b w:val="0"/>
          <w:bCs w:val="0"/>
          <w:kern w:val="2"/>
          <w:sz w:val="24"/>
          <w14:ligatures w14:val="standardContextual"/>
        </w:rPr>
      </w:pPr>
      <w:hyperlink w:anchor="_Toc190950088" w:history="1">
        <w:r w:rsidRPr="00344E7B">
          <w:rPr>
            <w:rStyle w:val="Hyperlink"/>
          </w:rPr>
          <w:t>Appendix B: Summary of submissions from the public on the consultation RARMP</w:t>
        </w:r>
        <w:r>
          <w:rPr>
            <w:webHidden/>
          </w:rPr>
          <w:tab/>
        </w:r>
        <w:r>
          <w:rPr>
            <w:webHidden/>
          </w:rPr>
          <w:fldChar w:fldCharType="begin"/>
        </w:r>
        <w:r>
          <w:rPr>
            <w:webHidden/>
          </w:rPr>
          <w:instrText xml:space="preserve"> PAGEREF _Toc190950088 \h </w:instrText>
        </w:r>
        <w:r>
          <w:rPr>
            <w:webHidden/>
          </w:rPr>
        </w:r>
        <w:r>
          <w:rPr>
            <w:webHidden/>
          </w:rPr>
          <w:fldChar w:fldCharType="separate"/>
        </w:r>
        <w:r w:rsidR="008B0351">
          <w:rPr>
            <w:webHidden/>
          </w:rPr>
          <w:t>36</w:t>
        </w:r>
        <w:r>
          <w:rPr>
            <w:webHidden/>
          </w:rPr>
          <w:fldChar w:fldCharType="end"/>
        </w:r>
      </w:hyperlink>
    </w:p>
    <w:p w14:paraId="6F1B9079" w14:textId="505758C1" w:rsidR="005636CB" w:rsidRPr="000C6B00" w:rsidRDefault="005636CB" w:rsidP="005636CB">
      <w:pPr>
        <w:pStyle w:val="TableofFigures"/>
        <w:tabs>
          <w:tab w:val="left" w:pos="1100"/>
          <w:tab w:val="right" w:leader="dot" w:pos="9174"/>
        </w:tabs>
        <w:rPr>
          <w:rFonts w:eastAsia="Times New Roman" w:cs="Arial"/>
          <w:noProof/>
          <w:color w:val="4F81BD" w:themeColor="accent1"/>
          <w:kern w:val="28"/>
          <w:highlight w:val="yellow"/>
        </w:rPr>
        <w:sectPr w:rsidR="005636CB" w:rsidRPr="000C6B00" w:rsidSect="005636CB">
          <w:footerReference w:type="default" r:id="rId13"/>
          <w:pgSz w:w="11906" w:h="16838" w:code="9"/>
          <w:pgMar w:top="1304" w:right="1361" w:bottom="1304" w:left="1361" w:header="680" w:footer="567" w:gutter="0"/>
          <w:pgNumType w:fmt="upperRoman"/>
          <w:cols w:space="708"/>
          <w:docGrid w:linePitch="360"/>
        </w:sectPr>
      </w:pPr>
      <w:r w:rsidRPr="000C6B00">
        <w:rPr>
          <w:rFonts w:eastAsia="Times New Roman" w:cs="Arial"/>
          <w:noProof/>
          <w:color w:val="4F81BD" w:themeColor="accent1"/>
          <w:kern w:val="28"/>
          <w:highlight w:val="yellow"/>
        </w:rPr>
        <w:fldChar w:fldCharType="end"/>
      </w:r>
    </w:p>
    <w:p w14:paraId="0F825923" w14:textId="77777777" w:rsidR="005636CB" w:rsidRPr="00D95C46" w:rsidRDefault="005636CB" w:rsidP="007715D5">
      <w:pPr>
        <w:pStyle w:val="1RARMP"/>
        <w:tabs>
          <w:tab w:val="clear" w:pos="3545"/>
        </w:tabs>
        <w:ind w:left="0"/>
        <w:jc w:val="center"/>
      </w:pPr>
      <w:bookmarkStart w:id="43" w:name="_Toc427138694"/>
      <w:bookmarkStart w:id="44" w:name="_Toc98836539"/>
      <w:bookmarkStart w:id="45" w:name="_Toc190950037"/>
      <w:r w:rsidRPr="00B35AD1">
        <w:lastRenderedPageBreak/>
        <w:t>Abbreviations</w:t>
      </w:r>
      <w:bookmarkEnd w:id="43"/>
      <w:bookmarkEnd w:id="44"/>
      <w:bookmarkEnd w:id="45"/>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1B24AE" w:rsidRPr="000C6B00" w14:paraId="13631D09" w14:textId="77777777" w:rsidTr="002E2F12">
        <w:trPr>
          <w:trHeight w:val="227"/>
          <w:jc w:val="center"/>
        </w:trPr>
        <w:tc>
          <w:tcPr>
            <w:tcW w:w="1980" w:type="dxa"/>
          </w:tcPr>
          <w:p w14:paraId="63721870" w14:textId="08BE4DC6"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Cas9</w:t>
            </w:r>
          </w:p>
        </w:tc>
        <w:tc>
          <w:tcPr>
            <w:tcW w:w="7293" w:type="dxa"/>
          </w:tcPr>
          <w:p w14:paraId="2B205B81" w14:textId="2018797A"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CRISPR associated protein 9</w:t>
            </w:r>
          </w:p>
        </w:tc>
      </w:tr>
      <w:tr w:rsidR="001B24AE" w:rsidRPr="000C6B00" w14:paraId="33868121" w14:textId="77777777" w:rsidTr="002E2F12">
        <w:trPr>
          <w:trHeight w:val="227"/>
          <w:jc w:val="center"/>
        </w:trPr>
        <w:tc>
          <w:tcPr>
            <w:tcW w:w="1980" w:type="dxa"/>
          </w:tcPr>
          <w:p w14:paraId="1DF13FA7" w14:textId="56B2B097"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CCI</w:t>
            </w:r>
          </w:p>
        </w:tc>
        <w:tc>
          <w:tcPr>
            <w:tcW w:w="7293" w:type="dxa"/>
          </w:tcPr>
          <w:p w14:paraId="4B23B293" w14:textId="0203C856"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Confidential Commercial Information</w:t>
            </w:r>
          </w:p>
        </w:tc>
      </w:tr>
      <w:tr w:rsidR="001B24AE" w:rsidRPr="000C6B00" w14:paraId="0D0550CE" w14:textId="77777777" w:rsidTr="002E2F12">
        <w:trPr>
          <w:trHeight w:val="227"/>
          <w:jc w:val="center"/>
        </w:trPr>
        <w:tc>
          <w:tcPr>
            <w:tcW w:w="1980" w:type="dxa"/>
          </w:tcPr>
          <w:p w14:paraId="59F4A5EE" w14:textId="1799886F"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CRISPR</w:t>
            </w:r>
          </w:p>
        </w:tc>
        <w:tc>
          <w:tcPr>
            <w:tcW w:w="7293" w:type="dxa"/>
          </w:tcPr>
          <w:p w14:paraId="198E8EB4" w14:textId="4F5BFB79" w:rsidR="001B24AE" w:rsidRPr="001E6448" w:rsidRDefault="001B24AE" w:rsidP="005636CB">
            <w:pPr>
              <w:spacing w:before="20" w:after="20"/>
              <w:ind w:right="-30"/>
              <w:rPr>
                <w:rFonts w:asciiTheme="minorHAnsi" w:eastAsia="Times New Roman" w:hAnsiTheme="minorHAnsi" w:cstheme="minorHAnsi"/>
                <w:color w:val="000000" w:themeColor="text1"/>
                <w:sz w:val="20"/>
                <w:szCs w:val="20"/>
              </w:rPr>
            </w:pPr>
            <w:r w:rsidRPr="001B24AE">
              <w:rPr>
                <w:rFonts w:asciiTheme="minorHAnsi" w:eastAsia="Times New Roman" w:hAnsiTheme="minorHAnsi" w:cstheme="minorHAnsi"/>
                <w:color w:val="000000" w:themeColor="text1"/>
                <w:sz w:val="20"/>
                <w:szCs w:val="20"/>
              </w:rPr>
              <w:t>clustered regularly interspaced short palindromic repeats</w:t>
            </w:r>
          </w:p>
        </w:tc>
      </w:tr>
      <w:tr w:rsidR="005636CB" w:rsidRPr="000C6B00" w14:paraId="34183857" w14:textId="77777777" w:rsidTr="002E2F12">
        <w:trPr>
          <w:trHeight w:val="227"/>
          <w:jc w:val="center"/>
        </w:trPr>
        <w:tc>
          <w:tcPr>
            <w:tcW w:w="1980" w:type="dxa"/>
          </w:tcPr>
          <w:p w14:paraId="2BB179EA"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Dealings involving Intentional Release</w:t>
            </w:r>
          </w:p>
        </w:tc>
      </w:tr>
      <w:tr w:rsidR="005636CB" w:rsidRPr="000C6B00" w14:paraId="7B60F02D" w14:textId="77777777" w:rsidTr="002E2F12">
        <w:trPr>
          <w:trHeight w:val="227"/>
          <w:jc w:val="center"/>
        </w:trPr>
        <w:tc>
          <w:tcPr>
            <w:tcW w:w="1980" w:type="dxa"/>
          </w:tcPr>
          <w:p w14:paraId="20363C45"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DNA</w:t>
            </w:r>
          </w:p>
        </w:tc>
        <w:tc>
          <w:tcPr>
            <w:tcW w:w="7293" w:type="dxa"/>
          </w:tcPr>
          <w:p w14:paraId="5BB2F4A9" w14:textId="6BE8CEB3" w:rsidR="005636CB" w:rsidRPr="00D95C46" w:rsidRDefault="000D0219" w:rsidP="00D466E0">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d</w:t>
            </w:r>
            <w:r w:rsidR="005636CB" w:rsidRPr="00D95C46">
              <w:rPr>
                <w:rFonts w:asciiTheme="minorHAnsi" w:eastAsia="Times New Roman" w:hAnsiTheme="minorHAnsi" w:cstheme="minorHAnsi"/>
                <w:color w:val="000000" w:themeColor="text1"/>
                <w:sz w:val="20"/>
                <w:szCs w:val="20"/>
              </w:rPr>
              <w:t xml:space="preserve">eoxyribonucleic </w:t>
            </w:r>
            <w:r w:rsidR="00D466E0" w:rsidRPr="00D95C46">
              <w:rPr>
                <w:rFonts w:asciiTheme="minorHAnsi" w:eastAsia="Times New Roman" w:hAnsiTheme="minorHAnsi" w:cstheme="minorHAnsi"/>
                <w:color w:val="000000" w:themeColor="text1"/>
                <w:sz w:val="20"/>
                <w:szCs w:val="20"/>
              </w:rPr>
              <w:t>a</w:t>
            </w:r>
            <w:r w:rsidR="005636CB" w:rsidRPr="00D95C46">
              <w:rPr>
                <w:rFonts w:asciiTheme="minorHAnsi" w:eastAsia="Times New Roman" w:hAnsiTheme="minorHAnsi" w:cstheme="minorHAnsi"/>
                <w:color w:val="000000" w:themeColor="text1"/>
                <w:sz w:val="20"/>
                <w:szCs w:val="20"/>
              </w:rPr>
              <w:t>cid</w:t>
            </w:r>
          </w:p>
        </w:tc>
      </w:tr>
      <w:tr w:rsidR="005636CB" w:rsidRPr="00971CB2" w14:paraId="2F44EC4F" w14:textId="77777777" w:rsidTr="002E2F12">
        <w:trPr>
          <w:trHeight w:val="227"/>
          <w:jc w:val="center"/>
        </w:trPr>
        <w:tc>
          <w:tcPr>
            <w:tcW w:w="1980" w:type="dxa"/>
          </w:tcPr>
          <w:p w14:paraId="6DDD7BD5"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w:t>
            </w:r>
          </w:p>
        </w:tc>
        <w:tc>
          <w:tcPr>
            <w:tcW w:w="7293" w:type="dxa"/>
          </w:tcPr>
          <w:p w14:paraId="64E48EBE" w14:textId="2751C1C8" w:rsidR="005636CB"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w:t>
            </w:r>
            <w:r w:rsidR="005636CB" w:rsidRPr="00971CB2">
              <w:rPr>
                <w:rFonts w:asciiTheme="minorHAnsi" w:eastAsia="Times New Roman" w:hAnsiTheme="minorHAnsi" w:cstheme="minorHAnsi"/>
                <w:color w:val="000000" w:themeColor="text1"/>
                <w:sz w:val="20"/>
                <w:szCs w:val="20"/>
              </w:rPr>
              <w:t xml:space="preserve">enetically </w:t>
            </w:r>
            <w:r w:rsidR="00B63B92" w:rsidRPr="00971CB2">
              <w:rPr>
                <w:rFonts w:asciiTheme="minorHAnsi" w:eastAsia="Times New Roman" w:hAnsiTheme="minorHAnsi" w:cstheme="minorHAnsi"/>
                <w:color w:val="000000" w:themeColor="text1"/>
                <w:sz w:val="20"/>
                <w:szCs w:val="20"/>
              </w:rPr>
              <w:t>m</w:t>
            </w:r>
            <w:r w:rsidR="005636CB" w:rsidRPr="00971CB2">
              <w:rPr>
                <w:rFonts w:asciiTheme="minorHAnsi" w:eastAsia="Times New Roman" w:hAnsiTheme="minorHAnsi" w:cstheme="minorHAnsi"/>
                <w:color w:val="000000" w:themeColor="text1"/>
                <w:sz w:val="20"/>
                <w:szCs w:val="20"/>
              </w:rPr>
              <w:t>odified</w:t>
            </w:r>
          </w:p>
        </w:tc>
      </w:tr>
      <w:tr w:rsidR="005636CB" w:rsidRPr="00971CB2" w14:paraId="7A4FD93E" w14:textId="77777777" w:rsidTr="002E2F12">
        <w:trPr>
          <w:trHeight w:val="227"/>
          <w:jc w:val="center"/>
        </w:trPr>
        <w:tc>
          <w:tcPr>
            <w:tcW w:w="1980" w:type="dxa"/>
          </w:tcPr>
          <w:p w14:paraId="022A720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GMO</w:t>
            </w:r>
          </w:p>
        </w:tc>
        <w:tc>
          <w:tcPr>
            <w:tcW w:w="7293" w:type="dxa"/>
          </w:tcPr>
          <w:p w14:paraId="3164925D" w14:textId="0E652E5D" w:rsidR="005636CB"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w:t>
            </w:r>
            <w:r w:rsidR="005636CB" w:rsidRPr="00971CB2">
              <w:rPr>
                <w:rFonts w:asciiTheme="minorHAnsi" w:eastAsia="Times New Roman" w:hAnsiTheme="minorHAnsi" w:cstheme="minorHAnsi"/>
                <w:color w:val="000000" w:themeColor="text1"/>
                <w:sz w:val="20"/>
                <w:szCs w:val="20"/>
              </w:rPr>
              <w:t xml:space="preserve">enetically </w:t>
            </w:r>
            <w:r w:rsidR="00B63B92" w:rsidRPr="00971CB2">
              <w:rPr>
                <w:rFonts w:asciiTheme="minorHAnsi" w:eastAsia="Times New Roman" w:hAnsiTheme="minorHAnsi" w:cstheme="minorHAnsi"/>
                <w:color w:val="000000" w:themeColor="text1"/>
                <w:sz w:val="20"/>
                <w:szCs w:val="20"/>
              </w:rPr>
              <w:t>modified o</w:t>
            </w:r>
            <w:r w:rsidR="005636CB" w:rsidRPr="00971CB2">
              <w:rPr>
                <w:rFonts w:asciiTheme="minorHAnsi" w:eastAsia="Times New Roman" w:hAnsiTheme="minorHAnsi" w:cstheme="minorHAnsi"/>
                <w:color w:val="000000" w:themeColor="text1"/>
                <w:sz w:val="20"/>
                <w:szCs w:val="20"/>
              </w:rPr>
              <w:t>rganism</w:t>
            </w:r>
          </w:p>
        </w:tc>
      </w:tr>
      <w:tr w:rsidR="00060A25" w:rsidRPr="00971CB2" w14:paraId="1CB95DC2" w14:textId="77777777" w:rsidTr="002E2F12">
        <w:trPr>
          <w:trHeight w:val="227"/>
          <w:jc w:val="center"/>
        </w:trPr>
        <w:tc>
          <w:tcPr>
            <w:tcW w:w="1980" w:type="dxa"/>
          </w:tcPr>
          <w:p w14:paraId="6756B867" w14:textId="198D1BD8"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gRNA</w:t>
            </w:r>
          </w:p>
        </w:tc>
        <w:tc>
          <w:tcPr>
            <w:tcW w:w="7293" w:type="dxa"/>
          </w:tcPr>
          <w:p w14:paraId="04ED3FE8" w14:textId="1D074C83" w:rsidR="00060A25" w:rsidRDefault="00060A25"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guide RNA</w:t>
            </w:r>
          </w:p>
        </w:tc>
      </w:tr>
      <w:tr w:rsidR="00A075A6" w:rsidRPr="00971CB2" w14:paraId="2C606BD8" w14:textId="77777777" w:rsidTr="002E2F12">
        <w:trPr>
          <w:trHeight w:val="227"/>
          <w:jc w:val="center"/>
        </w:trPr>
        <w:tc>
          <w:tcPr>
            <w:tcW w:w="1980" w:type="dxa"/>
          </w:tcPr>
          <w:p w14:paraId="0112EC58" w14:textId="05787C93" w:rsidR="00A075A6" w:rsidRPr="00971CB2" w:rsidRDefault="00A075A6" w:rsidP="00A075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ha</w:t>
            </w:r>
          </w:p>
        </w:tc>
        <w:tc>
          <w:tcPr>
            <w:tcW w:w="7293" w:type="dxa"/>
          </w:tcPr>
          <w:p w14:paraId="4E018BE3" w14:textId="481FE6B4" w:rsidR="00A075A6"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w:t>
            </w:r>
            <w:r w:rsidR="00A075A6">
              <w:rPr>
                <w:rFonts w:asciiTheme="minorHAnsi" w:eastAsia="Times New Roman" w:hAnsiTheme="minorHAnsi" w:cstheme="minorHAnsi"/>
                <w:color w:val="000000" w:themeColor="text1"/>
                <w:sz w:val="20"/>
                <w:szCs w:val="20"/>
              </w:rPr>
              <w:t>ectare</w:t>
            </w:r>
          </w:p>
        </w:tc>
      </w:tr>
      <w:tr w:rsidR="00A66800" w:rsidRPr="00971CB2" w14:paraId="10567499" w14:textId="77777777" w:rsidTr="002E2F12">
        <w:trPr>
          <w:trHeight w:val="227"/>
          <w:jc w:val="center"/>
        </w:trPr>
        <w:tc>
          <w:tcPr>
            <w:tcW w:w="1980" w:type="dxa"/>
          </w:tcPr>
          <w:p w14:paraId="445E3EA5" w14:textId="0EB1EE1C" w:rsidR="00A66800" w:rsidRPr="00971CB2" w:rsidRDefault="00A6680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HGT</w:t>
            </w:r>
          </w:p>
        </w:tc>
        <w:tc>
          <w:tcPr>
            <w:tcW w:w="7293" w:type="dxa"/>
          </w:tcPr>
          <w:p w14:paraId="6E961FFF" w14:textId="2B6EE8D3" w:rsidR="00A66800" w:rsidRPr="00971CB2" w:rsidRDefault="000D0219" w:rsidP="00B63B92">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w:t>
            </w:r>
            <w:r w:rsidR="00A66800">
              <w:rPr>
                <w:rFonts w:asciiTheme="minorHAnsi" w:eastAsia="Times New Roman" w:hAnsiTheme="minorHAnsi" w:cstheme="minorHAnsi"/>
                <w:color w:val="000000" w:themeColor="text1"/>
                <w:sz w:val="20"/>
                <w:szCs w:val="20"/>
              </w:rPr>
              <w:t>orizontal gene transfer</w:t>
            </w:r>
          </w:p>
        </w:tc>
      </w:tr>
      <w:tr w:rsidR="000D0219" w:rsidRPr="000C6B00" w14:paraId="62755777" w14:textId="77777777" w:rsidTr="002E2F12">
        <w:trPr>
          <w:trHeight w:val="227"/>
          <w:jc w:val="center"/>
        </w:trPr>
        <w:tc>
          <w:tcPr>
            <w:tcW w:w="1980" w:type="dxa"/>
          </w:tcPr>
          <w:p w14:paraId="7730A6A4" w14:textId="4AA96C9C" w:rsidR="000D0219" w:rsidRPr="00D95C46" w:rsidRDefault="000D0219"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w:t>
            </w:r>
          </w:p>
        </w:tc>
        <w:tc>
          <w:tcPr>
            <w:tcW w:w="7293" w:type="dxa"/>
          </w:tcPr>
          <w:p w14:paraId="2075CE3A" w14:textId="4DE9346F" w:rsidR="000D0219" w:rsidRPr="00D95C46" w:rsidRDefault="000D0219"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metre</w:t>
            </w:r>
          </w:p>
        </w:tc>
      </w:tr>
      <w:tr w:rsidR="00927F3E" w:rsidRPr="000C6B00" w14:paraId="7F3A7C6C" w14:textId="77777777" w:rsidTr="002E2F12">
        <w:trPr>
          <w:trHeight w:val="227"/>
          <w:jc w:val="center"/>
        </w:trPr>
        <w:tc>
          <w:tcPr>
            <w:tcW w:w="1980" w:type="dxa"/>
          </w:tcPr>
          <w:p w14:paraId="14636E4B" w14:textId="623431E5" w:rsidR="00927F3E" w:rsidRDefault="00927F3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mm</w:t>
            </w:r>
          </w:p>
        </w:tc>
        <w:tc>
          <w:tcPr>
            <w:tcW w:w="7293" w:type="dxa"/>
          </w:tcPr>
          <w:p w14:paraId="458AF735" w14:textId="4C966B8C" w:rsidR="00927F3E" w:rsidRDefault="00927F3E"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millimetre</w:t>
            </w:r>
          </w:p>
        </w:tc>
      </w:tr>
      <w:tr w:rsidR="00060A25" w:rsidRPr="000C6B00" w14:paraId="7AB33335" w14:textId="77777777" w:rsidTr="002E2F12">
        <w:trPr>
          <w:trHeight w:val="227"/>
          <w:jc w:val="center"/>
        </w:trPr>
        <w:tc>
          <w:tcPr>
            <w:tcW w:w="1980" w:type="dxa"/>
          </w:tcPr>
          <w:p w14:paraId="605E67C5" w14:textId="153A1516" w:rsidR="00060A25" w:rsidRPr="00B338E6"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NHEJ</w:t>
            </w:r>
          </w:p>
        </w:tc>
        <w:tc>
          <w:tcPr>
            <w:tcW w:w="7293" w:type="dxa"/>
          </w:tcPr>
          <w:p w14:paraId="20BFD74C" w14:textId="01FAF175" w:rsidR="00060A25" w:rsidRPr="00B338E6" w:rsidRDefault="00060A25" w:rsidP="005636CB">
            <w:pPr>
              <w:spacing w:before="20" w:after="20"/>
              <w:ind w:right="-30"/>
              <w:rPr>
                <w:rFonts w:asciiTheme="minorHAnsi" w:eastAsia="Times New Roman" w:hAnsiTheme="minorHAnsi" w:cstheme="minorHAnsi"/>
                <w:color w:val="000000" w:themeColor="text1"/>
                <w:sz w:val="20"/>
                <w:szCs w:val="20"/>
              </w:rPr>
            </w:pPr>
            <w:r w:rsidRPr="00060A25">
              <w:rPr>
                <w:rFonts w:asciiTheme="minorHAnsi" w:eastAsia="Times New Roman" w:hAnsiTheme="minorHAnsi" w:cstheme="minorHAnsi"/>
                <w:color w:val="000000" w:themeColor="text1"/>
                <w:sz w:val="20"/>
                <w:szCs w:val="20"/>
              </w:rPr>
              <w:t>non-homologous end joining</w:t>
            </w:r>
          </w:p>
        </w:tc>
      </w:tr>
      <w:tr w:rsidR="005636CB" w:rsidRPr="00971CB2" w14:paraId="1E6A05A5" w14:textId="77777777" w:rsidTr="002E2F12">
        <w:trPr>
          <w:trHeight w:val="227"/>
          <w:jc w:val="center"/>
        </w:trPr>
        <w:tc>
          <w:tcPr>
            <w:tcW w:w="1980" w:type="dxa"/>
          </w:tcPr>
          <w:p w14:paraId="6FD3DB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Office of the Gene Technology Regulator</w:t>
            </w:r>
          </w:p>
        </w:tc>
      </w:tr>
      <w:tr w:rsidR="00060A25" w:rsidRPr="00971CB2" w14:paraId="5EEBEA3D" w14:textId="77777777" w:rsidTr="002E2F12">
        <w:trPr>
          <w:trHeight w:val="227"/>
          <w:jc w:val="center"/>
        </w:trPr>
        <w:tc>
          <w:tcPr>
            <w:tcW w:w="1980" w:type="dxa"/>
          </w:tcPr>
          <w:p w14:paraId="00F158B1" w14:textId="2FCFB466"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qPCR</w:t>
            </w:r>
          </w:p>
        </w:tc>
        <w:tc>
          <w:tcPr>
            <w:tcW w:w="7293" w:type="dxa"/>
          </w:tcPr>
          <w:p w14:paraId="45E435AC" w14:textId="2230A87E"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quantitative </w:t>
            </w:r>
            <w:r w:rsidRPr="00060A25">
              <w:rPr>
                <w:rFonts w:asciiTheme="minorHAnsi" w:eastAsia="Times New Roman" w:hAnsiTheme="minorHAnsi" w:cstheme="minorHAnsi"/>
                <w:color w:val="000000" w:themeColor="text1"/>
                <w:sz w:val="20"/>
                <w:szCs w:val="20"/>
              </w:rPr>
              <w:t>polymerase chain reaction</w:t>
            </w:r>
          </w:p>
        </w:tc>
      </w:tr>
      <w:tr w:rsidR="005636CB" w:rsidRPr="00971CB2" w14:paraId="0818C6B2" w14:textId="77777777" w:rsidTr="002E2F12">
        <w:trPr>
          <w:trHeight w:val="227"/>
          <w:jc w:val="center"/>
        </w:trPr>
        <w:tc>
          <w:tcPr>
            <w:tcW w:w="1980" w:type="dxa"/>
          </w:tcPr>
          <w:p w14:paraId="251A4C84" w14:textId="77777777" w:rsidR="005636CB" w:rsidRPr="00971CB2" w:rsidRDefault="005636CB" w:rsidP="005636CB">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Risk Assessment and Risk Management Plan</w:t>
            </w:r>
          </w:p>
        </w:tc>
      </w:tr>
      <w:tr w:rsidR="005636CB" w:rsidRPr="00971CB2" w14:paraId="6F1DB9ED" w14:textId="77777777" w:rsidTr="002E2F12">
        <w:trPr>
          <w:trHeight w:val="227"/>
          <w:jc w:val="center"/>
        </w:trPr>
        <w:tc>
          <w:tcPr>
            <w:tcW w:w="1980" w:type="dxa"/>
          </w:tcPr>
          <w:p w14:paraId="398B5CA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Regulations 2001</w:t>
            </w:r>
          </w:p>
        </w:tc>
      </w:tr>
      <w:tr w:rsidR="005636CB" w:rsidRPr="00971CB2" w14:paraId="0EB22FED" w14:textId="77777777" w:rsidTr="002E2F12">
        <w:trPr>
          <w:trHeight w:val="227"/>
          <w:jc w:val="center"/>
        </w:trPr>
        <w:tc>
          <w:tcPr>
            <w:tcW w:w="1980" w:type="dxa"/>
          </w:tcPr>
          <w:p w14:paraId="6272A9A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Regulator</w:t>
            </w:r>
          </w:p>
        </w:tc>
      </w:tr>
      <w:tr w:rsidR="00060A25" w:rsidRPr="00971CB2" w14:paraId="42B0ABF0" w14:textId="77777777" w:rsidTr="002E2F12">
        <w:trPr>
          <w:trHeight w:val="227"/>
          <w:jc w:val="center"/>
        </w:trPr>
        <w:tc>
          <w:tcPr>
            <w:tcW w:w="1980" w:type="dxa"/>
          </w:tcPr>
          <w:p w14:paraId="7AF99A61" w14:textId="0F299E4A"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RNA</w:t>
            </w:r>
          </w:p>
        </w:tc>
        <w:tc>
          <w:tcPr>
            <w:tcW w:w="7293" w:type="dxa"/>
          </w:tcPr>
          <w:p w14:paraId="54A46B2E" w14:textId="71F4561A" w:rsidR="00060A25" w:rsidRPr="00971CB2" w:rsidRDefault="00060A25"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ribonucleic acid</w:t>
            </w:r>
          </w:p>
        </w:tc>
      </w:tr>
      <w:tr w:rsidR="00CD67AB" w:rsidRPr="00971CB2" w14:paraId="53A55A5C" w14:textId="77777777" w:rsidTr="002E2F12">
        <w:trPr>
          <w:trHeight w:val="227"/>
          <w:jc w:val="center"/>
        </w:trPr>
        <w:tc>
          <w:tcPr>
            <w:tcW w:w="1980" w:type="dxa"/>
          </w:tcPr>
          <w:p w14:paraId="2E44A16A"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the Act</w:t>
            </w:r>
          </w:p>
        </w:tc>
        <w:tc>
          <w:tcPr>
            <w:tcW w:w="7293" w:type="dxa"/>
          </w:tcPr>
          <w:p w14:paraId="19F12857"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i/>
                <w:color w:val="000000" w:themeColor="text1"/>
                <w:sz w:val="20"/>
                <w:szCs w:val="20"/>
              </w:rPr>
              <w:t>Gene Technology Act 2000</w:t>
            </w:r>
          </w:p>
        </w:tc>
      </w:tr>
    </w:tbl>
    <w:p w14:paraId="0D6FD7BA" w14:textId="77777777" w:rsidR="005636CB" w:rsidRPr="000C6B00" w:rsidRDefault="005636CB" w:rsidP="005636CB">
      <w:pPr>
        <w:ind w:right="-30"/>
        <w:rPr>
          <w:sz w:val="20"/>
          <w:highlight w:val="yellow"/>
        </w:rPr>
      </w:pPr>
    </w:p>
    <w:p w14:paraId="16B3C1D4" w14:textId="77777777" w:rsidR="005636CB" w:rsidRPr="000C6B00" w:rsidRDefault="005636CB" w:rsidP="005636CB">
      <w:pPr>
        <w:ind w:right="-30"/>
        <w:rPr>
          <w:highlight w:val="yellow"/>
        </w:rPr>
        <w:sectPr w:rsidR="005636CB" w:rsidRPr="000C6B00" w:rsidSect="005636CB">
          <w:footerReference w:type="default" r:id="rId14"/>
          <w:pgSz w:w="11906" w:h="16838" w:code="9"/>
          <w:pgMar w:top="1304" w:right="1361" w:bottom="1304" w:left="1361" w:header="680" w:footer="567" w:gutter="0"/>
          <w:pgNumType w:fmt="upperRoman"/>
          <w:cols w:space="708"/>
          <w:docGrid w:linePitch="360"/>
        </w:sectPr>
      </w:pPr>
    </w:p>
    <w:p w14:paraId="0E0B73B6" w14:textId="7D87BB4C" w:rsidR="00606E66" w:rsidRPr="00971CB2" w:rsidRDefault="00606E66" w:rsidP="00FB2179">
      <w:pPr>
        <w:pStyle w:val="Style1"/>
      </w:pPr>
      <w:bookmarkStart w:id="46" w:name="_Ref54783061"/>
      <w:bookmarkStart w:id="47" w:name="_Toc98836540"/>
      <w:bookmarkStart w:id="48" w:name="_Toc190950038"/>
      <w:r w:rsidRPr="00971CB2">
        <w:lastRenderedPageBreak/>
        <w:t>Risk assessment context</w:t>
      </w:r>
      <w:bookmarkEnd w:id="0"/>
      <w:bookmarkEnd w:id="46"/>
      <w:bookmarkEnd w:id="47"/>
      <w:bookmarkEnd w:id="48"/>
    </w:p>
    <w:p w14:paraId="6862D4D2" w14:textId="77777777" w:rsidR="00606E66" w:rsidRPr="00971CB2" w:rsidRDefault="00606E66" w:rsidP="00FB243C">
      <w:pPr>
        <w:pStyle w:val="Style2"/>
      </w:pPr>
      <w:bookmarkStart w:id="49" w:name="_Toc507595120"/>
      <w:bookmarkStart w:id="50" w:name="_Toc98836541"/>
      <w:bookmarkStart w:id="51" w:name="_Toc190950039"/>
      <w:r w:rsidRPr="00971CB2">
        <w:t>Background</w:t>
      </w:r>
      <w:bookmarkEnd w:id="1"/>
      <w:bookmarkEnd w:id="2"/>
      <w:bookmarkEnd w:id="3"/>
      <w:bookmarkEnd w:id="4"/>
      <w:bookmarkEnd w:id="5"/>
      <w:bookmarkEnd w:id="6"/>
      <w:bookmarkEnd w:id="49"/>
      <w:bookmarkEnd w:id="50"/>
      <w:bookmarkEnd w:id="51"/>
    </w:p>
    <w:p w14:paraId="328B75F9" w14:textId="03336685" w:rsidR="005D789A" w:rsidRPr="00971CB2" w:rsidRDefault="005D789A" w:rsidP="00AB69DB">
      <w:pPr>
        <w:pStyle w:val="Numberedparagraph"/>
      </w:pPr>
      <w:r w:rsidRPr="00971CB2">
        <w:t xml:space="preserve">An application has been made under the </w:t>
      </w:r>
      <w:r w:rsidRPr="00971CB2">
        <w:rPr>
          <w:i/>
          <w:iCs/>
        </w:rPr>
        <w:t>Gene Technology Act 2000</w:t>
      </w:r>
      <w:r w:rsidRPr="00971CB2">
        <w:t xml:space="preserve"> (the Act) for Dealings involving the Intentional Release (DIR) of genetically modified organisms (GMOs) into the Australian environment.</w:t>
      </w:r>
    </w:p>
    <w:p w14:paraId="2B39AAB3" w14:textId="77777777" w:rsidR="00E00F25" w:rsidRPr="00971CB2" w:rsidRDefault="00E00F25" w:rsidP="00AB69DB">
      <w:pPr>
        <w:pStyle w:val="Numberedparagraph"/>
      </w:pPr>
      <w:r w:rsidRPr="00971CB2">
        <w:t xml:space="preserve">The </w:t>
      </w:r>
      <w:r w:rsidR="005D789A" w:rsidRPr="00971CB2">
        <w:t>Act</w:t>
      </w:r>
      <w:r w:rsidRPr="00971CB2">
        <w:t xml:space="preserve"> </w:t>
      </w:r>
      <w:r w:rsidR="00752295" w:rsidRPr="00971CB2">
        <w:t>and</w:t>
      </w:r>
      <w:r w:rsidRPr="00971CB2">
        <w:t xml:space="preserve"> the Gene Technology Regulations 2001 (the Regulations), </w:t>
      </w:r>
      <w:r w:rsidR="00D15ED3" w:rsidRPr="00971CB2">
        <w:t xml:space="preserve">together with corresponding State and Territory legislation, </w:t>
      </w:r>
      <w:r w:rsidRPr="00971CB2">
        <w:t xml:space="preserve">comprise Australia’s national regulatory system for gene technology. Its objective is to protect the health and safety of people, and to protect the environment, by identifying risks posed by or </w:t>
      </w:r>
      <w:proofErr w:type="gramStart"/>
      <w:r w:rsidRPr="00971CB2">
        <w:t>as a result of</w:t>
      </w:r>
      <w:proofErr w:type="gramEnd"/>
      <w:r w:rsidRPr="00971CB2">
        <w:t xml:space="preserve"> gene technology, and by managing those risks through regulating certain dealings with GMOs.</w:t>
      </w:r>
    </w:p>
    <w:p w14:paraId="5E565550" w14:textId="1D2BC4AB" w:rsidR="00606E66" w:rsidRDefault="00ED6798" w:rsidP="00AB69DB">
      <w:pPr>
        <w:pStyle w:val="Numberedparagraph"/>
      </w:pPr>
      <w:r w:rsidRPr="00971CB2">
        <w:t xml:space="preserve">Section 50 of the Act requires that </w:t>
      </w:r>
      <w:r w:rsidR="00E00F25" w:rsidRPr="00971CB2">
        <w:t>the Gene Technology Regulator (the Regulator) must prepare a Risk Assessment and Risk Management Plan (RARMP)</w:t>
      </w:r>
      <w:r w:rsidRPr="00971CB2">
        <w:t xml:space="preserve"> </w:t>
      </w:r>
      <w:r w:rsidR="008A1DF1" w:rsidRPr="00971CB2">
        <w:t xml:space="preserve">in response to </w:t>
      </w:r>
      <w:r w:rsidRPr="00971CB2">
        <w:t xml:space="preserve">an application for release of GMOs into the Australian environment. </w:t>
      </w:r>
      <w:r w:rsidR="00DE6255" w:rsidRPr="00971CB2">
        <w:t xml:space="preserve">Sections 50, 50A and 51 </w:t>
      </w:r>
      <w:r w:rsidRPr="00971CB2">
        <w:t xml:space="preserve">of the Act and </w:t>
      </w:r>
      <w:r w:rsidR="00D466E0" w:rsidRPr="00971CB2">
        <w:t>S</w:t>
      </w:r>
      <w:r w:rsidRPr="00971CB2">
        <w:t xml:space="preserve">ections 9 and 10 of the Regulations </w:t>
      </w:r>
      <w:r w:rsidR="00DE6255" w:rsidRPr="00971CB2">
        <w:t xml:space="preserve">outline the matters which the Regulator must </w:t>
      </w:r>
      <w:proofErr w:type="gramStart"/>
      <w:r w:rsidR="00DE6255" w:rsidRPr="00971CB2">
        <w:t>take into account</w:t>
      </w:r>
      <w:proofErr w:type="gramEnd"/>
      <w:r w:rsidR="00DE6255" w:rsidRPr="00971CB2">
        <w:t xml:space="preserve"> and </w:t>
      </w:r>
      <w:r w:rsidRPr="00971CB2">
        <w:t>who must be consulted</w:t>
      </w:r>
      <w:r w:rsidR="00DE6255" w:rsidRPr="00971CB2">
        <w:t xml:space="preserve"> when preparing the RARMP</w:t>
      </w:r>
      <w:r w:rsidRPr="00971CB2">
        <w:t>.</w:t>
      </w:r>
    </w:p>
    <w:p w14:paraId="0B5C24A9" w14:textId="6D5C28D8" w:rsidR="008C34F7" w:rsidRPr="00C27BF7" w:rsidRDefault="00606E66" w:rsidP="00C27BF7">
      <w:pPr>
        <w:pStyle w:val="Numberedparagraph"/>
      </w:pPr>
      <w:r w:rsidRPr="00C27BF7">
        <w:t xml:space="preserve">The </w:t>
      </w:r>
      <w:r w:rsidRPr="00C27BF7">
        <w:rPr>
          <w:i/>
        </w:rPr>
        <w:t>Risk Analysis Framework</w:t>
      </w:r>
      <w:r w:rsidRPr="00C27BF7">
        <w:t xml:space="preserve"> </w:t>
      </w:r>
      <w:r w:rsidR="00EC7206">
        <w:fldChar w:fldCharType="begin"/>
      </w:r>
      <w:r w:rsidR="00EC7206">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EC7206">
        <w:fldChar w:fldCharType="separate"/>
      </w:r>
      <w:r w:rsidR="00EC7206">
        <w:rPr>
          <w:noProof/>
        </w:rPr>
        <w:t>(</w:t>
      </w:r>
      <w:hyperlink w:anchor="_ENREF_32" w:tooltip="OGTR, 2013 #4" w:history="1">
        <w:r w:rsidR="00A87EEC">
          <w:rPr>
            <w:noProof/>
          </w:rPr>
          <w:t>OGTR, 2013</w:t>
        </w:r>
      </w:hyperlink>
      <w:r w:rsidR="00EC7206">
        <w:rPr>
          <w:noProof/>
        </w:rPr>
        <w:t>)</w:t>
      </w:r>
      <w:r w:rsidR="00EC7206">
        <w:fldChar w:fldCharType="end"/>
      </w:r>
      <w:r w:rsidR="00FD5E17">
        <w:t xml:space="preserve"> </w:t>
      </w:r>
      <w:r w:rsidRPr="00C27BF7">
        <w:t xml:space="preserve">explains the </w:t>
      </w:r>
      <w:r w:rsidR="00E00F25" w:rsidRPr="00C27BF7">
        <w:t xml:space="preserve">Regulator‘s </w:t>
      </w:r>
      <w:r w:rsidRPr="00C27BF7">
        <w:t>approach to the preparation of RARMPs in accordance with the</w:t>
      </w:r>
      <w:r w:rsidR="00DE6255" w:rsidRPr="00C27BF7">
        <w:t xml:space="preserve"> Act and the Regulations</w:t>
      </w:r>
      <w:r w:rsidR="008A1DF1" w:rsidRPr="00C27BF7">
        <w:t xml:space="preserve">. The Regulator has also developed </w:t>
      </w:r>
      <w:r w:rsidRPr="00C27BF7">
        <w:t xml:space="preserve">operational policies and guidelines that are relevant to DIR licences. These documents are available from the </w:t>
      </w:r>
      <w:r w:rsidR="008A1DF1" w:rsidRPr="00C27BF7">
        <w:t>Office of the Gene Technology</w:t>
      </w:r>
      <w:r w:rsidR="00D15ED3" w:rsidRPr="00C27BF7">
        <w:t xml:space="preserve"> Regulator</w:t>
      </w:r>
      <w:r w:rsidR="008A1DF1" w:rsidRPr="00C27BF7">
        <w:t xml:space="preserve"> (</w:t>
      </w:r>
      <w:r w:rsidRPr="00C27BF7">
        <w:t>OGTR</w:t>
      </w:r>
      <w:r w:rsidR="008A1DF1" w:rsidRPr="00C27BF7">
        <w:t>)</w:t>
      </w:r>
      <w:r w:rsidRPr="00C27BF7">
        <w:t xml:space="preserve"> </w:t>
      </w:r>
      <w:hyperlink r:id="rId15" w:history="1">
        <w:r w:rsidRPr="00C27BF7">
          <w:rPr>
            <w:rStyle w:val="Hyperlink"/>
            <w:color w:val="auto"/>
          </w:rPr>
          <w:t>website</w:t>
        </w:r>
      </w:hyperlink>
      <w:r w:rsidRPr="00C27BF7">
        <w:t>.</w:t>
      </w:r>
    </w:p>
    <w:p w14:paraId="65A1C93B" w14:textId="22FD252B" w:rsidR="008C34F7" w:rsidRDefault="008F4165" w:rsidP="008C34F7">
      <w:pPr>
        <w:pStyle w:val="Numberedparagraph"/>
      </w:pPr>
      <w:r>
        <w:t xml:space="preserve">Figure 1 </w:t>
      </w:r>
      <w:r w:rsidR="00E64A36" w:rsidRPr="00971CB2">
        <w:t xml:space="preserve">shows </w:t>
      </w:r>
      <w:r w:rsidR="000C3D8C" w:rsidRPr="00971CB2">
        <w:t>the information that is</w:t>
      </w:r>
      <w:r w:rsidR="00421AD0" w:rsidRPr="00971CB2">
        <w:t xml:space="preserve"> considered, within the regulatory framework</w:t>
      </w:r>
      <w:r w:rsidR="009527E7">
        <w:t xml:space="preserve"> above</w:t>
      </w:r>
      <w:r w:rsidR="00421AD0" w:rsidRPr="00971CB2">
        <w:t xml:space="preserve">, </w:t>
      </w:r>
      <w:r w:rsidR="000C3D8C" w:rsidRPr="00971CB2">
        <w:t xml:space="preserve">in establishing the risk assessment context. </w:t>
      </w:r>
      <w:r w:rsidR="008B34FB" w:rsidRPr="00971CB2">
        <w:t xml:space="preserve">This information </w:t>
      </w:r>
      <w:r w:rsidR="00C81B6A" w:rsidRPr="00971CB2">
        <w:t>is</w:t>
      </w:r>
      <w:r w:rsidR="008B34FB" w:rsidRPr="00971CB2">
        <w:t xml:space="preserve"> specific for each application. </w:t>
      </w:r>
      <w:r w:rsidR="00F43FEE">
        <w:t>R</w:t>
      </w:r>
      <w:r w:rsidR="000C3D8C" w:rsidRPr="00971CB2">
        <w:t xml:space="preserve">isks to the health and safety of people or the environment posed by the proposed release are assessed within this context. </w:t>
      </w:r>
      <w:r w:rsidR="00B63B92" w:rsidRPr="00971CB2">
        <w:fldChar w:fldCharType="begin"/>
      </w:r>
      <w:r w:rsidR="00B63B92" w:rsidRPr="00971CB2">
        <w:instrText xml:space="preserve"> REF _Ref54783061 \n \h </w:instrText>
      </w:r>
      <w:r w:rsidR="000C6B00" w:rsidRPr="00971CB2">
        <w:instrText xml:space="preserve"> \* MERGEFORMAT </w:instrText>
      </w:r>
      <w:r w:rsidR="00B63B92" w:rsidRPr="00971CB2">
        <w:fldChar w:fldCharType="separate"/>
      </w:r>
      <w:r w:rsidR="006A6BB3">
        <w:t>Chapter 1</w:t>
      </w:r>
      <w:r w:rsidR="00B63B92" w:rsidRPr="00971CB2">
        <w:fldChar w:fldCharType="end"/>
      </w:r>
      <w:r w:rsidR="00606E66" w:rsidRPr="00971CB2">
        <w:t xml:space="preserve"> </w:t>
      </w:r>
      <w:r w:rsidR="00DE6255" w:rsidRPr="00971CB2">
        <w:t xml:space="preserve">provides </w:t>
      </w:r>
      <w:r w:rsidR="000C3D8C" w:rsidRPr="00971CB2">
        <w:t>th</w:t>
      </w:r>
      <w:r w:rsidR="00421AD0" w:rsidRPr="00971CB2">
        <w:t xml:space="preserve">e specific </w:t>
      </w:r>
      <w:r w:rsidR="00DE6255" w:rsidRPr="00971CB2">
        <w:t>information for establishing the risk assessment context</w:t>
      </w:r>
      <w:r w:rsidR="00421AD0" w:rsidRPr="00971CB2">
        <w:t xml:space="preserve"> for this application</w:t>
      </w:r>
      <w:r w:rsidR="000C3D8C" w:rsidRPr="00971CB2">
        <w:t>.</w:t>
      </w:r>
    </w:p>
    <w:p w14:paraId="09B104FD" w14:textId="77777777" w:rsidR="00C27BF7" w:rsidRDefault="00C27BF7" w:rsidP="00C27BF7">
      <w:pPr>
        <w:keepNext/>
        <w:jc w:val="center"/>
        <w:rPr>
          <w:b/>
          <w:bCs/>
        </w:rPr>
      </w:pPr>
      <w:r w:rsidRPr="0090148B">
        <w:rPr>
          <w:noProof/>
          <w:lang w:eastAsia="en-AU"/>
        </w:rPr>
        <w:drawing>
          <wp:inline distT="0" distB="0" distL="0" distR="0" wp14:anchorId="48666D02" wp14:editId="1C70B228">
            <wp:extent cx="4081572" cy="2751151"/>
            <wp:effectExtent l="0" t="0" r="0" b="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4863" cy="2807293"/>
                    </a:xfrm>
                    <a:prstGeom prst="rect">
                      <a:avLst/>
                    </a:prstGeom>
                    <a:noFill/>
                  </pic:spPr>
                </pic:pic>
              </a:graphicData>
            </a:graphic>
          </wp:inline>
        </w:drawing>
      </w:r>
      <w:bookmarkStart w:id="52" w:name="_Ref54783032"/>
      <w:bookmarkStart w:id="53" w:name="_Ref256168805"/>
    </w:p>
    <w:p w14:paraId="7450BDD4" w14:textId="1BBB08DB" w:rsidR="00C27BF7" w:rsidRDefault="00C27BF7" w:rsidP="00C27BF7">
      <w:r w:rsidRPr="008C34F7">
        <w:rPr>
          <w:b/>
          <w:bCs/>
        </w:rPr>
        <w:t xml:space="preserve">Figure </w:t>
      </w:r>
      <w:r w:rsidRPr="008C34F7">
        <w:rPr>
          <w:b/>
          <w:bCs/>
        </w:rPr>
        <w:fldChar w:fldCharType="begin"/>
      </w:r>
      <w:r w:rsidRPr="008C34F7">
        <w:rPr>
          <w:b/>
          <w:bCs/>
        </w:rPr>
        <w:instrText xml:space="preserve"> SEQ Figure \* ARABIC </w:instrText>
      </w:r>
      <w:r w:rsidRPr="008C34F7">
        <w:rPr>
          <w:b/>
          <w:bCs/>
        </w:rPr>
        <w:fldChar w:fldCharType="separate"/>
      </w:r>
      <w:r w:rsidR="006A6BB3">
        <w:rPr>
          <w:b/>
          <w:bCs/>
          <w:noProof/>
        </w:rPr>
        <w:t>1</w:t>
      </w:r>
      <w:r w:rsidRPr="008C34F7">
        <w:rPr>
          <w:b/>
          <w:bCs/>
          <w:noProof/>
        </w:rPr>
        <w:fldChar w:fldCharType="end"/>
      </w:r>
      <w:bookmarkEnd w:id="52"/>
      <w:r w:rsidRPr="008C34F7">
        <w:rPr>
          <w:b/>
          <w:bCs/>
        </w:rPr>
        <w:t>. Summary of parameters used to establish the risk assessment context</w:t>
      </w:r>
      <w:bookmarkEnd w:id="53"/>
      <w:r w:rsidRPr="008C34F7">
        <w:rPr>
          <w:b/>
          <w:bCs/>
        </w:rPr>
        <w:t>, within the legislative requirements, operational policies and guidelines of the OGTR and the R</w:t>
      </w:r>
      <w:r>
        <w:rPr>
          <w:b/>
          <w:bCs/>
        </w:rPr>
        <w:t>isk Analysis Framework</w:t>
      </w:r>
      <w:r w:rsidRPr="008C34F7">
        <w:rPr>
          <w:b/>
          <w:bCs/>
        </w:rPr>
        <w:t>.</w:t>
      </w:r>
    </w:p>
    <w:p w14:paraId="7578816E" w14:textId="20423C1F" w:rsidR="00273E51" w:rsidRDefault="00D466E0" w:rsidP="00C27BF7">
      <w:pPr>
        <w:pStyle w:val="Numberedparagraph"/>
      </w:pPr>
      <w:r w:rsidRPr="00C27BF7">
        <w:t>In accordance with S</w:t>
      </w:r>
      <w:r w:rsidR="00606E66" w:rsidRPr="00C27BF7">
        <w:t xml:space="preserve">ection 50A of the Act, this application </w:t>
      </w:r>
      <w:proofErr w:type="gramStart"/>
      <w:r w:rsidR="00606E66" w:rsidRPr="00C27BF7">
        <w:t>is considered to be</w:t>
      </w:r>
      <w:proofErr w:type="gramEnd"/>
      <w:r w:rsidR="00606E66" w:rsidRPr="00C27BF7">
        <w:t xml:space="preserve"> a limited and controlled release application, as the Regulator was satisfied that</w:t>
      </w:r>
      <w:r w:rsidR="00421AD0" w:rsidRPr="00C27BF7">
        <w:t xml:space="preserve"> it meets the criteria prescribed</w:t>
      </w:r>
      <w:r w:rsidR="002C3998" w:rsidRPr="00C27BF7">
        <w:t xml:space="preserve"> by the Act</w:t>
      </w:r>
      <w:r w:rsidR="00606E66" w:rsidRPr="00C27BF7">
        <w:t>. Therefore, the Regulator was not required to consult with prescribed experts, agencies and authorities before preparation of the RARMP.</w:t>
      </w:r>
      <w:bookmarkStart w:id="54" w:name="_Ref220914107"/>
      <w:r w:rsidR="00D15ED3" w:rsidRPr="00C27BF7">
        <w:t xml:space="preserve"> </w:t>
      </w:r>
      <w:bookmarkEnd w:id="54"/>
    </w:p>
    <w:p w14:paraId="54A7BE6D" w14:textId="4E22986E" w:rsidR="00613D5F" w:rsidRPr="00526733" w:rsidRDefault="00613D5F" w:rsidP="00C27BF7">
      <w:pPr>
        <w:pStyle w:val="Numberedparagraph"/>
      </w:pPr>
      <w:r w:rsidRPr="00613D5F">
        <w:lastRenderedPageBreak/>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prescribed experts, agencies and authorities and how it was </w:t>
      </w:r>
      <w:proofErr w:type="gramStart"/>
      <w:r w:rsidRPr="00613D5F">
        <w:t>taken into account</w:t>
      </w:r>
      <w:proofErr w:type="gramEnd"/>
      <w:r w:rsidRPr="00613D5F">
        <w:t xml:space="preserve"> is summarised in Appendix A.</w:t>
      </w:r>
      <w:r w:rsidRPr="002C1383">
        <w:t xml:space="preserve"> </w:t>
      </w:r>
      <w:r w:rsidR="002C1383" w:rsidRPr="002C1383">
        <w:t>One public</w:t>
      </w:r>
      <w:r w:rsidRPr="002C1383">
        <w:t xml:space="preserve"> submission </w:t>
      </w:r>
      <w:r w:rsidR="002C1383" w:rsidRPr="002C1383">
        <w:t>was</w:t>
      </w:r>
      <w:r w:rsidRPr="002C1383">
        <w:t xml:space="preserve"> received and </w:t>
      </w:r>
      <w:r w:rsidR="002C1383" w:rsidRPr="002C1383">
        <w:t>its</w:t>
      </w:r>
      <w:r w:rsidRPr="002C1383">
        <w:t xml:space="preserve"> consideration is summarised in Appendix B.</w:t>
      </w:r>
    </w:p>
    <w:p w14:paraId="03233703" w14:textId="574419D5" w:rsidR="00BA4037" w:rsidRDefault="00BA4037" w:rsidP="00C81426">
      <w:pPr>
        <w:pStyle w:val="Style3"/>
      </w:pPr>
      <w:bookmarkStart w:id="55" w:name="_Toc190950040"/>
      <w:r w:rsidRPr="00BA4037">
        <w:t>Interface</w:t>
      </w:r>
      <w:r>
        <w:t xml:space="preserve"> with other regulatory schemes</w:t>
      </w:r>
      <w:bookmarkEnd w:id="55"/>
    </w:p>
    <w:p w14:paraId="60C8F51E" w14:textId="45DB808F" w:rsidR="00BA4037" w:rsidRDefault="008D3347" w:rsidP="008D3347">
      <w:pPr>
        <w:pStyle w:val="Numberedparagraph"/>
      </w:pPr>
      <w:r w:rsidRPr="00B278D8">
        <w:t xml:space="preserve">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the Australian Pesticides and Veterinary Medicines Authority, the Therapeutic Goods Administration, the Australian Industrial Chemicals Introduction Scheme and the Department of Agriculture, </w:t>
      </w:r>
      <w:r>
        <w:t>Fisheries and Forestry</w:t>
      </w:r>
      <w:r w:rsidRPr="00B278D8">
        <w:t>. These dealings may also be subject to the operation of State legislation recognising an area as designated for the purpose of preserving the identity of GM crops, non-GM crops, or both GM crops and non-GM crops, for marketing purposes.</w:t>
      </w:r>
    </w:p>
    <w:p w14:paraId="3A79ED66" w14:textId="71D1CD39" w:rsidR="008D3347" w:rsidRDefault="008D3347" w:rsidP="008D3347">
      <w:pPr>
        <w:pStyle w:val="Numberedparagraph"/>
      </w:pPr>
      <w:r w:rsidRPr="00B278D8">
        <w:t>To avoid duplication of regulatory oversight, risks that have been considered by other regulatory agencies w</w:t>
      </w:r>
      <w:r w:rsidR="00DA3D74">
        <w:t>ill</w:t>
      </w:r>
      <w:r w:rsidRPr="00B278D8">
        <w:t xml:space="preserve"> not be re-assessed by the Regulator.</w:t>
      </w:r>
    </w:p>
    <w:p w14:paraId="599DECD8" w14:textId="413C31E4" w:rsidR="00273E51" w:rsidRPr="005C5E68" w:rsidRDefault="00273E51" w:rsidP="00FB243C">
      <w:pPr>
        <w:pStyle w:val="Style2"/>
      </w:pPr>
      <w:bookmarkStart w:id="56" w:name="_Ref96335453"/>
      <w:bookmarkStart w:id="57" w:name="_Toc98836542"/>
      <w:bookmarkStart w:id="58" w:name="_Toc190950041"/>
      <w:r w:rsidRPr="005C5E68">
        <w:t>The proposed dealings</w:t>
      </w:r>
      <w:bookmarkEnd w:id="56"/>
      <w:bookmarkEnd w:id="57"/>
      <w:bookmarkEnd w:id="58"/>
    </w:p>
    <w:p w14:paraId="67D9F671" w14:textId="6E0DD15D" w:rsidR="0072675F" w:rsidRDefault="00DE411F" w:rsidP="00BA4037">
      <w:pPr>
        <w:pStyle w:val="Numberedparagraph"/>
      </w:pPr>
      <w:r>
        <w:t>The University of Queensland</w:t>
      </w:r>
      <w:r w:rsidR="0072675F" w:rsidRPr="009B3BF6">
        <w:t xml:space="preserve"> </w:t>
      </w:r>
      <w:r w:rsidR="0063083F">
        <w:t xml:space="preserve">(the applicant) </w:t>
      </w:r>
      <w:r w:rsidR="0072675F" w:rsidRPr="009B3BF6">
        <w:t xml:space="preserve">proposes to release </w:t>
      </w:r>
      <w:r>
        <w:t>up to 10 GM sorghum lines into the environment under limited and controlled conditions</w:t>
      </w:r>
      <w:r w:rsidR="00906F36">
        <w:t xml:space="preserve">. The GM </w:t>
      </w:r>
      <w:r>
        <w:t>plants have been genetically modified for altered reproduction from sexual to asexual</w:t>
      </w:r>
      <w:r w:rsidR="005133E0">
        <w:t>.</w:t>
      </w:r>
    </w:p>
    <w:p w14:paraId="2FD02CE3" w14:textId="43166D8E" w:rsidR="0072675F" w:rsidRPr="007806E7" w:rsidRDefault="0072675F" w:rsidP="00BA4037">
      <w:pPr>
        <w:pStyle w:val="Numberedparagraph"/>
      </w:pPr>
      <w:r w:rsidRPr="009B3BF6">
        <w:t xml:space="preserve">The purpose of the </w:t>
      </w:r>
      <w:r w:rsidR="00747A36">
        <w:t xml:space="preserve">proposed field </w:t>
      </w:r>
      <w:r w:rsidRPr="009B3BF6">
        <w:t xml:space="preserve">trial is </w:t>
      </w:r>
      <w:r w:rsidR="00544E9A">
        <w:t xml:space="preserve">to </w:t>
      </w:r>
      <w:r w:rsidR="00544E9A" w:rsidRPr="00544E9A">
        <w:t xml:space="preserve">assess agronomic and genetic characteristics of the </w:t>
      </w:r>
      <w:r w:rsidR="00544E9A">
        <w:t>GM</w:t>
      </w:r>
      <w:r w:rsidR="00544E9A" w:rsidRPr="00544E9A">
        <w:t xml:space="preserve"> sorghum plants under field conditions</w:t>
      </w:r>
      <w:r w:rsidR="00544E9A">
        <w:t>.</w:t>
      </w:r>
    </w:p>
    <w:p w14:paraId="6056C027" w14:textId="7E34FDC0" w:rsidR="0072675F" w:rsidRPr="007806E7" w:rsidRDefault="0072675F" w:rsidP="00BA4037">
      <w:pPr>
        <w:pStyle w:val="Numberedparagraph"/>
      </w:pPr>
      <w:r w:rsidRPr="007806E7">
        <w:t>The dealings involved in the proposed release are</w:t>
      </w:r>
      <w:r w:rsidR="00585FA7">
        <w:t xml:space="preserve"> to</w:t>
      </w:r>
      <w:r w:rsidRPr="007806E7">
        <w:t>:</w:t>
      </w:r>
    </w:p>
    <w:p w14:paraId="7B168124" w14:textId="5DA1D882" w:rsidR="0072675F" w:rsidRDefault="0072675F">
      <w:pPr>
        <w:pStyle w:val="Bullet"/>
        <w:numPr>
          <w:ilvl w:val="0"/>
          <w:numId w:val="45"/>
        </w:numPr>
        <w:spacing w:before="0"/>
      </w:pPr>
      <w:r w:rsidRPr="00D86272">
        <w:t>conduct experiments with the GMOs</w:t>
      </w:r>
    </w:p>
    <w:p w14:paraId="708C4E98" w14:textId="1FA4BF1B" w:rsidR="0072675F" w:rsidRPr="00156123" w:rsidRDefault="0072675F">
      <w:pPr>
        <w:pStyle w:val="Bullet"/>
        <w:numPr>
          <w:ilvl w:val="0"/>
          <w:numId w:val="45"/>
        </w:numPr>
        <w:spacing w:before="0"/>
      </w:pPr>
      <w:r w:rsidRPr="00156123">
        <w:t>propaga</w:t>
      </w:r>
      <w:r w:rsidR="00D14D5E">
        <w:t>te</w:t>
      </w:r>
      <w:r w:rsidRPr="00156123">
        <w:t xml:space="preserve"> the GMOs</w:t>
      </w:r>
    </w:p>
    <w:p w14:paraId="66F7E4A2" w14:textId="092D26DE" w:rsidR="00D14D5E" w:rsidRPr="00D86272" w:rsidRDefault="0072675F" w:rsidP="00B620D2">
      <w:pPr>
        <w:pStyle w:val="Bullet"/>
        <w:numPr>
          <w:ilvl w:val="0"/>
          <w:numId w:val="45"/>
        </w:numPr>
        <w:spacing w:before="0"/>
      </w:pPr>
      <w:r w:rsidRPr="00D86272">
        <w:t>grow</w:t>
      </w:r>
      <w:r w:rsidR="00D14D5E">
        <w:t xml:space="preserve"> </w:t>
      </w:r>
      <w:r w:rsidRPr="00D86272">
        <w:t>the GMOs</w:t>
      </w:r>
    </w:p>
    <w:p w14:paraId="5F124983" w14:textId="2787C7D0" w:rsidR="0072675F" w:rsidRPr="00D86272" w:rsidRDefault="0072675F">
      <w:pPr>
        <w:pStyle w:val="Bullet"/>
        <w:numPr>
          <w:ilvl w:val="0"/>
          <w:numId w:val="45"/>
        </w:numPr>
        <w:spacing w:before="0"/>
      </w:pPr>
      <w:r w:rsidRPr="00D86272">
        <w:t>transport the GMOs</w:t>
      </w:r>
    </w:p>
    <w:p w14:paraId="5B9B01ED" w14:textId="49383564" w:rsidR="0072675F" w:rsidRPr="00D86272" w:rsidRDefault="0072675F">
      <w:pPr>
        <w:pStyle w:val="Bullet"/>
        <w:numPr>
          <w:ilvl w:val="0"/>
          <w:numId w:val="45"/>
        </w:numPr>
        <w:spacing w:before="0"/>
      </w:pPr>
      <w:r>
        <w:t>dispos</w:t>
      </w:r>
      <w:r w:rsidR="00D14D5E">
        <w:t>e</w:t>
      </w:r>
      <w:r>
        <w:t xml:space="preserve"> of the GMOs</w:t>
      </w:r>
    </w:p>
    <w:p w14:paraId="0360A13E" w14:textId="73656D5E" w:rsidR="001C4858" w:rsidRPr="0072675F" w:rsidRDefault="0072675F" w:rsidP="0072675F">
      <w:pPr>
        <w:rPr>
          <w:i/>
          <w:iCs/>
        </w:rPr>
      </w:pPr>
      <w:r w:rsidRPr="0072675F">
        <w:rPr>
          <w:rStyle w:val="Emphasis"/>
          <w:i w:val="0"/>
          <w:iCs w:val="0"/>
          <w:szCs w:val="22"/>
        </w:rPr>
        <w:t xml:space="preserve">and </w:t>
      </w:r>
      <w:r w:rsidR="00D14D5E">
        <w:rPr>
          <w:rStyle w:val="Emphasis"/>
          <w:i w:val="0"/>
          <w:iCs w:val="0"/>
          <w:szCs w:val="22"/>
        </w:rPr>
        <w:t>possess, supply</w:t>
      </w:r>
      <w:r w:rsidRPr="0072675F">
        <w:rPr>
          <w:rStyle w:val="Emphasis"/>
          <w:i w:val="0"/>
          <w:iCs w:val="0"/>
          <w:szCs w:val="22"/>
        </w:rPr>
        <w:t xml:space="preserve"> or use the GMOs </w:t>
      </w:r>
      <w:proofErr w:type="gramStart"/>
      <w:r w:rsidRPr="0072675F">
        <w:rPr>
          <w:rStyle w:val="Emphasis"/>
          <w:i w:val="0"/>
          <w:iCs w:val="0"/>
          <w:szCs w:val="22"/>
        </w:rPr>
        <w:t>in the course of</w:t>
      </w:r>
      <w:proofErr w:type="gramEnd"/>
      <w:r w:rsidRPr="0072675F">
        <w:rPr>
          <w:rStyle w:val="Emphasis"/>
          <w:i w:val="0"/>
          <w:iCs w:val="0"/>
          <w:szCs w:val="22"/>
        </w:rPr>
        <w:t xml:space="preserve"> any of these dealing</w:t>
      </w:r>
      <w:r w:rsidR="006F69E6" w:rsidRPr="0072675F">
        <w:rPr>
          <w:i/>
          <w:iCs/>
        </w:rPr>
        <w:t>s.</w:t>
      </w:r>
    </w:p>
    <w:p w14:paraId="5BD5227C" w14:textId="3503B252" w:rsidR="009A0410" w:rsidRPr="00262255" w:rsidRDefault="009A0410" w:rsidP="00C81426">
      <w:pPr>
        <w:pStyle w:val="Style3"/>
      </w:pPr>
      <w:bookmarkStart w:id="59" w:name="_Ref56778381"/>
      <w:bookmarkStart w:id="60" w:name="_Toc98836543"/>
      <w:bookmarkStart w:id="61" w:name="_Toc190950042"/>
      <w:r w:rsidRPr="00262255">
        <w:t>The proposed limits of the trial (duration, s</w:t>
      </w:r>
      <w:r w:rsidR="0007516D" w:rsidRPr="00262255">
        <w:t>ize</w:t>
      </w:r>
      <w:r w:rsidRPr="00262255">
        <w:t>, location</w:t>
      </w:r>
      <w:r w:rsidR="0007516D" w:rsidRPr="00262255">
        <w:t xml:space="preserve"> and</w:t>
      </w:r>
      <w:r w:rsidRPr="00262255">
        <w:t xml:space="preserve"> people)</w:t>
      </w:r>
      <w:bookmarkEnd w:id="59"/>
      <w:bookmarkEnd w:id="60"/>
      <w:bookmarkEnd w:id="61"/>
    </w:p>
    <w:p w14:paraId="55914B7E" w14:textId="79C242B9" w:rsidR="0007516D" w:rsidRPr="0060331C" w:rsidRDefault="0007516D" w:rsidP="0007516D">
      <w:pPr>
        <w:pStyle w:val="Numberedparagraph"/>
      </w:pPr>
      <w:bookmarkStart w:id="62" w:name="_Ref57040802"/>
      <w:r w:rsidRPr="00262255">
        <w:t xml:space="preserve">The </w:t>
      </w:r>
      <w:r w:rsidR="0060331C">
        <w:t>field trial</w:t>
      </w:r>
      <w:r w:rsidRPr="00262255">
        <w:t xml:space="preserve"> is proposed </w:t>
      </w:r>
      <w:r w:rsidR="0060331C">
        <w:t xml:space="preserve">to take place </w:t>
      </w:r>
      <w:r w:rsidR="009630DD">
        <w:t xml:space="preserve">between March 2025 and March 2028 at one site at the University of Queensland’s Gatton Campus (Lockyer Valley </w:t>
      </w:r>
      <w:r w:rsidR="007E0B62">
        <w:t xml:space="preserve">Region </w:t>
      </w:r>
      <w:r w:rsidR="009630DD">
        <w:t>in Queensland). Up to one hectare of GM sorghum would be grown per season.</w:t>
      </w:r>
    </w:p>
    <w:p w14:paraId="420A0780" w14:textId="51532811" w:rsidR="0007516D" w:rsidRPr="00755E8F" w:rsidRDefault="0007516D" w:rsidP="0007516D">
      <w:pPr>
        <w:pStyle w:val="Numberedparagraph"/>
      </w:pPr>
      <w:r w:rsidRPr="00755E8F">
        <w:t xml:space="preserve">Only trained and authorised </w:t>
      </w:r>
      <w:r w:rsidR="00972C9F">
        <w:t xml:space="preserve">persons </w:t>
      </w:r>
      <w:r w:rsidRPr="00755E8F">
        <w:t xml:space="preserve">would be permitted to deal with the GM </w:t>
      </w:r>
      <w:r w:rsidR="009630DD">
        <w:t>sorghum</w:t>
      </w:r>
      <w:r w:rsidRPr="00755E8F">
        <w:t>.</w:t>
      </w:r>
    </w:p>
    <w:p w14:paraId="3C0AB7E3" w14:textId="1235B407" w:rsidR="00C016CD" w:rsidRPr="00755E8F" w:rsidRDefault="00C016CD" w:rsidP="00C81426">
      <w:pPr>
        <w:pStyle w:val="Style3"/>
      </w:pPr>
      <w:bookmarkStart w:id="63" w:name="_Ref91163694"/>
      <w:bookmarkStart w:id="64" w:name="_Ref91163700"/>
      <w:bookmarkStart w:id="65" w:name="_Toc98836544"/>
      <w:bookmarkStart w:id="66" w:name="_Toc190950043"/>
      <w:r w:rsidRPr="00755E8F">
        <w:t>The proposed controls to restrict the spread and persistence of the GMOs</w:t>
      </w:r>
      <w:bookmarkEnd w:id="62"/>
      <w:bookmarkEnd w:id="63"/>
      <w:bookmarkEnd w:id="64"/>
      <w:bookmarkEnd w:id="65"/>
      <w:bookmarkEnd w:id="66"/>
    </w:p>
    <w:p w14:paraId="6AB53DD7" w14:textId="4FDAC0B1" w:rsidR="0043302B" w:rsidRPr="0043302B" w:rsidRDefault="0043302B" w:rsidP="00F94FC2">
      <w:pPr>
        <w:pStyle w:val="Numberedparagraph"/>
      </w:pPr>
      <w:r w:rsidRPr="0043302B">
        <w:t xml:space="preserve">The applicant has proposed </w:t>
      </w:r>
      <w:proofErr w:type="gramStart"/>
      <w:r w:rsidRPr="0043302B">
        <w:t>a number of</w:t>
      </w:r>
      <w:proofErr w:type="gramEnd"/>
      <w:r w:rsidRPr="0043302B">
        <w:t xml:space="preserve"> controls to restrict the spread and persistence of the GM </w:t>
      </w:r>
      <w:r w:rsidR="009630DD">
        <w:t xml:space="preserve">sorghum </w:t>
      </w:r>
      <w:r w:rsidRPr="0043302B">
        <w:t>and the introduced genetic material in the environment. These include:</w:t>
      </w:r>
    </w:p>
    <w:p w14:paraId="46124330" w14:textId="37A787EB" w:rsidR="0043302B" w:rsidRDefault="0043302B">
      <w:pPr>
        <w:pStyle w:val="ListParagraph"/>
        <w:numPr>
          <w:ilvl w:val="0"/>
          <w:numId w:val="10"/>
        </w:numPr>
        <w:spacing w:before="0" w:after="60"/>
        <w:ind w:left="714" w:hanging="357"/>
        <w:contextualSpacing w:val="0"/>
        <w:rPr>
          <w:szCs w:val="22"/>
          <w:lang w:eastAsia="en-AU"/>
        </w:rPr>
      </w:pPr>
      <w:r w:rsidRPr="00C96568">
        <w:rPr>
          <w:szCs w:val="22"/>
          <w:lang w:eastAsia="en-AU"/>
        </w:rPr>
        <w:t xml:space="preserve">locating </w:t>
      </w:r>
      <w:r w:rsidR="002D4ED6">
        <w:rPr>
          <w:szCs w:val="22"/>
          <w:lang w:eastAsia="en-AU"/>
        </w:rPr>
        <w:t>the trial site</w:t>
      </w:r>
      <w:r w:rsidRPr="00C96568">
        <w:rPr>
          <w:szCs w:val="22"/>
          <w:lang w:eastAsia="en-AU"/>
        </w:rPr>
        <w:t xml:space="preserve"> at least </w:t>
      </w:r>
      <w:r w:rsidR="002D4ED6">
        <w:rPr>
          <w:szCs w:val="22"/>
          <w:lang w:eastAsia="en-AU"/>
        </w:rPr>
        <w:t>100</w:t>
      </w:r>
      <w:r w:rsidRPr="00C96568">
        <w:rPr>
          <w:szCs w:val="22"/>
          <w:lang w:eastAsia="en-AU"/>
        </w:rPr>
        <w:t xml:space="preserve"> m away from the nearest natural waterway</w:t>
      </w:r>
    </w:p>
    <w:p w14:paraId="351A79C3" w14:textId="4891410D" w:rsidR="002D4ED6" w:rsidRDefault="002D4ED6">
      <w:pPr>
        <w:pStyle w:val="ListParagraph"/>
        <w:numPr>
          <w:ilvl w:val="0"/>
          <w:numId w:val="10"/>
        </w:numPr>
        <w:spacing w:before="0" w:after="60"/>
        <w:ind w:left="714" w:hanging="357"/>
        <w:contextualSpacing w:val="0"/>
        <w:rPr>
          <w:szCs w:val="22"/>
          <w:lang w:eastAsia="en-AU"/>
        </w:rPr>
      </w:pPr>
      <w:r>
        <w:rPr>
          <w:szCs w:val="22"/>
          <w:lang w:eastAsia="en-AU"/>
        </w:rPr>
        <w:t xml:space="preserve">locating the </w:t>
      </w:r>
      <w:r w:rsidR="00CA0D39">
        <w:rPr>
          <w:szCs w:val="22"/>
          <w:lang w:eastAsia="en-AU"/>
        </w:rPr>
        <w:t>planting area</w:t>
      </w:r>
      <w:r>
        <w:rPr>
          <w:szCs w:val="22"/>
          <w:lang w:eastAsia="en-AU"/>
        </w:rPr>
        <w:t xml:space="preserve"> inside a lockable bird-proof enclosure (hail guard netting) that would exclude birds</w:t>
      </w:r>
      <w:r w:rsidR="00A509D8">
        <w:rPr>
          <w:szCs w:val="22"/>
          <w:lang w:eastAsia="en-AU"/>
        </w:rPr>
        <w:t xml:space="preserve"> and</w:t>
      </w:r>
      <w:r>
        <w:rPr>
          <w:szCs w:val="22"/>
          <w:lang w:eastAsia="en-AU"/>
        </w:rPr>
        <w:t xml:space="preserve"> larger animals</w:t>
      </w:r>
    </w:p>
    <w:p w14:paraId="17D039CB" w14:textId="0331E3B4" w:rsidR="002D4ED6" w:rsidRDefault="002D4ED6">
      <w:pPr>
        <w:pStyle w:val="ListParagraph"/>
        <w:numPr>
          <w:ilvl w:val="0"/>
          <w:numId w:val="10"/>
        </w:numPr>
        <w:spacing w:before="0" w:after="60"/>
        <w:ind w:left="714" w:hanging="357"/>
        <w:contextualSpacing w:val="0"/>
        <w:rPr>
          <w:szCs w:val="22"/>
          <w:lang w:eastAsia="en-AU"/>
        </w:rPr>
      </w:pPr>
      <w:r>
        <w:rPr>
          <w:szCs w:val="22"/>
          <w:lang w:eastAsia="en-AU"/>
        </w:rPr>
        <w:t>baiting to control rodents</w:t>
      </w:r>
      <w:r w:rsidR="00CA0D39">
        <w:rPr>
          <w:szCs w:val="22"/>
          <w:lang w:eastAsia="en-AU"/>
        </w:rPr>
        <w:t xml:space="preserve"> in the trial site</w:t>
      </w:r>
    </w:p>
    <w:p w14:paraId="2A37F15D" w14:textId="65683229" w:rsidR="00CA0D39" w:rsidRDefault="00CA0D39">
      <w:pPr>
        <w:pStyle w:val="ListParagraph"/>
        <w:numPr>
          <w:ilvl w:val="0"/>
          <w:numId w:val="10"/>
        </w:numPr>
        <w:spacing w:before="0" w:after="60"/>
        <w:ind w:left="714" w:hanging="357"/>
        <w:contextualSpacing w:val="0"/>
        <w:rPr>
          <w:szCs w:val="22"/>
          <w:lang w:eastAsia="en-AU"/>
        </w:rPr>
      </w:pPr>
      <w:r>
        <w:rPr>
          <w:szCs w:val="22"/>
          <w:lang w:eastAsia="en-AU"/>
        </w:rPr>
        <w:t>bagging GM sorghum panicles during flowering to limit pollen spread</w:t>
      </w:r>
    </w:p>
    <w:p w14:paraId="2EBD54E8" w14:textId="1C6DF8DC" w:rsidR="00CA0D39" w:rsidRDefault="00CA0D39">
      <w:pPr>
        <w:pStyle w:val="ListParagraph"/>
        <w:numPr>
          <w:ilvl w:val="0"/>
          <w:numId w:val="10"/>
        </w:numPr>
        <w:spacing w:before="0" w:after="60"/>
        <w:ind w:left="714" w:hanging="357"/>
        <w:contextualSpacing w:val="0"/>
        <w:rPr>
          <w:szCs w:val="22"/>
          <w:lang w:eastAsia="en-AU"/>
        </w:rPr>
      </w:pPr>
      <w:r>
        <w:rPr>
          <w:szCs w:val="22"/>
          <w:lang w:eastAsia="en-AU"/>
        </w:rPr>
        <w:lastRenderedPageBreak/>
        <w:t xml:space="preserve">surrounding the planting area with a 100 m monitoring zone that is inspected while the GM sorghum is flowering to destroy any sorghum or sexually compatible plants </w:t>
      </w:r>
    </w:p>
    <w:p w14:paraId="355BFECD" w14:textId="70F3C2AA" w:rsidR="0043302B" w:rsidRDefault="00E96071">
      <w:pPr>
        <w:pStyle w:val="ListParagraph"/>
        <w:numPr>
          <w:ilvl w:val="0"/>
          <w:numId w:val="10"/>
        </w:numPr>
        <w:spacing w:before="0" w:after="60"/>
        <w:ind w:left="714" w:hanging="357"/>
        <w:contextualSpacing w:val="0"/>
        <w:rPr>
          <w:szCs w:val="22"/>
          <w:lang w:eastAsia="en-AU"/>
        </w:rPr>
      </w:pPr>
      <w:r>
        <w:rPr>
          <w:szCs w:val="22"/>
          <w:lang w:eastAsia="en-AU"/>
        </w:rPr>
        <w:t>cleaning</w:t>
      </w:r>
      <w:r w:rsidR="0043302B" w:rsidRPr="0043302B">
        <w:rPr>
          <w:szCs w:val="22"/>
          <w:lang w:eastAsia="en-AU"/>
        </w:rPr>
        <w:t xml:space="preserve"> equipment</w:t>
      </w:r>
      <w:r w:rsidR="00EC0076">
        <w:rPr>
          <w:szCs w:val="22"/>
          <w:lang w:eastAsia="en-AU"/>
        </w:rPr>
        <w:t xml:space="preserve"> used </w:t>
      </w:r>
      <w:r>
        <w:rPr>
          <w:szCs w:val="22"/>
          <w:lang w:eastAsia="en-AU"/>
        </w:rPr>
        <w:t>with the GMOs</w:t>
      </w:r>
      <w:r w:rsidR="0043302B" w:rsidRPr="0043302B">
        <w:rPr>
          <w:szCs w:val="22"/>
          <w:lang w:eastAsia="en-AU"/>
        </w:rPr>
        <w:t xml:space="preserve"> prior </w:t>
      </w:r>
      <w:r w:rsidR="00EC0076">
        <w:rPr>
          <w:szCs w:val="22"/>
          <w:lang w:eastAsia="en-AU"/>
        </w:rPr>
        <w:t xml:space="preserve">to </w:t>
      </w:r>
      <w:r w:rsidR="0043302B" w:rsidRPr="0043302B">
        <w:rPr>
          <w:szCs w:val="22"/>
          <w:lang w:eastAsia="en-AU"/>
        </w:rPr>
        <w:t>use for any other purpose</w:t>
      </w:r>
    </w:p>
    <w:p w14:paraId="5A706A38" w14:textId="6BA72588" w:rsidR="00D35C67" w:rsidRDefault="00E96071">
      <w:pPr>
        <w:pStyle w:val="ListParagraph"/>
        <w:numPr>
          <w:ilvl w:val="0"/>
          <w:numId w:val="10"/>
        </w:numPr>
        <w:spacing w:before="0" w:after="60"/>
        <w:ind w:left="714" w:hanging="357"/>
        <w:contextualSpacing w:val="0"/>
        <w:rPr>
          <w:szCs w:val="22"/>
          <w:lang w:eastAsia="en-AU"/>
        </w:rPr>
      </w:pPr>
      <w:r>
        <w:rPr>
          <w:szCs w:val="22"/>
          <w:lang w:eastAsia="en-AU"/>
        </w:rPr>
        <w:t>destroying all harvested GM seed that is not required for analysis or future planting</w:t>
      </w:r>
    </w:p>
    <w:p w14:paraId="4008BAF3" w14:textId="625934BA" w:rsidR="00D35C67" w:rsidRDefault="00E96071">
      <w:pPr>
        <w:pStyle w:val="ListParagraph"/>
        <w:numPr>
          <w:ilvl w:val="0"/>
          <w:numId w:val="10"/>
        </w:numPr>
        <w:spacing w:before="0" w:after="60"/>
        <w:ind w:left="714" w:hanging="357"/>
        <w:contextualSpacing w:val="0"/>
        <w:rPr>
          <w:szCs w:val="22"/>
          <w:lang w:eastAsia="en-AU"/>
        </w:rPr>
      </w:pPr>
      <w:r>
        <w:rPr>
          <w:szCs w:val="22"/>
          <w:lang w:eastAsia="en-AU"/>
        </w:rPr>
        <w:t>post-harvest monitoring of the trial site, with inspections every 35 days, to identify and destroy any volunteer sorghum, until no volunteers are detected for 6 consecutive months</w:t>
      </w:r>
    </w:p>
    <w:p w14:paraId="647F9FAD" w14:textId="355B555A" w:rsidR="00E96071" w:rsidRPr="00D35C67" w:rsidRDefault="00E96071">
      <w:pPr>
        <w:pStyle w:val="ListParagraph"/>
        <w:numPr>
          <w:ilvl w:val="0"/>
          <w:numId w:val="10"/>
        </w:numPr>
        <w:spacing w:before="0" w:after="60"/>
        <w:ind w:left="714" w:hanging="357"/>
        <w:contextualSpacing w:val="0"/>
        <w:rPr>
          <w:szCs w:val="22"/>
          <w:lang w:eastAsia="en-AU"/>
        </w:rPr>
      </w:pPr>
      <w:r>
        <w:rPr>
          <w:szCs w:val="22"/>
          <w:lang w:eastAsia="en-AU"/>
        </w:rPr>
        <w:t>post-harvest irrigation of the trial site if there is insufficient rainfall to germinate sorghum</w:t>
      </w:r>
    </w:p>
    <w:p w14:paraId="254AC462" w14:textId="25B533FF" w:rsidR="0043302B" w:rsidRPr="00D06E6A" w:rsidRDefault="0043302B">
      <w:pPr>
        <w:pStyle w:val="ListParagraph"/>
        <w:numPr>
          <w:ilvl w:val="0"/>
          <w:numId w:val="10"/>
        </w:numPr>
        <w:spacing w:before="0" w:after="60"/>
        <w:ind w:left="714" w:hanging="357"/>
        <w:contextualSpacing w:val="0"/>
        <w:rPr>
          <w:szCs w:val="22"/>
          <w:lang w:eastAsia="en-AU"/>
        </w:rPr>
      </w:pPr>
      <w:r w:rsidRPr="00C96568">
        <w:rPr>
          <w:szCs w:val="22"/>
          <w:lang w:eastAsia="en-AU"/>
        </w:rPr>
        <w:t xml:space="preserve">transporting and storing </w:t>
      </w:r>
      <w:r w:rsidR="00D35C67">
        <w:rPr>
          <w:szCs w:val="22"/>
          <w:lang w:eastAsia="en-AU"/>
        </w:rPr>
        <w:t>GMOs</w:t>
      </w:r>
      <w:r w:rsidRPr="00C96568">
        <w:rPr>
          <w:szCs w:val="22"/>
          <w:lang w:eastAsia="en-AU"/>
        </w:rPr>
        <w:t xml:space="preserve"> in accordance with the current Regulator's </w:t>
      </w:r>
      <w:hyperlink r:id="rId17" w:history="1">
        <w:r w:rsidRPr="00D06E6A">
          <w:rPr>
            <w:rStyle w:val="Hyperlink"/>
            <w:color w:val="auto"/>
            <w:szCs w:val="22"/>
            <w:lang w:eastAsia="en-AU"/>
          </w:rPr>
          <w:t>Guidelines for the Transport, Storage and Disposal of GMOs</w:t>
        </w:r>
      </w:hyperlink>
    </w:p>
    <w:p w14:paraId="38E7F002" w14:textId="56738335" w:rsidR="00D35C67" w:rsidRPr="00C96568" w:rsidRDefault="006F616C">
      <w:pPr>
        <w:pStyle w:val="ListParagraph"/>
        <w:numPr>
          <w:ilvl w:val="0"/>
          <w:numId w:val="10"/>
        </w:numPr>
        <w:spacing w:before="0" w:after="60"/>
        <w:ind w:left="714" w:hanging="357"/>
        <w:contextualSpacing w:val="0"/>
        <w:rPr>
          <w:szCs w:val="22"/>
          <w:lang w:eastAsia="en-AU"/>
        </w:rPr>
      </w:pPr>
      <w:r>
        <w:rPr>
          <w:szCs w:val="22"/>
          <w:lang w:eastAsia="en-AU"/>
        </w:rPr>
        <w:t>not allowing the GMOs or GM products to be used for human food or animal feed</w:t>
      </w:r>
      <w:r w:rsidR="003C6960">
        <w:rPr>
          <w:szCs w:val="22"/>
          <w:lang w:eastAsia="en-AU"/>
        </w:rPr>
        <w:t>.</w:t>
      </w:r>
    </w:p>
    <w:p w14:paraId="61BE24C3" w14:textId="329A1DB8" w:rsidR="00C96568" w:rsidRPr="00367491" w:rsidRDefault="00AB74B4" w:rsidP="00C96568">
      <w:pPr>
        <w:pStyle w:val="Numberedparagraph"/>
      </w:pPr>
      <w:r>
        <w:t>The proposed limits and controls are taken into account in the risk assessment (</w:t>
      </w:r>
      <w:r>
        <w:fldChar w:fldCharType="begin"/>
      </w:r>
      <w:r>
        <w:instrText xml:space="preserve"> REF _Ref57040581 \r \h </w:instrText>
      </w:r>
      <w:r>
        <w:fldChar w:fldCharType="separate"/>
      </w:r>
      <w:r w:rsidR="006A6BB3">
        <w:t>Chapter 2</w:t>
      </w:r>
      <w:r>
        <w:fldChar w:fldCharType="end"/>
      </w:r>
      <w:r>
        <w:t xml:space="preserve">) and their suitability for </w:t>
      </w:r>
      <w:r w:rsidRPr="00367491">
        <w:t>containing the release will be evaluated in the risk management plan (</w:t>
      </w:r>
      <w:r w:rsidRPr="00367491">
        <w:fldChar w:fldCharType="begin"/>
      </w:r>
      <w:r w:rsidRPr="00367491">
        <w:instrText xml:space="preserve"> REF _Ref89341790 \r \h </w:instrText>
      </w:r>
      <w:r w:rsidR="00367491">
        <w:instrText xml:space="preserve"> \* MERGEFORMAT </w:instrText>
      </w:r>
      <w:r w:rsidRPr="00367491">
        <w:fldChar w:fldCharType="separate"/>
      </w:r>
      <w:r w:rsidR="006A6BB3">
        <w:t>Chapter 3</w:t>
      </w:r>
      <w:r w:rsidRPr="00367491">
        <w:fldChar w:fldCharType="end"/>
      </w:r>
      <w:r w:rsidRPr="00367491">
        <w:t>).</w:t>
      </w:r>
    </w:p>
    <w:p w14:paraId="52CF9D7B" w14:textId="3761EC2D" w:rsidR="00C01A88" w:rsidRPr="005C5E68" w:rsidRDefault="0043302B" w:rsidP="00FB243C">
      <w:pPr>
        <w:pStyle w:val="Style2"/>
      </w:pPr>
      <w:bookmarkStart w:id="67" w:name="_Ref56087986"/>
      <w:bookmarkStart w:id="68" w:name="_Ref96698078"/>
      <w:bookmarkStart w:id="69" w:name="_Ref96698082"/>
      <w:bookmarkStart w:id="70" w:name="_Toc98836546"/>
      <w:bookmarkStart w:id="71" w:name="_Toc190950044"/>
      <w:r>
        <w:t>The p</w:t>
      </w:r>
      <w:r w:rsidR="00C01A88" w:rsidRPr="005C5E68">
        <w:t>arent organism</w:t>
      </w:r>
      <w:bookmarkEnd w:id="67"/>
      <w:bookmarkEnd w:id="68"/>
      <w:bookmarkEnd w:id="69"/>
      <w:bookmarkEnd w:id="70"/>
      <w:bookmarkEnd w:id="71"/>
    </w:p>
    <w:p w14:paraId="09770CF4" w14:textId="555027FD" w:rsidR="0063083F" w:rsidRDefault="0043302B" w:rsidP="0043302B">
      <w:pPr>
        <w:pStyle w:val="Numberedparagraph"/>
      </w:pPr>
      <w:r>
        <w:t xml:space="preserve">The parent organism </w:t>
      </w:r>
      <w:r w:rsidR="001207AD">
        <w:t>of the GMOs is</w:t>
      </w:r>
      <w:r>
        <w:t xml:space="preserve"> </w:t>
      </w:r>
      <w:r w:rsidR="003E12D8" w:rsidRPr="003E12D8">
        <w:t>cultivated grain sorghum</w:t>
      </w:r>
      <w:r w:rsidR="003E12D8" w:rsidRPr="003E12D8">
        <w:rPr>
          <w:i/>
          <w:iCs/>
        </w:rPr>
        <w:t xml:space="preserve"> </w:t>
      </w:r>
      <w:r w:rsidR="003E12D8" w:rsidRPr="003E12D8">
        <w:t>(</w:t>
      </w:r>
      <w:r w:rsidR="003E12D8" w:rsidRPr="003E12D8">
        <w:rPr>
          <w:i/>
          <w:iCs/>
        </w:rPr>
        <w:t xml:space="preserve">Sorghum </w:t>
      </w:r>
      <w:proofErr w:type="spellStart"/>
      <w:r w:rsidR="003E12D8" w:rsidRPr="003E12D8">
        <w:rPr>
          <w:i/>
          <w:iCs/>
        </w:rPr>
        <w:t>bicolor</w:t>
      </w:r>
      <w:proofErr w:type="spellEnd"/>
      <w:r w:rsidR="003E12D8" w:rsidRPr="003E12D8">
        <w:t xml:space="preserve"> subsp. </w:t>
      </w:r>
      <w:proofErr w:type="spellStart"/>
      <w:r w:rsidR="003E12D8" w:rsidRPr="003E12D8">
        <w:rPr>
          <w:i/>
          <w:iCs/>
        </w:rPr>
        <w:t>bicolor</w:t>
      </w:r>
      <w:proofErr w:type="spellEnd"/>
      <w:r w:rsidR="003E12D8" w:rsidRPr="003E12D8">
        <w:t xml:space="preserve">), which </w:t>
      </w:r>
      <w:r w:rsidR="00BF4C39">
        <w:t>is</w:t>
      </w:r>
      <w:r w:rsidR="003E12D8" w:rsidRPr="003E12D8">
        <w:t xml:space="preserve"> referred to as sorghum in this document.</w:t>
      </w:r>
      <w:r w:rsidR="000C202D">
        <w:t xml:space="preserve"> Sorghum is not native to Australia.</w:t>
      </w:r>
    </w:p>
    <w:p w14:paraId="2B373074" w14:textId="6DE32065" w:rsidR="00DA2E34" w:rsidRDefault="00DA2E34" w:rsidP="00DA2E34">
      <w:pPr>
        <w:pStyle w:val="Numberedparagraph"/>
      </w:pPr>
      <w:r>
        <w:t xml:space="preserve">Detailed information about the parent organism is contained in the reference document produced to inform the risk analysis process for licence applications involving GM </w:t>
      </w:r>
      <w:r w:rsidR="003E12D8">
        <w:t>sorghum</w:t>
      </w:r>
      <w:r>
        <w:t xml:space="preserve">: </w:t>
      </w:r>
      <w:r w:rsidR="003E12D8" w:rsidRPr="003E12D8">
        <w:t xml:space="preserve">The Biology of </w:t>
      </w:r>
      <w:r w:rsidR="003E12D8" w:rsidRPr="003E12D8">
        <w:rPr>
          <w:i/>
          <w:iCs/>
        </w:rPr>
        <w:t xml:space="preserve">Sorghum </w:t>
      </w:r>
      <w:proofErr w:type="spellStart"/>
      <w:r w:rsidR="003E12D8" w:rsidRPr="003E12D8">
        <w:rPr>
          <w:i/>
          <w:iCs/>
        </w:rPr>
        <w:t>bicolor</w:t>
      </w:r>
      <w:proofErr w:type="spellEnd"/>
      <w:r w:rsidR="003E12D8" w:rsidRPr="003E12D8">
        <w:rPr>
          <w:i/>
          <w:iCs/>
        </w:rPr>
        <w:t xml:space="preserve"> </w:t>
      </w:r>
      <w:r w:rsidR="003E12D8" w:rsidRPr="003E12D8">
        <w:t>(L.) Moench subsp.</w:t>
      </w:r>
      <w:r w:rsidR="003E12D8" w:rsidRPr="003E12D8">
        <w:rPr>
          <w:i/>
          <w:iCs/>
        </w:rPr>
        <w:t xml:space="preserve"> </w:t>
      </w:r>
      <w:proofErr w:type="spellStart"/>
      <w:r w:rsidR="003E12D8" w:rsidRPr="003E12D8">
        <w:rPr>
          <w:i/>
          <w:iCs/>
        </w:rPr>
        <w:t>bicolor</w:t>
      </w:r>
      <w:proofErr w:type="spellEnd"/>
      <w:r w:rsidR="003E12D8" w:rsidRPr="003E12D8">
        <w:rPr>
          <w:i/>
          <w:iCs/>
        </w:rPr>
        <w:t xml:space="preserve"> </w:t>
      </w:r>
      <w:r w:rsidR="003E12D8" w:rsidRPr="003E12D8">
        <w:t>(Sorghum)</w:t>
      </w:r>
      <w:r w:rsidR="00FD5E17">
        <w:t xml:space="preserve"> </w:t>
      </w:r>
      <w:r w:rsidR="00EC7206">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C7206">
        <w:fldChar w:fldCharType="separate"/>
      </w:r>
      <w:r w:rsidR="0072604B">
        <w:rPr>
          <w:noProof/>
        </w:rPr>
        <w:t>(</w:t>
      </w:r>
      <w:hyperlink w:anchor="_ENREF_33" w:tooltip="OGTR, 2024 #3" w:history="1">
        <w:r w:rsidR="00A87EEC">
          <w:rPr>
            <w:noProof/>
          </w:rPr>
          <w:t>OGTR, 2024</w:t>
        </w:r>
      </w:hyperlink>
      <w:r w:rsidR="0072604B">
        <w:rPr>
          <w:noProof/>
        </w:rPr>
        <w:t>)</w:t>
      </w:r>
      <w:r w:rsidR="00EC7206">
        <w:fldChar w:fldCharType="end"/>
      </w:r>
      <w:r w:rsidRPr="003E12D8">
        <w:t>.</w:t>
      </w:r>
      <w:r>
        <w:t xml:space="preserve"> This </w:t>
      </w:r>
      <w:r w:rsidR="003E12D8">
        <w:t xml:space="preserve">biology </w:t>
      </w:r>
      <w:r>
        <w:t>document is available from the</w:t>
      </w:r>
      <w:r w:rsidRPr="00933647">
        <w:t xml:space="preserve"> </w:t>
      </w:r>
      <w:hyperlink r:id="rId18" w:history="1">
        <w:r w:rsidRPr="001918CA">
          <w:rPr>
            <w:rStyle w:val="Hyperlink"/>
            <w:color w:val="auto"/>
          </w:rPr>
          <w:t>Resources page</w:t>
        </w:r>
      </w:hyperlink>
      <w:r w:rsidRPr="00933647">
        <w:t xml:space="preserve"> o</w:t>
      </w:r>
      <w:r>
        <w:t xml:space="preserve">n the OGTR website. Baseline information from </w:t>
      </w:r>
      <w:r w:rsidR="003E12D8">
        <w:t>the biology document</w:t>
      </w:r>
      <w:r>
        <w:t xml:space="preserve"> will be used and referred to throughout the RARMP. </w:t>
      </w:r>
    </w:p>
    <w:p w14:paraId="673C3121" w14:textId="28AF15DC" w:rsidR="0043302B" w:rsidRDefault="004C0205" w:rsidP="0043302B">
      <w:pPr>
        <w:pStyle w:val="Numberedparagraph"/>
      </w:pPr>
      <w:r>
        <w:t>Grain s</w:t>
      </w:r>
      <w:r w:rsidR="00157146">
        <w:t xml:space="preserve">orghum is </w:t>
      </w:r>
      <w:r w:rsidR="00FB6912">
        <w:t>the main</w:t>
      </w:r>
      <w:r w:rsidR="00157146">
        <w:t xml:space="preserve"> summer crop in Queensland and northern New South Wales, with </w:t>
      </w:r>
      <w:r w:rsidR="00FB6912">
        <w:t xml:space="preserve">an average of 630,000 hectares per year grown over the last </w:t>
      </w:r>
      <w:r w:rsidR="003A6906">
        <w:t xml:space="preserve">3 </w:t>
      </w:r>
      <w:r w:rsidR="00FB6912">
        <w:t>growing seasons</w:t>
      </w:r>
      <w:r w:rsidR="00FD5E17">
        <w:t xml:space="preserve"> </w:t>
      </w:r>
      <w:r w:rsidR="00EC7206">
        <w:fldChar w:fldCharType="begin"/>
      </w:r>
      <w:r w:rsidR="00EC7206">
        <w:instrText xml:space="preserve"> ADDIN EN.CITE &lt;EndNote&gt;&lt;Cite&gt;&lt;Author&gt;ABARES&lt;/Author&gt;&lt;Year&gt;2024&lt;/Year&gt;&lt;RecNum&gt;6&lt;/RecNum&gt;&lt;DisplayText&gt;(ABARES, 2024; GRDC, 2023)&lt;/DisplayText&gt;&lt;record&gt;&lt;rec-number&gt;6&lt;/rec-number&gt;&lt;foreign-keys&gt;&lt;key app="EN" db-id="reewdfw98xd2dke59vspwpd1pzd05xvt229d" timestamp="1728452084"&gt;6&lt;/key&gt;&lt;/foreign-keys&gt;&lt;ref-type name="Report"&gt;27&lt;/ref-type&gt;&lt;contributors&gt;&lt;authors&gt;&lt;author&gt;ABARES&lt;/author&gt;&lt;/authors&gt;&lt;/contributors&gt;&lt;titles&gt;&lt;title&gt;Australian Crop Report: June quarter 2024&lt;/title&gt;&lt;/titles&gt;&lt;dates&gt;&lt;year&gt;2024&lt;/year&gt;&lt;/dates&gt;&lt;pub-location&gt;Canberra&lt;/pub-location&gt;&lt;publisher&gt;Australian Bureau of Agricultural and Resource Economics and Sciences&lt;/publisher&gt;&lt;urls&gt;&lt;related-urls&gt;&lt;url&gt;https://daff.ent.sirsidynix.net.au/client/en_AU/search/asset/1035863/0&lt;/url&gt;&lt;/related-urls&gt;&lt;/urls&gt;&lt;electronic-resource-num&gt;https://doi.org/10.25814/zp5h-n529&lt;/electronic-resource-num&gt;&lt;/record&gt;&lt;/Cite&gt;&lt;Cite&gt;&lt;Author&gt;GRDC&lt;/Author&gt;&lt;Year&gt;2023&lt;/Year&gt;&lt;RecNum&gt;5&lt;/RecNum&gt;&lt;record&gt;&lt;rec-number&gt;5&lt;/rec-number&gt;&lt;foreign-keys&gt;&lt;key app="EN" db-id="reewdfw98xd2dke59vspwpd1pzd05xvt229d" timestamp="1728451723"&gt;5&lt;/key&gt;&lt;/foreign-keys&gt;&lt;ref-type name="Report"&gt;27&lt;/ref-type&gt;&lt;contributors&gt;&lt;authors&gt;&lt;author&gt;GRDC&lt;/author&gt;&lt;/authors&gt;&lt;/contributors&gt;&lt;titles&gt;&lt;title&gt;2023 NVT Sorghum Harvest Report&lt;/title&gt;&lt;secondary-title&gt;GRDC National Variety Trials&lt;/secondary-title&gt;&lt;/titles&gt;&lt;dates&gt;&lt;year&gt;2023&lt;/year&gt;&lt;/dates&gt;&lt;pub-location&gt;Canberra&lt;/pub-location&gt;&lt;publisher&gt;Grains Research and Development Corporation&lt;/publisher&gt;&lt;urls&gt;&lt;related-urls&gt;&lt;url&gt;https://nvt.grdc.com.au/__data/assets/pdf_file/0027/591516/SorghumReport-2304_final.pdf&lt;/url&gt;&lt;/related-urls&gt;&lt;/urls&gt;&lt;/record&gt;&lt;/Cite&gt;&lt;/EndNote&gt;</w:instrText>
      </w:r>
      <w:r w:rsidR="00EC7206">
        <w:fldChar w:fldCharType="separate"/>
      </w:r>
      <w:r w:rsidR="00EC7206">
        <w:rPr>
          <w:noProof/>
        </w:rPr>
        <w:t>(</w:t>
      </w:r>
      <w:hyperlink w:anchor="_ENREF_1" w:tooltip="ABARES, 2024 #6" w:history="1">
        <w:r w:rsidR="00A87EEC">
          <w:rPr>
            <w:noProof/>
          </w:rPr>
          <w:t>ABARES, 2024</w:t>
        </w:r>
      </w:hyperlink>
      <w:r w:rsidR="00EC7206">
        <w:rPr>
          <w:noProof/>
        </w:rPr>
        <w:t xml:space="preserve">; </w:t>
      </w:r>
      <w:hyperlink w:anchor="_ENREF_20" w:tooltip="GRDC, 2023 #5" w:history="1">
        <w:r w:rsidR="00A87EEC">
          <w:rPr>
            <w:noProof/>
          </w:rPr>
          <w:t>GRDC, 2023</w:t>
        </w:r>
      </w:hyperlink>
      <w:r w:rsidR="00EC7206">
        <w:rPr>
          <w:noProof/>
        </w:rPr>
        <w:t>)</w:t>
      </w:r>
      <w:r w:rsidR="00EC7206">
        <w:fldChar w:fldCharType="end"/>
      </w:r>
      <w:r w:rsidR="00FB6912">
        <w:t>. Within Australia, sorghum is used predominantly as livestock feed, but also for production of biofuel and in gluten-free food products. Grain is exported for both animal and human consumption</w:t>
      </w:r>
      <w:r w:rsidR="00FD5E17">
        <w:t xml:space="preserve"> </w:t>
      </w:r>
      <w:r w:rsidR="00EC7206">
        <w:fldChar w:fldCharType="begin"/>
      </w:r>
      <w:r w:rsidR="00EC7206">
        <w:instrText xml:space="preserve"> ADDIN EN.CITE &lt;EndNote&gt;&lt;Cite&gt;&lt;Author&gt;Grain Growers&lt;/Author&gt;&lt;Year&gt;2021&lt;/Year&gt;&lt;RecNum&gt;1&lt;/RecNum&gt;&lt;DisplayText&gt;(Grain Growers, 2021; GRDC, 2023)&lt;/DisplayText&gt;&lt;record&gt;&lt;rec-number&gt;1&lt;/rec-number&gt;&lt;foreign-keys&gt;&lt;key app="EN" db-id="reewdfw98xd2dke59vspwpd1pzd05xvt229d" timestamp="1728450704"&gt;1&lt;/key&gt;&lt;/foreign-keys&gt;&lt;ref-type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2021&lt;/title&gt;&lt;/titles&gt;&lt;dates&gt;&lt;year&gt;2021&lt;/year&gt;&lt;pub-dates&gt;&lt;date&gt;2021&lt;/date&gt;&lt;/pub-dates&gt;&lt;/dates&gt;&lt;pub-location&gt;Sydney&lt;/pub-location&gt;&lt;publisher&gt;Grain Growers Limited&lt;/publisher&gt;&lt;urls&gt;&lt;related-urls&gt;&lt;url&gt;https://www.graingrowers.com.au/news/state-of-the-australian-grains-industry-report-2021&lt;/url&gt;&lt;/related-urls&gt;&lt;/urls&gt;&lt;/record&gt;&lt;/Cite&gt;&lt;Cite&gt;&lt;Author&gt;GRDC&lt;/Author&gt;&lt;Year&gt;2023&lt;/Year&gt;&lt;RecNum&gt;5&lt;/RecNum&gt;&lt;record&gt;&lt;rec-number&gt;5&lt;/rec-number&gt;&lt;foreign-keys&gt;&lt;key app="EN" db-id="reewdfw98xd2dke59vspwpd1pzd05xvt229d" timestamp="1728451723"&gt;5&lt;/key&gt;&lt;/foreign-keys&gt;&lt;ref-type name="Report"&gt;27&lt;/ref-type&gt;&lt;contributors&gt;&lt;authors&gt;&lt;author&gt;GRDC&lt;/author&gt;&lt;/authors&gt;&lt;/contributors&gt;&lt;titles&gt;&lt;title&gt;2023 NVT Sorghum Harvest Report&lt;/title&gt;&lt;secondary-title&gt;GRDC National Variety Trials&lt;/secondary-title&gt;&lt;/titles&gt;&lt;dates&gt;&lt;year&gt;2023&lt;/year&gt;&lt;/dates&gt;&lt;pub-location&gt;Canberra&lt;/pub-location&gt;&lt;publisher&gt;Grains Research and Development Corporation&lt;/publisher&gt;&lt;urls&gt;&lt;related-urls&gt;&lt;url&gt;https://nvt.grdc.com.au/__data/assets/pdf_file/0027/591516/SorghumReport-2304_final.pdf&lt;/url&gt;&lt;/related-urls&gt;&lt;/urls&gt;&lt;/record&gt;&lt;/Cite&gt;&lt;/EndNote&gt;</w:instrText>
      </w:r>
      <w:r w:rsidR="00EC7206">
        <w:fldChar w:fldCharType="separate"/>
      </w:r>
      <w:r w:rsidR="00EC7206">
        <w:rPr>
          <w:noProof/>
        </w:rPr>
        <w:t>(</w:t>
      </w:r>
      <w:hyperlink w:anchor="_ENREF_18" w:tooltip="Grain Growers, 2021 #1" w:history="1">
        <w:r w:rsidR="00A87EEC">
          <w:rPr>
            <w:noProof/>
          </w:rPr>
          <w:t>Grain Growers, 2021</w:t>
        </w:r>
      </w:hyperlink>
      <w:r w:rsidR="00EC7206">
        <w:rPr>
          <w:noProof/>
        </w:rPr>
        <w:t xml:space="preserve">; </w:t>
      </w:r>
      <w:hyperlink w:anchor="_ENREF_20" w:tooltip="GRDC, 2023 #5" w:history="1">
        <w:r w:rsidR="00A87EEC">
          <w:rPr>
            <w:noProof/>
          </w:rPr>
          <w:t>GRDC, 2023</w:t>
        </w:r>
      </w:hyperlink>
      <w:r w:rsidR="00EC7206">
        <w:rPr>
          <w:noProof/>
        </w:rPr>
        <w:t>)</w:t>
      </w:r>
      <w:r w:rsidR="00EC7206">
        <w:fldChar w:fldCharType="end"/>
      </w:r>
      <w:r w:rsidR="00FB6912">
        <w:t>.</w:t>
      </w:r>
      <w:r w:rsidR="001207AD">
        <w:t xml:space="preserve"> </w:t>
      </w:r>
    </w:p>
    <w:p w14:paraId="7BB3B1B0" w14:textId="5FED9E31" w:rsidR="001304C6" w:rsidRDefault="00CA4D3B" w:rsidP="0043302B">
      <w:pPr>
        <w:pStyle w:val="Numberedparagraph"/>
      </w:pPr>
      <w:r>
        <w:t>Sorghum</w:t>
      </w:r>
      <w:r w:rsidR="0043302B" w:rsidRPr="0063083F">
        <w:t xml:space="preserve"> </w:t>
      </w:r>
      <w:r w:rsidR="00653C10" w:rsidRPr="0063083F">
        <w:t>is not a</w:t>
      </w:r>
      <w:r w:rsidR="0043302B" w:rsidRPr="0063083F">
        <w:t xml:space="preserve"> weed of national significance</w:t>
      </w:r>
      <w:r w:rsidR="00F73EAE" w:rsidRPr="0063083F">
        <w:t xml:space="preserve"> or a declared weed in any state or territory</w:t>
      </w:r>
      <w:r w:rsidR="0043302B" w:rsidRPr="0063083F">
        <w:t xml:space="preserve"> </w:t>
      </w:r>
      <w:r>
        <w:t xml:space="preserve">of Australia </w:t>
      </w:r>
      <w:r w:rsidR="0043302B" w:rsidRPr="0063083F">
        <w:t>(</w:t>
      </w:r>
      <w:hyperlink r:id="rId19" w:history="1">
        <w:r w:rsidR="00F73EAE" w:rsidRPr="0063083F">
          <w:rPr>
            <w:rStyle w:val="Hyperlink"/>
            <w:color w:val="auto"/>
          </w:rPr>
          <w:t>Weeds Australia website</w:t>
        </w:r>
      </w:hyperlink>
      <w:r w:rsidR="00D85169" w:rsidRPr="0063083F">
        <w:rPr>
          <w:rStyle w:val="Hyperlink"/>
          <w:color w:val="auto"/>
        </w:rPr>
        <w:t>,</w:t>
      </w:r>
      <w:r w:rsidR="00D85169" w:rsidRPr="0063083F">
        <w:rPr>
          <w:rStyle w:val="Hyperlink"/>
          <w:color w:val="auto"/>
          <w:u w:val="none"/>
        </w:rPr>
        <w:t xml:space="preserve"> accessed </w:t>
      </w:r>
      <w:r>
        <w:rPr>
          <w:rStyle w:val="Hyperlink"/>
          <w:color w:val="auto"/>
          <w:u w:val="none"/>
        </w:rPr>
        <w:t>9 October</w:t>
      </w:r>
      <w:r w:rsidR="00F73EAE">
        <w:rPr>
          <w:rStyle w:val="Hyperlink"/>
          <w:color w:val="auto"/>
          <w:u w:val="none"/>
        </w:rPr>
        <w:t xml:space="preserve"> 2024</w:t>
      </w:r>
      <w:r w:rsidR="0043302B" w:rsidRPr="005C75D5">
        <w:t>)</w:t>
      </w:r>
      <w:r w:rsidR="00F73EAE">
        <w:t xml:space="preserve">. A weed risk assessment for </w:t>
      </w:r>
      <w:r>
        <w:t>sorghum</w:t>
      </w:r>
      <w:r w:rsidR="00F73EAE">
        <w:t xml:space="preserve"> by the OGTR found that </w:t>
      </w:r>
      <w:r>
        <w:t>sorghum</w:t>
      </w:r>
      <w:r w:rsidR="00F73EAE">
        <w:t xml:space="preserve"> possesses few weedy attributes</w:t>
      </w:r>
      <w:r>
        <w:t xml:space="preserve"> </w:t>
      </w:r>
      <w:r w:rsidR="00EC7206">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C7206">
        <w:fldChar w:fldCharType="separate"/>
      </w:r>
      <w:r w:rsidR="0072604B">
        <w:rPr>
          <w:noProof/>
        </w:rPr>
        <w:t>(</w:t>
      </w:r>
      <w:hyperlink w:anchor="_ENREF_33" w:tooltip="OGTR, 2024 #3" w:history="1">
        <w:r w:rsidR="00A87EEC">
          <w:rPr>
            <w:noProof/>
          </w:rPr>
          <w:t>OGTR, 2024</w:t>
        </w:r>
      </w:hyperlink>
      <w:r w:rsidR="0072604B">
        <w:rPr>
          <w:noProof/>
        </w:rPr>
        <w:t>)</w:t>
      </w:r>
      <w:r w:rsidR="00EC7206">
        <w:fldChar w:fldCharType="end"/>
      </w:r>
      <w:r w:rsidR="00F73EAE">
        <w:t>. Similarly, a weed risk assessment</w:t>
      </w:r>
      <w:r w:rsidR="009C6938">
        <w:t xml:space="preserve"> of </w:t>
      </w:r>
      <w:r>
        <w:t xml:space="preserve">sorghum </w:t>
      </w:r>
      <w:r w:rsidR="00F73EAE">
        <w:t xml:space="preserve">by the </w:t>
      </w:r>
      <w:r>
        <w:t>Western Australia</w:t>
      </w:r>
      <w:r w:rsidR="00F73EAE">
        <w:t xml:space="preserve"> government </w:t>
      </w:r>
      <w:r w:rsidR="005609AA">
        <w:t xml:space="preserve">placed </w:t>
      </w:r>
      <w:r>
        <w:t>sorghum</w:t>
      </w:r>
      <w:r w:rsidR="005609AA">
        <w:t xml:space="preserve"> in the lowest weed risk ranking categor</w:t>
      </w:r>
      <w:r>
        <w:t>y</w:t>
      </w:r>
      <w:r w:rsidR="00A13F4F">
        <w:t xml:space="preserve"> </w:t>
      </w:r>
      <w:r w:rsidR="00EC7206">
        <w:fldChar w:fldCharType="begin"/>
      </w:r>
      <w:r w:rsidR="00EC7206">
        <w:instrText xml:space="preserve"> ADDIN EN.CITE &lt;EndNote&gt;&lt;Cite&gt;&lt;Author&gt;DPIRD&lt;/Author&gt;&lt;Year&gt;2022&lt;/Year&gt;&lt;RecNum&gt;8&lt;/RecNum&gt;&lt;DisplayText&gt;(DPIRD, 2022)&lt;/DisplayText&gt;&lt;record&gt;&lt;rec-number&gt;8&lt;/rec-number&gt;&lt;foreign-keys&gt;&lt;key app="EN" db-id="reewdfw98xd2dke59vspwpd1pzd05xvt229d" timestamp="1728452997"&gt;8&lt;/key&gt;&lt;/foreign-keys&gt;&lt;ref-type name="Report"&gt;27&lt;/ref-type&gt;&lt;contributors&gt;&lt;authors&gt;&lt;author&gt;DPIRD&lt;/author&gt;&lt;/authors&gt;&lt;/contributors&gt;&lt;titles&gt;&lt;title&gt;&lt;style face="italic" font="default" size="100%"&gt;Sorghum bicolor&lt;/style&gt;&lt;style face="normal" font="default" size="100%"&gt; - environmental weed risk assessment 2022&lt;/style&gt;&lt;/title&gt;&lt;/titles&gt;&lt;dates&gt;&lt;year&gt;2022&lt;/year&gt;&lt;/dates&gt;&lt;pub-location&gt;Perth&lt;/pub-location&gt;&lt;publisher&gt;Department of Primary Industries and Regional Development, Western Australia&lt;/publisher&gt;&lt;urls&gt;&lt;related-urls&gt;&lt;url&gt;https://library.dpird.wa.gov.au/cgi/viewcontent.cgi?article=1087&amp;amp;context=bs_wra&lt;/url&gt;&lt;/related-urls&gt;&lt;/urls&gt;&lt;/record&gt;&lt;/Cite&gt;&lt;/EndNote&gt;</w:instrText>
      </w:r>
      <w:r w:rsidR="00EC7206">
        <w:fldChar w:fldCharType="separate"/>
      </w:r>
      <w:r w:rsidR="00EC7206">
        <w:rPr>
          <w:noProof/>
        </w:rPr>
        <w:t>(</w:t>
      </w:r>
      <w:hyperlink w:anchor="_ENREF_15" w:tooltip="DPIRD, 2022 #8" w:history="1">
        <w:r w:rsidR="00A87EEC">
          <w:rPr>
            <w:noProof/>
          </w:rPr>
          <w:t>DPIRD, 2022</w:t>
        </w:r>
      </w:hyperlink>
      <w:r w:rsidR="00EC7206">
        <w:rPr>
          <w:noProof/>
        </w:rPr>
        <w:t>)</w:t>
      </w:r>
      <w:r w:rsidR="00EC7206">
        <w:fldChar w:fldCharType="end"/>
      </w:r>
      <w:r w:rsidR="005609AA">
        <w:t>.</w:t>
      </w:r>
    </w:p>
    <w:p w14:paraId="6EF23651" w14:textId="7BF04934" w:rsidR="007860DB" w:rsidRDefault="0075732B" w:rsidP="007860DB">
      <w:pPr>
        <w:pStyle w:val="Numberedparagraph"/>
      </w:pPr>
      <w:r>
        <w:t xml:space="preserve">Sorghum foliage </w:t>
      </w:r>
      <w:r w:rsidR="0006754A">
        <w:t>accumulates</w:t>
      </w:r>
      <w:r>
        <w:t xml:space="preserve"> the toxins dhurrin and nitrates</w:t>
      </w:r>
      <w:r w:rsidR="0006754A">
        <w:t xml:space="preserve">, particularly under </w:t>
      </w:r>
      <w:r w:rsidR="00791744">
        <w:t>drought</w:t>
      </w:r>
      <w:r w:rsidR="0006754A">
        <w:t xml:space="preserve"> stress</w:t>
      </w:r>
      <w:r w:rsidR="00791744">
        <w:t>. This limits its use as a livestock forage crop under dry conditions in Australia</w:t>
      </w:r>
      <w:r w:rsidR="00FD5E17">
        <w:t xml:space="preserve"> </w:t>
      </w:r>
      <w:r w:rsidR="00EC7206">
        <w:fldChar w:fldCharType="begin"/>
      </w:r>
      <w:r w:rsidR="00EC7206">
        <w:instrText xml:space="preserve"> ADDIN EN.CITE &lt;EndNote&gt;&lt;Cite&gt;&lt;Author&gt;Cowan&lt;/Author&gt;&lt;Year&gt;2020&lt;/Year&gt;&lt;RecNum&gt;7&lt;/RecNum&gt;&lt;DisplayText&gt;(Cowan et al., 2020)&lt;/DisplayText&gt;&lt;record&gt;&lt;rec-number&gt;7&lt;/rec-number&gt;&lt;foreign-keys&gt;&lt;key app="EN" db-id="reewdfw98xd2dke59vspwpd1pzd05xvt229d" timestamp="1728452181"&gt;7&lt;/key&gt;&lt;/foreign-keys&gt;&lt;ref-type name="Journal Article"&gt;17&lt;/ref-type&gt;&lt;contributors&gt;&lt;authors&gt;&lt;author&gt;Cowan, Max F&lt;/author&gt;&lt;author&gt;Blomstedt, Cecilia K&lt;/author&gt;&lt;author&gt;Norton, Sally L&lt;/author&gt;&lt;author&gt;Henry, Robert J&lt;/author&gt;&lt;author&gt;Møller, Birger Lindberg&lt;/author&gt;&lt;author&gt;Gleadow, Roslyn&lt;/author&gt;&lt;/authors&gt;&lt;/contributors&gt;&lt;titles&gt;&lt;title&gt;&lt;style face="normal" font="default" size="100%"&gt;Crop wild relatives as a genetic resource for generating low-cyanide, drought-tolerant &lt;/style&gt;&lt;style face="italic" font="default" size="100%"&gt;Sorghum&lt;/style&gt;&lt;/title&gt;&lt;secondary-title&gt;Environmental and Experimental Botany&lt;/secondary-title&gt;&lt;/titles&gt;&lt;periodical&gt;&lt;full-title&gt;Environmental and Experimental Botany&lt;/full-title&gt;&lt;/periodical&gt;&lt;pages&gt;103884&lt;/pages&gt;&lt;volume&gt;169&lt;/volume&gt;&lt;dates&gt;&lt;year&gt;2020&lt;/year&gt;&lt;/dates&gt;&lt;isbn&gt;0098-8472&lt;/isbn&gt;&lt;urls&gt;&lt;/urls&gt;&lt;/record&gt;&lt;/Cite&gt;&lt;/EndNote&gt;</w:instrText>
      </w:r>
      <w:r w:rsidR="00EC7206">
        <w:fldChar w:fldCharType="separate"/>
      </w:r>
      <w:r w:rsidR="00EC7206">
        <w:rPr>
          <w:noProof/>
        </w:rPr>
        <w:t>(</w:t>
      </w:r>
      <w:hyperlink w:anchor="_ENREF_9" w:tooltip="Cowan, 2020 #7" w:history="1">
        <w:r w:rsidR="00A87EEC">
          <w:rPr>
            <w:noProof/>
          </w:rPr>
          <w:t>Cowan et al., 2020</w:t>
        </w:r>
      </w:hyperlink>
      <w:r w:rsidR="00EC7206">
        <w:rPr>
          <w:noProof/>
        </w:rPr>
        <w:t>)</w:t>
      </w:r>
      <w:r w:rsidR="00EC7206">
        <w:fldChar w:fldCharType="end"/>
      </w:r>
      <w:r>
        <w:t xml:space="preserve">. </w:t>
      </w:r>
    </w:p>
    <w:p w14:paraId="25983162" w14:textId="16FAADBB" w:rsidR="00904ABA" w:rsidRDefault="0006754A" w:rsidP="007860DB">
      <w:pPr>
        <w:pStyle w:val="Numberedparagraph"/>
      </w:pPr>
      <w:r>
        <w:t xml:space="preserve">People with grass pollen allergies may </w:t>
      </w:r>
      <w:r w:rsidR="00791744">
        <w:t>be sensitive</w:t>
      </w:r>
      <w:r>
        <w:t xml:space="preserve"> to sorghum pollen</w:t>
      </w:r>
      <w:r w:rsidR="00FD5E17">
        <w:t xml:space="preserve"> </w:t>
      </w:r>
      <w:r w:rsidR="00EC7206">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C7206">
        <w:fldChar w:fldCharType="separate"/>
      </w:r>
      <w:r w:rsidR="0072604B">
        <w:rPr>
          <w:noProof/>
        </w:rPr>
        <w:t>(</w:t>
      </w:r>
      <w:hyperlink w:anchor="_ENREF_33" w:tooltip="OGTR, 2024 #3" w:history="1">
        <w:r w:rsidR="00A87EEC">
          <w:rPr>
            <w:noProof/>
          </w:rPr>
          <w:t>OGTR, 2024</w:t>
        </w:r>
      </w:hyperlink>
      <w:r w:rsidR="0072604B">
        <w:rPr>
          <w:noProof/>
        </w:rPr>
        <w:t>)</w:t>
      </w:r>
      <w:r w:rsidR="00EC7206">
        <w:fldChar w:fldCharType="end"/>
      </w:r>
      <w:r>
        <w:t>.</w:t>
      </w:r>
    </w:p>
    <w:p w14:paraId="65DAD986" w14:textId="15985943" w:rsidR="00FB243C" w:rsidRPr="00507029" w:rsidRDefault="00FB243C" w:rsidP="00FB243C">
      <w:pPr>
        <w:pStyle w:val="Style2"/>
      </w:pPr>
      <w:bookmarkStart w:id="72" w:name="_Ref56078948"/>
      <w:bookmarkStart w:id="73" w:name="_Ref56078957"/>
      <w:bookmarkStart w:id="74" w:name="_Toc98836547"/>
      <w:bookmarkStart w:id="75" w:name="_Toc190950045"/>
      <w:r w:rsidRPr="00507029">
        <w:t>The GMO</w:t>
      </w:r>
      <w:r w:rsidR="00492D5A">
        <w:t xml:space="preserve">s, </w:t>
      </w:r>
      <w:r w:rsidRPr="00507029">
        <w:t>nature and effect of the genetic modification</w:t>
      </w:r>
      <w:bookmarkEnd w:id="72"/>
      <w:bookmarkEnd w:id="73"/>
      <w:bookmarkEnd w:id="74"/>
      <w:r w:rsidR="00704610">
        <w:t>s</w:t>
      </w:r>
      <w:bookmarkEnd w:id="75"/>
    </w:p>
    <w:p w14:paraId="6D321493" w14:textId="77777777" w:rsidR="00492D5A" w:rsidRDefault="00492D5A" w:rsidP="00C81426">
      <w:pPr>
        <w:pStyle w:val="Style3"/>
      </w:pPr>
      <w:bookmarkStart w:id="76" w:name="_Toc453825245"/>
      <w:bookmarkStart w:id="77" w:name="_Toc190950046"/>
      <w:r w:rsidRPr="009C7BC0">
        <w:t>Introduction to the GMOs</w:t>
      </w:r>
      <w:bookmarkEnd w:id="76"/>
      <w:bookmarkEnd w:id="77"/>
    </w:p>
    <w:p w14:paraId="567B0A61" w14:textId="77777777" w:rsidR="00CA5F97" w:rsidRDefault="00E0688A" w:rsidP="002D19B6">
      <w:pPr>
        <w:pStyle w:val="Numberedparagraph"/>
      </w:pPr>
      <w:r>
        <w:t xml:space="preserve">The applicant proposes to release up to 10 </w:t>
      </w:r>
      <w:r w:rsidR="00816360">
        <w:t xml:space="preserve">GM </w:t>
      </w:r>
      <w:r w:rsidR="00F85CD5">
        <w:t xml:space="preserve">sorghum </w:t>
      </w:r>
      <w:r>
        <w:t xml:space="preserve">lines that have been genetically modified to enable asexual reproduction. </w:t>
      </w:r>
    </w:p>
    <w:p w14:paraId="58522AC9" w14:textId="77777777" w:rsidR="00CA5F97" w:rsidRDefault="00E0688A" w:rsidP="002D19B6">
      <w:pPr>
        <w:pStyle w:val="Numberedparagraph"/>
      </w:pPr>
      <w:r>
        <w:t xml:space="preserve">The GM sorghum </w:t>
      </w:r>
      <w:r w:rsidR="00F85CD5">
        <w:t>contain</w:t>
      </w:r>
      <w:r>
        <w:t>s</w:t>
      </w:r>
      <w:r w:rsidR="00F85CD5">
        <w:t xml:space="preserve"> </w:t>
      </w:r>
      <w:r w:rsidR="00CA5F97">
        <w:t>an introduced gene that</w:t>
      </w:r>
      <w:r w:rsidR="00CA5F97" w:rsidRPr="00CA5F97">
        <w:t xml:space="preserve"> confers the trait of parthenogenesis, which is the spontaneous development of embryos from unfertilised egg cells. This gene originates from a grass species which naturally forms embryos without fertilisation.</w:t>
      </w:r>
    </w:p>
    <w:p w14:paraId="4EF81AC3" w14:textId="49340424" w:rsidR="000D553A" w:rsidRDefault="00F85CD5" w:rsidP="00821069">
      <w:pPr>
        <w:pStyle w:val="Numberedparagraph"/>
      </w:pPr>
      <w:r>
        <w:t xml:space="preserve">In addition, the GM sorghum </w:t>
      </w:r>
      <w:r w:rsidR="00E0688A">
        <w:t>has</w:t>
      </w:r>
      <w:r>
        <w:t xml:space="preserve"> been gene edited</w:t>
      </w:r>
      <w:r w:rsidR="00CE4E9D">
        <w:t xml:space="preserve"> by a CRISPR/Cas9 system</w:t>
      </w:r>
      <w:r>
        <w:t xml:space="preserve"> to knock out </w:t>
      </w:r>
      <w:r w:rsidR="00746246">
        <w:t>4</w:t>
      </w:r>
      <w:r>
        <w:t xml:space="preserve"> endogenous sorghum genes.</w:t>
      </w:r>
      <w:r w:rsidR="00821069">
        <w:t xml:space="preserve"> </w:t>
      </w:r>
      <w:r w:rsidR="00704610">
        <w:t xml:space="preserve">The </w:t>
      </w:r>
      <w:r w:rsidR="00746246">
        <w:t>4</w:t>
      </w:r>
      <w:r w:rsidR="00D5385F">
        <w:t xml:space="preserve"> </w:t>
      </w:r>
      <w:r w:rsidR="00821069">
        <w:t xml:space="preserve">targeted sorghum genes </w:t>
      </w:r>
      <w:r w:rsidR="00D5385F">
        <w:t xml:space="preserve">are involved in the process of meiosis, which is the mixing and halving of genetic material to form haploid male and female reproductive </w:t>
      </w:r>
      <w:r w:rsidR="00D5385F">
        <w:lastRenderedPageBreak/>
        <w:t xml:space="preserve">cells. The knockout of all copies of these </w:t>
      </w:r>
      <w:r w:rsidR="00746246">
        <w:t>4</w:t>
      </w:r>
      <w:r w:rsidR="001D23B0">
        <w:t xml:space="preserve"> </w:t>
      </w:r>
      <w:r w:rsidR="00D5385F">
        <w:t xml:space="preserve">genes confers the trait of mitosis instead of meiosis. This means that the </w:t>
      </w:r>
      <w:r w:rsidR="002B102B">
        <w:t>pollen</w:t>
      </w:r>
      <w:r w:rsidR="00D5385F">
        <w:t xml:space="preserve"> and </w:t>
      </w:r>
      <w:r w:rsidR="002B102B">
        <w:t>egg</w:t>
      </w:r>
      <w:r w:rsidR="00D5385F">
        <w:t xml:space="preserve"> cells contain diploid genomes identical to the genome of the parent GM sorghum plant.</w:t>
      </w:r>
    </w:p>
    <w:p w14:paraId="5EAEF509" w14:textId="161B1BCC" w:rsidR="00E0688A" w:rsidRDefault="002024E6" w:rsidP="002D19B6">
      <w:pPr>
        <w:pStyle w:val="Numberedparagraph"/>
      </w:pPr>
      <w:r>
        <w:t xml:space="preserve">Due to the combination of </w:t>
      </w:r>
      <w:r w:rsidR="001D23B0">
        <w:t>the mitosis instead of meiosis trait</w:t>
      </w:r>
      <w:r w:rsidR="000D553A">
        <w:t xml:space="preserve"> and the parthenogenesis trait</w:t>
      </w:r>
      <w:r w:rsidR="001D23B0">
        <w:t xml:space="preserve">, the </w:t>
      </w:r>
      <w:r>
        <w:t>GM sorghum</w:t>
      </w:r>
      <w:r w:rsidR="001D23B0">
        <w:t xml:space="preserve"> will produce </w:t>
      </w:r>
      <w:r w:rsidR="00E74ED4">
        <w:t xml:space="preserve">clonal </w:t>
      </w:r>
      <w:r w:rsidR="001D23B0">
        <w:t>seed</w:t>
      </w:r>
      <w:r w:rsidR="0040367F">
        <w:t xml:space="preserve"> </w:t>
      </w:r>
      <w:r w:rsidR="001D23B0">
        <w:t xml:space="preserve">that grows into </w:t>
      </w:r>
      <w:r w:rsidR="006C6F9E">
        <w:t xml:space="preserve">diploid </w:t>
      </w:r>
      <w:r w:rsidR="001D23B0">
        <w:t>offspring genetically identical to the parent</w:t>
      </w:r>
      <w:r>
        <w:t xml:space="preserve"> </w:t>
      </w:r>
      <w:r w:rsidR="00E0688A">
        <w:t>plant</w:t>
      </w:r>
      <w:r w:rsidR="001D23B0">
        <w:t xml:space="preserve">. </w:t>
      </w:r>
    </w:p>
    <w:p w14:paraId="04B3BB03" w14:textId="44E0255B" w:rsidR="00E0688A" w:rsidRDefault="0043367B" w:rsidP="0043367B">
      <w:pPr>
        <w:pStyle w:val="Numberedparagraph"/>
      </w:pPr>
      <w:r>
        <w:t xml:space="preserve">Australian sorghum crops are generally grown from hybrid seed </w:t>
      </w:r>
      <w:r>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sidR="002741F2">
        <w:rPr>
          <w:noProof/>
        </w:rPr>
        <w:t>(</w:t>
      </w:r>
      <w:hyperlink w:anchor="_ENREF_19" w:tooltip="GRDC, 2017 #2" w:history="1">
        <w:r w:rsidR="00A87EEC">
          <w:rPr>
            <w:noProof/>
          </w:rPr>
          <w:t>GRDC, 2017</w:t>
        </w:r>
      </w:hyperlink>
      <w:r w:rsidR="002741F2">
        <w:rPr>
          <w:noProof/>
        </w:rPr>
        <w:t>)</w:t>
      </w:r>
      <w:r>
        <w:fldChar w:fldCharType="end"/>
      </w:r>
      <w:r>
        <w:t xml:space="preserve">, as crosses between </w:t>
      </w:r>
      <w:r w:rsidR="00786D5C">
        <w:t>2</w:t>
      </w:r>
      <w:r>
        <w:t xml:space="preserve"> inbred sorghum lines possess agronomically desirable hybrid vigour. However, hybrid vigour is not </w:t>
      </w:r>
      <w:r w:rsidR="00212973">
        <w:t>retained</w:t>
      </w:r>
      <w:r>
        <w:t xml:space="preserve"> in the offspring </w:t>
      </w:r>
      <w:r w:rsidR="00635F61">
        <w:t xml:space="preserve">of hybrids </w:t>
      </w:r>
      <w:r>
        <w:t xml:space="preserve">due to genetic segregation during sexual reproduction. </w:t>
      </w:r>
      <w:r w:rsidR="00E0688A">
        <w:t>GM sorghum</w:t>
      </w:r>
      <w:r>
        <w:t xml:space="preserve"> hybrids</w:t>
      </w:r>
      <w:r w:rsidR="006C6F9E">
        <w:t xml:space="preserve"> with asexual reproduction</w:t>
      </w:r>
      <w:r w:rsidR="00E0688A">
        <w:t xml:space="preserve"> through seeds</w:t>
      </w:r>
      <w:r w:rsidR="006C6F9E">
        <w:t xml:space="preserve"> may be useful </w:t>
      </w:r>
      <w:r w:rsidR="006455C0">
        <w:t>in</w:t>
      </w:r>
      <w:r w:rsidR="006C6F9E">
        <w:t xml:space="preserve"> agriculture as </w:t>
      </w:r>
      <w:r>
        <w:t xml:space="preserve">they are </w:t>
      </w:r>
      <w:r w:rsidR="006C6F9E">
        <w:t xml:space="preserve">hypothesised </w:t>
      </w:r>
      <w:r>
        <w:t xml:space="preserve">to </w:t>
      </w:r>
      <w:r w:rsidR="00E0688A">
        <w:t>maintain hybrid vigour from generation to generation.</w:t>
      </w:r>
      <w:r w:rsidR="002024E6">
        <w:t xml:space="preserve"> </w:t>
      </w:r>
    </w:p>
    <w:p w14:paraId="4BC1D1B1" w14:textId="0225A832" w:rsidR="00DC5D07" w:rsidRDefault="00DC5D07" w:rsidP="0043367B">
      <w:pPr>
        <w:pStyle w:val="Numberedparagraph"/>
      </w:pPr>
      <w:r>
        <w:t>The GM sorghum also contains a selectable marker gene that confers herbicide tolerance and a visual marker gene. These markers were used during development of the GM sorghum lines and have no intended function in the field.</w:t>
      </w:r>
    </w:p>
    <w:p w14:paraId="64CD4F24" w14:textId="42AE438E" w:rsidR="00553E91" w:rsidRPr="004D7490" w:rsidRDefault="008E6017" w:rsidP="00C81426">
      <w:pPr>
        <w:pStyle w:val="Style3"/>
      </w:pPr>
      <w:bookmarkStart w:id="78" w:name="_Toc190950047"/>
      <w:r>
        <w:t>Method of genetic modification</w:t>
      </w:r>
      <w:bookmarkEnd w:id="78"/>
    </w:p>
    <w:p w14:paraId="4CC18528" w14:textId="5A7A7AE4" w:rsidR="005F3463" w:rsidRPr="00CC6A2F" w:rsidRDefault="00CC6A2F" w:rsidP="00CC6A2F">
      <w:pPr>
        <w:pStyle w:val="Numberedparagraph"/>
        <w:rPr>
          <w:b/>
          <w:bCs/>
        </w:rPr>
      </w:pPr>
      <w:r>
        <w:t>The GM sorghum</w:t>
      </w:r>
      <w:r w:rsidR="004C60A6">
        <w:t xml:space="preserve"> </w:t>
      </w:r>
      <w:r w:rsidR="009C11A6">
        <w:t>is</w:t>
      </w:r>
      <w:r w:rsidR="004C60A6">
        <w:t xml:space="preserve"> generated by </w:t>
      </w:r>
      <w:r w:rsidRPr="00CC6A2F">
        <w:rPr>
          <w:i/>
          <w:iCs/>
        </w:rPr>
        <w:t>Agrobacterium</w:t>
      </w:r>
      <w:r>
        <w:t>-mediated transformation</w:t>
      </w:r>
      <w:r w:rsidR="005F3463">
        <w:t xml:space="preserve">. </w:t>
      </w:r>
      <w:r w:rsidR="008E6017" w:rsidRPr="008E6017">
        <w:t>Information about th</w:t>
      </w:r>
      <w:r w:rsidR="005F3463">
        <w:t>is</w:t>
      </w:r>
      <w:r w:rsidR="008E6017" w:rsidRPr="008E6017">
        <w:t xml:space="preserve"> method can be found in the docume</w:t>
      </w:r>
      <w:r w:rsidR="008E6017" w:rsidRPr="00964508">
        <w:t xml:space="preserve">nt </w:t>
      </w:r>
      <w:hyperlink r:id="rId20" w:history="1">
        <w:r w:rsidR="008E6017" w:rsidRPr="00CC6A2F">
          <w:rPr>
            <w:rStyle w:val="Hyperlink"/>
            <w:color w:val="auto"/>
          </w:rPr>
          <w:t>Methods of plant genetic modification</w:t>
        </w:r>
      </w:hyperlink>
      <w:r w:rsidR="008E6017" w:rsidRPr="00964508">
        <w:t>, available from the OGTR Risk Assessment References page</w:t>
      </w:r>
      <w:r w:rsidR="008E6017" w:rsidRPr="008E6017">
        <w:t>.</w:t>
      </w:r>
      <w:r w:rsidR="005F3463">
        <w:t xml:space="preserve"> </w:t>
      </w:r>
    </w:p>
    <w:p w14:paraId="7870613E" w14:textId="0D255AFD" w:rsidR="006D5D3E" w:rsidRPr="009C11A6" w:rsidRDefault="00CC6A2F" w:rsidP="009C11A6">
      <w:pPr>
        <w:pStyle w:val="Numberedparagraph"/>
        <w:rPr>
          <w:b/>
          <w:bCs/>
        </w:rPr>
      </w:pPr>
      <w:r>
        <w:t>GM sorghum hybrid lines are produced by</w:t>
      </w:r>
      <w:r w:rsidR="009C11A6">
        <w:t xml:space="preserve"> </w:t>
      </w:r>
      <w:r w:rsidR="006D5D3E">
        <w:t>t</w:t>
      </w:r>
      <w:r w:rsidR="002C75F4" w:rsidRPr="002C75F4">
        <w:t>ransforming</w:t>
      </w:r>
      <w:r w:rsidR="002C75F4">
        <w:t xml:space="preserve"> one inbred sorghum line with a construct containing the parthenogenesis gene, a second inbred sorghum line with a construct containing the </w:t>
      </w:r>
      <w:r w:rsidR="005B5A43">
        <w:rPr>
          <w:i/>
          <w:iCs/>
        </w:rPr>
        <w:t>c</w:t>
      </w:r>
      <w:r w:rsidR="002C75F4" w:rsidRPr="009C11A6">
        <w:rPr>
          <w:i/>
          <w:iCs/>
        </w:rPr>
        <w:t>as9</w:t>
      </w:r>
      <w:r w:rsidR="002C75F4">
        <w:t xml:space="preserve"> gene and </w:t>
      </w:r>
      <w:r w:rsidR="00CF15CF">
        <w:t xml:space="preserve">the </w:t>
      </w:r>
      <w:r w:rsidR="00786D5C">
        <w:t>2</w:t>
      </w:r>
      <w:r w:rsidR="002C75F4">
        <w:t xml:space="preserve"> marker genes, and a third inbred sorghum line with a construct encoding </w:t>
      </w:r>
      <w:r w:rsidR="00746246">
        <w:t>4</w:t>
      </w:r>
      <w:r w:rsidR="002C75F4">
        <w:t xml:space="preserve"> guide RNAs </w:t>
      </w:r>
      <w:r w:rsidR="00746246">
        <w:t xml:space="preserve">(gRNAs) </w:t>
      </w:r>
      <w:r w:rsidR="002C75F4">
        <w:t xml:space="preserve">for gene editing. The </w:t>
      </w:r>
      <w:r w:rsidR="006455C0">
        <w:t>3</w:t>
      </w:r>
      <w:r w:rsidR="002C75F4">
        <w:t xml:space="preserve"> GM </w:t>
      </w:r>
      <w:r w:rsidR="009C11A6">
        <w:t>inbred sorghum lines</w:t>
      </w:r>
      <w:r w:rsidR="002C75F4">
        <w:t xml:space="preserve"> are sequentially crossed to produce GM sorghum hybrid</w:t>
      </w:r>
      <w:r w:rsidR="006D5D3E">
        <w:t>s</w:t>
      </w:r>
      <w:r w:rsidR="002C75F4">
        <w:t xml:space="preserve"> containing all 3 transformation events.</w:t>
      </w:r>
    </w:p>
    <w:p w14:paraId="2443F3BA" w14:textId="1B0EF898" w:rsidR="006D5D3E" w:rsidRDefault="006D5D3E" w:rsidP="00E070CB">
      <w:pPr>
        <w:pStyle w:val="Numberedparagraph"/>
      </w:pPr>
      <w:r>
        <w:t xml:space="preserve">The GM sorghum events are tested using qPCR to confirm that the introduced constructs are present, that unwanted plasmid components are absent, and to determine the copy number of the inserts. Only GM sorghum </w:t>
      </w:r>
      <w:r w:rsidR="009C11A6">
        <w:t>events</w:t>
      </w:r>
      <w:r>
        <w:t xml:space="preserve"> with single copies of the gene inserts </w:t>
      </w:r>
      <w:r w:rsidR="009C11A6">
        <w:t xml:space="preserve">are used </w:t>
      </w:r>
      <w:r w:rsidR="00746246">
        <w:t xml:space="preserve">for production of </w:t>
      </w:r>
      <w:r w:rsidR="009C11A6">
        <w:t>the GM sorghum hybrid lines for release in the</w:t>
      </w:r>
      <w:r>
        <w:t xml:space="preserve"> proposed field trial.</w:t>
      </w:r>
    </w:p>
    <w:p w14:paraId="0BC24AEB" w14:textId="01FA894E" w:rsidR="00550BBA" w:rsidRDefault="00550BBA" w:rsidP="00746246">
      <w:pPr>
        <w:pStyle w:val="Numberedparagraph"/>
      </w:pPr>
      <w:r>
        <w:t xml:space="preserve"> </w:t>
      </w:r>
      <w:r w:rsidR="00746246">
        <w:t xml:space="preserve">Gene editing to knock out the 4 targeted endogenous sorghum genes occurs in the GM sorghum hybrid lines after crossing between the parent containing the introduced </w:t>
      </w:r>
      <w:r w:rsidR="005B5A43">
        <w:rPr>
          <w:i/>
          <w:iCs/>
        </w:rPr>
        <w:t>c</w:t>
      </w:r>
      <w:r w:rsidR="00746246" w:rsidRPr="00746246">
        <w:rPr>
          <w:i/>
          <w:iCs/>
        </w:rPr>
        <w:t>as9</w:t>
      </w:r>
      <w:r w:rsidR="00746246">
        <w:t xml:space="preserve"> gene and the parent containing </w:t>
      </w:r>
      <w:r w:rsidR="000574D2">
        <w:t xml:space="preserve">a construct encoding </w:t>
      </w:r>
      <w:r w:rsidR="00746246">
        <w:t xml:space="preserve">the 4 gRNAs. </w:t>
      </w:r>
      <w:r w:rsidR="007102EA">
        <w:t>The expressed Cas9 protein forms a complex with each gRNA</w:t>
      </w:r>
      <w:r w:rsidR="006455C0">
        <w:t>,</w:t>
      </w:r>
      <w:r w:rsidR="007102EA">
        <w:t xml:space="preserve"> </w:t>
      </w:r>
      <w:r w:rsidR="006455C0">
        <w:t>designed</w:t>
      </w:r>
      <w:r w:rsidR="007102EA">
        <w:t xml:space="preserve"> to create a double-stranded break in the targeted DNA sequence. </w:t>
      </w:r>
      <w:r w:rsidR="007102EA" w:rsidRPr="007102EA">
        <w:t>Imperfect natural repair of these breaks</w:t>
      </w:r>
      <w:r w:rsidR="002741F2">
        <w:t xml:space="preserve"> often</w:t>
      </w:r>
      <w:r w:rsidR="007102EA" w:rsidRPr="007102EA">
        <w:t xml:space="preserve"> leads to short insertions or deletions (</w:t>
      </w:r>
      <w:r w:rsidR="00CE4E9D">
        <w:t>mostly single base-pair changes</w:t>
      </w:r>
      <w:r w:rsidR="007102EA" w:rsidRPr="007102EA">
        <w:t>) in the target plant DNA sequence, although it can sometimes produce larger deletions</w:t>
      </w:r>
      <w:r w:rsidR="00CE4E9D">
        <w:t xml:space="preserve"> </w:t>
      </w:r>
      <w:r w:rsidR="002741F2">
        <w:fldChar w:fldCharType="begin"/>
      </w:r>
      <w:r w:rsidR="002741F2">
        <w:instrText xml:space="preserve"> ADDIN EN.CITE &lt;EndNote&gt;&lt;Cite&gt;&lt;Author&gt;Soyars&lt;/Author&gt;&lt;Year&gt;2018&lt;/Year&gt;&lt;RecNum&gt;13&lt;/RecNum&gt;&lt;DisplayText&gt;(Soyars et al., 2018)&lt;/DisplayText&gt;&lt;record&gt;&lt;rec-number&gt;13&lt;/rec-number&gt;&lt;foreign-keys&gt;&lt;key app="EN" db-id="reewdfw98xd2dke59vspwpd1pzd05xvt229d" timestamp="1730090874"&gt;13&lt;/key&gt;&lt;/foreign-keys&gt;&lt;ref-type name="Journal Article"&gt;17&lt;/ref-type&gt;&lt;contributors&gt;&lt;authors&gt;&lt;author&gt;Soyars, C. L.&lt;/author&gt;&lt;author&gt;Peterson, B. A.&lt;/author&gt;&lt;author&gt;Burr, C. A.&lt;/author&gt;&lt;author&gt;Nimchuk, Z. L.&lt;/author&gt;&lt;/authors&gt;&lt;/contributors&gt;&lt;auth-address&gt;Department of Biology and Curriculum in Genetics and Molecular Biology, University of North Carolina at Chapel Hill, 4155 Genome Sciences Building, 250 Bell Tower Drive, Chapel Hill, NC, USA.&lt;/auth-address&gt;&lt;titles&gt;&lt;title&gt;Cutting edge genetics: CRISPR/Cas9 editing of plant genomes&lt;/title&gt;&lt;secondary-title&gt;Plant &amp;amp; Cell Physiology&lt;/secondary-title&gt;&lt;/titles&gt;&lt;periodical&gt;&lt;full-title&gt;Plant &amp;amp; Cell Physiology&lt;/full-title&gt;&lt;/periodical&gt;&lt;pages&gt;1608-1620&lt;/pages&gt;&lt;volume&gt;59&lt;/volume&gt;&lt;number&gt;8&lt;/number&gt;&lt;keywords&gt;&lt;keyword&gt;CRISPR-Cas Systems/*genetics&lt;/keyword&gt;&lt;keyword&gt;Clustered Regularly Interspaced Short Palindromic Repeats/genetics&lt;/keyword&gt;&lt;keyword&gt;Gene Editing&lt;/keyword&gt;&lt;keyword&gt;Genetic Engineering&lt;/keyword&gt;&lt;keyword&gt;Genome, Plant/*genetics&lt;/keyword&gt;&lt;keyword&gt;Plants, Genetically Modified/genetics&lt;/keyword&gt;&lt;/keywords&gt;&lt;dates&gt;&lt;year&gt;2018&lt;/year&gt;&lt;pub-dates&gt;&lt;date&gt;Aug 1&lt;/date&gt;&lt;/pub-dates&gt;&lt;/dates&gt;&lt;isbn&gt;1471-9053 (Electronic)&amp;#xD;0032-0781 (Linking)&lt;/isbn&gt;&lt;accession-num&gt;29912402&lt;/accession-num&gt;&lt;urls&gt;&lt;related-urls&gt;&lt;url&gt;&lt;style face="underline" font="default" size="100%"&gt;https://www.ncbi.nlm.nih.gov/pubmed/29912402&lt;/style&gt;&lt;/url&gt;&lt;/related-urls&gt;&lt;/urls&gt;&lt;electronic-resource-num&gt;10.1093/pcp/pcy079&lt;/electronic-resource-num&gt;&lt;/record&gt;&lt;/Cite&gt;&lt;/EndNote&gt;</w:instrText>
      </w:r>
      <w:r w:rsidR="002741F2">
        <w:fldChar w:fldCharType="separate"/>
      </w:r>
      <w:r w:rsidR="002741F2">
        <w:rPr>
          <w:noProof/>
        </w:rPr>
        <w:t>(</w:t>
      </w:r>
      <w:hyperlink w:anchor="_ENREF_48" w:tooltip="Soyars, 2018 #13" w:history="1">
        <w:r w:rsidR="00A87EEC">
          <w:rPr>
            <w:noProof/>
          </w:rPr>
          <w:t>Soyars et al., 2018</w:t>
        </w:r>
      </w:hyperlink>
      <w:r w:rsidR="002741F2">
        <w:rPr>
          <w:noProof/>
        </w:rPr>
        <w:t>)</w:t>
      </w:r>
      <w:r w:rsidR="002741F2">
        <w:fldChar w:fldCharType="end"/>
      </w:r>
      <w:r w:rsidR="007102EA" w:rsidRPr="007102EA">
        <w:t>.</w:t>
      </w:r>
      <w:r w:rsidR="007102EA">
        <w:t xml:space="preserve"> The result of this imperfect repair is </w:t>
      </w:r>
      <w:r w:rsidR="002741F2">
        <w:t>usually</w:t>
      </w:r>
      <w:r w:rsidR="007102EA">
        <w:t xml:space="preserve"> gene knockout as the targeted gene is no longer functional. </w:t>
      </w:r>
      <w:r w:rsidR="00746246">
        <w:t xml:space="preserve">The applicant does not have exact data regarding the </w:t>
      </w:r>
      <w:r w:rsidR="003768A8">
        <w:t>efficiency</w:t>
      </w:r>
      <w:r w:rsidR="00746246">
        <w:t xml:space="preserve"> of the</w:t>
      </w:r>
      <w:r w:rsidR="007102EA">
        <w:t>ir multiplex</w:t>
      </w:r>
      <w:r w:rsidR="00746246">
        <w:t xml:space="preserve"> gene editing system, but estimates that </w:t>
      </w:r>
      <w:r w:rsidR="00AF25BB">
        <w:t xml:space="preserve">less than </w:t>
      </w:r>
      <w:r w:rsidR="00746246">
        <w:t xml:space="preserve">5% of </w:t>
      </w:r>
      <w:r w:rsidR="003768A8">
        <w:t xml:space="preserve">GM hybrids that contain the full gene editing system </w:t>
      </w:r>
      <w:r w:rsidR="00AF25BB">
        <w:t>result in</w:t>
      </w:r>
      <w:r w:rsidR="003768A8">
        <w:t xml:space="preserve"> homozygous knockouts of all 4 endogenous sorghum genes, i.e. knockouts </w:t>
      </w:r>
      <w:r w:rsidR="00004F51">
        <w:t xml:space="preserve">of all 8 targeted alleles in the diploid sorghum genome. Only GM sorghum lines containing </w:t>
      </w:r>
      <w:r w:rsidR="00AF25BB">
        <w:t xml:space="preserve">successful </w:t>
      </w:r>
      <w:r w:rsidR="00004F51">
        <w:t>homozygous knockouts of the targeted sorghum genes will be released in the proposed field trial.</w:t>
      </w:r>
    </w:p>
    <w:p w14:paraId="793D20D1" w14:textId="4271D22E" w:rsidR="006C3664" w:rsidRDefault="00052EDB" w:rsidP="00C81426">
      <w:pPr>
        <w:pStyle w:val="Style3"/>
      </w:pPr>
      <w:bookmarkStart w:id="79" w:name="_Toc190950048"/>
      <w:r>
        <w:t xml:space="preserve">The introduced </w:t>
      </w:r>
      <w:r w:rsidR="00F031FA">
        <w:t>genetic elements</w:t>
      </w:r>
      <w:bookmarkEnd w:id="79"/>
    </w:p>
    <w:p w14:paraId="1F88506E" w14:textId="5D3D6E36" w:rsidR="00004309" w:rsidRPr="003257AE" w:rsidRDefault="00F031FA" w:rsidP="00F031FA">
      <w:pPr>
        <w:pStyle w:val="Numberedparagraph"/>
      </w:pPr>
      <w:r>
        <w:t xml:space="preserve">The exact identity of the introduced genes, their promoters and the endogenous sorghum genes knocked out by gene editing has been </w:t>
      </w:r>
      <w:r w:rsidRPr="00F031FA">
        <w:t>declared as C</w:t>
      </w:r>
      <w:r>
        <w:t>onfidential Commercial Information (CC</w:t>
      </w:r>
      <w:r w:rsidRPr="00F031FA">
        <w:t>I</w:t>
      </w:r>
      <w:r>
        <w:t>)</w:t>
      </w:r>
      <w:r w:rsidRPr="00F031FA">
        <w:t xml:space="preserve"> under section 185 of the Act. This information is provided in a CCI Attachment to the RARMP</w:t>
      </w:r>
      <w:r w:rsidR="00315CAE">
        <w:t>, which is</w:t>
      </w:r>
      <w:r w:rsidRPr="00F031FA">
        <w:t xml:space="preserve"> available to the prescribed experts and agencies that are consulted on the RARMP.</w:t>
      </w:r>
    </w:p>
    <w:p w14:paraId="24BEF3CB" w14:textId="49848A44" w:rsidR="0033406C" w:rsidRPr="00D45CB3" w:rsidRDefault="00B05768" w:rsidP="00C81426">
      <w:pPr>
        <w:pStyle w:val="Style3"/>
      </w:pPr>
      <w:bookmarkStart w:id="80" w:name="_Toc190950049"/>
      <w:r>
        <w:lastRenderedPageBreak/>
        <w:t>Toxicity/allergenicity of the proteins associated with the</w:t>
      </w:r>
      <w:r w:rsidR="000F3FF4">
        <w:t xml:space="preserve"> </w:t>
      </w:r>
      <w:r>
        <w:t>introduced genes</w:t>
      </w:r>
      <w:bookmarkEnd w:id="80"/>
    </w:p>
    <w:p w14:paraId="17CB4804" w14:textId="34DAF075" w:rsidR="00B52604" w:rsidRDefault="00F031FA" w:rsidP="00C32E18">
      <w:pPr>
        <w:pStyle w:val="Numberedparagraph"/>
      </w:pPr>
      <w:r>
        <w:t xml:space="preserve">The exact identity of the introduced genes has been declared CCI. Information about the potential toxicity or allergenicity of the proteins </w:t>
      </w:r>
      <w:r w:rsidR="00315CAE">
        <w:t>encoded by these genes is provided in a CCI Attachment to the RARMP, which is available to the prescribed experts and agencies that are consulted on the RARMP.</w:t>
      </w:r>
    </w:p>
    <w:p w14:paraId="29373B3C" w14:textId="3CF2B117" w:rsidR="00D61224" w:rsidRDefault="00315CAE" w:rsidP="00D61224">
      <w:pPr>
        <w:pStyle w:val="Numberedparagraph"/>
      </w:pPr>
      <w:bookmarkStart w:id="81" w:name="_Hlk167445907"/>
      <w:r>
        <w:t xml:space="preserve">Overall, </w:t>
      </w:r>
      <w:bookmarkStart w:id="82" w:name="_Hlk182399694"/>
      <w:r>
        <w:t>a search of the scientific literature yielded no information to suggest that the proteins encoded by the introduced genes were toxic or allergenic to people or toxic to animals</w:t>
      </w:r>
      <w:r w:rsidR="00D61224" w:rsidRPr="006C4D34">
        <w:t>.</w:t>
      </w:r>
      <w:bookmarkEnd w:id="81"/>
    </w:p>
    <w:p w14:paraId="460A9E0A" w14:textId="7B191F8A" w:rsidR="0085664E" w:rsidRDefault="0085664E" w:rsidP="00C81426">
      <w:pPr>
        <w:pStyle w:val="Style3"/>
      </w:pPr>
      <w:bookmarkStart w:id="83" w:name="_Toc190950050"/>
      <w:bookmarkEnd w:id="82"/>
      <w:r>
        <w:t>Characterisation of the GMOs</w:t>
      </w:r>
      <w:bookmarkEnd w:id="83"/>
    </w:p>
    <w:p w14:paraId="57E8DB4F" w14:textId="265DD21D" w:rsidR="006C4D34" w:rsidRDefault="005606DB" w:rsidP="0085664E">
      <w:pPr>
        <w:pStyle w:val="Numberedparagraph"/>
      </w:pPr>
      <w:r>
        <w:t xml:space="preserve">International collaborators of the applicant have conducted limited glasshouse testing of </w:t>
      </w:r>
      <w:r w:rsidR="00B05768">
        <w:t xml:space="preserve">some of </w:t>
      </w:r>
      <w:r>
        <w:t xml:space="preserve">the GM sorghum </w:t>
      </w:r>
      <w:r w:rsidR="00B05768">
        <w:t xml:space="preserve">lines </w:t>
      </w:r>
      <w:r>
        <w:t xml:space="preserve">proposed for release. The GM sorghum </w:t>
      </w:r>
      <w:r w:rsidR="00E74ED4">
        <w:t>was</w:t>
      </w:r>
      <w:r>
        <w:t xml:space="preserve"> reported to have no changes to seed size or panicle shattering compared to non</w:t>
      </w:r>
      <w:r>
        <w:noBreakHyphen/>
        <w:t>GM sorghum. The applicant intends to conduct further glasshouse testing of the GM sorghum prior to beginning the proposed field trial in the 2025</w:t>
      </w:r>
      <w:r w:rsidR="00B05768">
        <w:softHyphen/>
      </w:r>
      <w:r w:rsidR="00B05768">
        <w:softHyphen/>
        <w:t>-</w:t>
      </w:r>
      <w:r>
        <w:t>26 growing season.</w:t>
      </w:r>
    </w:p>
    <w:p w14:paraId="626C8375" w14:textId="50CA2A5E" w:rsidR="005606DB" w:rsidRDefault="005606DB" w:rsidP="0085664E">
      <w:pPr>
        <w:pStyle w:val="Numberedparagraph"/>
      </w:pPr>
      <w:r>
        <w:t xml:space="preserve">Under licence </w:t>
      </w:r>
      <w:hyperlink r:id="rId21" w:history="1">
        <w:r w:rsidRPr="006955BA">
          <w:rPr>
            <w:rStyle w:val="Hyperlink"/>
            <w:color w:val="auto"/>
          </w:rPr>
          <w:t>DIR 189</w:t>
        </w:r>
      </w:hyperlink>
      <w:r>
        <w:t xml:space="preserve">, the applicant conducted a single-season field trial of </w:t>
      </w:r>
      <w:r w:rsidR="00AF0BAD">
        <w:t xml:space="preserve">another GM </w:t>
      </w:r>
      <w:r>
        <w:t xml:space="preserve">sorghum containing only the introduced parthenogenesis gene. The applicant did not observe any differences in agronomic phenotype between </w:t>
      </w:r>
      <w:r w:rsidR="00AF0BAD">
        <w:t>that GM</w:t>
      </w:r>
      <w:r>
        <w:t xml:space="preserve"> sorghum and non-GM sorghum.</w:t>
      </w:r>
    </w:p>
    <w:p w14:paraId="1A5A7711" w14:textId="1B2A76C8" w:rsidR="00597F83" w:rsidRPr="00823A2D" w:rsidRDefault="00E412FD" w:rsidP="00597F83">
      <w:pPr>
        <w:pStyle w:val="Style2"/>
      </w:pPr>
      <w:bookmarkStart w:id="84" w:name="_Ref57040883"/>
      <w:bookmarkStart w:id="85" w:name="_Ref57883136"/>
      <w:bookmarkStart w:id="86" w:name="_Toc98836549"/>
      <w:bookmarkStart w:id="87" w:name="_Toc190950051"/>
      <w:r w:rsidRPr="00823A2D">
        <w:t>The receiving environment</w:t>
      </w:r>
      <w:bookmarkEnd w:id="84"/>
      <w:bookmarkEnd w:id="85"/>
      <w:bookmarkEnd w:id="86"/>
      <w:bookmarkEnd w:id="87"/>
    </w:p>
    <w:p w14:paraId="03544176" w14:textId="781D9245" w:rsidR="006C6A9D" w:rsidRDefault="006C6A9D" w:rsidP="006C6A9D">
      <w:pPr>
        <w:pStyle w:val="Numberedparagraph"/>
      </w:pPr>
      <w:r>
        <w:t>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w:t>
      </w:r>
      <w:r w:rsidR="00165B2C">
        <w:t>n</w:t>
      </w:r>
      <w:r w:rsidR="00AB7162">
        <w:t xml:space="preserve"> </w:t>
      </w:r>
      <w:r w:rsidR="00AB7162">
        <w:fldChar w:fldCharType="begin"/>
      </w:r>
      <w:r w:rsidR="00AB7162">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AB7162">
        <w:fldChar w:fldCharType="separate"/>
      </w:r>
      <w:r w:rsidR="00AB7162">
        <w:rPr>
          <w:noProof/>
        </w:rPr>
        <w:t>(</w:t>
      </w:r>
      <w:hyperlink w:anchor="_ENREF_32" w:tooltip="OGTR, 2013 #4" w:history="1">
        <w:r w:rsidR="00A87EEC">
          <w:rPr>
            <w:noProof/>
          </w:rPr>
          <w:t>OGTR, 2013</w:t>
        </w:r>
      </w:hyperlink>
      <w:r w:rsidR="00AB7162">
        <w:rPr>
          <w:noProof/>
        </w:rPr>
        <w:t>)</w:t>
      </w:r>
      <w:r w:rsidR="00AB7162">
        <w:fldChar w:fldCharType="end"/>
      </w:r>
      <w:r>
        <w:t>.</w:t>
      </w:r>
    </w:p>
    <w:p w14:paraId="420A7746" w14:textId="5F157DB0" w:rsidR="00AD32CA" w:rsidRPr="005C5E68" w:rsidRDefault="006C6A9D" w:rsidP="006C6A9D">
      <w:pPr>
        <w:pStyle w:val="Numberedparagraph"/>
      </w:pPr>
      <w:r>
        <w:t xml:space="preserve">Detailed information about non-GM </w:t>
      </w:r>
      <w:r w:rsidR="00AB7162">
        <w:t>sorghum</w:t>
      </w:r>
      <w:r>
        <w:t xml:space="preserve"> in the Australian environment is presented in the document</w:t>
      </w:r>
      <w:r w:rsidR="00AB7162">
        <w:t>:</w:t>
      </w:r>
      <w:r>
        <w:t xml:space="preserve"> </w:t>
      </w:r>
      <w:r w:rsidR="00AB7162" w:rsidRPr="003E12D8">
        <w:t xml:space="preserve">The Biology of </w:t>
      </w:r>
      <w:r w:rsidR="00AB7162" w:rsidRPr="003E12D8">
        <w:rPr>
          <w:i/>
          <w:iCs/>
        </w:rPr>
        <w:t xml:space="preserve">Sorghum </w:t>
      </w:r>
      <w:proofErr w:type="spellStart"/>
      <w:r w:rsidR="00AB7162" w:rsidRPr="003E12D8">
        <w:rPr>
          <w:i/>
          <w:iCs/>
        </w:rPr>
        <w:t>bicolor</w:t>
      </w:r>
      <w:proofErr w:type="spellEnd"/>
      <w:r w:rsidR="00AB7162" w:rsidRPr="003E12D8">
        <w:rPr>
          <w:i/>
          <w:iCs/>
        </w:rPr>
        <w:t xml:space="preserve"> </w:t>
      </w:r>
      <w:r w:rsidR="00AB7162" w:rsidRPr="003E12D8">
        <w:t>(L.) Moench subsp.</w:t>
      </w:r>
      <w:r w:rsidR="00AB7162" w:rsidRPr="003E12D8">
        <w:rPr>
          <w:i/>
          <w:iCs/>
        </w:rPr>
        <w:t xml:space="preserve"> </w:t>
      </w:r>
      <w:proofErr w:type="spellStart"/>
      <w:r w:rsidR="00AB7162" w:rsidRPr="003E12D8">
        <w:rPr>
          <w:i/>
          <w:iCs/>
        </w:rPr>
        <w:t>bicolor</w:t>
      </w:r>
      <w:proofErr w:type="spellEnd"/>
      <w:r w:rsidR="00AB7162" w:rsidRPr="003E12D8">
        <w:rPr>
          <w:i/>
          <w:iCs/>
        </w:rPr>
        <w:t xml:space="preserve"> </w:t>
      </w:r>
      <w:r w:rsidR="00AB7162" w:rsidRPr="003E12D8">
        <w:t>(Sorghum)</w:t>
      </w:r>
      <w:r w:rsidR="00AB7162">
        <w:t xml:space="preserve"> </w:t>
      </w:r>
      <w:r w:rsidR="00AB7162">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AB7162">
        <w:fldChar w:fldCharType="separate"/>
      </w:r>
      <w:r w:rsidR="0072604B">
        <w:rPr>
          <w:noProof/>
        </w:rPr>
        <w:t>(</w:t>
      </w:r>
      <w:hyperlink w:anchor="_ENREF_33" w:tooltip="OGTR, 2024 #3" w:history="1">
        <w:r w:rsidR="00A87EEC">
          <w:rPr>
            <w:noProof/>
          </w:rPr>
          <w:t>OGTR, 2024</w:t>
        </w:r>
      </w:hyperlink>
      <w:r w:rsidR="0072604B">
        <w:rPr>
          <w:noProof/>
        </w:rPr>
        <w:t>)</w:t>
      </w:r>
      <w:r w:rsidR="00AB7162">
        <w:fldChar w:fldCharType="end"/>
      </w:r>
      <w:r>
        <w:t>.</w:t>
      </w:r>
    </w:p>
    <w:p w14:paraId="312C5CD7" w14:textId="6017947E" w:rsidR="004F37C6" w:rsidRDefault="004F37C6" w:rsidP="00C81426">
      <w:pPr>
        <w:pStyle w:val="Style3"/>
      </w:pPr>
      <w:bookmarkStart w:id="88" w:name="_Ref96697988"/>
      <w:bookmarkStart w:id="89" w:name="_Ref96697995"/>
      <w:bookmarkStart w:id="90" w:name="_Toc98836551"/>
      <w:bookmarkStart w:id="91" w:name="_Toc190950052"/>
      <w:r>
        <w:t xml:space="preserve">Relevant </w:t>
      </w:r>
      <w:r w:rsidR="006C6A9D">
        <w:t>a</w:t>
      </w:r>
      <w:r>
        <w:t>biotic factors</w:t>
      </w:r>
      <w:bookmarkEnd w:id="88"/>
      <w:bookmarkEnd w:id="89"/>
      <w:bookmarkEnd w:id="90"/>
      <w:bookmarkEnd w:id="91"/>
      <w:r>
        <w:t xml:space="preserve"> </w:t>
      </w:r>
    </w:p>
    <w:p w14:paraId="6FCA6A22" w14:textId="507F567B" w:rsidR="00F913B5" w:rsidRDefault="00E913EB" w:rsidP="006C6A9D">
      <w:pPr>
        <w:pStyle w:val="Numberedparagraph"/>
      </w:pPr>
      <w:r>
        <w:t xml:space="preserve">The proposed trial site </w:t>
      </w:r>
      <w:r w:rsidR="00AB7162">
        <w:t>is located at the University of Queensland’s Gatton Campus</w:t>
      </w:r>
      <w:r>
        <w:t xml:space="preserve">. </w:t>
      </w:r>
      <w:r w:rsidR="00AB7162">
        <w:t xml:space="preserve">During the winter months, the </w:t>
      </w:r>
      <w:r w:rsidR="00F87339">
        <w:t>mean maximum temperature at Gatton is 21.5</w:t>
      </w:r>
      <w:r w:rsidR="00F87339">
        <w:rPr>
          <w:rFonts w:cs="Calibri"/>
        </w:rPr>
        <w:t>°</w:t>
      </w:r>
      <w:r w:rsidR="00F87339">
        <w:t>C and the mean minimum temperature is 6.9</w:t>
      </w:r>
      <w:r w:rsidR="00F87339" w:rsidRPr="00F87339">
        <w:t>°C</w:t>
      </w:r>
      <w:r w:rsidR="00F87339">
        <w:t xml:space="preserve"> (</w:t>
      </w:r>
      <w:hyperlink r:id="rId22" w:history="1">
        <w:r w:rsidR="00F87339" w:rsidRPr="00F87339">
          <w:rPr>
            <w:rStyle w:val="Hyperlink"/>
            <w:color w:val="auto"/>
          </w:rPr>
          <w:t>Bureau of Meteorology website</w:t>
        </w:r>
      </w:hyperlink>
      <w:r w:rsidR="00F87339">
        <w:t>, accessed 10 October 2024). Sorghum germinates poorly at soil temperatures lower than 16</w:t>
      </w:r>
      <w:r w:rsidR="00F87339">
        <w:rPr>
          <w:rFonts w:cs="Calibri"/>
        </w:rPr>
        <w:t>°</w:t>
      </w:r>
      <w:r w:rsidR="00F87339">
        <w:t>C</w:t>
      </w:r>
      <w:r w:rsidR="0030528D">
        <w:t xml:space="preserve"> </w:t>
      </w:r>
      <w:bookmarkStart w:id="92" w:name="_Hlk179815376"/>
      <w:r w:rsidR="0030528D">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30528D">
        <w:fldChar w:fldCharType="separate"/>
      </w:r>
      <w:r w:rsidR="002741F2">
        <w:rPr>
          <w:noProof/>
        </w:rPr>
        <w:t>(</w:t>
      </w:r>
      <w:hyperlink w:anchor="_ENREF_19" w:tooltip="GRDC, 2017 #2" w:history="1">
        <w:r w:rsidR="00A87EEC">
          <w:rPr>
            <w:noProof/>
          </w:rPr>
          <w:t>GRDC, 2017</w:t>
        </w:r>
      </w:hyperlink>
      <w:r w:rsidR="002741F2">
        <w:rPr>
          <w:noProof/>
        </w:rPr>
        <w:t>)</w:t>
      </w:r>
      <w:r w:rsidR="0030528D">
        <w:fldChar w:fldCharType="end"/>
      </w:r>
      <w:bookmarkEnd w:id="92"/>
      <w:r w:rsidR="0030528D">
        <w:t>, so would not be expected to grow well during winter in the Gatton area.</w:t>
      </w:r>
    </w:p>
    <w:p w14:paraId="7DD05885" w14:textId="789BF142" w:rsidR="0030528D" w:rsidRDefault="00B27303" w:rsidP="006C6A9D">
      <w:pPr>
        <w:pStyle w:val="Numberedparagraph"/>
      </w:pPr>
      <w:r>
        <w:t xml:space="preserve">Sorghum crops are generally planted in spring or early summer and harvested 3-4 months later. </w:t>
      </w:r>
      <w:r w:rsidR="00820755">
        <w:t xml:space="preserve">Sorghum needs approximately 400 mm of soil moisture or in-crop rainfall to provide good yields </w:t>
      </w:r>
      <w:r w:rsidR="00820755">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820755">
        <w:fldChar w:fldCharType="separate"/>
      </w:r>
      <w:r w:rsidR="002741F2">
        <w:rPr>
          <w:noProof/>
        </w:rPr>
        <w:t>(</w:t>
      </w:r>
      <w:hyperlink w:anchor="_ENREF_19" w:tooltip="GRDC, 2017 #2" w:history="1">
        <w:r w:rsidR="00A87EEC">
          <w:rPr>
            <w:noProof/>
          </w:rPr>
          <w:t>GRDC, 2017</w:t>
        </w:r>
      </w:hyperlink>
      <w:r w:rsidR="002741F2">
        <w:rPr>
          <w:noProof/>
        </w:rPr>
        <w:t>)</w:t>
      </w:r>
      <w:r w:rsidR="00820755">
        <w:fldChar w:fldCharType="end"/>
      </w:r>
      <w:r w:rsidR="00820755">
        <w:t>. The a</w:t>
      </w:r>
      <w:r w:rsidR="0030528D">
        <w:t xml:space="preserve">verage annual rainfall </w:t>
      </w:r>
      <w:r w:rsidR="00820755">
        <w:t xml:space="preserve">in Gatton is </w:t>
      </w:r>
      <w:r w:rsidR="0030528D" w:rsidRPr="0030528D">
        <w:t>75</w:t>
      </w:r>
      <w:r w:rsidR="00820755">
        <w:t xml:space="preserve">9 </w:t>
      </w:r>
      <w:r w:rsidR="0030528D">
        <w:t>mm</w:t>
      </w:r>
      <w:r w:rsidR="00820755">
        <w:t xml:space="preserve">, </w:t>
      </w:r>
      <w:r w:rsidR="0030528D">
        <w:t xml:space="preserve">with </w:t>
      </w:r>
      <w:r w:rsidR="00820755">
        <w:t>a summer-dominant rainfall pattern (</w:t>
      </w:r>
      <w:hyperlink r:id="rId23" w:history="1">
        <w:r w:rsidR="00820755" w:rsidRPr="00F87339">
          <w:rPr>
            <w:rStyle w:val="Hyperlink"/>
            <w:color w:val="auto"/>
          </w:rPr>
          <w:t>Bureau of Meteorology website</w:t>
        </w:r>
      </w:hyperlink>
      <w:r w:rsidR="00820755">
        <w:t>, accessed 10 October 2024)</w:t>
      </w:r>
      <w:r w:rsidR="0030528D">
        <w:t xml:space="preserve">. </w:t>
      </w:r>
      <w:r>
        <w:t>The Gatton Campus field trial site is also equipped for overhead spray irrigation if this is ne</w:t>
      </w:r>
      <w:r w:rsidR="00360752">
        <w:t>eded</w:t>
      </w:r>
      <w:r>
        <w:t>.</w:t>
      </w:r>
    </w:p>
    <w:p w14:paraId="5EA5F58D" w14:textId="1CE04A73" w:rsidR="00E913EB" w:rsidRDefault="00B27303" w:rsidP="0030528D">
      <w:pPr>
        <w:pStyle w:val="Numberedparagraph"/>
      </w:pPr>
      <w:r>
        <w:t xml:space="preserve">The Gatton Campus field trial site is approximately 300 m from the nearest natural waterway. The applicant states that there has been no recorded flooding of the site. In the </w:t>
      </w:r>
      <w:r w:rsidR="00360752">
        <w:t xml:space="preserve">widespread </w:t>
      </w:r>
      <w:r>
        <w:t>south</w:t>
      </w:r>
      <w:r w:rsidR="00360752">
        <w:noBreakHyphen/>
      </w:r>
      <w:r>
        <w:t xml:space="preserve">east Queensland floods in </w:t>
      </w:r>
      <w:r w:rsidR="00360752">
        <w:t xml:space="preserve">early </w:t>
      </w:r>
      <w:r>
        <w:t xml:space="preserve">2022, </w:t>
      </w:r>
      <w:r w:rsidR="00360752">
        <w:t>areas surrounding the proposed planting area were flooded, but the planting area itself was not flooded.</w:t>
      </w:r>
    </w:p>
    <w:p w14:paraId="5ED03009" w14:textId="77777777" w:rsidR="00E913EB" w:rsidRPr="005C5E68" w:rsidRDefault="00E913EB" w:rsidP="00C81426">
      <w:pPr>
        <w:pStyle w:val="Style3"/>
      </w:pPr>
      <w:bookmarkStart w:id="93" w:name="_Toc98836550"/>
      <w:bookmarkStart w:id="94" w:name="_Toc190950053"/>
      <w:r w:rsidRPr="005C5E68">
        <w:t>Relevant biotic factors</w:t>
      </w:r>
      <w:bookmarkEnd w:id="93"/>
      <w:bookmarkEnd w:id="94"/>
      <w:r w:rsidRPr="005C5E68">
        <w:t xml:space="preserve"> </w:t>
      </w:r>
    </w:p>
    <w:p w14:paraId="041F29D7" w14:textId="45BB61A4" w:rsidR="00501190" w:rsidRDefault="00A52538" w:rsidP="00E913EB">
      <w:pPr>
        <w:pStyle w:val="Numberedparagraph"/>
      </w:pPr>
      <w:r>
        <w:t xml:space="preserve">The major insect pests of sorghum in Australia are </w:t>
      </w:r>
      <w:r w:rsidRPr="00A52538">
        <w:t>cotton bollworm</w:t>
      </w:r>
      <w:r>
        <w:t xml:space="preserve"> </w:t>
      </w:r>
      <w:r w:rsidR="00467D69">
        <w:t>(</w:t>
      </w:r>
      <w:proofErr w:type="spellStart"/>
      <w:r w:rsidR="00467D69" w:rsidRPr="00467D69">
        <w:rPr>
          <w:rFonts w:eastAsia="Times New Roman" w:cs="Calibri"/>
          <w:i/>
          <w:iCs/>
        </w:rPr>
        <w:t>Helicoverpa</w:t>
      </w:r>
      <w:proofErr w:type="spellEnd"/>
      <w:r w:rsidR="00467D69" w:rsidRPr="00467D69">
        <w:rPr>
          <w:rFonts w:eastAsia="Times New Roman" w:cs="Calibri"/>
          <w:i/>
          <w:iCs/>
        </w:rPr>
        <w:t xml:space="preserve"> </w:t>
      </w:r>
      <w:proofErr w:type="spellStart"/>
      <w:r w:rsidR="00467D69" w:rsidRPr="00467D69">
        <w:rPr>
          <w:rFonts w:eastAsia="Times New Roman" w:cs="Calibri"/>
          <w:i/>
          <w:iCs/>
        </w:rPr>
        <w:t>armigera</w:t>
      </w:r>
      <w:proofErr w:type="spellEnd"/>
      <w:r w:rsidR="00467D69">
        <w:t>)</w:t>
      </w:r>
      <w:r w:rsidR="00ED02AB">
        <w:t xml:space="preserve"> </w:t>
      </w:r>
      <w:r>
        <w:t>and sorghum midge</w:t>
      </w:r>
      <w:r w:rsidR="00467D69">
        <w:t xml:space="preserve"> (</w:t>
      </w:r>
      <w:proofErr w:type="spellStart"/>
      <w:r w:rsidR="00467D69" w:rsidRPr="00467D69">
        <w:rPr>
          <w:i/>
          <w:iCs/>
        </w:rPr>
        <w:t>Stenodiplosis</w:t>
      </w:r>
      <w:proofErr w:type="spellEnd"/>
      <w:r w:rsidR="00467D69" w:rsidRPr="00467D69">
        <w:rPr>
          <w:i/>
          <w:iCs/>
        </w:rPr>
        <w:t xml:space="preserve"> </w:t>
      </w:r>
      <w:proofErr w:type="spellStart"/>
      <w:r w:rsidR="00467D69" w:rsidRPr="00467D69">
        <w:rPr>
          <w:i/>
          <w:iCs/>
        </w:rPr>
        <w:t>sorghicola</w:t>
      </w:r>
      <w:proofErr w:type="spellEnd"/>
      <w:r w:rsidR="00467D69">
        <w:t>)</w:t>
      </w:r>
      <w:r w:rsidR="00501190">
        <w:t xml:space="preserve"> </w:t>
      </w:r>
      <w:r w:rsidR="00501190">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501190">
        <w:fldChar w:fldCharType="separate"/>
      </w:r>
      <w:r w:rsidR="002741F2">
        <w:rPr>
          <w:noProof/>
        </w:rPr>
        <w:t>(</w:t>
      </w:r>
      <w:hyperlink w:anchor="_ENREF_19" w:tooltip="GRDC, 2017 #2" w:history="1">
        <w:r w:rsidR="00A87EEC">
          <w:rPr>
            <w:noProof/>
          </w:rPr>
          <w:t>GRDC, 2017</w:t>
        </w:r>
      </w:hyperlink>
      <w:r w:rsidR="002741F2">
        <w:rPr>
          <w:noProof/>
        </w:rPr>
        <w:t>)</w:t>
      </w:r>
      <w:r w:rsidR="00501190">
        <w:fldChar w:fldCharType="end"/>
      </w:r>
      <w:r w:rsidR="00501190">
        <w:t>.</w:t>
      </w:r>
      <w:r w:rsidR="00C4664A">
        <w:t xml:space="preserve"> The applicant proposes to use insecticides to control insect pests during the field trial as per industry standard practices.</w:t>
      </w:r>
    </w:p>
    <w:p w14:paraId="5BADDC47" w14:textId="39C142F0" w:rsidR="00A52538" w:rsidRDefault="00A52538" w:rsidP="00501190">
      <w:pPr>
        <w:pStyle w:val="Numberedparagraph"/>
      </w:pPr>
      <w:r>
        <w:lastRenderedPageBreak/>
        <w:t xml:space="preserve">The major </w:t>
      </w:r>
      <w:r w:rsidR="00501190">
        <w:t xml:space="preserve">disease of sorghum in Australia is ergot, </w:t>
      </w:r>
      <w:r w:rsidR="00501190" w:rsidRPr="00501190">
        <w:t xml:space="preserve">caused by the fungus </w:t>
      </w:r>
      <w:r w:rsidR="00501190" w:rsidRPr="00501190">
        <w:rPr>
          <w:i/>
          <w:iCs/>
        </w:rPr>
        <w:t xml:space="preserve">Claviceps </w:t>
      </w:r>
      <w:proofErr w:type="spellStart"/>
      <w:r w:rsidR="00501190" w:rsidRPr="00501190">
        <w:rPr>
          <w:i/>
          <w:iCs/>
        </w:rPr>
        <w:t>africana</w:t>
      </w:r>
      <w:proofErr w:type="spellEnd"/>
      <w:r w:rsidR="00501190">
        <w:t xml:space="preserve"> </w:t>
      </w:r>
      <w:bookmarkStart w:id="95" w:name="_Hlk180150941"/>
      <w:r w:rsidR="00501190">
        <w:t xml:space="preserve">infecting florets. In southern Queensland, ergot disease risk can be </w:t>
      </w:r>
      <w:r w:rsidR="00C4664A">
        <w:t>managed</w:t>
      </w:r>
      <w:r w:rsidR="00501190">
        <w:t xml:space="preserve"> by planting from mid</w:t>
      </w:r>
      <w:r w:rsidR="00501190">
        <w:noBreakHyphen/>
        <w:t xml:space="preserve">October to mid-January, so that flowering occurs during warm </w:t>
      </w:r>
      <w:r w:rsidR="00C4664A">
        <w:t>summer months</w:t>
      </w:r>
      <w:r w:rsidR="00501190">
        <w:t xml:space="preserve"> when the probability of ergot infection is lower </w:t>
      </w:r>
      <w:r>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sidR="002741F2">
        <w:rPr>
          <w:noProof/>
        </w:rPr>
        <w:t>(</w:t>
      </w:r>
      <w:hyperlink w:anchor="_ENREF_19" w:tooltip="GRDC, 2017 #2" w:history="1">
        <w:r w:rsidR="00A87EEC">
          <w:rPr>
            <w:noProof/>
          </w:rPr>
          <w:t>GRDC, 2017</w:t>
        </w:r>
      </w:hyperlink>
      <w:r w:rsidR="002741F2">
        <w:rPr>
          <w:noProof/>
        </w:rPr>
        <w:t>)</w:t>
      </w:r>
      <w:r>
        <w:fldChar w:fldCharType="end"/>
      </w:r>
      <w:r>
        <w:t xml:space="preserve">. </w:t>
      </w:r>
      <w:bookmarkEnd w:id="95"/>
      <w:r w:rsidR="00C4664A">
        <w:t>The applicant proposes to avoid late planting (i.e. post-January) of the field trial and may apply a fungicide if cool weather is forecast during flowering.</w:t>
      </w:r>
    </w:p>
    <w:p w14:paraId="73CFBAA2" w14:textId="06DEA88C" w:rsidR="00E913EB" w:rsidRDefault="00F73A2B" w:rsidP="00E913EB">
      <w:pPr>
        <w:pStyle w:val="Numberedparagraph"/>
      </w:pPr>
      <w:r>
        <w:t xml:space="preserve">A range of native Australian and introduced bird species are known to feed on sorghum grain. Rodents feed on sorghum and also collect and disperse viable grain </w:t>
      </w:r>
      <w:r>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fldChar w:fldCharType="separate"/>
      </w:r>
      <w:r w:rsidR="0072604B">
        <w:rPr>
          <w:noProof/>
        </w:rPr>
        <w:t>(</w:t>
      </w:r>
      <w:hyperlink w:anchor="_ENREF_33" w:tooltip="OGTR, 2024 #3" w:history="1">
        <w:r w:rsidR="00A87EEC">
          <w:rPr>
            <w:noProof/>
          </w:rPr>
          <w:t>OGTR, 2024</w:t>
        </w:r>
      </w:hyperlink>
      <w:r w:rsidR="0072604B">
        <w:rPr>
          <w:noProof/>
        </w:rPr>
        <w:t>)</w:t>
      </w:r>
      <w:r>
        <w:fldChar w:fldCharType="end"/>
      </w:r>
      <w:r>
        <w:t>.</w:t>
      </w:r>
    </w:p>
    <w:p w14:paraId="5A4EC139" w14:textId="15B781EE" w:rsidR="00181664" w:rsidRPr="004E0145" w:rsidRDefault="00181664" w:rsidP="00C81426">
      <w:pPr>
        <w:pStyle w:val="Style3"/>
      </w:pPr>
      <w:bookmarkStart w:id="96" w:name="_Toc98836552"/>
      <w:bookmarkStart w:id="97" w:name="_Toc190950054"/>
      <w:r w:rsidRPr="004E0145">
        <w:t>Relevant agricultural practices</w:t>
      </w:r>
      <w:bookmarkEnd w:id="96"/>
      <w:bookmarkEnd w:id="97"/>
      <w:r w:rsidRPr="004E0145">
        <w:t xml:space="preserve"> </w:t>
      </w:r>
    </w:p>
    <w:p w14:paraId="10B4A231" w14:textId="22243E3E" w:rsidR="00CC393C" w:rsidRDefault="00CC393C" w:rsidP="006C6A9D">
      <w:pPr>
        <w:pStyle w:val="Numberedparagraph"/>
      </w:pPr>
      <w:r w:rsidRPr="00CC393C">
        <w:t xml:space="preserve">The controls proposed for the field trial are outlined in Section 2.2 of this Chapter. Aside from implementing these controls, it is proposed that the GM </w:t>
      </w:r>
      <w:r w:rsidR="00D43ACC">
        <w:t xml:space="preserve">sorghum </w:t>
      </w:r>
      <w:r w:rsidRPr="00CC393C">
        <w:t xml:space="preserve">would be </w:t>
      </w:r>
      <w:r w:rsidR="00D43ACC">
        <w:t>maintained in a similar fashion to commercial sorghum crops.</w:t>
      </w:r>
    </w:p>
    <w:p w14:paraId="009FD3BB" w14:textId="59B1AED5" w:rsidR="00CC393C" w:rsidRDefault="00412647" w:rsidP="006C6A9D">
      <w:pPr>
        <w:pStyle w:val="Numberedparagraph"/>
      </w:pPr>
      <w:r>
        <w:t xml:space="preserve">Herbicides may be applied </w:t>
      </w:r>
      <w:r w:rsidR="00F25CD0">
        <w:t>to</w:t>
      </w:r>
      <w:r>
        <w:t xml:space="preserve"> control weeds or over the crop at maturity</w:t>
      </w:r>
      <w:r w:rsidR="00F25CD0">
        <w:t>, in accordance with label instructions</w:t>
      </w:r>
      <w:r>
        <w:t xml:space="preserve">. </w:t>
      </w:r>
      <w:r w:rsidR="00467D69">
        <w:t xml:space="preserve">The applicant indicates that </w:t>
      </w:r>
      <w:r>
        <w:t>glyphosate (</w:t>
      </w:r>
      <w:r w:rsidR="00F25CD0">
        <w:t xml:space="preserve">mode-of-action </w:t>
      </w:r>
      <w:r>
        <w:t xml:space="preserve">group </w:t>
      </w:r>
      <w:r w:rsidR="00F25CD0">
        <w:t>9</w:t>
      </w:r>
      <w:r>
        <w:t xml:space="preserve">), </w:t>
      </w:r>
      <w:proofErr w:type="spellStart"/>
      <w:r>
        <w:t>c</w:t>
      </w:r>
      <w:r w:rsidRPr="00412647">
        <w:t>arfentrazone</w:t>
      </w:r>
      <w:proofErr w:type="spellEnd"/>
      <w:r>
        <w:t>-ethyl (</w:t>
      </w:r>
      <w:r w:rsidR="00F25CD0">
        <w:t>group 14</w:t>
      </w:r>
      <w:r>
        <w:t xml:space="preserve">), </w:t>
      </w:r>
      <w:proofErr w:type="spellStart"/>
      <w:r w:rsidRPr="00412647">
        <w:t>fluroxypyr</w:t>
      </w:r>
      <w:proofErr w:type="spellEnd"/>
      <w:r>
        <w:t xml:space="preserve"> (group 4) and </w:t>
      </w:r>
      <w:proofErr w:type="spellStart"/>
      <w:r>
        <w:t>h</w:t>
      </w:r>
      <w:r w:rsidRPr="00412647">
        <w:t>alosulfuron</w:t>
      </w:r>
      <w:proofErr w:type="spellEnd"/>
      <w:r>
        <w:t xml:space="preserve"> (group </w:t>
      </w:r>
      <w:r w:rsidR="00F25CD0">
        <w:t>2</w:t>
      </w:r>
      <w:r>
        <w:t>)</w:t>
      </w:r>
      <w:r w:rsidR="00467D69">
        <w:t xml:space="preserve"> herbicides may be used on the trial site</w:t>
      </w:r>
      <w:r>
        <w:t>.</w:t>
      </w:r>
    </w:p>
    <w:p w14:paraId="74FEFBB6" w14:textId="77777777" w:rsidR="0006645F" w:rsidRDefault="0006645F" w:rsidP="00C81426">
      <w:pPr>
        <w:pStyle w:val="Style3"/>
      </w:pPr>
      <w:bookmarkStart w:id="98" w:name="_Ref92198087"/>
      <w:bookmarkStart w:id="99" w:name="_Ref92198090"/>
      <w:bookmarkStart w:id="100" w:name="_Ref92268490"/>
      <w:bookmarkStart w:id="101" w:name="_Toc98836553"/>
      <w:bookmarkStart w:id="102" w:name="_Toc190950055"/>
      <w:r>
        <w:t>Presence of related plants in the receiving environment</w:t>
      </w:r>
      <w:bookmarkEnd w:id="98"/>
      <w:bookmarkEnd w:id="99"/>
      <w:bookmarkEnd w:id="100"/>
      <w:bookmarkEnd w:id="101"/>
      <w:bookmarkEnd w:id="102"/>
      <w:r>
        <w:t xml:space="preserve"> </w:t>
      </w:r>
    </w:p>
    <w:p w14:paraId="51683BCB" w14:textId="176DF928" w:rsidR="00600377" w:rsidRDefault="00600377" w:rsidP="006C6A9D">
      <w:pPr>
        <w:pStyle w:val="Numberedparagraph"/>
      </w:pPr>
      <w:r>
        <w:t>As discussed in Section 3, grain sorghum (</w:t>
      </w:r>
      <w:r w:rsidRPr="00600377">
        <w:rPr>
          <w:i/>
          <w:iCs/>
        </w:rPr>
        <w:t xml:space="preserve">S. </w:t>
      </w:r>
      <w:proofErr w:type="spellStart"/>
      <w:r w:rsidRPr="00600377">
        <w:rPr>
          <w:i/>
          <w:iCs/>
        </w:rPr>
        <w:t>bicolor</w:t>
      </w:r>
      <w:proofErr w:type="spellEnd"/>
      <w:r>
        <w:t xml:space="preserve"> subsp. </w:t>
      </w:r>
      <w:proofErr w:type="spellStart"/>
      <w:r w:rsidRPr="00600377">
        <w:rPr>
          <w:i/>
          <w:iCs/>
        </w:rPr>
        <w:t>bicolor</w:t>
      </w:r>
      <w:proofErr w:type="spellEnd"/>
      <w:r>
        <w:t xml:space="preserve">) is widely cultivated in </w:t>
      </w:r>
      <w:r w:rsidR="00855F33">
        <w:t xml:space="preserve">southern </w:t>
      </w:r>
      <w:r>
        <w:t>Queensland. Forage sorghum (</w:t>
      </w:r>
      <w:r w:rsidRPr="00600377">
        <w:rPr>
          <w:i/>
          <w:iCs/>
        </w:rPr>
        <w:t>S</w:t>
      </w:r>
      <w:r>
        <w:rPr>
          <w:i/>
          <w:iCs/>
        </w:rPr>
        <w:t>. </w:t>
      </w:r>
      <w:proofErr w:type="spellStart"/>
      <w:r w:rsidRPr="00600377">
        <w:rPr>
          <w:i/>
          <w:iCs/>
        </w:rPr>
        <w:t>bicolor</w:t>
      </w:r>
      <w:proofErr w:type="spellEnd"/>
      <w:r>
        <w:t xml:space="preserve">) is also grown in </w:t>
      </w:r>
      <w:r w:rsidR="00855F33">
        <w:t xml:space="preserve">southern </w:t>
      </w:r>
      <w:r>
        <w:t xml:space="preserve">Queensland </w:t>
      </w:r>
      <w:r>
        <w:fldChar w:fldCharType="begin"/>
      </w:r>
      <w:r w:rsidR="002741F2">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sidR="002741F2">
        <w:rPr>
          <w:noProof/>
        </w:rPr>
        <w:t>(</w:t>
      </w:r>
      <w:hyperlink w:anchor="_ENREF_19" w:tooltip="GRDC, 2017 #2" w:history="1">
        <w:r w:rsidR="00A87EEC">
          <w:rPr>
            <w:noProof/>
          </w:rPr>
          <w:t>GRDC, 2017</w:t>
        </w:r>
      </w:hyperlink>
      <w:r w:rsidR="002741F2">
        <w:rPr>
          <w:noProof/>
        </w:rPr>
        <w:t>)</w:t>
      </w:r>
      <w:r>
        <w:fldChar w:fldCharType="end"/>
      </w:r>
      <w:r>
        <w:t xml:space="preserve">. All plants from species </w:t>
      </w:r>
      <w:r w:rsidRPr="00600377">
        <w:rPr>
          <w:i/>
          <w:iCs/>
        </w:rPr>
        <w:t xml:space="preserve">S. </w:t>
      </w:r>
      <w:proofErr w:type="spellStart"/>
      <w:r w:rsidRPr="00600377">
        <w:rPr>
          <w:i/>
          <w:iCs/>
        </w:rPr>
        <w:t>bicolor</w:t>
      </w:r>
      <w:proofErr w:type="spellEnd"/>
      <w:r>
        <w:t xml:space="preserve"> are diploids </w:t>
      </w:r>
      <w:r>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fldChar w:fldCharType="separate"/>
      </w:r>
      <w:r w:rsidR="0072604B">
        <w:rPr>
          <w:noProof/>
        </w:rPr>
        <w:t>(</w:t>
      </w:r>
      <w:hyperlink w:anchor="_ENREF_33" w:tooltip="OGTR, 2024 #3" w:history="1">
        <w:r w:rsidR="00A87EEC">
          <w:rPr>
            <w:noProof/>
          </w:rPr>
          <w:t>OGTR, 2024</w:t>
        </w:r>
      </w:hyperlink>
      <w:r w:rsidR="0072604B">
        <w:rPr>
          <w:noProof/>
        </w:rPr>
        <w:t>)</w:t>
      </w:r>
      <w:r>
        <w:fldChar w:fldCharType="end"/>
      </w:r>
      <w:r>
        <w:t xml:space="preserve">. </w:t>
      </w:r>
    </w:p>
    <w:p w14:paraId="0822897B" w14:textId="51ABE432" w:rsidR="00600377" w:rsidRDefault="00600377" w:rsidP="006C6A9D">
      <w:pPr>
        <w:pStyle w:val="Numberedparagraph"/>
      </w:pPr>
      <w:r w:rsidRPr="00600377">
        <w:t>Johnson grass (</w:t>
      </w:r>
      <w:r w:rsidRPr="00600377">
        <w:rPr>
          <w:i/>
          <w:iCs/>
        </w:rPr>
        <w:t xml:space="preserve">S. </w:t>
      </w:r>
      <w:proofErr w:type="spellStart"/>
      <w:r w:rsidRPr="00600377">
        <w:rPr>
          <w:i/>
          <w:iCs/>
        </w:rPr>
        <w:t>halepense</w:t>
      </w:r>
      <w:proofErr w:type="spellEnd"/>
      <w:r w:rsidRPr="00600377">
        <w:t>), Columbus grass (</w:t>
      </w:r>
      <w:r w:rsidRPr="00600377">
        <w:rPr>
          <w:i/>
          <w:iCs/>
        </w:rPr>
        <w:t xml:space="preserve">S. x </w:t>
      </w:r>
      <w:proofErr w:type="spellStart"/>
      <w:r w:rsidRPr="00600377">
        <w:rPr>
          <w:i/>
          <w:iCs/>
        </w:rPr>
        <w:t>almum</w:t>
      </w:r>
      <w:proofErr w:type="spellEnd"/>
      <w:r w:rsidR="006452B9" w:rsidRPr="006452B9">
        <w:t xml:space="preserve">; a </w:t>
      </w:r>
      <w:r w:rsidR="006452B9">
        <w:t>cross</w:t>
      </w:r>
      <w:r w:rsidR="006452B9" w:rsidRPr="006452B9">
        <w:t xml:space="preserve"> </w:t>
      </w:r>
      <w:bookmarkStart w:id="103" w:name="_Hlk181281145"/>
      <w:r w:rsidR="006452B9" w:rsidRPr="006452B9">
        <w:t>between</w:t>
      </w:r>
      <w:r w:rsidR="006452B9">
        <w:rPr>
          <w:i/>
          <w:iCs/>
        </w:rPr>
        <w:t xml:space="preserve"> S. </w:t>
      </w:r>
      <w:proofErr w:type="spellStart"/>
      <w:r w:rsidR="006452B9">
        <w:rPr>
          <w:i/>
          <w:iCs/>
        </w:rPr>
        <w:t>bicolor</w:t>
      </w:r>
      <w:proofErr w:type="spellEnd"/>
      <w:r w:rsidR="006452B9">
        <w:rPr>
          <w:i/>
          <w:iCs/>
        </w:rPr>
        <w:t xml:space="preserve"> </w:t>
      </w:r>
      <w:r w:rsidR="006452B9" w:rsidRPr="006452B9">
        <w:t xml:space="preserve">and </w:t>
      </w:r>
      <w:r w:rsidR="006452B9">
        <w:rPr>
          <w:i/>
          <w:iCs/>
        </w:rPr>
        <w:t>S. </w:t>
      </w:r>
      <w:proofErr w:type="spellStart"/>
      <w:r w:rsidR="006452B9">
        <w:rPr>
          <w:i/>
          <w:iCs/>
        </w:rPr>
        <w:t>halepense</w:t>
      </w:r>
      <w:bookmarkEnd w:id="103"/>
      <w:proofErr w:type="spellEnd"/>
      <w:r w:rsidRPr="00600377">
        <w:t xml:space="preserve">) and </w:t>
      </w:r>
      <w:r w:rsidR="00511BA5">
        <w:t>Silk forage sorghum</w:t>
      </w:r>
      <w:r w:rsidRPr="00600377">
        <w:t xml:space="preserve"> (</w:t>
      </w:r>
      <w:r w:rsidRPr="00600377">
        <w:rPr>
          <w:i/>
          <w:iCs/>
        </w:rPr>
        <w:t>S</w:t>
      </w:r>
      <w:r w:rsidRPr="00600377">
        <w:t>. hybrid cv. Silk</w:t>
      </w:r>
      <w:r w:rsidR="006452B9">
        <w:t xml:space="preserve">; a cross </w:t>
      </w:r>
      <w:r w:rsidR="006452B9" w:rsidRPr="006452B9">
        <w:t xml:space="preserve">between </w:t>
      </w:r>
      <w:r w:rsidR="006452B9" w:rsidRPr="006452B9">
        <w:rPr>
          <w:i/>
          <w:iCs/>
        </w:rPr>
        <w:t xml:space="preserve">S. </w:t>
      </w:r>
      <w:proofErr w:type="spellStart"/>
      <w:r w:rsidR="006452B9" w:rsidRPr="006452B9">
        <w:rPr>
          <w:i/>
          <w:iCs/>
        </w:rPr>
        <w:t>bicolor</w:t>
      </w:r>
      <w:proofErr w:type="spellEnd"/>
      <w:r w:rsidR="006452B9" w:rsidRPr="006452B9">
        <w:t xml:space="preserve"> and </w:t>
      </w:r>
      <w:r w:rsidR="006452B9" w:rsidRPr="006452B9">
        <w:rPr>
          <w:i/>
          <w:iCs/>
        </w:rPr>
        <w:t xml:space="preserve">S. </w:t>
      </w:r>
      <w:proofErr w:type="spellStart"/>
      <w:r w:rsidR="006452B9" w:rsidRPr="006452B9">
        <w:rPr>
          <w:i/>
          <w:iCs/>
        </w:rPr>
        <w:t>halepense</w:t>
      </w:r>
      <w:proofErr w:type="spellEnd"/>
      <w:r w:rsidRPr="00600377">
        <w:t>) are noxious weeds that are naturalised in southern Queensland</w:t>
      </w:r>
      <w:r>
        <w:t xml:space="preserve"> </w:t>
      </w:r>
      <w:r w:rsidR="00511BA5">
        <w:t>(</w:t>
      </w:r>
      <w:hyperlink r:id="rId24" w:history="1">
        <w:r w:rsidR="00511BA5" w:rsidRPr="00855F33">
          <w:rPr>
            <w:rStyle w:val="Hyperlink"/>
            <w:color w:val="000000" w:themeColor="text1"/>
          </w:rPr>
          <w:t>Weeds Australia</w:t>
        </w:r>
        <w:r w:rsidR="00855F33" w:rsidRPr="00855F33">
          <w:rPr>
            <w:rStyle w:val="Hyperlink"/>
            <w:color w:val="000000" w:themeColor="text1"/>
          </w:rPr>
          <w:t xml:space="preserve"> website</w:t>
        </w:r>
      </w:hyperlink>
      <w:r w:rsidR="00511BA5">
        <w:t xml:space="preserve">, accessed 21 October 2024). </w:t>
      </w:r>
      <w:r w:rsidR="00145D72" w:rsidRPr="00145D72">
        <w:t xml:space="preserve">Populations of Johnson grass have been reported at the Gatton Campus trial site during previous field trials. </w:t>
      </w:r>
      <w:r w:rsidR="00AA66F4">
        <w:t xml:space="preserve">Johnson grass, Columbus grass and Silk forage sorghum are all tetraploids but are able to cross with </w:t>
      </w:r>
      <w:r w:rsidR="00467D69">
        <w:t xml:space="preserve">grain sorghum and forage </w:t>
      </w:r>
      <w:r w:rsidR="00AA66F4">
        <w:t>sorghum</w:t>
      </w:r>
      <w:r w:rsidR="006452B9">
        <w:t xml:space="preserve"> via wind pollination</w:t>
      </w:r>
      <w:r w:rsidR="00AA66F4">
        <w:t xml:space="preserve"> </w:t>
      </w:r>
      <w:r w:rsidR="00AA66F4">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AA66F4">
        <w:fldChar w:fldCharType="separate"/>
      </w:r>
      <w:r w:rsidR="0072604B">
        <w:rPr>
          <w:noProof/>
        </w:rPr>
        <w:t>(</w:t>
      </w:r>
      <w:hyperlink w:anchor="_ENREF_33" w:tooltip="OGTR, 2024 #3" w:history="1">
        <w:r w:rsidR="00A87EEC">
          <w:rPr>
            <w:noProof/>
          </w:rPr>
          <w:t>OGTR, 2024</w:t>
        </w:r>
      </w:hyperlink>
      <w:r w:rsidR="0072604B">
        <w:rPr>
          <w:noProof/>
        </w:rPr>
        <w:t>)</w:t>
      </w:r>
      <w:r w:rsidR="00AA66F4">
        <w:fldChar w:fldCharType="end"/>
      </w:r>
      <w:r w:rsidR="00AA66F4">
        <w:t>.</w:t>
      </w:r>
    </w:p>
    <w:p w14:paraId="6FCC38BF" w14:textId="64AF0C16" w:rsidR="006452B9" w:rsidRDefault="006452B9" w:rsidP="006C6A9D">
      <w:pPr>
        <w:pStyle w:val="Numberedparagraph"/>
      </w:pPr>
      <w:r>
        <w:t xml:space="preserve">Johnson grass is </w:t>
      </w:r>
      <w:r w:rsidR="00145D72">
        <w:t>a</w:t>
      </w:r>
      <w:r w:rsidR="003B3CC8">
        <w:t>n invasive</w:t>
      </w:r>
      <w:r w:rsidR="00145D72">
        <w:t xml:space="preserve"> </w:t>
      </w:r>
      <w:r w:rsidR="003B3CC8">
        <w:t xml:space="preserve">perennial grass that is a serious </w:t>
      </w:r>
      <w:r w:rsidR="00145D72">
        <w:t>weed in most parts of the world</w:t>
      </w:r>
      <w:r>
        <w:t>.</w:t>
      </w:r>
      <w:r w:rsidR="00EC7054">
        <w:t xml:space="preserve"> It grows </w:t>
      </w:r>
      <w:r w:rsidR="00A02D41">
        <w:t>rapidly</w:t>
      </w:r>
      <w:r w:rsidR="00EC7054">
        <w:t>, is highly competitive with other plants and can be toxic to grazing animals</w:t>
      </w:r>
      <w:r w:rsidR="00A02D41">
        <w:t xml:space="preserve">. </w:t>
      </w:r>
      <w:r>
        <w:t xml:space="preserve">It reproduces both sexually, via </w:t>
      </w:r>
      <w:r w:rsidR="00F3217D">
        <w:t xml:space="preserve">prolific </w:t>
      </w:r>
      <w:r w:rsidR="00EC7054">
        <w:t xml:space="preserve">production of seeds that survive for at least </w:t>
      </w:r>
      <w:r w:rsidR="00A02D41">
        <w:t>6 years under field conditions</w:t>
      </w:r>
      <w:r>
        <w:t xml:space="preserve">, and asexually via rhizomes. </w:t>
      </w:r>
      <w:r w:rsidR="00A02D41">
        <w:t xml:space="preserve">Due to regrowth from rhizomes, </w:t>
      </w:r>
      <w:r w:rsidR="00145D72">
        <w:t xml:space="preserve">established Johnson </w:t>
      </w:r>
      <w:r w:rsidR="004814AD">
        <w:t xml:space="preserve">grass </w:t>
      </w:r>
      <w:r w:rsidR="00145D72">
        <w:t xml:space="preserve">populations are not effectively controlled by </w:t>
      </w:r>
      <w:r w:rsidR="00F3217D">
        <w:t xml:space="preserve">single </w:t>
      </w:r>
      <w:r w:rsidR="00145D72">
        <w:t>tillage</w:t>
      </w:r>
      <w:r w:rsidR="00F3217D">
        <w:t xml:space="preserve"> events</w:t>
      </w:r>
      <w:r w:rsidR="00145D72">
        <w:t>, pre-emergent herbicides or contact herbicides.</w:t>
      </w:r>
      <w:r w:rsidR="00F3217D">
        <w:t xml:space="preserve"> The only herbicide classes widely recommended for control of Johnson grass are Group 1, Group 2 and Group 9 herbicides </w:t>
      </w:r>
      <w:r w:rsidR="00311FBB">
        <w:fldChar w:fldCharType="begin">
          <w:fldData xml:space="preserve">PEVuZE5vdGU+PENpdGU+PEF1dGhvcj5EaVRvbWFzbzwvQXV0aG9yPjxZZWFyPjIwMTM8L1llYXI+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</w:fldData>
        </w:fldChar>
      </w:r>
      <w:r w:rsidR="00311FBB">
        <w:instrText xml:space="preserve"> ADDIN EN.CITE </w:instrText>
      </w:r>
      <w:r w:rsidR="00311FBB">
        <w:fldChar w:fldCharType="begin">
          <w:fldData xml:space="preserve">PEVuZE5vdGU+PENpdGU+PEF1dGhvcj5EaVRvbWFzbzwvQXV0aG9yPjxZZWFyPjIwMTM8L1llYXI+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</w:fldData>
        </w:fldChar>
      </w:r>
      <w:r w:rsidR="00311FBB">
        <w:instrText xml:space="preserve"> ADDIN EN.CITE.DATA </w:instrText>
      </w:r>
      <w:r w:rsidR="00311FBB">
        <w:fldChar w:fldCharType="end"/>
      </w:r>
      <w:r w:rsidR="00311FBB">
        <w:fldChar w:fldCharType="separate"/>
      </w:r>
      <w:r w:rsidR="00311FBB">
        <w:rPr>
          <w:noProof/>
        </w:rPr>
        <w:t>(</w:t>
      </w:r>
      <w:hyperlink w:anchor="_ENREF_12" w:tooltip="DiTomaso, 2013 #28" w:history="1">
        <w:r w:rsidR="00A87EEC">
          <w:rPr>
            <w:noProof/>
          </w:rPr>
          <w:t>DiTomaso et al., 2013</w:t>
        </w:r>
      </w:hyperlink>
      <w:r w:rsidR="00311FBB">
        <w:rPr>
          <w:noProof/>
        </w:rPr>
        <w:t xml:space="preserve">; </w:t>
      </w:r>
      <w:hyperlink w:anchor="_ENREF_36" w:tooltip="Peerzada, 2017 #26" w:history="1">
        <w:r w:rsidR="00A87EEC">
          <w:rPr>
            <w:noProof/>
          </w:rPr>
          <w:t>Peerzada et al., 2017</w:t>
        </w:r>
      </w:hyperlink>
      <w:r w:rsidR="00311FBB">
        <w:rPr>
          <w:noProof/>
        </w:rPr>
        <w:t xml:space="preserve">; </w:t>
      </w:r>
      <w:hyperlink w:anchor="_ENREF_51" w:tooltip="Travlos, 2019 #27" w:history="1">
        <w:r w:rsidR="00A87EEC">
          <w:rPr>
            <w:noProof/>
          </w:rPr>
          <w:t>Travlos et al., 2019</w:t>
        </w:r>
      </w:hyperlink>
      <w:r w:rsidR="00311FBB">
        <w:rPr>
          <w:noProof/>
        </w:rPr>
        <w:t>)</w:t>
      </w:r>
      <w:r w:rsidR="00311FBB">
        <w:fldChar w:fldCharType="end"/>
      </w:r>
      <w:r w:rsidR="00311FBB" w:rsidRPr="00311FBB">
        <w:t xml:space="preserve"> </w:t>
      </w:r>
      <w:r w:rsidR="00311FBB">
        <w:t>(</w:t>
      </w:r>
      <w:hyperlink r:id="rId25" w:history="1">
        <w:r w:rsidR="00311FBB" w:rsidRPr="00855F33">
          <w:rPr>
            <w:rStyle w:val="Hyperlink"/>
            <w:color w:val="000000" w:themeColor="text1"/>
          </w:rPr>
          <w:t>Weeds Australia website</w:t>
        </w:r>
      </w:hyperlink>
      <w:r w:rsidR="00311FBB">
        <w:t>, accessed 21 October 2024)</w:t>
      </w:r>
      <w:r w:rsidR="00F3217D">
        <w:t>.</w:t>
      </w:r>
    </w:p>
    <w:p w14:paraId="7524C112" w14:textId="229D11BB" w:rsidR="006C6A9D" w:rsidRDefault="000C202D" w:rsidP="006C6A9D">
      <w:pPr>
        <w:pStyle w:val="Numberedparagraph"/>
      </w:pPr>
      <w:r>
        <w:t xml:space="preserve">There are 17 </w:t>
      </w:r>
      <w:r w:rsidR="00E33CD2">
        <w:t xml:space="preserve">other </w:t>
      </w:r>
      <w:r>
        <w:t xml:space="preserve">species from the </w:t>
      </w:r>
      <w:r w:rsidRPr="000C202D">
        <w:rPr>
          <w:i/>
          <w:iCs/>
        </w:rPr>
        <w:t>Sorghum</w:t>
      </w:r>
      <w:r>
        <w:t xml:space="preserve"> genus native to Australia</w:t>
      </w:r>
      <w:r w:rsidR="00260C58">
        <w:t>.</w:t>
      </w:r>
      <w:r>
        <w:t xml:space="preserve"> However, none of these species are able to naturally hybridise with cultivated sorghum </w:t>
      </w:r>
      <w:r w:rsidR="001B1511">
        <w:fldChar w:fldCharType="begin"/>
      </w:r>
      <w:r w:rsidR="001B1511">
        <w:instrText xml:space="preserve"> ADDIN EN.CITE &lt;EndNote&gt;&lt;Cite&gt;&lt;Author&gt;Myrans&lt;/Author&gt;&lt;Year&gt;2020&lt;/Year&gt;&lt;RecNum&gt;9&lt;/RecNum&gt;&lt;DisplayText&gt;(Myrans et al., 2020)&lt;/DisplayText&gt;&lt;record&gt;&lt;rec-number&gt;9&lt;/rec-number&gt;&lt;foreign-keys&gt;&lt;key app="EN" db-id="reewdfw98xd2dke59vspwpd1pzd05xvt229d" timestamp="1729482787"&gt;9&lt;/key&gt;&lt;/foreign-keys&gt;&lt;ref-type name="Journal Article"&gt;17&lt;/ref-type&gt;&lt;contributors&gt;&lt;authors&gt;&lt;author&gt;Myrans, Harry&lt;/author&gt;&lt;author&gt;Diaz, Maria V.&lt;/author&gt;&lt;author&gt;Khoury, Colin K.&lt;/author&gt;&lt;author&gt;Carver, Daniel&lt;/author&gt;&lt;author&gt;Henry, Robert J.&lt;/author&gt;&lt;author&gt;Gleadow, Roslyn&lt;/author&gt;&lt;/authors&gt;&lt;/contributors&gt;&lt;titles&gt;&lt;title&gt;&lt;style face="normal" font="default" size="100%"&gt;Modelled distributions and conservation priorities of wild sorghums (&lt;/style&gt;&lt;style face="italic" font="default" size="100%"&gt;Sorghum&lt;/style&gt;&lt;style face="normal" font="default" size="100%"&gt; Moench)&lt;/style&gt;&lt;/title&gt;&lt;secondary-title&gt;Diversity and Distributions&lt;/secondary-title&gt;&lt;/titles&gt;&lt;periodical&gt;&lt;full-title&gt;Diversity and Distributions&lt;/full-title&gt;&lt;/periodical&gt;&lt;pages&gt;1727-1740&lt;/pages&gt;&lt;volume&gt;26&lt;/volume&gt;&lt;number&gt;12&lt;/number&gt;&lt;dates&gt;&lt;year&gt;2020&lt;/year&gt;&lt;/dates&gt;&lt;isbn&gt;1366-9516&lt;/isbn&gt;&lt;urls&gt;&lt;related-urls&gt;&lt;url&gt;https://onlinelibrary.wiley.com/doi/abs/10.1111/ddi.13166&lt;/url&gt;&lt;url&gt;https://doi.org/10.1111/ddi.13166&lt;/url&gt;&lt;url&gt;https://onlinelibrary.wiley.com/doi/10.1111/ddi.13166&lt;/url&gt;&lt;/related-urls&gt;&lt;/urls&gt;&lt;electronic-resource-num&gt;10.1111/ddi.13166&lt;/electronic-resource-num&gt;&lt;/record&gt;&lt;/Cite&gt;&lt;/EndNote&gt;</w:instrText>
      </w:r>
      <w:r w:rsidR="001B1511">
        <w:fldChar w:fldCharType="separate"/>
      </w:r>
      <w:r w:rsidR="001B1511">
        <w:rPr>
          <w:noProof/>
        </w:rPr>
        <w:t>(</w:t>
      </w:r>
      <w:hyperlink w:anchor="_ENREF_30" w:tooltip="Myrans, 2020 #9" w:history="1">
        <w:r w:rsidR="00A87EEC">
          <w:rPr>
            <w:noProof/>
          </w:rPr>
          <w:t>Myrans et al., 2020</w:t>
        </w:r>
      </w:hyperlink>
      <w:r w:rsidR="001B1511">
        <w:rPr>
          <w:noProof/>
        </w:rPr>
        <w:t>)</w:t>
      </w:r>
      <w:r w:rsidR="001B1511">
        <w:fldChar w:fldCharType="end"/>
      </w:r>
      <w:r>
        <w:t xml:space="preserve">. </w:t>
      </w:r>
      <w:r w:rsidR="00AC7689">
        <w:t xml:space="preserve">They are not members of the </w:t>
      </w:r>
      <w:proofErr w:type="spellStart"/>
      <w:r w:rsidR="00AC7689" w:rsidRPr="00AC7689">
        <w:rPr>
          <w:i/>
          <w:iCs/>
        </w:rPr>
        <w:t>Eusorghum</w:t>
      </w:r>
      <w:proofErr w:type="spellEnd"/>
      <w:r w:rsidR="00AC7689">
        <w:t xml:space="preserve"> subgenus that contains cultivated sorghum</w:t>
      </w:r>
      <w:r w:rsidR="000443B8">
        <w:t>,</w:t>
      </w:r>
      <w:r w:rsidR="00F1437F">
        <w:t xml:space="preserve"> </w:t>
      </w:r>
      <w:r w:rsidR="000443B8">
        <w:t xml:space="preserve">where all </w:t>
      </w:r>
      <w:r w:rsidR="009C656F">
        <w:t>species in the subgenus</w:t>
      </w:r>
      <w:r w:rsidR="000443B8">
        <w:t xml:space="preserve"> are able to interbreed</w:t>
      </w:r>
      <w:r w:rsidR="009C656F">
        <w:t xml:space="preserve"> </w:t>
      </w:r>
      <w:r w:rsidR="00E377C7">
        <w:fldChar w:fldCharType="begin"/>
      </w:r>
      <w:r w:rsidR="00E377C7">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377C7">
        <w:fldChar w:fldCharType="separate"/>
      </w:r>
      <w:r w:rsidR="00E377C7">
        <w:rPr>
          <w:noProof/>
        </w:rPr>
        <w:t>(</w:t>
      </w:r>
      <w:hyperlink w:anchor="_ENREF_33" w:tooltip="OGTR, 2024 #3" w:history="1">
        <w:r w:rsidR="00A87EEC">
          <w:rPr>
            <w:noProof/>
          </w:rPr>
          <w:t>OGTR, 2024</w:t>
        </w:r>
      </w:hyperlink>
      <w:r w:rsidR="00E377C7">
        <w:rPr>
          <w:noProof/>
        </w:rPr>
        <w:t>)</w:t>
      </w:r>
      <w:r w:rsidR="00E377C7">
        <w:fldChar w:fldCharType="end"/>
      </w:r>
      <w:r w:rsidR="00AC7689">
        <w:t>.</w:t>
      </w:r>
    </w:p>
    <w:p w14:paraId="59D6EE00" w14:textId="7B8E6363" w:rsidR="00416BED" w:rsidRDefault="00416BED" w:rsidP="00C81426">
      <w:pPr>
        <w:pStyle w:val="Style3"/>
      </w:pPr>
      <w:bookmarkStart w:id="104" w:name="_Toc98836554"/>
      <w:bookmarkStart w:id="105" w:name="_Toc190950056"/>
      <w:r>
        <w:t>Presence of similar genes and encoded proteins in the environment</w:t>
      </w:r>
      <w:bookmarkEnd w:id="104"/>
      <w:bookmarkEnd w:id="105"/>
      <w:r>
        <w:t xml:space="preserve"> </w:t>
      </w:r>
    </w:p>
    <w:p w14:paraId="799C0A31" w14:textId="33E478F6" w:rsidR="004E3FE8" w:rsidRDefault="000B548E" w:rsidP="000B548E">
      <w:pPr>
        <w:pStyle w:val="Numberedparagraph"/>
      </w:pPr>
      <w:r>
        <w:t>The source organisms of the introduced</w:t>
      </w:r>
      <w:r w:rsidRPr="000B548E">
        <w:t xml:space="preserve"> </w:t>
      </w:r>
      <w:r>
        <w:t>genes</w:t>
      </w:r>
      <w:r w:rsidRPr="000B548E">
        <w:t xml:space="preserve"> have been declared as CCI. </w:t>
      </w:r>
      <w:r>
        <w:t>Information regarding the presence of these source organisms, or similar genes and encoded proteins, in the Australian environment is provided in a CCI Attachment to the RARMP</w:t>
      </w:r>
      <w:r w:rsidRPr="000B548E">
        <w:t xml:space="preserve"> available to the prescribed experts and agencies that </w:t>
      </w:r>
      <w:r>
        <w:t>are consulted on the RARMP</w:t>
      </w:r>
      <w:r w:rsidRPr="000B548E">
        <w:t>.</w:t>
      </w:r>
    </w:p>
    <w:p w14:paraId="3477052F" w14:textId="1FF60635" w:rsidR="00E412FD" w:rsidRPr="000B5A03" w:rsidRDefault="00E412FD" w:rsidP="00E412FD">
      <w:pPr>
        <w:pStyle w:val="Style2"/>
      </w:pPr>
      <w:bookmarkStart w:id="106" w:name="_Toc98836555"/>
      <w:bookmarkStart w:id="107" w:name="_Toc190950057"/>
      <w:r w:rsidRPr="000B5A03">
        <w:lastRenderedPageBreak/>
        <w:t>Relevant Australian and international approvals</w:t>
      </w:r>
      <w:bookmarkEnd w:id="106"/>
      <w:bookmarkEnd w:id="107"/>
    </w:p>
    <w:p w14:paraId="1A38CCD0" w14:textId="25B77CD1" w:rsidR="00921FD9" w:rsidRPr="000B5A03" w:rsidRDefault="00921FD9" w:rsidP="00C81426">
      <w:pPr>
        <w:pStyle w:val="Style3"/>
      </w:pPr>
      <w:bookmarkStart w:id="108" w:name="_Toc98836556"/>
      <w:bookmarkStart w:id="109" w:name="_Toc190950058"/>
      <w:r w:rsidRPr="000B5A03">
        <w:t>Australian approvals</w:t>
      </w:r>
      <w:bookmarkEnd w:id="108"/>
      <w:bookmarkEnd w:id="109"/>
    </w:p>
    <w:p w14:paraId="4676446D" w14:textId="5741EB51" w:rsidR="00B66A85" w:rsidRDefault="00B66A85" w:rsidP="00100FC3">
      <w:pPr>
        <w:pStyle w:val="Numberedparagraph"/>
      </w:pPr>
      <w:r>
        <w:t xml:space="preserve">The Regulator has not previously </w:t>
      </w:r>
      <w:r w:rsidR="00712CD7">
        <w:t>assessed or approved</w:t>
      </w:r>
      <w:r>
        <w:t xml:space="preserve"> </w:t>
      </w:r>
      <w:r w:rsidR="007641ED">
        <w:t>the GM sorghum in this application.</w:t>
      </w:r>
    </w:p>
    <w:p w14:paraId="6B844AFB" w14:textId="5609C91B" w:rsidR="00100FC3" w:rsidRDefault="00712CD7" w:rsidP="00712CD7">
      <w:pPr>
        <w:pStyle w:val="Numberedparagraph"/>
      </w:pPr>
      <w:r>
        <w:t xml:space="preserve">The Regulator has previously approved </w:t>
      </w:r>
      <w:r w:rsidR="007E62D6">
        <w:t>2</w:t>
      </w:r>
      <w:r>
        <w:t xml:space="preserve"> field trial licences for </w:t>
      </w:r>
      <w:r w:rsidR="000653AB">
        <w:t xml:space="preserve">GM </w:t>
      </w:r>
      <w:r w:rsidR="007641ED">
        <w:t xml:space="preserve">sorghum. Licence DIR 189 </w:t>
      </w:r>
      <w:r w:rsidR="003868D5">
        <w:t>was for</w:t>
      </w:r>
      <w:r w:rsidR="007641ED">
        <w:t xml:space="preserve"> sorghum genetically modified for asexual seed formation, with the same introduced parthenogenesis gene as the GM sorghum in this application. Licence DIR</w:t>
      </w:r>
      <w:r w:rsidR="00CB64C0">
        <w:t> </w:t>
      </w:r>
      <w:r w:rsidR="007641ED">
        <w:t xml:space="preserve">153 </w:t>
      </w:r>
      <w:r w:rsidR="003868D5">
        <w:t>was for</w:t>
      </w:r>
      <w:r w:rsidR="000653AB">
        <w:t xml:space="preserve"> sorghum genetically modified for grain quality traits.</w:t>
      </w:r>
      <w:r w:rsidR="007641ED">
        <w:t xml:space="preserve"> </w:t>
      </w:r>
      <w:r w:rsidR="00100FC3">
        <w:t xml:space="preserve">Information on </w:t>
      </w:r>
      <w:r w:rsidR="0096551A">
        <w:t xml:space="preserve">these </w:t>
      </w:r>
      <w:r>
        <w:t xml:space="preserve">GM </w:t>
      </w:r>
      <w:r w:rsidR="000653AB">
        <w:t>sorghum</w:t>
      </w:r>
      <w:r>
        <w:t xml:space="preserve"> </w:t>
      </w:r>
      <w:r w:rsidR="000653AB">
        <w:t xml:space="preserve">field trial </w:t>
      </w:r>
      <w:r>
        <w:t>licences</w:t>
      </w:r>
      <w:r w:rsidR="00100FC3">
        <w:t xml:space="preserve"> is available from the</w:t>
      </w:r>
      <w:r w:rsidR="00100FC3" w:rsidRPr="008150B8">
        <w:t xml:space="preserve"> </w:t>
      </w:r>
      <w:hyperlink r:id="rId26" w:history="1">
        <w:r w:rsidR="00100FC3" w:rsidRPr="00712CD7">
          <w:rPr>
            <w:rStyle w:val="Hyperlink"/>
            <w:color w:val="auto"/>
          </w:rPr>
          <w:t>OGTR GMO Record</w:t>
        </w:r>
      </w:hyperlink>
      <w:r w:rsidR="00100FC3">
        <w:t>. There have been no reports of adverse effects on human health or the environment resulting from these releases.</w:t>
      </w:r>
    </w:p>
    <w:p w14:paraId="1B6896C7" w14:textId="40B9E2F5" w:rsidR="00712CD7" w:rsidRDefault="00712CD7" w:rsidP="00712CD7">
      <w:pPr>
        <w:pStyle w:val="Numberedparagraph"/>
      </w:pPr>
      <w:r>
        <w:t xml:space="preserve">The Regulator has not approved commercial release of any GM </w:t>
      </w:r>
      <w:r w:rsidR="007641ED">
        <w:t>sorghum</w:t>
      </w:r>
      <w:r>
        <w:t xml:space="preserve"> in Australia.</w:t>
      </w:r>
    </w:p>
    <w:p w14:paraId="642D5AB2" w14:textId="335474A9" w:rsidR="00921FD9" w:rsidRPr="000B5A03" w:rsidRDefault="00921FD9" w:rsidP="00C81426">
      <w:pPr>
        <w:pStyle w:val="Style3"/>
      </w:pPr>
      <w:bookmarkStart w:id="110" w:name="_Toc98836557"/>
      <w:bookmarkStart w:id="111" w:name="_Toc190950059"/>
      <w:r w:rsidRPr="000B5A03">
        <w:t>International approvals</w:t>
      </w:r>
      <w:bookmarkEnd w:id="110"/>
      <w:bookmarkEnd w:id="111"/>
    </w:p>
    <w:p w14:paraId="5C4B15D4" w14:textId="17816AC3" w:rsidR="00976146" w:rsidRDefault="00EE4692" w:rsidP="0096551A">
      <w:pPr>
        <w:pStyle w:val="Numberedparagraph"/>
      </w:pPr>
      <w:r>
        <w:t xml:space="preserve">The GM sorghum in this application has not been approved for </w:t>
      </w:r>
      <w:r w:rsidR="004D1810">
        <w:t>field trials</w:t>
      </w:r>
      <w:r>
        <w:t xml:space="preserve"> in other countries.</w:t>
      </w:r>
    </w:p>
    <w:p w14:paraId="2F72ED89" w14:textId="4AD765AC" w:rsidR="00E77CB1" w:rsidRDefault="004D1810" w:rsidP="0096551A">
      <w:pPr>
        <w:pStyle w:val="Numberedparagraph"/>
      </w:pPr>
      <w:r>
        <w:t xml:space="preserve">There have been no international approvals of any GM sorghum for food, feed or </w:t>
      </w:r>
      <w:r w:rsidR="00625E6E">
        <w:t xml:space="preserve">commercial </w:t>
      </w:r>
      <w:r>
        <w:t>cultivation</w:t>
      </w:r>
      <w:r w:rsidR="00D84D13">
        <w:t xml:space="preserve"> </w:t>
      </w:r>
      <w:r w:rsidR="00D84D13" w:rsidRPr="008150B8">
        <w:t>(</w:t>
      </w:r>
      <w:hyperlink r:id="rId27" w:history="1">
        <w:r w:rsidR="00D84D13" w:rsidRPr="008150B8">
          <w:rPr>
            <w:rStyle w:val="Hyperlink"/>
            <w:color w:val="auto"/>
          </w:rPr>
          <w:t>ISAAA website</w:t>
        </w:r>
      </w:hyperlink>
      <w:r w:rsidR="00D84D13" w:rsidRPr="008150B8">
        <w:t xml:space="preserve">; </w:t>
      </w:r>
      <w:r w:rsidR="00D84D13">
        <w:t xml:space="preserve">accessed </w:t>
      </w:r>
      <w:r>
        <w:t>10 October</w:t>
      </w:r>
      <w:r w:rsidR="00D84D13" w:rsidRPr="009E376F">
        <w:t xml:space="preserve"> 202</w:t>
      </w:r>
      <w:r w:rsidR="00D84D13">
        <w:t>4</w:t>
      </w:r>
      <w:r w:rsidR="00D84D13" w:rsidRPr="009E376F">
        <w:t xml:space="preserve">; </w:t>
      </w:r>
      <w:hyperlink r:id="rId28" w:history="1">
        <w:proofErr w:type="spellStart"/>
        <w:r w:rsidR="00D84D13" w:rsidRPr="009E376F">
          <w:rPr>
            <w:rStyle w:val="Hyperlink"/>
            <w:color w:val="auto"/>
          </w:rPr>
          <w:t>BioTrack</w:t>
        </w:r>
        <w:proofErr w:type="spellEnd"/>
        <w:r w:rsidR="00D84D13" w:rsidRPr="009E376F">
          <w:rPr>
            <w:rStyle w:val="Hyperlink"/>
            <w:color w:val="auto"/>
          </w:rPr>
          <w:t xml:space="preserve"> Product database</w:t>
        </w:r>
      </w:hyperlink>
      <w:r w:rsidR="00D84D13" w:rsidRPr="009E376F">
        <w:t xml:space="preserve">; accessed </w:t>
      </w:r>
      <w:r>
        <w:t>10 October</w:t>
      </w:r>
      <w:r w:rsidR="00D84D13" w:rsidRPr="009E376F">
        <w:t xml:space="preserve"> 2024).</w:t>
      </w:r>
      <w:r>
        <w:t xml:space="preserve"> In the United States, the Department of Agriculture has ruled that four types of GM sorghum are not subject to regulation (</w:t>
      </w:r>
      <w:bookmarkStart w:id="112" w:name="_Hlk184129419"/>
      <w:r w:rsidR="005B5BE2" w:rsidRPr="002764E1">
        <w:fldChar w:fldCharType="begin"/>
      </w:r>
      <w:r w:rsidR="005B5BE2" w:rsidRPr="002764E1">
        <w:instrText>HYPERLINK "https://www.aphis.usda.gov/biotechnology/regulated-article-inquiry"</w:instrText>
      </w:r>
      <w:r w:rsidR="005B5BE2" w:rsidRPr="002764E1">
        <w:fldChar w:fldCharType="separate"/>
      </w:r>
      <w:r w:rsidR="005B5BE2" w:rsidRPr="002764E1">
        <w:rPr>
          <w:rStyle w:val="Hyperlink"/>
          <w:color w:val="auto"/>
        </w:rPr>
        <w:t>USDA regulated article inquiry website</w:t>
      </w:r>
      <w:bookmarkEnd w:id="112"/>
      <w:r w:rsidR="005B5BE2" w:rsidRPr="002764E1">
        <w:fldChar w:fldCharType="end"/>
      </w:r>
      <w:r w:rsidR="005B5BE2" w:rsidRPr="002764E1">
        <w:t xml:space="preserve">; </w:t>
      </w:r>
      <w:hyperlink r:id="rId29" w:history="1">
        <w:r w:rsidRPr="002764E1">
          <w:rPr>
            <w:rStyle w:val="Hyperlink"/>
            <w:color w:val="auto"/>
          </w:rPr>
          <w:t xml:space="preserve">USDA </w:t>
        </w:r>
        <w:r w:rsidR="002764E1" w:rsidRPr="002764E1">
          <w:rPr>
            <w:rStyle w:val="Hyperlink"/>
            <w:color w:val="auto"/>
          </w:rPr>
          <w:t xml:space="preserve">exemption </w:t>
        </w:r>
        <w:r w:rsidR="005B5BE2" w:rsidRPr="002764E1">
          <w:rPr>
            <w:rStyle w:val="Hyperlink"/>
            <w:color w:val="auto"/>
          </w:rPr>
          <w:t>confirmation letters website</w:t>
        </w:r>
      </w:hyperlink>
      <w:r w:rsidRPr="002764E1">
        <w:t xml:space="preserve">; </w:t>
      </w:r>
      <w:r>
        <w:t>accessed 10 October 2024).</w:t>
      </w:r>
      <w:r w:rsidR="00D84D13">
        <w:t xml:space="preserve"> </w:t>
      </w:r>
      <w:r>
        <w:t>These types of GM sorghum are modified for herbicide tolerance</w:t>
      </w:r>
      <w:r w:rsidR="00625E6E">
        <w:t>, altered starch content or altered sugar content.</w:t>
      </w:r>
    </w:p>
    <w:p w14:paraId="71BC903C" w14:textId="77777777" w:rsidR="00D57598" w:rsidRDefault="00D57598" w:rsidP="00D57598">
      <w:pPr>
        <w:pStyle w:val="Numberedparagraph"/>
        <w:numPr>
          <w:ilvl w:val="0"/>
          <w:numId w:val="0"/>
        </w:numPr>
        <w:rPr>
          <w:highlight w:val="yellow"/>
        </w:rPr>
      </w:pPr>
    </w:p>
    <w:p w14:paraId="3E549940" w14:textId="03439C81" w:rsidR="00E77CB1" w:rsidRPr="00D57598" w:rsidRDefault="00E77CB1" w:rsidP="00D57598">
      <w:pPr>
        <w:pStyle w:val="Numberedparagraph"/>
        <w:numPr>
          <w:ilvl w:val="0"/>
          <w:numId w:val="0"/>
        </w:numPr>
        <w:rPr>
          <w:highlight w:val="yellow"/>
        </w:rPr>
        <w:sectPr w:rsidR="00E77CB1" w:rsidRPr="00D57598" w:rsidSect="000B43E4">
          <w:footerReference w:type="default" r:id="rId30"/>
          <w:pgSz w:w="11906" w:h="16838" w:code="9"/>
          <w:pgMar w:top="1247" w:right="1361" w:bottom="1247" w:left="1361" w:header="680" w:footer="510" w:gutter="0"/>
          <w:pgNumType w:start="1"/>
          <w:cols w:space="708"/>
          <w:docGrid w:linePitch="360"/>
        </w:sectPr>
      </w:pPr>
    </w:p>
    <w:p w14:paraId="2933D319" w14:textId="39E44267" w:rsidR="00FB2179" w:rsidRPr="00971556" w:rsidRDefault="00207DE8" w:rsidP="0088073F">
      <w:pPr>
        <w:pStyle w:val="Style1"/>
      </w:pPr>
      <w:bookmarkStart w:id="113" w:name="_Ref57040581"/>
      <w:bookmarkStart w:id="114" w:name="_Ref57128140"/>
      <w:bookmarkStart w:id="115" w:name="_Ref57214039"/>
      <w:bookmarkStart w:id="116" w:name="_Toc98836558"/>
      <w:bookmarkStart w:id="117" w:name="_Toc190950060"/>
      <w:r w:rsidRPr="00971556">
        <w:lastRenderedPageBreak/>
        <w:t>Risk assessment</w:t>
      </w:r>
      <w:bookmarkEnd w:id="113"/>
      <w:bookmarkEnd w:id="114"/>
      <w:bookmarkEnd w:id="115"/>
      <w:bookmarkEnd w:id="116"/>
      <w:bookmarkEnd w:id="117"/>
    </w:p>
    <w:p w14:paraId="44363B6D" w14:textId="77777777" w:rsidR="00FB2179" w:rsidRPr="00971556" w:rsidRDefault="00FB2179" w:rsidP="00FB243C">
      <w:pPr>
        <w:pStyle w:val="Style2"/>
      </w:pPr>
      <w:bookmarkStart w:id="118" w:name="_Toc395612200"/>
      <w:bookmarkStart w:id="119" w:name="_Toc395612514"/>
      <w:bookmarkStart w:id="120" w:name="_Toc507595141"/>
      <w:bookmarkStart w:id="121" w:name="_Toc98836559"/>
      <w:bookmarkStart w:id="122" w:name="_Toc190950061"/>
      <w:r w:rsidRPr="00971556">
        <w:t>Introduction</w:t>
      </w:r>
      <w:bookmarkEnd w:id="118"/>
      <w:bookmarkEnd w:id="119"/>
      <w:bookmarkEnd w:id="120"/>
      <w:bookmarkEnd w:id="121"/>
      <w:bookmarkEnd w:id="122"/>
    </w:p>
    <w:p w14:paraId="6F929A2A" w14:textId="12AE03F5" w:rsidR="00FB2179" w:rsidRPr="004024A5" w:rsidRDefault="00FB2179" w:rsidP="00C318DF">
      <w:pPr>
        <w:pStyle w:val="Numberedparagraph"/>
      </w:pPr>
      <w:r w:rsidRPr="00C42817">
        <w:t>The risk assessment identifies and characterises risks to the health and safety of people or to the environment from</w:t>
      </w:r>
      <w:r w:rsidRPr="004024A5">
        <w:t xml:space="preserve"> dealings with GMOs, posed by or as the result of gene technology (</w:t>
      </w:r>
      <w:r w:rsidR="008150B8">
        <w:fldChar w:fldCharType="begin"/>
      </w:r>
      <w:r w:rsidR="008150B8">
        <w:instrText xml:space="preserve"> REF _Ref155778675 \h </w:instrText>
      </w:r>
      <w:r w:rsidR="008150B8">
        <w:fldChar w:fldCharType="separate"/>
      </w:r>
      <w:r w:rsidR="0055385D">
        <w:t xml:space="preserve">Figure </w:t>
      </w:r>
      <w:r w:rsidR="0055385D">
        <w:rPr>
          <w:noProof/>
        </w:rPr>
        <w:t>2</w:t>
      </w:r>
      <w:r w:rsidR="008150B8">
        <w:fldChar w:fldCharType="end"/>
      </w:r>
      <w:r w:rsidRPr="004024A5">
        <w:t xml:space="preserve">). Risks are identified within the </w:t>
      </w:r>
      <w:r w:rsidR="00207DE8" w:rsidRPr="004024A5">
        <w:t xml:space="preserve">established </w:t>
      </w:r>
      <w:r w:rsidRPr="004024A5">
        <w:t xml:space="preserve">risk assessment context </w:t>
      </w:r>
      <w:r w:rsidR="00207DE8" w:rsidRPr="004024A5">
        <w:t>(</w:t>
      </w:r>
      <w:r w:rsidR="00450EEC" w:rsidRPr="004024A5">
        <w:fldChar w:fldCharType="begin"/>
      </w:r>
      <w:r w:rsidR="00450EEC" w:rsidRPr="004024A5">
        <w:instrText xml:space="preserve"> REF _Ref54783061 \r \h </w:instrText>
      </w:r>
      <w:r w:rsidR="000C6B00" w:rsidRPr="004024A5">
        <w:instrText xml:space="preserve"> \* MERGEFORMAT </w:instrText>
      </w:r>
      <w:r w:rsidR="00450EEC" w:rsidRPr="004024A5">
        <w:fldChar w:fldCharType="separate"/>
      </w:r>
      <w:r w:rsidR="006A6BB3">
        <w:t>Chapter 1</w:t>
      </w:r>
      <w:r w:rsidR="00450EEC" w:rsidRPr="004024A5">
        <w:fldChar w:fldCharType="end"/>
      </w:r>
      <w:r w:rsidR="00207DE8" w:rsidRPr="004024A5">
        <w:t>)</w:t>
      </w:r>
      <w:r w:rsidRPr="004024A5">
        <w:t xml:space="preserve">, </w:t>
      </w:r>
      <w:proofErr w:type="gramStart"/>
      <w:r w:rsidRPr="004024A5">
        <w:t>taking into account</w:t>
      </w:r>
      <w:proofErr w:type="gramEnd"/>
      <w:r w:rsidRPr="004024A5">
        <w:t xml:space="preserve"> current scientific and technical knowledge. A consideration of uncertainty, in particular knowledge gaps, occurs throughout the risk assessment process.</w:t>
      </w:r>
    </w:p>
    <w:p w14:paraId="663127BB" w14:textId="78941295" w:rsidR="00FB2179" w:rsidRPr="004024A5" w:rsidRDefault="0047666F" w:rsidP="00F53EC0">
      <w:pPr>
        <w:jc w:val="center"/>
      </w:pPr>
      <w:bookmarkStart w:id="123" w:name="_Ref395000019"/>
      <w:r w:rsidRPr="004024A5">
        <w:rPr>
          <w:noProof/>
          <w:lang w:eastAsia="en-AU"/>
        </w:rPr>
        <w:drawing>
          <wp:inline distT="0" distB="0" distL="0" distR="0" wp14:anchorId="6399E0A7" wp14:editId="177CC00B">
            <wp:extent cx="5068800" cy="5194800"/>
            <wp:effectExtent l="0" t="0" r="0" b="6350"/>
            <wp:docPr id="1" name="Picture 1" descr="Flowchart diagram showing how risk is identified and character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diagram showing how risk is identified and characterised."/>
                    <pic:cNvPicPr/>
                  </pic:nvPicPr>
                  <pic:blipFill>
                    <a:blip r:embed="rId31"/>
                    <a:stretch>
                      <a:fillRect/>
                    </a:stretch>
                  </pic:blipFill>
                  <pic:spPr>
                    <a:xfrm>
                      <a:off x="0" y="0"/>
                      <a:ext cx="5068800" cy="5194800"/>
                    </a:xfrm>
                    <a:prstGeom prst="rect">
                      <a:avLst/>
                    </a:prstGeom>
                  </pic:spPr>
                </pic:pic>
              </a:graphicData>
            </a:graphic>
          </wp:inline>
        </w:drawing>
      </w:r>
      <w:r w:rsidR="00F53EC0" w:rsidRPr="004024A5">
        <w:t xml:space="preserve"> </w:t>
      </w:r>
    </w:p>
    <w:p w14:paraId="06CE0F1F" w14:textId="6BAEE4A6" w:rsidR="00FB2179" w:rsidRPr="00C42817" w:rsidRDefault="008150B8" w:rsidP="009C59C8">
      <w:pPr>
        <w:pStyle w:val="Caption"/>
      </w:pPr>
      <w:bookmarkStart w:id="124" w:name="_Ref155778675"/>
      <w:r>
        <w:t xml:space="preserve">Figure </w:t>
      </w:r>
      <w:r>
        <w:fldChar w:fldCharType="begin"/>
      </w:r>
      <w:r>
        <w:instrText xml:space="preserve"> SEQ Figure \* ARABIC </w:instrText>
      </w:r>
      <w:r>
        <w:fldChar w:fldCharType="separate"/>
      </w:r>
      <w:r w:rsidR="0055385D">
        <w:rPr>
          <w:noProof/>
        </w:rPr>
        <w:t>2</w:t>
      </w:r>
      <w:r>
        <w:rPr>
          <w:noProof/>
        </w:rPr>
        <w:fldChar w:fldCharType="end"/>
      </w:r>
      <w:bookmarkEnd w:id="124"/>
      <w:r w:rsidR="00FB2179" w:rsidRPr="00C42817">
        <w:t>. The risk assessment process</w:t>
      </w:r>
    </w:p>
    <w:bookmarkEnd w:id="123"/>
    <w:p w14:paraId="716A4398" w14:textId="14A0D365" w:rsidR="00515089" w:rsidRPr="00B278D8" w:rsidRDefault="00515089" w:rsidP="00515089">
      <w:pPr>
        <w:pStyle w:val="Numberedparagraph"/>
      </w:pPr>
      <w:r w:rsidRPr="00B278D8">
        <w:t>The Regulator uses a number of techniques to identify risks, including checklists, brainstorming, previous agency experience, reported international experience and consultation</w:t>
      </w:r>
      <w:r w:rsidR="00950065">
        <w:t xml:space="preserve"> </w:t>
      </w:r>
      <w:bookmarkStart w:id="125" w:name="_Hlk183081696"/>
      <w:r w:rsidR="00040262">
        <w:fldChar w:fldCharType="begin"/>
      </w:r>
      <w:r w:rsidR="00EC7206">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040262">
        <w:fldChar w:fldCharType="separate"/>
      </w:r>
      <w:r w:rsidR="00040262">
        <w:rPr>
          <w:noProof/>
        </w:rPr>
        <w:t>(</w:t>
      </w:r>
      <w:hyperlink w:anchor="_ENREF_32" w:tooltip="OGTR, 2013 #4" w:history="1">
        <w:r w:rsidR="00A87EEC">
          <w:rPr>
            <w:noProof/>
          </w:rPr>
          <w:t>OGTR, 2013</w:t>
        </w:r>
      </w:hyperlink>
      <w:r w:rsidR="00040262">
        <w:rPr>
          <w:noProof/>
        </w:rPr>
        <w:t>)</w:t>
      </w:r>
      <w:r w:rsidR="00040262">
        <w:fldChar w:fldCharType="end"/>
      </w:r>
      <w:bookmarkEnd w:id="125"/>
      <w:r w:rsidRPr="00B278D8">
        <w:t>.</w:t>
      </w:r>
      <w:r w:rsidR="00C41618">
        <w:t xml:space="preserve"> </w:t>
      </w:r>
    </w:p>
    <w:p w14:paraId="14B00DCA" w14:textId="77777777" w:rsidR="00515089" w:rsidRPr="00B278D8" w:rsidRDefault="00515089" w:rsidP="00515089">
      <w:pPr>
        <w:pStyle w:val="Numberedparagraph"/>
      </w:pPr>
      <w:r w:rsidRPr="00B278D8">
        <w:t xml:space="preserve">Risk identification first considers a wide range of circumstances in which the GMO, or the introduced genetic material, could </w:t>
      </w:r>
      <w:proofErr w:type="gramStart"/>
      <w:r w:rsidRPr="00B278D8">
        <w:t>come into contact with</w:t>
      </w:r>
      <w:proofErr w:type="gramEnd"/>
      <w:r w:rsidRPr="00B278D8">
        <w:t xml:space="preserve"> people or the environment. This leads to postulating causal pathways that may give rise to harm for people or the environment from dealings with a GMO. These are called risk scenarios.</w:t>
      </w:r>
    </w:p>
    <w:p w14:paraId="410DC3B1" w14:textId="5FCBAB12" w:rsidR="00515089" w:rsidRPr="00B278D8" w:rsidRDefault="006C7210" w:rsidP="00A15F49">
      <w:pPr>
        <w:pStyle w:val="Numberedparagraph"/>
      </w:pPr>
      <w:r w:rsidRPr="006C7210">
        <w:t xml:space="preserve">Risk scenarios are screened to identify substantive risks, which are risk scenarios that are considered to have some reasonable chance of causing harm. Risk scenarios that could not plausibly </w:t>
      </w:r>
      <w:r w:rsidRPr="006C7210">
        <w:lastRenderedPageBreak/>
        <w:t>occur, or do not lead to harm in the short and long term, do not advance in the risk assessment process</w:t>
      </w:r>
      <w:r w:rsidR="00A15F49">
        <w:t xml:space="preserve"> (</w:t>
      </w:r>
      <w:r w:rsidR="006C67BB">
        <w:fldChar w:fldCharType="begin"/>
      </w:r>
      <w:r w:rsidR="006C67BB">
        <w:instrText xml:space="preserve"> REF _Ref155778675 \h </w:instrText>
      </w:r>
      <w:r w:rsidR="006C67BB">
        <w:fldChar w:fldCharType="separate"/>
      </w:r>
      <w:r w:rsidR="0055385D">
        <w:t xml:space="preserve">Figure </w:t>
      </w:r>
      <w:r w:rsidR="0055385D">
        <w:rPr>
          <w:noProof/>
        </w:rPr>
        <w:t>2</w:t>
      </w:r>
      <w:r w:rsidR="006C67BB">
        <w:fldChar w:fldCharType="end"/>
      </w:r>
      <w:r w:rsidR="00A15F49">
        <w:t xml:space="preserve">), i.e. the risk </w:t>
      </w:r>
      <w:proofErr w:type="gramStart"/>
      <w:r w:rsidR="00A15F49">
        <w:t>is considered to be</w:t>
      </w:r>
      <w:proofErr w:type="gramEnd"/>
      <w:r w:rsidR="00A15F49">
        <w:t xml:space="preserve"> no greater than negligible</w:t>
      </w:r>
      <w:r w:rsidR="00515089" w:rsidRPr="00B278D8">
        <w:t xml:space="preserve">. </w:t>
      </w:r>
    </w:p>
    <w:p w14:paraId="591A4D3A" w14:textId="67E544F0" w:rsidR="00FB2179" w:rsidRDefault="00515089" w:rsidP="00587E96">
      <w:pPr>
        <w:pStyle w:val="Numberedparagraph"/>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29A2456B" w14:textId="01EDB323" w:rsidR="006C7210" w:rsidRPr="00EF5A42" w:rsidRDefault="006C7210" w:rsidP="00587E96">
      <w:pPr>
        <w:pStyle w:val="Numberedparagraph"/>
      </w:pPr>
      <w:r w:rsidRPr="00B278D8">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w:t>
      </w:r>
      <w:r w:rsidR="00B239DE">
        <w:t xml:space="preserve"> </w:t>
      </w:r>
      <w:r w:rsidR="00C14272">
        <w:fldChar w:fldCharType="begin">
          <w:fldData xml:space="preserve">PEVuZE5vdGU+PENpdGU+PEF1dGhvcj5LZWVzZTwvQXV0aG9yPjxZZWFyPjIwMTQ8L1llYXI+PFJl
Y051bT4zMDwvUmVjTnVtPjxEaXNwbGF5VGV4dD4oS2Vlc2UgZXQgYWwuLCAyMDE0KTwvRGlzcGxh
eVRleHQ+PHJlY29yZD48cmVjLW51bWJlcj4zMDwvcmVjLW51bWJlcj48Zm9yZWlnbi1rZXlzPjxr
ZXkgYXBwPSJFTiIgZGItaWQ9InJlZXdkZnc5OHhkMmRrZTU5dnNwd3BkMXB6ZDA1eHZ0MjI5ZCIg
dGltZXN0YW1wPSIxNzMwOTU4MTgzIj4zMDwva2V5PjwvZm9yZWlnbi1rZXlzPjxyZWYtdHlwZSBu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14272">
        <w:instrText xml:space="preserve"> ADDIN EN.CITE </w:instrText>
      </w:r>
      <w:r w:rsidR="00C14272">
        <w:fldChar w:fldCharType="begin">
          <w:fldData xml:space="preserve">PEVuZE5vdGU+PENpdGU+PEF1dGhvcj5LZWVzZTwvQXV0aG9yPjxZZWFyPjIwMTQ8L1llYXI+PFJl
Y051bT4zMDwvUmVjTnVtPjxEaXNwbGF5VGV4dD4oS2Vlc2UgZXQgYWwuLCAyMDE0KTwvRGlzcGxh
eVRleHQ+PHJlY29yZD48cmVjLW51bWJlcj4zMDwvcmVjLW51bWJlcj48Zm9yZWlnbi1rZXlzPjxr
ZXkgYXBwPSJFTiIgZGItaWQ9InJlZXdkZnc5OHhkMmRrZTU5dnNwd3BkMXB6ZDA1eHZ0MjI5ZCIg
dGltZXN0YW1wPSIxNzMwOTU4MTgzIj4zMDwva2V5PjwvZm9yZWlnbi1rZXlzPjxyZWYtdHlwZSBu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14272">
        <w:instrText xml:space="preserve"> ADDIN EN.CITE.DATA </w:instrText>
      </w:r>
      <w:r w:rsidR="00C14272">
        <w:fldChar w:fldCharType="end"/>
      </w:r>
      <w:r w:rsidR="00C14272">
        <w:fldChar w:fldCharType="separate"/>
      </w:r>
      <w:r w:rsidR="00C14272">
        <w:rPr>
          <w:noProof/>
        </w:rPr>
        <w:t>(</w:t>
      </w:r>
      <w:hyperlink w:anchor="_ENREF_26" w:tooltip="Keese, 2014 #30" w:history="1">
        <w:r w:rsidR="00A87EEC">
          <w:rPr>
            <w:noProof/>
          </w:rPr>
          <w:t>Keese et al., 2014</w:t>
        </w:r>
      </w:hyperlink>
      <w:r w:rsidR="00C14272">
        <w:rPr>
          <w:noProof/>
        </w:rPr>
        <w:t>)</w:t>
      </w:r>
      <w:r w:rsidR="00C14272">
        <w:fldChar w:fldCharType="end"/>
      </w:r>
      <w:r w:rsidRPr="00B278D8">
        <w:t xml:space="preserve">. Risk scenarios postulated in previous RARMPs prepared for licence applications for the same or similar </w:t>
      </w:r>
      <w:r>
        <w:t>GMOs</w:t>
      </w:r>
      <w:r w:rsidRPr="00B278D8">
        <w:t xml:space="preserve"> are also considered.</w:t>
      </w:r>
    </w:p>
    <w:p w14:paraId="61118FBF" w14:textId="77777777" w:rsidR="00FB2179" w:rsidRPr="00EF5A42" w:rsidRDefault="00FB2179" w:rsidP="00FB243C">
      <w:pPr>
        <w:pStyle w:val="Style2"/>
      </w:pPr>
      <w:bookmarkStart w:id="126" w:name="_Toc395612201"/>
      <w:bookmarkStart w:id="127" w:name="_Toc395612515"/>
      <w:bookmarkStart w:id="128" w:name="_Toc507595142"/>
      <w:bookmarkStart w:id="129" w:name="_Toc98836560"/>
      <w:bookmarkStart w:id="130" w:name="_Toc190950062"/>
      <w:r w:rsidRPr="00EF5A42">
        <w:t>Risk identification</w:t>
      </w:r>
      <w:bookmarkEnd w:id="126"/>
      <w:bookmarkEnd w:id="127"/>
      <w:bookmarkEnd w:id="128"/>
      <w:bookmarkEnd w:id="129"/>
      <w:bookmarkEnd w:id="130"/>
    </w:p>
    <w:p w14:paraId="79C47EE1" w14:textId="12EC3B80" w:rsidR="00FB2179" w:rsidRPr="00EF5A42" w:rsidRDefault="00FB2179" w:rsidP="00827E5A">
      <w:pPr>
        <w:pStyle w:val="Numberedparagraph"/>
      </w:pPr>
      <w:r w:rsidRPr="00EF5A42">
        <w:t>Postulated risk scenarios are comprised of three components</w:t>
      </w:r>
      <w:r w:rsidR="00750F46" w:rsidRPr="00EF5A42">
        <w:t xml:space="preserve"> (</w:t>
      </w:r>
      <w:r w:rsidR="006C67BB">
        <w:fldChar w:fldCharType="begin"/>
      </w:r>
      <w:r w:rsidR="006C67BB">
        <w:instrText xml:space="preserve"> REF _Ref155778792 \h </w:instrText>
      </w:r>
      <w:r w:rsidR="006C67BB">
        <w:fldChar w:fldCharType="separate"/>
      </w:r>
      <w:r w:rsidR="009C37D5">
        <w:t xml:space="preserve">Figure </w:t>
      </w:r>
      <w:r w:rsidR="009C37D5">
        <w:rPr>
          <w:noProof/>
        </w:rPr>
        <w:t>3</w:t>
      </w:r>
      <w:r w:rsidR="006C67BB">
        <w:fldChar w:fldCharType="end"/>
      </w:r>
      <w:r w:rsidR="00750F46" w:rsidRPr="00EF5A42">
        <w:t>)</w:t>
      </w:r>
      <w:r w:rsidRPr="00EF5A42">
        <w:t>:</w:t>
      </w:r>
    </w:p>
    <w:p w14:paraId="02447E8B" w14:textId="77777777" w:rsidR="00FB2179" w:rsidRPr="0074404B" w:rsidRDefault="00FB2179">
      <w:pPr>
        <w:pStyle w:val="ListParagraph"/>
        <w:numPr>
          <w:ilvl w:val="0"/>
          <w:numId w:val="41"/>
        </w:numPr>
        <w:ind w:left="714" w:hanging="357"/>
        <w:contextualSpacing w:val="0"/>
      </w:pPr>
      <w:r w:rsidRPr="00EF5A42">
        <w:t>the source of</w:t>
      </w:r>
      <w:r w:rsidRPr="0074404B">
        <w:t xml:space="preserve"> potential harm (risk source)</w:t>
      </w:r>
    </w:p>
    <w:p w14:paraId="18B75744" w14:textId="77777777" w:rsidR="00FB2179" w:rsidRPr="0074404B" w:rsidRDefault="00FB2179">
      <w:pPr>
        <w:pStyle w:val="ListParagraph"/>
        <w:numPr>
          <w:ilvl w:val="0"/>
          <w:numId w:val="41"/>
        </w:numPr>
        <w:ind w:left="714" w:hanging="357"/>
        <w:contextualSpacing w:val="0"/>
      </w:pPr>
      <w:r w:rsidRPr="0074404B">
        <w:t>a plausible causal linkage to potential harm (causal pathway)</w:t>
      </w:r>
    </w:p>
    <w:p w14:paraId="2DD38A90" w14:textId="3F1803D5" w:rsidR="00E945FA" w:rsidRPr="00811604" w:rsidRDefault="00FB2179">
      <w:pPr>
        <w:pStyle w:val="ListParagraph"/>
        <w:numPr>
          <w:ilvl w:val="0"/>
          <w:numId w:val="41"/>
        </w:numPr>
        <w:ind w:left="714" w:hanging="357"/>
        <w:contextualSpacing w:val="0"/>
      </w:pPr>
      <w:r w:rsidRPr="0074404B">
        <w:t>potential harm to people or the environment.</w:t>
      </w:r>
    </w:p>
    <w:p w14:paraId="13509AE8" w14:textId="73812EEB" w:rsidR="00FB2179" w:rsidRPr="0074404B" w:rsidRDefault="00B95506" w:rsidP="00B95506">
      <w:pPr>
        <w:tabs>
          <w:tab w:val="left" w:pos="540"/>
        </w:tabs>
        <w:spacing w:before="240"/>
      </w:pPr>
      <w:r w:rsidRPr="00B278D8">
        <w:rPr>
          <w:noProof/>
        </w:rPr>
        <w:drawing>
          <wp:inline distT="0" distB="0" distL="0" distR="0" wp14:anchorId="06B64C1D" wp14:editId="136627C5">
            <wp:extent cx="5761355" cy="912590"/>
            <wp:effectExtent l="0" t="0" r="0" b="1905"/>
            <wp:docPr id="4" name="Picture 4" descr="Diagram showing the three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three components of a risk scenari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1653742D" w14:textId="7046862B" w:rsidR="00E64A36" w:rsidRPr="0074404B" w:rsidRDefault="006C67BB" w:rsidP="009C59C8">
      <w:pPr>
        <w:pStyle w:val="Caption"/>
      </w:pPr>
      <w:bookmarkStart w:id="131" w:name="_Ref155778792"/>
      <w:r>
        <w:t xml:space="preserve">Figure </w:t>
      </w:r>
      <w:r>
        <w:fldChar w:fldCharType="begin"/>
      </w:r>
      <w:r>
        <w:instrText xml:space="preserve"> SEQ Figure \* ARABIC </w:instrText>
      </w:r>
      <w:r>
        <w:fldChar w:fldCharType="separate"/>
      </w:r>
      <w:r w:rsidR="009C37D5">
        <w:rPr>
          <w:noProof/>
        </w:rPr>
        <w:t>3</w:t>
      </w:r>
      <w:r>
        <w:rPr>
          <w:noProof/>
        </w:rPr>
        <w:fldChar w:fldCharType="end"/>
      </w:r>
      <w:bookmarkEnd w:id="131"/>
      <w:r w:rsidR="00827E5A" w:rsidRPr="0074404B">
        <w:t>. Components of a risk scenario</w:t>
      </w:r>
    </w:p>
    <w:p w14:paraId="1A9C972D" w14:textId="6160F5FD" w:rsidR="00FB2179" w:rsidRPr="0074404B" w:rsidRDefault="00FB2179" w:rsidP="00827E5A">
      <w:pPr>
        <w:pStyle w:val="Numberedparagraph"/>
      </w:pPr>
      <w:r w:rsidRPr="0074404B">
        <w:t xml:space="preserve">When postulating relevant risk scenarios, the risk context is </w:t>
      </w:r>
      <w:proofErr w:type="gramStart"/>
      <w:r w:rsidRPr="0074404B">
        <w:t>taken into account</w:t>
      </w:r>
      <w:proofErr w:type="gramEnd"/>
      <w:r w:rsidRPr="0074404B">
        <w:t>, including the following factors</w:t>
      </w:r>
      <w:r w:rsidR="001F72CF" w:rsidRPr="0074404B">
        <w:t xml:space="preserve"> </w:t>
      </w:r>
      <w:r w:rsidR="00910D3B" w:rsidRPr="0074404B">
        <w:t>detail</w:t>
      </w:r>
      <w:r w:rsidR="001F72CF" w:rsidRPr="0074404B">
        <w:t xml:space="preserve">ed in </w:t>
      </w:r>
      <w:r w:rsidR="00827E5A" w:rsidRPr="0074404B">
        <w:fldChar w:fldCharType="begin"/>
      </w:r>
      <w:r w:rsidR="00827E5A" w:rsidRPr="0074404B">
        <w:instrText xml:space="preserve"> REF _Ref54783061 \r \h </w:instrText>
      </w:r>
      <w:r w:rsidR="000C6B00" w:rsidRPr="0074404B">
        <w:instrText xml:space="preserve"> \* MERGEFORMAT </w:instrText>
      </w:r>
      <w:r w:rsidR="00827E5A" w:rsidRPr="0074404B">
        <w:fldChar w:fldCharType="separate"/>
      </w:r>
      <w:r w:rsidR="006A6BB3">
        <w:t>Chapter 1</w:t>
      </w:r>
      <w:r w:rsidR="00827E5A" w:rsidRPr="0074404B">
        <w:fldChar w:fldCharType="end"/>
      </w:r>
      <w:r w:rsidRPr="0074404B">
        <w:t>:</w:t>
      </w:r>
    </w:p>
    <w:p w14:paraId="04604F00" w14:textId="5D528DD2"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proposed dealings</w:t>
      </w:r>
      <w:r w:rsidR="00B95506" w:rsidRPr="009527E7">
        <w:rPr>
          <w:szCs w:val="22"/>
          <w:lang w:eastAsia="en-AU"/>
        </w:rPr>
        <w:t>,</w:t>
      </w:r>
    </w:p>
    <w:p w14:paraId="7DC36892" w14:textId="4317917F"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proposed limits including the extent and scale of the proposed dealings</w:t>
      </w:r>
      <w:r w:rsidR="00B95506" w:rsidRPr="009527E7">
        <w:rPr>
          <w:szCs w:val="22"/>
          <w:lang w:eastAsia="en-AU"/>
        </w:rPr>
        <w:t>,</w:t>
      </w:r>
    </w:p>
    <w:p w14:paraId="4C8FA45F" w14:textId="7A3597AA"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proposed controls to limit the spread and persistence of the GMO</w:t>
      </w:r>
      <w:r w:rsidR="00B95506" w:rsidRPr="009527E7">
        <w:rPr>
          <w:szCs w:val="22"/>
          <w:lang w:eastAsia="en-AU"/>
        </w:rPr>
        <w:t>,</w:t>
      </w:r>
      <w:r w:rsidRPr="009527E7">
        <w:rPr>
          <w:szCs w:val="22"/>
          <w:lang w:eastAsia="en-AU"/>
        </w:rPr>
        <w:t xml:space="preserve"> and</w:t>
      </w:r>
    </w:p>
    <w:p w14:paraId="3DA1A9C0" w14:textId="77777777" w:rsidR="00FB2179" w:rsidRPr="009527E7" w:rsidRDefault="00FB2179">
      <w:pPr>
        <w:pStyle w:val="ListParagraph"/>
        <w:numPr>
          <w:ilvl w:val="0"/>
          <w:numId w:val="10"/>
        </w:numPr>
        <w:spacing w:before="0" w:after="60"/>
        <w:ind w:left="714" w:hanging="357"/>
        <w:contextualSpacing w:val="0"/>
        <w:rPr>
          <w:szCs w:val="22"/>
          <w:lang w:eastAsia="en-AU"/>
        </w:rPr>
      </w:pPr>
      <w:r w:rsidRPr="009527E7">
        <w:rPr>
          <w:szCs w:val="22"/>
          <w:lang w:eastAsia="en-AU"/>
        </w:rPr>
        <w:t>the characteristics of the parent organism(s).</w:t>
      </w:r>
    </w:p>
    <w:p w14:paraId="7DFA1166" w14:textId="77777777" w:rsidR="00FB2179" w:rsidRPr="00202057" w:rsidRDefault="00FB2179" w:rsidP="00C81426">
      <w:pPr>
        <w:pStyle w:val="Style3"/>
      </w:pPr>
      <w:bookmarkStart w:id="132" w:name="_Toc395612202"/>
      <w:bookmarkStart w:id="133" w:name="_Toc395612516"/>
      <w:bookmarkStart w:id="134" w:name="_Toc507595143"/>
      <w:bookmarkStart w:id="135" w:name="_Toc98836561"/>
      <w:bookmarkStart w:id="136" w:name="_Toc190950063"/>
      <w:r w:rsidRPr="00202057">
        <w:t>Risk source</w:t>
      </w:r>
      <w:bookmarkEnd w:id="132"/>
      <w:bookmarkEnd w:id="133"/>
      <w:bookmarkEnd w:id="134"/>
      <w:bookmarkEnd w:id="135"/>
      <w:bookmarkEnd w:id="136"/>
    </w:p>
    <w:p w14:paraId="1AF3416C" w14:textId="012181D0" w:rsidR="00457A7C" w:rsidRPr="00701297" w:rsidRDefault="00457A7C" w:rsidP="00457A7C">
      <w:pPr>
        <w:pStyle w:val="Numberedparagraph"/>
      </w:pPr>
      <w:bookmarkStart w:id="137" w:name="_Toc395612203"/>
      <w:bookmarkStart w:id="138" w:name="_Toc395612517"/>
      <w:bookmarkStart w:id="139" w:name="_Toc507595144"/>
      <w:r w:rsidRPr="00202057">
        <w:t xml:space="preserve">The sources of potential harms can be intended novel GM traits associated with one or more </w:t>
      </w:r>
      <w:r w:rsidRPr="00701297">
        <w:t>introduced genetic elements, or unintended effects/traits arising from the use of gene technology.</w:t>
      </w:r>
    </w:p>
    <w:p w14:paraId="273A83CD" w14:textId="05CBA476" w:rsidR="00457A7C" w:rsidRPr="00701297" w:rsidRDefault="00457A7C" w:rsidP="00457A7C">
      <w:pPr>
        <w:pStyle w:val="Numberedparagraph"/>
      </w:pPr>
      <w:r w:rsidRPr="00701297">
        <w:t>As discussed in Chapter 1</w:t>
      </w:r>
      <w:r w:rsidR="00DD3363" w:rsidRPr="00701297">
        <w:t>, Section 4</w:t>
      </w:r>
      <w:r w:rsidRPr="00701297">
        <w:t xml:space="preserve">, the GM </w:t>
      </w:r>
      <w:r w:rsidR="00701297" w:rsidRPr="00701297">
        <w:t>sorghum</w:t>
      </w:r>
      <w:r w:rsidRPr="00701297">
        <w:t xml:space="preserve"> </w:t>
      </w:r>
      <w:r w:rsidR="00DD3363" w:rsidRPr="00701297">
        <w:t>has</w:t>
      </w:r>
      <w:r w:rsidRPr="00701297">
        <w:t xml:space="preserve"> been modified by </w:t>
      </w:r>
      <w:r w:rsidR="002A1A4B" w:rsidRPr="00701297">
        <w:t>introduction</w:t>
      </w:r>
      <w:r w:rsidRPr="00701297">
        <w:t xml:space="preserve"> </w:t>
      </w:r>
      <w:r w:rsidR="00DD3363" w:rsidRPr="00701297">
        <w:t xml:space="preserve">of </w:t>
      </w:r>
      <w:r w:rsidR="00701297">
        <w:t xml:space="preserve">a gene conferring parthenogenesis, a gene-editing </w:t>
      </w:r>
      <w:r w:rsidR="00701297" w:rsidRPr="00701297">
        <w:rPr>
          <w:i/>
          <w:iCs/>
        </w:rPr>
        <w:t>Cas9</w:t>
      </w:r>
      <w:r w:rsidR="00701297">
        <w:t xml:space="preserve"> gene with associated gRNAs, </w:t>
      </w:r>
      <w:proofErr w:type="gramStart"/>
      <w:r w:rsidR="00CF15CF">
        <w:t>a</w:t>
      </w:r>
      <w:proofErr w:type="gramEnd"/>
      <w:r w:rsidR="00CF15CF">
        <w:t xml:space="preserve"> herbicide tolerance selectable marker gene and a visual marker gene.</w:t>
      </w:r>
      <w:r w:rsidR="00701297">
        <w:t xml:space="preserve"> </w:t>
      </w:r>
      <w:proofErr w:type="gramStart"/>
      <w:r w:rsidR="00701297">
        <w:t>All of</w:t>
      </w:r>
      <w:proofErr w:type="gramEnd"/>
      <w:r w:rsidR="00701297">
        <w:t xml:space="preserve"> these </w:t>
      </w:r>
      <w:r w:rsidRPr="00701297">
        <w:t>introduced gene</w:t>
      </w:r>
      <w:r w:rsidR="00701297">
        <w:t>s</w:t>
      </w:r>
      <w:r w:rsidRPr="00701297">
        <w:t xml:space="preserve"> will be </w:t>
      </w:r>
      <w:r w:rsidR="00701297">
        <w:t>further considered as sources</w:t>
      </w:r>
      <w:r w:rsidR="002113B8" w:rsidRPr="00701297">
        <w:t xml:space="preserve"> of potential harm</w:t>
      </w:r>
      <w:r w:rsidRPr="00701297">
        <w:t>.</w:t>
      </w:r>
    </w:p>
    <w:p w14:paraId="2A9A7DC4" w14:textId="37F491C5" w:rsidR="00457A7C" w:rsidRDefault="00C06157" w:rsidP="00C06157">
      <w:pPr>
        <w:pStyle w:val="Numberedparagraph"/>
      </w:pPr>
      <w:r>
        <w:t xml:space="preserve">The introduced genes </w:t>
      </w:r>
      <w:r w:rsidR="00457A7C">
        <w:t>are controlled by introduced regulatory sequences</w:t>
      </w:r>
      <w:r w:rsidR="009726AD">
        <w:t xml:space="preserve">. </w:t>
      </w:r>
      <w:r w:rsidR="00457A7C" w:rsidRPr="00D61138">
        <w:t>Regulatory</w:t>
      </w:r>
      <w:r w:rsidR="00457A7C">
        <w:t xml:space="preserve"> sequences, such as promoters, enhancer sequences and terminators, are naturally present in all plants and the introduced sequences are expected to operate in similar ways to endogenous sequences. </w:t>
      </w:r>
      <w:r w:rsidR="009726AD">
        <w:t>The regulatory sequences</w:t>
      </w:r>
      <w:r w:rsidR="00457A7C">
        <w:t xml:space="preserve"> are DNA that is not expressed as a protein, so exposure is to the DNA only and dietary DNA has no toxicity</w:t>
      </w:r>
      <w:r w:rsidR="009C37D5">
        <w:t xml:space="preserve"> </w:t>
      </w:r>
      <w:r w:rsidR="00C14272">
        <w:fldChar w:fldCharType="begin"/>
      </w:r>
      <w:r w:rsidR="00C14272">
        <w:instrText xml:space="preserve"> ADDIN EN.CITE &lt;EndNote&gt;&lt;Cite&gt;&lt;Author&gt;Delaney&lt;/Author&gt;&lt;Year&gt;2018&lt;/Year&gt;&lt;RecNum&gt;31&lt;/RecNum&gt;&lt;DisplayText&gt;(Delaney et al., 2018)&lt;/DisplayText&gt;&lt;record&gt;&lt;rec-number&gt;31&lt;/rec-number&gt;&lt;foreign-keys&gt;&lt;key app="EN" db-id="reewdfw98xd2dke59vspwpd1pzd05xvt229d" timestamp="1730958250"&gt;31&lt;/key&gt;&lt;/foreign-keys&gt;&lt;ref-type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C14272">
        <w:fldChar w:fldCharType="separate"/>
      </w:r>
      <w:r w:rsidR="00C14272">
        <w:rPr>
          <w:noProof/>
        </w:rPr>
        <w:t>(</w:t>
      </w:r>
      <w:hyperlink w:anchor="_ENREF_11" w:tooltip="Delaney, 2018 #31" w:history="1">
        <w:r w:rsidR="00A87EEC">
          <w:rPr>
            <w:noProof/>
          </w:rPr>
          <w:t>Delaney et al., 2018</w:t>
        </w:r>
      </w:hyperlink>
      <w:r w:rsidR="00C14272">
        <w:rPr>
          <w:noProof/>
        </w:rPr>
        <w:t>)</w:t>
      </w:r>
      <w:r w:rsidR="00C14272">
        <w:fldChar w:fldCharType="end"/>
      </w:r>
      <w:r w:rsidR="00457A7C">
        <w:t xml:space="preserve">. Hence, </w:t>
      </w:r>
      <w:r w:rsidR="009726AD">
        <w:t>potential for harm</w:t>
      </w:r>
      <w:r w:rsidR="00457A7C">
        <w:t xml:space="preserve"> from the regulatory </w:t>
      </w:r>
      <w:r w:rsidR="009726AD">
        <w:t>elements</w:t>
      </w:r>
      <w:r w:rsidR="00457A7C">
        <w:t xml:space="preserve"> will not be </w:t>
      </w:r>
      <w:r w:rsidR="009726AD">
        <w:t>considered further.</w:t>
      </w:r>
      <w:r w:rsidR="00457A7C">
        <w:t xml:space="preserve"> </w:t>
      </w:r>
    </w:p>
    <w:p w14:paraId="7858E2CE" w14:textId="20168099" w:rsidR="00701297" w:rsidRDefault="00E731E5" w:rsidP="00C06157">
      <w:pPr>
        <w:pStyle w:val="Numberedparagraph"/>
      </w:pPr>
      <w:r w:rsidRPr="00E731E5">
        <w:lastRenderedPageBreak/>
        <w:t xml:space="preserve">The genetic modifications could cause unintended effects in several ways including altered expression of endogenous genes by random insertion of introduced DNA in the genome,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w:t>
      </w:r>
      <w:proofErr w:type="spellStart"/>
      <w:r w:rsidRPr="00E731E5">
        <w:t>somaclonal</w:t>
      </w:r>
      <w:proofErr w:type="spellEnd"/>
      <w:r w:rsidRPr="00E731E5">
        <w:t xml:space="preserve"> variation can have a much larger impact on the plant genome than genetic engineering</w:t>
      </w:r>
      <w:r w:rsidR="00DD190E">
        <w:t xml:space="preserve"> </w:t>
      </w:r>
      <w:r w:rsidR="00876FC2">
        <w:fldChar w:fldCharType="begin">
          <w:fldData xml:space="preserve">PEVuZE5vdGU+PENpdGU+PEF1dGhvcj5BbmRlcnNvbjwvQXV0aG9yPjxZZWFyPjIwMTY8L1llYXI+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==
</w:fldData>
        </w:fldChar>
      </w:r>
      <w:r w:rsidR="00876FC2">
        <w:instrText xml:space="preserve"> ADDIN EN.CITE </w:instrText>
      </w:r>
      <w:r w:rsidR="00876FC2">
        <w:fldChar w:fldCharType="begin">
          <w:fldData xml:space="preserve">PEVuZE5vdGU+PENpdGU+PEF1dGhvcj5BbmRlcnNvbjwvQXV0aG9yPjxZZWFyPjIwMTY8L1llYXI+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==
</w:fldData>
        </w:fldChar>
      </w:r>
      <w:r w:rsidR="00876FC2">
        <w:instrText xml:space="preserve"> ADDIN EN.CITE.DATA </w:instrText>
      </w:r>
      <w:r w:rsidR="00876FC2">
        <w:fldChar w:fldCharType="end"/>
      </w:r>
      <w:r w:rsidR="00876FC2">
        <w:fldChar w:fldCharType="separate"/>
      </w:r>
      <w:r w:rsidR="00876FC2">
        <w:rPr>
          <w:noProof/>
        </w:rPr>
        <w:t>(</w:t>
      </w:r>
      <w:hyperlink w:anchor="_ENREF_3" w:tooltip="Anderson, 2016 #38" w:history="1">
        <w:r w:rsidR="00A87EEC">
          <w:rPr>
            <w:noProof/>
          </w:rPr>
          <w:t>Anderson et al., 2016</w:t>
        </w:r>
      </w:hyperlink>
      <w:r w:rsidR="00876FC2">
        <w:rPr>
          <w:noProof/>
        </w:rPr>
        <w:t xml:space="preserve">; </w:t>
      </w:r>
      <w:hyperlink w:anchor="_ENREF_45" w:tooltip="Schnell, 2015 #37" w:history="1">
        <w:r w:rsidR="00A87EEC">
          <w:rPr>
            <w:noProof/>
          </w:rPr>
          <w:t>Schnell et al., 2015</w:t>
        </w:r>
      </w:hyperlink>
      <w:r w:rsidR="00876FC2">
        <w:rPr>
          <w:noProof/>
        </w:rPr>
        <w:t>)</w:t>
      </w:r>
      <w:r w:rsidR="00876FC2">
        <w:fldChar w:fldCharType="end"/>
      </w:r>
      <w:r w:rsidRPr="00E731E5">
        <w:t>. Plants generated by conventional breeding have a long history of safe use, and there are no documented cases where conventional breeding has resulted in the production of a novel toxin or allergen in a crop</w:t>
      </w:r>
      <w:r w:rsidR="00DD190E">
        <w:t xml:space="preserve"> </w:t>
      </w:r>
      <w:r w:rsidR="00876FC2">
        <w:fldChar w:fldCharType="begin"/>
      </w:r>
      <w:r w:rsidR="00876FC2">
        <w:instrText xml:space="preserve"> ADDIN EN.CITE &lt;EndNote&gt;&lt;Cite&gt;&lt;Author&gt;Steiner&lt;/Author&gt;&lt;Year&gt;2013&lt;/Year&gt;&lt;RecNum&gt;39&lt;/RecNum&gt;&lt;DisplayText&gt;(Steiner et al., 2013)&lt;/DisplayText&gt;&lt;record&gt;&lt;rec-number&gt;39&lt;/rec-number&gt;&lt;foreign-keys&gt;&lt;key app="EN" db-id="reewdfw98xd2dke59vspwpd1pzd05xvt229d" timestamp="1731302862"&gt;39&lt;/key&gt;&lt;/foreign-keys&gt;&lt;ref-type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876FC2">
        <w:fldChar w:fldCharType="separate"/>
      </w:r>
      <w:r w:rsidR="00876FC2">
        <w:rPr>
          <w:noProof/>
        </w:rPr>
        <w:t>(</w:t>
      </w:r>
      <w:hyperlink w:anchor="_ENREF_49" w:tooltip="Steiner, 2013 #39" w:history="1">
        <w:r w:rsidR="00A87EEC">
          <w:rPr>
            <w:noProof/>
          </w:rPr>
          <w:t>Steiner et al., 2013</w:t>
        </w:r>
      </w:hyperlink>
      <w:r w:rsidR="00876FC2">
        <w:rPr>
          <w:noProof/>
        </w:rPr>
        <w:t>)</w:t>
      </w:r>
      <w:r w:rsidR="00876FC2">
        <w:fldChar w:fldCharType="end"/>
      </w:r>
      <w:r w:rsidRPr="00E731E5">
        <w:t>. Therefore, unintended effects resulting from the process of genetic modification will not be considered further.</w:t>
      </w:r>
    </w:p>
    <w:p w14:paraId="2F6D1C56" w14:textId="32B15B9C" w:rsidR="00E731E5" w:rsidRDefault="00E731E5" w:rsidP="00C06157">
      <w:pPr>
        <w:pStyle w:val="Numberedparagraph"/>
      </w:pPr>
      <w:r w:rsidRPr="00E731E5">
        <w:t>The genetic modifications involving knockout of genes by CRISPR/Cas9 have the potential to cause two classes of unintended effects. The first class of unintended effects are significant genomic deletions or rearrangements at the intended site of gene editing</w:t>
      </w:r>
      <w:r w:rsidR="00DD190E">
        <w:t xml:space="preserve"> </w:t>
      </w:r>
      <w:r w:rsidR="00876FC2">
        <w:fldChar w:fldCharType="begin"/>
      </w:r>
      <w:r w:rsidR="00876FC2">
        <w:instrText xml:space="preserve"> ADDIN EN.CITE &lt;EndNote&gt;&lt;Cite&gt;&lt;Author&gt;Hahn&lt;/Author&gt;&lt;Year&gt;2019&lt;/Year&gt;&lt;RecNum&gt;42&lt;/RecNum&gt;&lt;DisplayText&gt;(Hahn and Nekrasov, 2019)&lt;/DisplayText&gt;&lt;record&gt;&lt;rec-number&gt;42&lt;/rec-number&gt;&lt;foreign-keys&gt;&lt;key app="EN" db-id="reewdfw98xd2dke59vspwpd1pzd05xvt229d" timestamp="1731303105"&gt;42&lt;/key&gt;&lt;/foreign-keys&gt;&lt;ref-type name="Journal Article"&gt;17&lt;/ref-type&gt;&lt;contributors&gt;&lt;authors&gt;&lt;author&gt;Hahn, F.&lt;/author&gt;&lt;author&gt;Nekrasov, V.&lt;/author&gt;&lt;/authors&gt;&lt;/contributors&gt;&lt;auth-address&gt;Plant Sciences Department, Rothamsted Research, Harpenden, AL5 2JQ, UK.&amp;#xD;Plant Sciences Department, Rothamsted Research, Harpenden, AL5 2JQ, UK. vladimir.nekrasov@rothamsted.ac.uk.&lt;/auth-address&gt;&lt;titles&gt;&lt;title&gt;CRISPR/Cas precision: do we need to worry about off-targeting in plants?&lt;/title&gt;&lt;secondary-title&gt;Plant Cell Reports&lt;/secondary-title&gt;&lt;/titles&gt;&lt;periodical&gt;&lt;full-title&gt;Plant Cell Reports&lt;/full-title&gt;&lt;/periodical&gt;&lt;pages&gt;437-441&lt;/pages&gt;&lt;volume&gt;38&lt;/volume&gt;&lt;number&gt;4&lt;/number&gt;&lt;edition&gt;2018/11/15&lt;/edition&gt;&lt;keywords&gt;&lt;keyword&gt;Clustered Regularly Interspaced Short Palindromic Repeats/*genetics&lt;/keyword&gt;&lt;keyword&gt;Gene Editing/*methods&lt;/keyword&gt;&lt;keyword&gt;Genome, Plant/genetics&lt;/keyword&gt;&lt;keyword&gt;Mutation/genetics&lt;/keyword&gt;&lt;keyword&gt;Plants/genetics&lt;/keyword&gt;&lt;keyword&gt;Software&lt;/keyword&gt;&lt;keyword&gt;Crispr&lt;/keyword&gt;&lt;keyword&gt;Cas9&lt;/keyword&gt;&lt;keyword&gt;Genome editing&lt;/keyword&gt;&lt;keyword&gt;Off-target&lt;/keyword&gt;&lt;keyword&gt;Plant&lt;/keyword&gt;&lt;/keywords&gt;&lt;dates&gt;&lt;year&gt;2019&lt;/year&gt;&lt;pub-dates&gt;&lt;date&gt;Apr&lt;/date&gt;&lt;/pub-dates&gt;&lt;/dates&gt;&lt;isbn&gt;1432-203X (Electronic)&amp;#xD;0721-7714 (Print)&amp;#xD;0721-7714 (Linking)&lt;/isbn&gt;&lt;accession-num&gt;30426198&lt;/accession-num&gt;&lt;urls&gt;&lt;related-urls&gt;&lt;url&gt;https://www.ncbi.nlm.nih.gov/pubmed/30426198&lt;/url&gt;&lt;/related-urls&gt;&lt;/urls&gt;&lt;custom2&gt;PMC6469637&lt;/custom2&gt;&lt;electronic-resource-num&gt;10.1007/s00299-018-2355-9&lt;/electronic-resource-num&gt;&lt;/record&gt;&lt;/Cite&gt;&lt;/EndNote&gt;</w:instrText>
      </w:r>
      <w:r w:rsidR="00876FC2">
        <w:fldChar w:fldCharType="separate"/>
      </w:r>
      <w:r w:rsidR="00876FC2">
        <w:rPr>
          <w:noProof/>
        </w:rPr>
        <w:t>(</w:t>
      </w:r>
      <w:hyperlink w:anchor="_ENREF_22" w:tooltip="Hahn, 2019 #42" w:history="1">
        <w:r w:rsidR="00A87EEC">
          <w:rPr>
            <w:noProof/>
          </w:rPr>
          <w:t>Hahn and Nekrasov, 2019</w:t>
        </w:r>
      </w:hyperlink>
      <w:r w:rsidR="00876FC2">
        <w:rPr>
          <w:noProof/>
        </w:rPr>
        <w:t>)</w:t>
      </w:r>
      <w:r w:rsidR="00876FC2">
        <w:fldChar w:fldCharType="end"/>
      </w:r>
      <w:r w:rsidRPr="00E731E5">
        <w:t>, leading to altered expression of endogenous genes. The applicant will use CRISPR/Cas</w:t>
      </w:r>
      <w:r w:rsidR="008E5E65">
        <w:t>9</w:t>
      </w:r>
      <w:r w:rsidRPr="00E731E5">
        <w:t xml:space="preserve"> to generate double-stranded breaks in DNA sequences that will be randomly repaired by non-homologous end joining (NHEJ). The conventional plant breeding technique of mutagenesis also generates double-strand breaks repaired by NHEJ and can also produce significant genomic deletions or rearrangements</w:t>
      </w:r>
      <w:r w:rsidR="00DD190E">
        <w:t xml:space="preserve"> </w:t>
      </w:r>
      <w:r w:rsidR="00876FC2">
        <w:fldChar w:fldCharType="begin">
          <w:fldData xml:space="preserve">PEVuZE5vdGU+PENpdGU+PEF1dGhvcj5TaGlybGV5PC9BdXRob3I+PFllYXI+MTk5MjwvWWVhcj48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</w:fldData>
        </w:fldChar>
      </w:r>
      <w:r w:rsidR="00876FC2">
        <w:instrText xml:space="preserve"> ADDIN EN.CITE </w:instrText>
      </w:r>
      <w:r w:rsidR="00876FC2">
        <w:fldChar w:fldCharType="begin">
          <w:fldData xml:space="preserve">PEVuZE5vdGU+PENpdGU+PEF1dGhvcj5TaGlybGV5PC9BdXRob3I+PFllYXI+MTk5MjwvWWVhcj48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</w:fldData>
        </w:fldChar>
      </w:r>
      <w:r w:rsidR="00876FC2">
        <w:instrText xml:space="preserve"> ADDIN EN.CITE.DATA </w:instrText>
      </w:r>
      <w:r w:rsidR="00876FC2">
        <w:fldChar w:fldCharType="end"/>
      </w:r>
      <w:r w:rsidR="00876FC2">
        <w:fldChar w:fldCharType="separate"/>
      </w:r>
      <w:r w:rsidR="00876FC2">
        <w:rPr>
          <w:noProof/>
        </w:rPr>
        <w:t>(</w:t>
      </w:r>
      <w:hyperlink w:anchor="_ENREF_46" w:tooltip="Shirley, 1992 #41" w:history="1">
        <w:r w:rsidR="00A87EEC">
          <w:rPr>
            <w:noProof/>
          </w:rPr>
          <w:t>Shirley et al., 1992</w:t>
        </w:r>
      </w:hyperlink>
      <w:r w:rsidR="00876FC2">
        <w:rPr>
          <w:noProof/>
        </w:rPr>
        <w:t>)</w:t>
      </w:r>
      <w:r w:rsidR="00876FC2">
        <w:fldChar w:fldCharType="end"/>
      </w:r>
      <w:r w:rsidRPr="00E731E5">
        <w:t>. As discussed in the previous paragraph, conventional breeding using mutagenesis has a long history of safe use. The second class of unintended effects is off-target gene editing, leading to inadvertent knockout of additional genes with sequences that closely match the intended site of gene editing.</w:t>
      </w:r>
      <w:r w:rsidR="00D01734">
        <w:t xml:space="preserve"> </w:t>
      </w:r>
      <w:r w:rsidR="00876FC2">
        <w:t>Several</w:t>
      </w:r>
      <w:r w:rsidR="00D01734">
        <w:t xml:space="preserve"> studies have found that most plants edited by CRISPR/Cas9 have no off-target gene editing. Even in plants where off-target gene editing occurs, the frequency of off-target mutations caused by gene editing is far lower than the frequency of random mutations caused by </w:t>
      </w:r>
      <w:proofErr w:type="spellStart"/>
      <w:r w:rsidR="00D01734">
        <w:t>somaclonal</w:t>
      </w:r>
      <w:proofErr w:type="spellEnd"/>
      <w:r w:rsidR="00D01734">
        <w:t xml:space="preserve"> variation</w:t>
      </w:r>
      <w:r w:rsidR="008E5E65">
        <w:t xml:space="preserve"> </w:t>
      </w:r>
      <w:r w:rsidR="00DD190E">
        <w:fldChar w:fldCharType="begin">
          <w:fldData xml:space="preserve">PEVuZE5vdGU+PENpdGU+PEF1dGhvcj5MaTwvQXV0aG9yPjxZZWFyPjIwMTk8L1llYXI+PFJlY051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</w:fldData>
        </w:fldChar>
      </w:r>
      <w:r w:rsidR="00DD190E">
        <w:instrText xml:space="preserve"> ADDIN EN.CITE </w:instrText>
      </w:r>
      <w:r w:rsidR="00DD190E">
        <w:fldChar w:fldCharType="begin">
          <w:fldData xml:space="preserve">PEVuZE5vdGU+PENpdGU+PEF1dGhvcj5MaTwvQXV0aG9yPjxZZWFyPjIwMTk8L1llYXI+PFJlY051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</w:fldData>
        </w:fldChar>
      </w:r>
      <w:r w:rsidR="00DD190E">
        <w:instrText xml:space="preserve"> ADDIN EN.CITE.DATA </w:instrText>
      </w:r>
      <w:r w:rsidR="00DD190E">
        <w:fldChar w:fldCharType="end"/>
      </w:r>
      <w:r w:rsidR="00DD190E">
        <w:fldChar w:fldCharType="separate"/>
      </w:r>
      <w:r w:rsidR="00DD190E">
        <w:rPr>
          <w:noProof/>
        </w:rPr>
        <w:t>(</w:t>
      </w:r>
      <w:hyperlink w:anchor="_ENREF_27" w:tooltip="Li, 2019 #34" w:history="1">
        <w:r w:rsidR="00A87EEC">
          <w:rPr>
            <w:noProof/>
          </w:rPr>
          <w:t>Li et al., 2019</w:t>
        </w:r>
      </w:hyperlink>
      <w:r w:rsidR="00DD190E">
        <w:rPr>
          <w:noProof/>
        </w:rPr>
        <w:t xml:space="preserve">; </w:t>
      </w:r>
      <w:hyperlink w:anchor="_ENREF_50" w:tooltip="Tang, 2018 #35" w:history="1">
        <w:r w:rsidR="00A87EEC">
          <w:rPr>
            <w:noProof/>
          </w:rPr>
          <w:t>Tang et al., 2018</w:t>
        </w:r>
      </w:hyperlink>
      <w:r w:rsidR="00DD190E">
        <w:rPr>
          <w:noProof/>
        </w:rPr>
        <w:t xml:space="preserve">; </w:t>
      </w:r>
      <w:hyperlink w:anchor="_ENREF_53" w:tooltip="Wang, 2021 #36" w:history="1">
        <w:r w:rsidR="00A87EEC">
          <w:rPr>
            <w:noProof/>
          </w:rPr>
          <w:t>Wang et al., 2021</w:t>
        </w:r>
      </w:hyperlink>
      <w:r w:rsidR="00DD190E">
        <w:rPr>
          <w:noProof/>
        </w:rPr>
        <w:t>)</w:t>
      </w:r>
      <w:r w:rsidR="00DD190E">
        <w:fldChar w:fldCharType="end"/>
      </w:r>
      <w:r w:rsidR="00D01734">
        <w:t xml:space="preserve">. </w:t>
      </w:r>
      <w:r w:rsidR="008E5E65">
        <w:t xml:space="preserve">As discussed in the previous paragraph, conventional breeding using </w:t>
      </w:r>
      <w:proofErr w:type="spellStart"/>
      <w:r w:rsidR="008E5E65">
        <w:t>somaclonal</w:t>
      </w:r>
      <w:proofErr w:type="spellEnd"/>
      <w:r w:rsidR="008E5E65">
        <w:t xml:space="preserve"> variation has a long history of safe use.</w:t>
      </w:r>
      <w:r w:rsidRPr="00E731E5">
        <w:t xml:space="preserve"> Therefore, unintended effects arising from genome editing will not be further assessed for this application.</w:t>
      </w:r>
    </w:p>
    <w:p w14:paraId="1434AD0E" w14:textId="2837DE4B" w:rsidR="00FB2179" w:rsidRPr="00EF5A42" w:rsidRDefault="00FB2179" w:rsidP="00C81426">
      <w:pPr>
        <w:pStyle w:val="Style3"/>
      </w:pPr>
      <w:bookmarkStart w:id="140" w:name="_Toc98836562"/>
      <w:bookmarkStart w:id="141" w:name="_Toc190950064"/>
      <w:r w:rsidRPr="00EF5A42">
        <w:t>Causal pathway</w:t>
      </w:r>
      <w:bookmarkEnd w:id="137"/>
      <w:bookmarkEnd w:id="138"/>
      <w:bookmarkEnd w:id="139"/>
      <w:bookmarkEnd w:id="140"/>
      <w:bookmarkEnd w:id="141"/>
    </w:p>
    <w:p w14:paraId="43DFA2CA" w14:textId="6BFC07FD" w:rsidR="00FB2179" w:rsidRPr="002E3A61" w:rsidRDefault="00FB2179" w:rsidP="00D851F8">
      <w:pPr>
        <w:pStyle w:val="Numberedparagraph"/>
        <w:rPr>
          <w:snapToGrid w:val="0"/>
          <w:lang w:eastAsia="en-US"/>
        </w:rPr>
      </w:pPr>
      <w:r w:rsidRPr="00EF5A42">
        <w:t xml:space="preserve">The following factors are </w:t>
      </w:r>
      <w:r w:rsidR="007972E8">
        <w:t>considered</w:t>
      </w:r>
      <w:r w:rsidRPr="00EF5A42">
        <w:t xml:space="preserve"> when postulating plausible causal pathways to potential harm</w:t>
      </w:r>
      <w:r w:rsidRPr="002E3A61">
        <w:t>:</w:t>
      </w:r>
    </w:p>
    <w:p w14:paraId="2192C370"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routes of exposure to the GMOs, the introduced gene(s) and gene product(s)</w:t>
      </w:r>
    </w:p>
    <w:p w14:paraId="3F84C8F9" w14:textId="7F0591D5"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potential exposure to the introduced gene(s) and gene product(s) from other sources in the</w:t>
      </w:r>
      <w:r w:rsidR="009527E7" w:rsidRPr="009527E7">
        <w:rPr>
          <w:szCs w:val="22"/>
          <w:lang w:eastAsia="en-AU"/>
        </w:rPr>
        <w:t xml:space="preserve"> </w:t>
      </w:r>
      <w:r w:rsidRPr="009527E7">
        <w:rPr>
          <w:szCs w:val="22"/>
          <w:lang w:eastAsia="en-AU"/>
        </w:rPr>
        <w:t>environment</w:t>
      </w:r>
    </w:p>
    <w:p w14:paraId="33A4CB16"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the environment at the site(s) of release</w:t>
      </w:r>
    </w:p>
    <w:p w14:paraId="76BC0877" w14:textId="0A73B45A"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agronomic management practices for the GMOs</w:t>
      </w:r>
    </w:p>
    <w:p w14:paraId="379EDF31"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spread and persistence of the GMOs (e.g. reproductive characteristics, dispersal pathways and establishment potential)</w:t>
      </w:r>
    </w:p>
    <w:p w14:paraId="3A16AD4B"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tolerance to abiotic conditions (e.g. climate, soil and rainfall patterns)</w:t>
      </w:r>
    </w:p>
    <w:p w14:paraId="7F81241B"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 xml:space="preserve">tolerance to biotic stressors (e.g. pests, pathogens and weeds) </w:t>
      </w:r>
    </w:p>
    <w:p w14:paraId="04B6226B"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 xml:space="preserve">tolerance to cultivation management practices </w:t>
      </w:r>
    </w:p>
    <w:p w14:paraId="00AFB0F7" w14:textId="7777777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 xml:space="preserve">gene transfer to sexually compatible organisms </w:t>
      </w:r>
    </w:p>
    <w:p w14:paraId="51F471C4" w14:textId="513ED7E7"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gene transfer by horizontal gene transfer</w:t>
      </w:r>
    </w:p>
    <w:p w14:paraId="30A4F9E4" w14:textId="5E4BB91F" w:rsidR="002E3A61" w:rsidRPr="009527E7" w:rsidRDefault="002E3A61">
      <w:pPr>
        <w:pStyle w:val="ListParagraph"/>
        <w:numPr>
          <w:ilvl w:val="0"/>
          <w:numId w:val="10"/>
        </w:numPr>
        <w:spacing w:before="0" w:after="60"/>
        <w:ind w:left="714" w:hanging="357"/>
        <w:contextualSpacing w:val="0"/>
        <w:rPr>
          <w:szCs w:val="22"/>
          <w:lang w:eastAsia="en-AU"/>
        </w:rPr>
      </w:pPr>
      <w:r w:rsidRPr="009527E7">
        <w:rPr>
          <w:szCs w:val="22"/>
          <w:lang w:eastAsia="en-AU"/>
        </w:rPr>
        <w:t>unauthorised activities.</w:t>
      </w:r>
    </w:p>
    <w:p w14:paraId="39040250" w14:textId="6FCC2995" w:rsidR="00D333CD" w:rsidRDefault="00274BBF" w:rsidP="00274BBF">
      <w:pPr>
        <w:pStyle w:val="Numberedparagraph"/>
      </w:pPr>
      <w:r w:rsidRPr="002E3A61">
        <w:t xml:space="preserve">Although </w:t>
      </w:r>
      <w:proofErr w:type="gramStart"/>
      <w:r w:rsidRPr="002E3A61">
        <w:t>all of</w:t>
      </w:r>
      <w:proofErr w:type="gramEnd"/>
      <w:r w:rsidRPr="002E3A61">
        <w:t xml:space="preserve"> these factors are taken into account, some are not included in the risk scenarios </w:t>
      </w:r>
      <w:r w:rsidR="009506B2">
        <w:t xml:space="preserve">because </w:t>
      </w:r>
      <w:r w:rsidR="0047775D">
        <w:t xml:space="preserve">they </w:t>
      </w:r>
      <w:r w:rsidR="009506B2">
        <w:t>have</w:t>
      </w:r>
      <w:r w:rsidRPr="002E3A61">
        <w:t xml:space="preserve"> been considered in previous RARMPs and </w:t>
      </w:r>
      <w:r w:rsidR="007972E8">
        <w:t>are not expected to give rise to substantive risks</w:t>
      </w:r>
      <w:r w:rsidR="00D333CD" w:rsidRPr="002E3A61">
        <w:t>.</w:t>
      </w:r>
    </w:p>
    <w:p w14:paraId="62CEFD5D" w14:textId="5002588D" w:rsidR="001671B5" w:rsidRDefault="007972E8" w:rsidP="001671B5">
      <w:pPr>
        <w:pStyle w:val="Numberedparagraph"/>
      </w:pPr>
      <w:r w:rsidRPr="007972E8">
        <w:lastRenderedPageBreak/>
        <w:t xml:space="preserve">The potential for horizontal gene transfer (HGT) and any possible adverse outcomes has been reviewed in the literature </w:t>
      </w:r>
      <w:r w:rsidR="00C14272">
        <w:fldChar w:fldCharType="begin"/>
      </w:r>
      <w:r w:rsidR="00C14272">
        <w:instrText xml:space="preserve"> ADDIN EN.CITE &lt;EndNote&gt;&lt;Cite&gt;&lt;Author&gt;Keese&lt;/Author&gt;&lt;Year&gt;2008&lt;/Year&gt;&lt;RecNum&gt;29&lt;/RecNum&gt;&lt;DisplayText&gt;(Keese, 2008; Philips et al., 2022)&lt;/DisplayText&gt;&lt;record&gt;&lt;rec-number&gt;29&lt;/rec-number&gt;&lt;foreign-keys&gt;&lt;key app="EN" db-id="reewdfw98xd2dke59vspwpd1pzd05xvt229d" timestamp="1730958175"&gt;29&lt;/key&gt;&lt;/foreign-keys&gt;&lt;ref-type name="Journal Article"&gt;17&lt;/ref-type&gt;&lt;contributors&gt;&lt;authors&gt;&lt;author&gt;Keese, Paul&lt;/author&gt;&lt;/authors&gt;&lt;/contributors&gt;&lt;titles&gt;&lt;title&gt;Risks from GMOs due to horizontal gene transfer&lt;/title&gt;&lt;secondary-title&gt;Environmental Biosafety Research&lt;/secondary-title&gt;&lt;alt-title&gt;Environ. Biosafety Res.&lt;/alt-title&gt;&lt;/titles&gt;&lt;periodical&gt;&lt;full-title&gt;Environmental Biosafety Research&lt;/full-title&gt;&lt;abbr-1&gt;Environ. Biosafety Res.&lt;/abbr-1&gt;&lt;/periodical&gt;&lt;alt-periodical&gt;&lt;full-title&gt;Environmental Biosafety Research&lt;/full-title&gt;&lt;abbr-1&gt;Environ. Biosafety Res.&lt;/abbr-1&gt;&lt;/alt-periodical&gt;&lt;pages&gt;123-149&lt;/pages&gt;&lt;volume&gt;7&lt;/volume&gt;&lt;number&gt;3&lt;/number&gt;&lt;dates&gt;&lt;year&gt;2008&lt;/year&gt;&lt;/dates&gt;&lt;urls&gt;&lt;related-urls&gt;&lt;url&gt;https://doi.org/10.1051/ebr:2008014&lt;/url&gt;&lt;/related-urls&gt;&lt;/urls&gt;&lt;electronic-resource-num&gt;10.1051/ebr:2008014&lt;/electronic-resource-num&gt;&lt;/record&gt;&lt;/Cite&gt;&lt;Cite&gt;&lt;Author&gt;Philips&lt;/Author&gt;&lt;Year&gt;2022&lt;/Year&gt;&lt;RecNum&gt;32&lt;/RecNum&gt;&lt;record&gt;&lt;rec-number&gt;32&lt;/rec-number&gt;&lt;foreign-keys&gt;&lt;key app="EN" db-id="reewdfw98xd2dke59vspwpd1pzd05xvt229d" timestamp="1730958316"&gt;32&lt;/key&gt;&lt;/foreign-keys&gt;&lt;ref-type name="Journal Article"&gt;17&lt;/ref-type&gt;&lt;contributors&gt;&lt;authors&gt;&lt;author&gt;Philips, Joshua G.&lt;/author&gt;&lt;author&gt;Martin-Avila, Elena&lt;/author&gt;&lt;author&gt;Robold, Andrea V.&lt;/author&gt;&lt;/authors&gt;&lt;/contributors&gt;&lt;titles&gt;&lt;title&gt;Horizontal gene transfer from genetically modified plants - Regulatory considerations&lt;/title&gt;&lt;secondary-title&gt;Frontiers in Bioengineering and Biotechnology&lt;/secondary-title&gt;&lt;/titles&gt;&lt;periodical&gt;&lt;full-title&gt;Frontiers in Bioengineering and Biotechnology&lt;/full-title&gt;&lt;/periodical&gt;&lt;volume&gt;10&lt;/volume&gt;&lt;dates&gt;&lt;year&gt;2022&lt;/year&gt;&lt;/dates&gt;&lt;isbn&gt;2296-4185&lt;/isbn&gt;&lt;urls&gt;&lt;/urls&gt;&lt;electronic-resource-num&gt;10.3389/fbioe.2022.971402&lt;/electronic-resource-num&gt;&lt;/record&gt;&lt;/Cite&gt;&lt;/EndNote&gt;</w:instrText>
      </w:r>
      <w:r w:rsidR="00C14272">
        <w:fldChar w:fldCharType="separate"/>
      </w:r>
      <w:r w:rsidR="00C14272">
        <w:rPr>
          <w:noProof/>
        </w:rPr>
        <w:t>(</w:t>
      </w:r>
      <w:hyperlink w:anchor="_ENREF_25" w:tooltip="Keese, 2008 #29" w:history="1">
        <w:r w:rsidR="00A87EEC">
          <w:rPr>
            <w:noProof/>
          </w:rPr>
          <w:t>Keese, 2008</w:t>
        </w:r>
      </w:hyperlink>
      <w:r w:rsidR="00C14272">
        <w:rPr>
          <w:noProof/>
        </w:rPr>
        <w:t xml:space="preserve">; </w:t>
      </w:r>
      <w:hyperlink w:anchor="_ENREF_38" w:tooltip="Philips, 2022 #32" w:history="1">
        <w:r w:rsidR="00A87EEC">
          <w:rPr>
            <w:noProof/>
          </w:rPr>
          <w:t>Philips et al., 2022</w:t>
        </w:r>
      </w:hyperlink>
      <w:r w:rsidR="00C14272">
        <w:rPr>
          <w:noProof/>
        </w:rPr>
        <w:t>)</w:t>
      </w:r>
      <w:r w:rsidR="00C14272">
        <w:fldChar w:fldCharType="end"/>
      </w:r>
      <w:r w:rsidRPr="007972E8">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r w:rsidR="001671B5">
        <w:t>.</w:t>
      </w:r>
    </w:p>
    <w:p w14:paraId="2C9222B5" w14:textId="0D148207" w:rsidR="00B15C09" w:rsidRPr="00EC18F7" w:rsidRDefault="00797F64" w:rsidP="00867C6F">
      <w:pPr>
        <w:pStyle w:val="Numberedparagraph"/>
      </w:pPr>
      <w:r w:rsidRPr="00797F64">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14:paraId="19AE4735" w14:textId="77777777" w:rsidR="00FB2179" w:rsidRPr="00EC18F7" w:rsidRDefault="00FB2179" w:rsidP="00C81426">
      <w:pPr>
        <w:pStyle w:val="Style3"/>
      </w:pPr>
      <w:bookmarkStart w:id="142" w:name="_Toc395612204"/>
      <w:bookmarkStart w:id="143" w:name="_Toc395612518"/>
      <w:bookmarkStart w:id="144" w:name="_Toc507595145"/>
      <w:bookmarkStart w:id="145" w:name="_Toc98836563"/>
      <w:bookmarkStart w:id="146" w:name="_Toc190950065"/>
      <w:r w:rsidRPr="00EC18F7">
        <w:t>Potential harm</w:t>
      </w:r>
      <w:bookmarkEnd w:id="142"/>
      <w:bookmarkEnd w:id="143"/>
      <w:bookmarkEnd w:id="144"/>
      <w:bookmarkEnd w:id="145"/>
      <w:bookmarkEnd w:id="146"/>
    </w:p>
    <w:p w14:paraId="73B6A54B" w14:textId="0F44B920" w:rsidR="00EC18F7" w:rsidRPr="00EC18F7" w:rsidRDefault="00EC18F7" w:rsidP="004F6524">
      <w:pPr>
        <w:pStyle w:val="Numberedparagraph"/>
      </w:pPr>
      <w:r w:rsidRPr="00EC18F7">
        <w:t xml:space="preserve">Potential harms from GM plants are based on those used to assess </w:t>
      </w:r>
      <w:r w:rsidR="00407F90">
        <w:t xml:space="preserve">the </w:t>
      </w:r>
      <w:r w:rsidRPr="00EC18F7">
        <w:t xml:space="preserve">risk from weeds </w:t>
      </w:r>
      <w:r w:rsidR="00C14272">
        <w:fldChar w:fldCharType="begin">
          <w:fldData xml:space="preserve">PEVuZE5vdGU+PENpdGU+PEF1dGhvcj5LZWVzZTwvQXV0aG9yPjxZZWFyPjIwMTQ8L1llYXI+PFJl
Y051bT4zMDwvUmVjTnVtPjxEaXNwbGF5VGV4dD4oS2Vlc2UgZXQgYWwuLCAyMDE0OyBWaXJ0dWUs
IDIwMDgpPC9EaXNwbGF5VGV4dD48cmVjb3JkPjxyZWMtbnVtYmVyPjMwPC9yZWMtbnVtYmVyPjxm
b3JlaWduLWtleXM+PGtleSBhcHA9IkVOIiBkYi1pZD0icmVld2Rmdzk4eGQyZGtlNTl2c3B3cGQx
cHpkMDV4dnQyMjlkIiB0aW1lc3RhbXA9IjE3MzA5NTgxODMiPjMwPC9rZXk+PC9mb3JlaWduLWtl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cj5WaXJ0dWU8L0F1dGhvcj48WWVhcj4yMDA4PC9ZZWFyPjxSZWNOdW0+MzM8L1JlY051bT48cmVj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</w:fldData>
        </w:fldChar>
      </w:r>
      <w:r w:rsidR="00C14272">
        <w:instrText xml:space="preserve"> ADDIN EN.CITE </w:instrText>
      </w:r>
      <w:r w:rsidR="00C14272">
        <w:fldChar w:fldCharType="begin">
          <w:fldData xml:space="preserve">PEVuZE5vdGU+PENpdGU+PEF1dGhvcj5LZWVzZTwvQXV0aG9yPjxZZWFyPjIwMTQ8L1llYXI+PFJl
Y051bT4zMDwvUmVjTnVtPjxEaXNwbGF5VGV4dD4oS2Vlc2UgZXQgYWwuLCAyMDE0OyBWaXJ0dWUs
IDIwMDgpPC9EaXNwbGF5VGV4dD48cmVjb3JkPjxyZWMtbnVtYmVyPjMwPC9yZWMtbnVtYmVyPjxm
b3JlaWduLWtleXM+PGtleSBhcHA9IkVOIiBkYi1pZD0icmVld2Rmdzk4eGQyZGtlNTl2c3B3cGQx
cHpkMDV4dnQyMjlkIiB0aW1lc3RhbXA9IjE3MzA5NTgxODMiPjMwPC9rZXk+PC9mb3JlaWduLWtl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cj5WaXJ0dWU8L0F1dGhvcj48WWVhcj4yMDA4PC9ZZWFyPjxSZWNOdW0+MzM8L1JlY051bT48cmVj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</w:fldData>
        </w:fldChar>
      </w:r>
      <w:r w:rsidR="00C14272">
        <w:instrText xml:space="preserve"> ADDIN EN.CITE.DATA </w:instrText>
      </w:r>
      <w:r w:rsidR="00C14272">
        <w:fldChar w:fldCharType="end"/>
      </w:r>
      <w:r w:rsidR="00C14272">
        <w:fldChar w:fldCharType="separate"/>
      </w:r>
      <w:r w:rsidR="00C14272">
        <w:rPr>
          <w:noProof/>
        </w:rPr>
        <w:t>(</w:t>
      </w:r>
      <w:hyperlink w:anchor="_ENREF_26" w:tooltip="Keese, 2014 #30" w:history="1">
        <w:r w:rsidR="00A87EEC">
          <w:rPr>
            <w:noProof/>
          </w:rPr>
          <w:t>Keese et al., 2014</w:t>
        </w:r>
      </w:hyperlink>
      <w:r w:rsidR="00C14272">
        <w:rPr>
          <w:noProof/>
        </w:rPr>
        <w:t xml:space="preserve">; </w:t>
      </w:r>
      <w:hyperlink w:anchor="_ENREF_52" w:tooltip="Virtue, 2008 #33" w:history="1">
        <w:r w:rsidR="00A87EEC">
          <w:rPr>
            <w:noProof/>
          </w:rPr>
          <w:t>Virtue, 2008</w:t>
        </w:r>
      </w:hyperlink>
      <w:r w:rsidR="00C14272">
        <w:rPr>
          <w:noProof/>
        </w:rPr>
        <w:t>)</w:t>
      </w:r>
      <w:r w:rsidR="00C14272">
        <w:fldChar w:fldCharType="end"/>
      </w:r>
      <w:r w:rsidRPr="00EC18F7">
        <w:t xml:space="preserve"> including: </w:t>
      </w:r>
    </w:p>
    <w:p w14:paraId="57DB4090"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harm to the health of people or desirable organisms, including toxicity/allergenicity </w:t>
      </w:r>
    </w:p>
    <w:p w14:paraId="45446839" w14:textId="465BD91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reduced biodiversity </w:t>
      </w:r>
      <w:r w:rsidR="00407F90" w:rsidRPr="00407F90">
        <w:rPr>
          <w:szCs w:val="22"/>
          <w:lang w:eastAsia="en-AU"/>
        </w:rPr>
        <w:t>for nature conservation</w:t>
      </w:r>
    </w:p>
    <w:p w14:paraId="4C25B919"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reduced establishment or yield of desirable plants</w:t>
      </w:r>
    </w:p>
    <w:p w14:paraId="24761C10"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reduced products or services from the land use </w:t>
      </w:r>
    </w:p>
    <w:p w14:paraId="76DC42D7"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restricted movement of people, animals, vehicles, machinery and/or water </w:t>
      </w:r>
    </w:p>
    <w:p w14:paraId="66890D24" w14:textId="77777777" w:rsidR="00EC18F7" w:rsidRPr="00407F90" w:rsidRDefault="00EC18F7">
      <w:pPr>
        <w:pStyle w:val="ListParagraph"/>
        <w:numPr>
          <w:ilvl w:val="0"/>
          <w:numId w:val="10"/>
        </w:numPr>
        <w:spacing w:before="0" w:after="60"/>
        <w:ind w:left="714" w:hanging="357"/>
        <w:contextualSpacing w:val="0"/>
        <w:rPr>
          <w:szCs w:val="22"/>
          <w:lang w:eastAsia="en-AU"/>
        </w:rPr>
      </w:pPr>
      <w:r w:rsidRPr="00407F90">
        <w:rPr>
          <w:szCs w:val="22"/>
          <w:lang w:eastAsia="en-AU"/>
        </w:rPr>
        <w:t xml:space="preserve">reduced quality of the biotic environment (e.g. providing food or shelter for pests or pathogens) or abiotic environment (e.g. negative effects on fire regimes, nutrient levels, soil salinity, soil stability or soil water table). </w:t>
      </w:r>
    </w:p>
    <w:p w14:paraId="71000706" w14:textId="6332FE35" w:rsidR="00EC18F7" w:rsidRPr="00971556" w:rsidRDefault="00EC18F7" w:rsidP="00EC18F7">
      <w:pPr>
        <w:pStyle w:val="Numberedparagraph"/>
      </w:pPr>
      <w:r w:rsidRPr="00EC18F7">
        <w:t xml:space="preserve">Judgements of what is considered </w:t>
      </w:r>
      <w:r w:rsidR="00C1540F">
        <w:t xml:space="preserve">a </w:t>
      </w:r>
      <w:r w:rsidRPr="00EC18F7">
        <w:t xml:space="preserve">harm depend on the management objectives of the land where the GM plant </w:t>
      </w:r>
      <w:r w:rsidRPr="00971556">
        <w:t xml:space="preserve">may be present. </w:t>
      </w:r>
      <w:r w:rsidR="0028469F">
        <w:t xml:space="preserve">For example, a </w:t>
      </w:r>
      <w:r w:rsidRPr="00971556">
        <w:t xml:space="preserve">plant species may have </w:t>
      </w:r>
      <w:r w:rsidR="00407F90">
        <w:t xml:space="preserve">a </w:t>
      </w:r>
      <w:r w:rsidRPr="00971556">
        <w:t>different weed risk potential in different land uses such as dryland cropping or nature conservation.</w:t>
      </w:r>
    </w:p>
    <w:p w14:paraId="5881F722" w14:textId="6021164A" w:rsidR="00EB26E2" w:rsidRPr="00971556" w:rsidRDefault="00EB26E2" w:rsidP="00C81426">
      <w:pPr>
        <w:pStyle w:val="Style3"/>
      </w:pPr>
      <w:bookmarkStart w:id="147" w:name="_Toc98836564"/>
      <w:bookmarkStart w:id="148" w:name="_Toc190950066"/>
      <w:r w:rsidRPr="00971556">
        <w:t>Postulated risk scenarios</w:t>
      </w:r>
      <w:bookmarkEnd w:id="147"/>
      <w:bookmarkEnd w:id="148"/>
      <w:r w:rsidRPr="00971556">
        <w:t xml:space="preserve"> </w:t>
      </w:r>
    </w:p>
    <w:p w14:paraId="5C91014E" w14:textId="31EA7E7A" w:rsidR="00EB26E2" w:rsidRDefault="008E5E65" w:rsidP="00E41B59">
      <w:pPr>
        <w:pStyle w:val="Numberedparagraph"/>
      </w:pPr>
      <w:r>
        <w:t>Four</w:t>
      </w:r>
      <w:r w:rsidR="00EB26E2" w:rsidRPr="00971556">
        <w:t xml:space="preserve"> risk scenarios were postulated and screened to identify any substantive risks. These scenarios are summarised in </w:t>
      </w:r>
      <w:r w:rsidR="00797377">
        <w:fldChar w:fldCharType="begin"/>
      </w:r>
      <w:r w:rsidR="00797377">
        <w:instrText xml:space="preserve"> REF _Ref155779443 \h </w:instrText>
      </w:r>
      <w:r w:rsidR="00797377">
        <w:fldChar w:fldCharType="separate"/>
      </w:r>
      <w:r>
        <w:t xml:space="preserve">Table </w:t>
      </w:r>
      <w:r>
        <w:rPr>
          <w:noProof/>
        </w:rPr>
        <w:t>1</w:t>
      </w:r>
      <w:r w:rsidR="00797377">
        <w:fldChar w:fldCharType="end"/>
      </w:r>
      <w:r w:rsidR="008F4165" w:rsidRPr="00A872E5">
        <w:t xml:space="preserve"> </w:t>
      </w:r>
      <w:r w:rsidR="00EB26E2" w:rsidRPr="00A872E5">
        <w:t>and</w:t>
      </w:r>
      <w:r w:rsidR="00EB26E2" w:rsidRPr="00971556">
        <w:t xml:space="preserve"> examined in detail in </w:t>
      </w:r>
      <w:r w:rsidR="00E74AD5" w:rsidRPr="00C81426">
        <w:t>S</w:t>
      </w:r>
      <w:r w:rsidR="00EB26E2" w:rsidRPr="00C81426">
        <w:t xml:space="preserve">ections </w:t>
      </w:r>
      <w:r w:rsidR="00A264AA" w:rsidRPr="00C81426">
        <w:fldChar w:fldCharType="begin"/>
      </w:r>
      <w:r w:rsidR="00A264AA" w:rsidRPr="00C81426">
        <w:instrText xml:space="preserve"> REF _Ref57128282 \r \h </w:instrText>
      </w:r>
      <w:r w:rsidRPr="00C81426">
        <w:instrText xml:space="preserve"> \* MERGEFORMAT </w:instrText>
      </w:r>
      <w:r w:rsidR="00A264AA" w:rsidRPr="00C81426">
        <w:fldChar w:fldCharType="separate"/>
      </w:r>
      <w:r w:rsidR="00C81426" w:rsidRPr="00C81426">
        <w:t>2.5</w:t>
      </w:r>
      <w:r w:rsidR="00A264AA" w:rsidRPr="00C81426">
        <w:fldChar w:fldCharType="end"/>
      </w:r>
      <w:r w:rsidR="00E74AD5" w:rsidRPr="00C81426">
        <w:t xml:space="preserve"> - </w:t>
      </w:r>
      <w:r w:rsidR="00A264AA" w:rsidRPr="00C81426">
        <w:fldChar w:fldCharType="begin"/>
      </w:r>
      <w:r w:rsidR="00A264AA" w:rsidRPr="00C81426">
        <w:instrText xml:space="preserve"> REF _Ref92270275 \r \h </w:instrText>
      </w:r>
      <w:r w:rsidRPr="00C81426">
        <w:instrText xml:space="preserve"> \* MERGEFORMAT </w:instrText>
      </w:r>
      <w:r w:rsidR="00A264AA" w:rsidRPr="00C81426">
        <w:fldChar w:fldCharType="separate"/>
      </w:r>
      <w:r w:rsidR="00C81426" w:rsidRPr="00C81426">
        <w:t>2.8</w:t>
      </w:r>
      <w:r w:rsidR="00A264AA" w:rsidRPr="00C81426">
        <w:fldChar w:fldCharType="end"/>
      </w:r>
      <w:r w:rsidR="002B38FD">
        <w:t xml:space="preserve"> </w:t>
      </w:r>
      <w:r w:rsidR="0050344E" w:rsidRPr="00971556">
        <w:t>(this C</w:t>
      </w:r>
      <w:r w:rsidR="00EB26E2" w:rsidRPr="00971556">
        <w:t>hapter).</w:t>
      </w:r>
    </w:p>
    <w:p w14:paraId="63D1E85E" w14:textId="1D432EF6" w:rsidR="00C042EB" w:rsidRDefault="00EB26E2" w:rsidP="0028469F">
      <w:pPr>
        <w:pStyle w:val="Numberedparagraph"/>
      </w:pPr>
      <w:r w:rsidRPr="00971556">
        <w:t xml:space="preserve">In the context of the activities proposed by the applicant and considering both the short and long term, </w:t>
      </w:r>
      <w:r w:rsidR="00AC4551">
        <w:t xml:space="preserve">only Risk Scenario 4 gave rise to a substantive risk which warranted further assessment (characterised in </w:t>
      </w:r>
      <w:r w:rsidR="009B311F">
        <w:fldChar w:fldCharType="begin"/>
      </w:r>
      <w:r w:rsidR="009B311F">
        <w:instrText xml:space="preserve"> REF _Ref182402802 \r \h </w:instrText>
      </w:r>
      <w:r w:rsidR="009B311F">
        <w:fldChar w:fldCharType="separate"/>
      </w:r>
      <w:r w:rsidR="009B311F">
        <w:t>Section 3</w:t>
      </w:r>
      <w:r w:rsidR="009B311F">
        <w:fldChar w:fldCharType="end"/>
      </w:r>
      <w:r w:rsidR="00AC4551">
        <w:t>).</w:t>
      </w:r>
    </w:p>
    <w:p w14:paraId="0C5665DD" w14:textId="04C62186" w:rsidR="00EB26E2" w:rsidRPr="00C042EB" w:rsidRDefault="00797377" w:rsidP="009C59C8">
      <w:pPr>
        <w:pStyle w:val="Caption"/>
      </w:pPr>
      <w:bookmarkStart w:id="149" w:name="_Ref155779443"/>
      <w:r>
        <w:t xml:space="preserve">Table </w:t>
      </w:r>
      <w:r>
        <w:fldChar w:fldCharType="begin"/>
      </w:r>
      <w:r>
        <w:instrText xml:space="preserve"> SEQ Table \* ARABIC </w:instrText>
      </w:r>
      <w:r>
        <w:fldChar w:fldCharType="separate"/>
      </w:r>
      <w:r w:rsidR="008E5E65">
        <w:rPr>
          <w:noProof/>
        </w:rPr>
        <w:t>1</w:t>
      </w:r>
      <w:r>
        <w:rPr>
          <w:noProof/>
        </w:rPr>
        <w:fldChar w:fldCharType="end"/>
      </w:r>
      <w:bookmarkEnd w:id="149"/>
      <w:r w:rsidR="00C042EB" w:rsidRPr="00C042EB">
        <w:t xml:space="preserve">. </w:t>
      </w:r>
      <w:r w:rsidR="00EB26E2" w:rsidRPr="00C042EB">
        <w:t>Summary of risk scenarios from the proposed dealings</w:t>
      </w:r>
    </w:p>
    <w:tbl>
      <w:tblPr>
        <w:tblStyle w:val="TableGrid"/>
        <w:tblW w:w="5000" w:type="pct"/>
        <w:tblLook w:val="04A0" w:firstRow="1" w:lastRow="0" w:firstColumn="1" w:lastColumn="0" w:noHBand="0" w:noVBand="1"/>
        <w:tblCaption w:val="Table 8 Summary of risk scenarios from the proposed dealings"/>
        <w:tblDescription w:val="This table considers each of the three risk scenarios discussed. The table has six columns. The first gives the numb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d column show progress between the steps in the causal pathway for the risk scenario."/>
      </w:tblPr>
      <w:tblGrid>
        <w:gridCol w:w="881"/>
        <w:gridCol w:w="1356"/>
        <w:gridCol w:w="1952"/>
        <w:gridCol w:w="1461"/>
        <w:gridCol w:w="1161"/>
        <w:gridCol w:w="2363"/>
      </w:tblGrid>
      <w:tr w:rsidR="009A6259" w:rsidRPr="006A74E6" w14:paraId="7C459F1B" w14:textId="77777777" w:rsidTr="00433E01">
        <w:trPr>
          <w:tblHeader/>
        </w:trPr>
        <w:tc>
          <w:tcPr>
            <w:tcW w:w="480" w:type="pct"/>
            <w:shd w:val="clear" w:color="auto" w:fill="D9D9D9" w:themeFill="background1" w:themeFillShade="D9"/>
          </w:tcPr>
          <w:p w14:paraId="6B631E21" w14:textId="77777777" w:rsidR="009A6259" w:rsidRPr="00EC3086" w:rsidRDefault="009A6259" w:rsidP="00EC3086">
            <w:pPr>
              <w:pStyle w:val="TableTextRARMP"/>
              <w:spacing w:before="60" w:after="60"/>
              <w:ind w:left="-34"/>
              <w:jc w:val="center"/>
              <w:rPr>
                <w:b/>
                <w:szCs w:val="20"/>
              </w:rPr>
            </w:pPr>
            <w:r w:rsidRPr="00EC3086">
              <w:rPr>
                <w:b/>
                <w:szCs w:val="20"/>
              </w:rPr>
              <w:t>Risk scenario</w:t>
            </w:r>
          </w:p>
        </w:tc>
        <w:tc>
          <w:tcPr>
            <w:tcW w:w="739" w:type="pct"/>
            <w:shd w:val="clear" w:color="auto" w:fill="D9D9D9" w:themeFill="background1" w:themeFillShade="D9"/>
          </w:tcPr>
          <w:p w14:paraId="5487CA1A" w14:textId="77777777" w:rsidR="009A6259" w:rsidRPr="00EC3086" w:rsidRDefault="009A6259" w:rsidP="00EC3086">
            <w:pPr>
              <w:pStyle w:val="TableTextRARMP"/>
              <w:spacing w:before="60" w:after="60"/>
              <w:ind w:left="-34"/>
              <w:jc w:val="center"/>
              <w:rPr>
                <w:b/>
                <w:szCs w:val="20"/>
              </w:rPr>
            </w:pPr>
            <w:r w:rsidRPr="00EC3086">
              <w:rPr>
                <w:b/>
                <w:szCs w:val="20"/>
              </w:rPr>
              <w:t>Risk source</w:t>
            </w:r>
          </w:p>
        </w:tc>
        <w:tc>
          <w:tcPr>
            <w:tcW w:w="1064" w:type="pct"/>
            <w:shd w:val="clear" w:color="auto" w:fill="D9D9D9" w:themeFill="background1" w:themeFillShade="D9"/>
          </w:tcPr>
          <w:p w14:paraId="786139DC" w14:textId="77777777" w:rsidR="009A6259" w:rsidRPr="00EC3086" w:rsidRDefault="009A6259" w:rsidP="00EC3086">
            <w:pPr>
              <w:pStyle w:val="TableTextRARMP"/>
              <w:spacing w:before="60" w:after="60"/>
              <w:ind w:left="-34"/>
              <w:jc w:val="center"/>
              <w:rPr>
                <w:b/>
                <w:szCs w:val="20"/>
              </w:rPr>
            </w:pPr>
            <w:r w:rsidRPr="00EC3086">
              <w:rPr>
                <w:b/>
                <w:szCs w:val="20"/>
              </w:rPr>
              <w:t>Causal pathway</w:t>
            </w:r>
          </w:p>
        </w:tc>
        <w:tc>
          <w:tcPr>
            <w:tcW w:w="796" w:type="pct"/>
            <w:shd w:val="clear" w:color="auto" w:fill="D9D9D9" w:themeFill="background1" w:themeFillShade="D9"/>
          </w:tcPr>
          <w:p w14:paraId="44F594C6" w14:textId="77777777" w:rsidR="009A6259" w:rsidRPr="00EC3086" w:rsidRDefault="009A6259" w:rsidP="00EC3086">
            <w:pPr>
              <w:pStyle w:val="TableTextRARMP"/>
              <w:spacing w:before="60" w:after="60"/>
              <w:ind w:left="-34"/>
              <w:jc w:val="center"/>
              <w:rPr>
                <w:b/>
                <w:szCs w:val="20"/>
              </w:rPr>
            </w:pPr>
            <w:r w:rsidRPr="00EC3086">
              <w:rPr>
                <w:b/>
                <w:szCs w:val="20"/>
              </w:rPr>
              <w:t>Potential harm</w:t>
            </w:r>
          </w:p>
        </w:tc>
        <w:tc>
          <w:tcPr>
            <w:tcW w:w="633" w:type="pct"/>
            <w:shd w:val="clear" w:color="auto" w:fill="D9D9D9" w:themeFill="background1" w:themeFillShade="D9"/>
          </w:tcPr>
          <w:p w14:paraId="1C59407B" w14:textId="77777777" w:rsidR="009A6259" w:rsidRPr="00EC3086" w:rsidRDefault="009A6259" w:rsidP="00EC3086">
            <w:pPr>
              <w:pStyle w:val="TableTextRARMP"/>
              <w:spacing w:before="60" w:after="60"/>
              <w:ind w:left="-34"/>
              <w:jc w:val="center"/>
              <w:rPr>
                <w:b/>
                <w:szCs w:val="20"/>
              </w:rPr>
            </w:pPr>
            <w:r w:rsidRPr="00EC3086">
              <w:rPr>
                <w:b/>
                <w:szCs w:val="20"/>
              </w:rPr>
              <w:t>Substantive risk?</w:t>
            </w:r>
          </w:p>
        </w:tc>
        <w:tc>
          <w:tcPr>
            <w:tcW w:w="1288" w:type="pct"/>
            <w:shd w:val="clear" w:color="auto" w:fill="D9D9D9" w:themeFill="background1" w:themeFillShade="D9"/>
          </w:tcPr>
          <w:p w14:paraId="270B6C47" w14:textId="77777777" w:rsidR="009A6259" w:rsidRPr="00EC3086" w:rsidRDefault="009A6259" w:rsidP="00EC3086">
            <w:pPr>
              <w:pStyle w:val="TableTextRARMP"/>
              <w:spacing w:before="60" w:after="60"/>
              <w:ind w:left="-34"/>
              <w:jc w:val="center"/>
              <w:rPr>
                <w:b/>
                <w:szCs w:val="20"/>
              </w:rPr>
            </w:pPr>
            <w:r w:rsidRPr="00EC3086">
              <w:rPr>
                <w:b/>
                <w:szCs w:val="20"/>
              </w:rPr>
              <w:t>Reason</w:t>
            </w:r>
          </w:p>
        </w:tc>
      </w:tr>
      <w:tr w:rsidR="009A6259" w:rsidRPr="009B3BF6" w14:paraId="435A88C5" w14:textId="77777777" w:rsidTr="00433E01">
        <w:tc>
          <w:tcPr>
            <w:tcW w:w="480" w:type="pct"/>
          </w:tcPr>
          <w:p w14:paraId="15F5BB4F" w14:textId="77777777" w:rsidR="009A6259" w:rsidRPr="00EC3086" w:rsidRDefault="009A6259" w:rsidP="00EC3086">
            <w:pPr>
              <w:pStyle w:val="TableTextRARMP"/>
              <w:spacing w:before="60" w:after="60"/>
              <w:ind w:left="-34"/>
              <w:jc w:val="center"/>
              <w:rPr>
                <w:szCs w:val="20"/>
              </w:rPr>
            </w:pPr>
            <w:r w:rsidRPr="00EC3086">
              <w:rPr>
                <w:szCs w:val="20"/>
              </w:rPr>
              <w:t>1</w:t>
            </w:r>
          </w:p>
        </w:tc>
        <w:tc>
          <w:tcPr>
            <w:tcW w:w="739" w:type="pct"/>
          </w:tcPr>
          <w:p w14:paraId="0F1F79C7" w14:textId="1ACB4D58" w:rsidR="009A6259" w:rsidRPr="00EC3086" w:rsidRDefault="00202F9C" w:rsidP="006A14F8">
            <w:pPr>
              <w:pStyle w:val="TableTextRARMP"/>
              <w:spacing w:before="60" w:after="60"/>
              <w:ind w:left="-34"/>
              <w:rPr>
                <w:szCs w:val="20"/>
              </w:rPr>
            </w:pPr>
            <w:r>
              <w:rPr>
                <w:szCs w:val="20"/>
              </w:rPr>
              <w:t>All</w:t>
            </w:r>
            <w:r w:rsidR="006A14F8">
              <w:rPr>
                <w:szCs w:val="20"/>
              </w:rPr>
              <w:t xml:space="preserve"> </w:t>
            </w:r>
            <w:r>
              <w:rPr>
                <w:szCs w:val="20"/>
              </w:rPr>
              <w:t>i</w:t>
            </w:r>
            <w:r w:rsidR="009A6259" w:rsidRPr="00EC3086">
              <w:rPr>
                <w:szCs w:val="20"/>
              </w:rPr>
              <w:t xml:space="preserve">ntroduced </w:t>
            </w:r>
            <w:r w:rsidR="000410F4" w:rsidRPr="000410F4">
              <w:rPr>
                <w:szCs w:val="20"/>
              </w:rPr>
              <w:t>genes</w:t>
            </w:r>
          </w:p>
          <w:p w14:paraId="458F83FC" w14:textId="77777777" w:rsidR="009A6259" w:rsidRPr="00EC3086" w:rsidRDefault="009A6259" w:rsidP="00EC3086">
            <w:pPr>
              <w:pStyle w:val="TableTextRARMP"/>
              <w:spacing w:before="60" w:after="60"/>
              <w:ind w:left="-108"/>
              <w:rPr>
                <w:szCs w:val="20"/>
              </w:rPr>
            </w:pPr>
          </w:p>
          <w:p w14:paraId="2DC73955" w14:textId="77777777" w:rsidR="009A6259" w:rsidRPr="00EC3086" w:rsidRDefault="009A6259" w:rsidP="00EC3086">
            <w:pPr>
              <w:pStyle w:val="TableTextRARMP"/>
              <w:spacing w:before="60" w:after="60"/>
              <w:jc w:val="center"/>
              <w:rPr>
                <w:szCs w:val="20"/>
              </w:rPr>
            </w:pPr>
          </w:p>
        </w:tc>
        <w:tc>
          <w:tcPr>
            <w:tcW w:w="1064" w:type="pct"/>
          </w:tcPr>
          <w:p w14:paraId="4EEF431A" w14:textId="2A9D964C" w:rsidR="009A6259" w:rsidRPr="00EC3086" w:rsidRDefault="00E97E46" w:rsidP="00EC3086">
            <w:pPr>
              <w:pStyle w:val="TableTextRARMP"/>
              <w:spacing w:before="60" w:after="60"/>
              <w:ind w:left="34"/>
              <w:rPr>
                <w:szCs w:val="20"/>
              </w:rPr>
            </w:pPr>
            <w:r w:rsidRPr="00EC3086">
              <w:rPr>
                <w:szCs w:val="20"/>
              </w:rPr>
              <w:t xml:space="preserve">GM </w:t>
            </w:r>
            <w:r w:rsidR="000410F4">
              <w:rPr>
                <w:szCs w:val="20"/>
              </w:rPr>
              <w:t>sorghum</w:t>
            </w:r>
            <w:r w:rsidRPr="00EC3086">
              <w:rPr>
                <w:szCs w:val="20"/>
              </w:rPr>
              <w:t xml:space="preserve"> grows at the field trial site</w:t>
            </w:r>
          </w:p>
          <w:p w14:paraId="4BEE1263" w14:textId="77777777" w:rsidR="009A6259" w:rsidRPr="00EC3086" w:rsidRDefault="009A6259" w:rsidP="00EC3086">
            <w:pPr>
              <w:pStyle w:val="TableTextRARMP"/>
              <w:spacing w:before="60" w:after="60"/>
              <w:ind w:left="34"/>
              <w:jc w:val="center"/>
              <w:rPr>
                <w:szCs w:val="20"/>
              </w:rPr>
            </w:pPr>
            <w:r w:rsidRPr="00EC3086">
              <w:rPr>
                <w:szCs w:val="20"/>
              </w:rPr>
              <w:sym w:font="Wingdings 3" w:char="F0C8"/>
            </w:r>
          </w:p>
          <w:p w14:paraId="074446EC" w14:textId="70027DB6" w:rsidR="009A6259" w:rsidRPr="00EC3086" w:rsidRDefault="000410F4" w:rsidP="00EC3086">
            <w:pPr>
              <w:pStyle w:val="TableTextRARMP"/>
              <w:spacing w:before="60" w:after="60"/>
              <w:ind w:left="34"/>
              <w:rPr>
                <w:szCs w:val="20"/>
              </w:rPr>
            </w:pPr>
            <w:r>
              <w:rPr>
                <w:szCs w:val="20"/>
              </w:rPr>
              <w:t>Expression of the introduced genes in the GM sorghum</w:t>
            </w:r>
          </w:p>
          <w:p w14:paraId="61616EE0" w14:textId="77777777" w:rsidR="009A6259" w:rsidRPr="00EC3086" w:rsidRDefault="009A6259" w:rsidP="00EC3086">
            <w:pPr>
              <w:pStyle w:val="TableTextRARMP"/>
              <w:spacing w:before="60" w:after="60"/>
              <w:ind w:left="34"/>
              <w:jc w:val="center"/>
              <w:rPr>
                <w:szCs w:val="20"/>
              </w:rPr>
            </w:pPr>
            <w:r w:rsidRPr="00EC3086">
              <w:rPr>
                <w:szCs w:val="20"/>
              </w:rPr>
              <w:sym w:font="Wingdings 3" w:char="F0C8"/>
            </w:r>
          </w:p>
          <w:p w14:paraId="71E7687B" w14:textId="389DE2E5" w:rsidR="00B258F2" w:rsidRPr="00EC3086" w:rsidRDefault="00B258F2" w:rsidP="00EC3086">
            <w:pPr>
              <w:pStyle w:val="TableTextRARMP"/>
              <w:spacing w:before="60" w:after="60"/>
              <w:ind w:left="34"/>
              <w:rPr>
                <w:szCs w:val="20"/>
              </w:rPr>
            </w:pPr>
            <w:r w:rsidRPr="00EC3086">
              <w:rPr>
                <w:szCs w:val="20"/>
              </w:rPr>
              <w:t xml:space="preserve">Exposure of people </w:t>
            </w:r>
            <w:r w:rsidR="00CB6334">
              <w:rPr>
                <w:szCs w:val="20"/>
              </w:rPr>
              <w:t>or animals to GM plant material</w:t>
            </w:r>
            <w:r w:rsidR="003C6447">
              <w:rPr>
                <w:szCs w:val="20"/>
              </w:rPr>
              <w:t xml:space="preserve"> </w:t>
            </w:r>
            <w:r w:rsidR="003C6447">
              <w:rPr>
                <w:szCs w:val="20"/>
              </w:rPr>
              <w:lastRenderedPageBreak/>
              <w:t>containing the gene products</w:t>
            </w:r>
          </w:p>
        </w:tc>
        <w:tc>
          <w:tcPr>
            <w:tcW w:w="796" w:type="pct"/>
          </w:tcPr>
          <w:p w14:paraId="55A0201B" w14:textId="596297F1" w:rsidR="009A6259" w:rsidRPr="00EC3086" w:rsidRDefault="009A6259" w:rsidP="00EC3086">
            <w:pPr>
              <w:pStyle w:val="TableTextRARMP"/>
              <w:spacing w:before="60" w:after="60"/>
              <w:ind w:left="34"/>
              <w:rPr>
                <w:szCs w:val="20"/>
              </w:rPr>
            </w:pPr>
            <w:r w:rsidRPr="00EC3086">
              <w:rPr>
                <w:szCs w:val="20"/>
              </w:rPr>
              <w:lastRenderedPageBreak/>
              <w:t xml:space="preserve">Increased toxicity or allergenicity </w:t>
            </w:r>
            <w:r w:rsidR="00B258F2" w:rsidRPr="00EC3086">
              <w:rPr>
                <w:szCs w:val="20"/>
              </w:rPr>
              <w:t>to</w:t>
            </w:r>
            <w:r w:rsidRPr="00EC3086">
              <w:rPr>
                <w:szCs w:val="20"/>
              </w:rPr>
              <w:t xml:space="preserve"> people </w:t>
            </w:r>
          </w:p>
          <w:p w14:paraId="10708613" w14:textId="53185489" w:rsidR="00B258F2" w:rsidRPr="00EC3086" w:rsidRDefault="00B258F2" w:rsidP="00EC3086">
            <w:pPr>
              <w:pStyle w:val="TableTextRARMP"/>
              <w:spacing w:before="60" w:after="60"/>
              <w:ind w:left="34"/>
              <w:rPr>
                <w:szCs w:val="20"/>
              </w:rPr>
            </w:pPr>
            <w:r w:rsidRPr="00EC3086">
              <w:rPr>
                <w:szCs w:val="20"/>
              </w:rPr>
              <w:t>OR</w:t>
            </w:r>
            <w:r w:rsidR="009A6259" w:rsidRPr="00EC3086">
              <w:rPr>
                <w:szCs w:val="20"/>
              </w:rPr>
              <w:t xml:space="preserve"> </w:t>
            </w:r>
          </w:p>
          <w:p w14:paraId="7AFC9B86" w14:textId="616E8FE9" w:rsidR="009A6259" w:rsidRPr="00EC3086" w:rsidRDefault="001A6F2F" w:rsidP="00EC3086">
            <w:pPr>
              <w:pStyle w:val="TableTextRARMP"/>
              <w:spacing w:before="60" w:after="60"/>
              <w:ind w:left="34"/>
              <w:rPr>
                <w:szCs w:val="20"/>
              </w:rPr>
            </w:pPr>
            <w:r w:rsidRPr="00EC3086">
              <w:rPr>
                <w:szCs w:val="20"/>
              </w:rPr>
              <w:t>I</w:t>
            </w:r>
            <w:r w:rsidR="00B258F2" w:rsidRPr="00EC3086">
              <w:rPr>
                <w:szCs w:val="20"/>
              </w:rPr>
              <w:t>ncreased toxicity to desirable animals</w:t>
            </w:r>
          </w:p>
        </w:tc>
        <w:tc>
          <w:tcPr>
            <w:tcW w:w="633" w:type="pct"/>
          </w:tcPr>
          <w:p w14:paraId="47E75D37" w14:textId="77777777" w:rsidR="009A6259" w:rsidRPr="00EC3086" w:rsidRDefault="009A6259" w:rsidP="00EC3086">
            <w:pPr>
              <w:pStyle w:val="TableTextRARMP"/>
              <w:spacing w:before="60" w:after="60"/>
              <w:ind w:left="-34"/>
              <w:jc w:val="center"/>
              <w:rPr>
                <w:szCs w:val="20"/>
              </w:rPr>
            </w:pPr>
            <w:r w:rsidRPr="00EC3086">
              <w:rPr>
                <w:szCs w:val="20"/>
              </w:rPr>
              <w:t>No</w:t>
            </w:r>
          </w:p>
        </w:tc>
        <w:tc>
          <w:tcPr>
            <w:tcW w:w="1288" w:type="pct"/>
          </w:tcPr>
          <w:p w14:paraId="11EFD270" w14:textId="58777BC4" w:rsidR="009A6259" w:rsidRPr="00EC3086" w:rsidRDefault="009A6259" w:rsidP="00EC3086">
            <w:pPr>
              <w:pStyle w:val="TableTextRARMPBullet9pt"/>
              <w:spacing w:before="60" w:after="60"/>
              <w:ind w:left="114" w:hanging="142"/>
              <w:rPr>
                <w:sz w:val="20"/>
              </w:rPr>
            </w:pPr>
            <w:r w:rsidRPr="00EC3086">
              <w:rPr>
                <w:sz w:val="20"/>
              </w:rPr>
              <w:t xml:space="preserve">GM </w:t>
            </w:r>
            <w:r w:rsidR="000410F4">
              <w:rPr>
                <w:sz w:val="20"/>
              </w:rPr>
              <w:t>sorghum would not be used for human food or animal feed</w:t>
            </w:r>
          </w:p>
          <w:p w14:paraId="7D92BF21" w14:textId="111AB698" w:rsidR="009961F0" w:rsidRPr="00EC3086" w:rsidRDefault="00E97E46" w:rsidP="00EC3086">
            <w:pPr>
              <w:pStyle w:val="TableTextRARMPBullet9pt"/>
              <w:spacing w:before="60" w:after="60"/>
              <w:ind w:left="114" w:hanging="142"/>
              <w:rPr>
                <w:sz w:val="20"/>
              </w:rPr>
            </w:pPr>
            <w:r w:rsidRPr="00EC3086">
              <w:rPr>
                <w:sz w:val="20"/>
              </w:rPr>
              <w:t>The small size</w:t>
            </w:r>
            <w:r w:rsidR="00202F9C">
              <w:rPr>
                <w:sz w:val="20"/>
              </w:rPr>
              <w:t xml:space="preserve">, </w:t>
            </w:r>
            <w:r w:rsidR="009961F0" w:rsidRPr="00EC3086">
              <w:rPr>
                <w:sz w:val="20"/>
              </w:rPr>
              <w:t xml:space="preserve">short duration </w:t>
            </w:r>
            <w:r w:rsidR="00202F9C">
              <w:rPr>
                <w:sz w:val="20"/>
              </w:rPr>
              <w:t xml:space="preserve">and </w:t>
            </w:r>
            <w:r w:rsidR="009961F0" w:rsidRPr="00EC3086">
              <w:rPr>
                <w:sz w:val="20"/>
              </w:rPr>
              <w:t xml:space="preserve">proposed </w:t>
            </w:r>
            <w:r w:rsidR="00202F9C">
              <w:rPr>
                <w:sz w:val="20"/>
              </w:rPr>
              <w:t xml:space="preserve">controls for the field </w:t>
            </w:r>
            <w:r w:rsidR="009961F0" w:rsidRPr="00EC3086">
              <w:rPr>
                <w:sz w:val="20"/>
              </w:rPr>
              <w:t>trial</w:t>
            </w:r>
            <w:r w:rsidR="00202F9C">
              <w:rPr>
                <w:sz w:val="20"/>
              </w:rPr>
              <w:t xml:space="preserve"> </w:t>
            </w:r>
            <w:r w:rsidR="000410F4">
              <w:rPr>
                <w:sz w:val="20"/>
              </w:rPr>
              <w:t>would restrict exposure of people or animals to the GM sorghum</w:t>
            </w:r>
          </w:p>
          <w:p w14:paraId="2605B0C0" w14:textId="11CC13FE" w:rsidR="009675D5" w:rsidRPr="00EC3086" w:rsidRDefault="000410F4" w:rsidP="00EC3086">
            <w:pPr>
              <w:pStyle w:val="TableTextRARMPBullet9pt"/>
              <w:spacing w:before="60" w:after="60"/>
              <w:ind w:left="114" w:hanging="142"/>
              <w:rPr>
                <w:sz w:val="20"/>
              </w:rPr>
            </w:pPr>
            <w:r>
              <w:rPr>
                <w:sz w:val="20"/>
              </w:rPr>
              <w:t xml:space="preserve">The proteins encoded by the introduced genes are </w:t>
            </w:r>
            <w:r>
              <w:rPr>
                <w:sz w:val="20"/>
              </w:rPr>
              <w:lastRenderedPageBreak/>
              <w:t>not known to be toxic or allergenic</w:t>
            </w:r>
          </w:p>
        </w:tc>
      </w:tr>
      <w:tr w:rsidR="00433E01" w:rsidRPr="009B3BF6" w14:paraId="308293E0" w14:textId="77777777" w:rsidTr="00433E01">
        <w:tc>
          <w:tcPr>
            <w:tcW w:w="480" w:type="pct"/>
          </w:tcPr>
          <w:p w14:paraId="08CB20F3" w14:textId="34BF0430" w:rsidR="00433E01" w:rsidRPr="00EC3086" w:rsidRDefault="00433E01" w:rsidP="00433E01">
            <w:pPr>
              <w:pStyle w:val="TableTextRARMP"/>
              <w:spacing w:before="60" w:after="60"/>
              <w:ind w:left="-34"/>
              <w:jc w:val="center"/>
              <w:rPr>
                <w:szCs w:val="20"/>
              </w:rPr>
            </w:pPr>
            <w:r>
              <w:rPr>
                <w:szCs w:val="20"/>
              </w:rPr>
              <w:lastRenderedPageBreak/>
              <w:t>2</w:t>
            </w:r>
          </w:p>
        </w:tc>
        <w:tc>
          <w:tcPr>
            <w:tcW w:w="739" w:type="pct"/>
          </w:tcPr>
          <w:p w14:paraId="264B3D6F" w14:textId="77777777" w:rsidR="00433E01" w:rsidRPr="00EC3086" w:rsidRDefault="00433E01" w:rsidP="00433E01">
            <w:pPr>
              <w:pStyle w:val="TableTextRARMP"/>
              <w:spacing w:before="60" w:after="60"/>
              <w:ind w:left="-34"/>
              <w:rPr>
                <w:szCs w:val="20"/>
              </w:rPr>
            </w:pPr>
            <w:r>
              <w:rPr>
                <w:szCs w:val="20"/>
              </w:rPr>
              <w:t>All introduced genes</w:t>
            </w:r>
          </w:p>
          <w:p w14:paraId="73BBB5E2" w14:textId="77777777" w:rsidR="00433E01" w:rsidRDefault="00433E01" w:rsidP="00433E01">
            <w:pPr>
              <w:pStyle w:val="TableTextRARMP"/>
              <w:spacing w:before="60" w:after="60"/>
              <w:ind w:left="-34"/>
              <w:rPr>
                <w:szCs w:val="20"/>
              </w:rPr>
            </w:pPr>
          </w:p>
        </w:tc>
        <w:tc>
          <w:tcPr>
            <w:tcW w:w="1064" w:type="pct"/>
          </w:tcPr>
          <w:p w14:paraId="2F8080AD" w14:textId="77777777" w:rsidR="00433E01" w:rsidRPr="00EC3086" w:rsidRDefault="00433E01" w:rsidP="00433E01">
            <w:pPr>
              <w:pStyle w:val="TableTextRARMP"/>
              <w:spacing w:before="60" w:after="60"/>
              <w:ind w:left="34"/>
              <w:rPr>
                <w:szCs w:val="20"/>
              </w:rPr>
            </w:pPr>
            <w:r>
              <w:rPr>
                <w:szCs w:val="20"/>
              </w:rPr>
              <w:t>GM sorghum grows at the field trial site</w:t>
            </w:r>
          </w:p>
          <w:p w14:paraId="6FD52CE9" w14:textId="77777777" w:rsidR="00433E01" w:rsidRPr="00EC3086" w:rsidRDefault="00433E01" w:rsidP="00433E01">
            <w:pPr>
              <w:pStyle w:val="TableTextRARMP"/>
              <w:spacing w:before="60" w:after="60"/>
              <w:ind w:left="34"/>
              <w:jc w:val="center"/>
              <w:rPr>
                <w:szCs w:val="20"/>
              </w:rPr>
            </w:pPr>
            <w:r w:rsidRPr="00EC3086">
              <w:rPr>
                <w:szCs w:val="20"/>
              </w:rPr>
              <w:sym w:font="Wingdings 3" w:char="F0C8"/>
            </w:r>
          </w:p>
          <w:p w14:paraId="6028CC19" w14:textId="77777777" w:rsidR="00433E01" w:rsidRPr="00EC3086" w:rsidRDefault="00433E01" w:rsidP="00433E01">
            <w:pPr>
              <w:pStyle w:val="TableTextRARMP"/>
              <w:spacing w:before="60" w:after="60"/>
              <w:ind w:left="34"/>
              <w:rPr>
                <w:szCs w:val="20"/>
              </w:rPr>
            </w:pPr>
            <w:r w:rsidRPr="00EC3086">
              <w:rPr>
                <w:szCs w:val="20"/>
              </w:rPr>
              <w:t xml:space="preserve">Persistence of GM </w:t>
            </w:r>
            <w:r>
              <w:rPr>
                <w:szCs w:val="20"/>
              </w:rPr>
              <w:t>sorghum</w:t>
            </w:r>
            <w:r w:rsidRPr="00EC3086">
              <w:rPr>
                <w:szCs w:val="20"/>
              </w:rPr>
              <w:t xml:space="preserve"> at the trial site or dispersal of GM</w:t>
            </w:r>
            <w:r>
              <w:rPr>
                <w:szCs w:val="20"/>
              </w:rPr>
              <w:t xml:space="preserve"> sorghum</w:t>
            </w:r>
            <w:r w:rsidRPr="00EC3086">
              <w:rPr>
                <w:szCs w:val="20"/>
              </w:rPr>
              <w:t xml:space="preserve"> seed outside the trial site</w:t>
            </w:r>
          </w:p>
          <w:p w14:paraId="182AB2D3" w14:textId="77777777" w:rsidR="00433E01" w:rsidRPr="00EC3086" w:rsidRDefault="00433E01" w:rsidP="00433E01">
            <w:pPr>
              <w:pStyle w:val="TableTextRARMP"/>
              <w:spacing w:before="60" w:after="60"/>
              <w:ind w:left="34"/>
              <w:jc w:val="center"/>
              <w:rPr>
                <w:szCs w:val="20"/>
              </w:rPr>
            </w:pPr>
            <w:r w:rsidRPr="00EC3086">
              <w:rPr>
                <w:szCs w:val="20"/>
              </w:rPr>
              <w:sym w:font="Wingdings 3" w:char="F0C8"/>
            </w:r>
          </w:p>
          <w:p w14:paraId="033D945E" w14:textId="391B1707" w:rsidR="00433E01" w:rsidRPr="00EC3086" w:rsidRDefault="00433E01" w:rsidP="00433E01">
            <w:pPr>
              <w:pStyle w:val="TableTextRARMP"/>
              <w:spacing w:before="60" w:after="60"/>
              <w:ind w:left="34"/>
              <w:rPr>
                <w:szCs w:val="20"/>
              </w:rPr>
            </w:pPr>
            <w:r w:rsidRPr="00EC3086">
              <w:rPr>
                <w:szCs w:val="20"/>
              </w:rPr>
              <w:t xml:space="preserve">Establishment of </w:t>
            </w:r>
            <w:r>
              <w:rPr>
                <w:szCs w:val="20"/>
              </w:rPr>
              <w:t xml:space="preserve">populations of volunteer </w:t>
            </w:r>
            <w:r w:rsidRPr="00EC3086">
              <w:rPr>
                <w:szCs w:val="20"/>
              </w:rPr>
              <w:t xml:space="preserve">GM </w:t>
            </w:r>
            <w:r>
              <w:rPr>
                <w:szCs w:val="20"/>
              </w:rPr>
              <w:t>sorghum</w:t>
            </w:r>
            <w:r w:rsidRPr="00EC3086">
              <w:rPr>
                <w:szCs w:val="20"/>
              </w:rPr>
              <w:t xml:space="preserve"> in the environment</w:t>
            </w:r>
          </w:p>
        </w:tc>
        <w:tc>
          <w:tcPr>
            <w:tcW w:w="796" w:type="pct"/>
          </w:tcPr>
          <w:p w14:paraId="5F4F413B" w14:textId="77777777" w:rsidR="00433E01" w:rsidRPr="00EC3086" w:rsidRDefault="00433E01" w:rsidP="00433E01">
            <w:pPr>
              <w:pStyle w:val="TableTextRARMP"/>
              <w:spacing w:before="60" w:after="60"/>
              <w:ind w:left="34"/>
              <w:rPr>
                <w:szCs w:val="20"/>
              </w:rPr>
            </w:pPr>
            <w:r w:rsidRPr="00EC3086">
              <w:rPr>
                <w:szCs w:val="20"/>
              </w:rPr>
              <w:t>Increased toxicity or allergenicity to people</w:t>
            </w:r>
          </w:p>
          <w:p w14:paraId="7E865E87" w14:textId="77777777" w:rsidR="00433E01" w:rsidRPr="00EC3086" w:rsidRDefault="00433E01" w:rsidP="00433E01">
            <w:pPr>
              <w:pStyle w:val="TableTextRARMP"/>
              <w:spacing w:before="60" w:after="60"/>
              <w:ind w:left="34"/>
              <w:rPr>
                <w:szCs w:val="20"/>
              </w:rPr>
            </w:pPr>
            <w:r w:rsidRPr="00EC3086">
              <w:rPr>
                <w:szCs w:val="20"/>
              </w:rPr>
              <w:t>OR</w:t>
            </w:r>
          </w:p>
          <w:p w14:paraId="03E5690B" w14:textId="77777777" w:rsidR="00433E01" w:rsidRPr="00EC3086" w:rsidRDefault="00433E01" w:rsidP="00433E01">
            <w:pPr>
              <w:pStyle w:val="TableTextRARMP"/>
              <w:spacing w:before="60" w:after="60"/>
              <w:ind w:left="34"/>
              <w:rPr>
                <w:szCs w:val="20"/>
              </w:rPr>
            </w:pPr>
            <w:r w:rsidRPr="00EC3086">
              <w:rPr>
                <w:szCs w:val="20"/>
              </w:rPr>
              <w:t>Increased toxicity to desirable animals</w:t>
            </w:r>
          </w:p>
          <w:p w14:paraId="12FB7230" w14:textId="77777777" w:rsidR="00433E01" w:rsidRPr="00EC3086" w:rsidRDefault="00433E01" w:rsidP="00433E01">
            <w:pPr>
              <w:pStyle w:val="TableTextRARMP"/>
              <w:spacing w:before="60" w:after="60"/>
              <w:ind w:left="34"/>
              <w:rPr>
                <w:szCs w:val="20"/>
              </w:rPr>
            </w:pPr>
            <w:r w:rsidRPr="00EC3086">
              <w:rPr>
                <w:szCs w:val="20"/>
              </w:rPr>
              <w:t>OR</w:t>
            </w:r>
          </w:p>
          <w:p w14:paraId="53584ED6" w14:textId="77777777" w:rsidR="00433E01" w:rsidRPr="00EC3086" w:rsidRDefault="00433E01" w:rsidP="00433E01">
            <w:pPr>
              <w:pStyle w:val="TableTextRARMP"/>
              <w:spacing w:before="60" w:after="60"/>
              <w:ind w:left="34"/>
              <w:rPr>
                <w:szCs w:val="20"/>
              </w:rPr>
            </w:pPr>
            <w:r w:rsidRPr="00EC3086">
              <w:rPr>
                <w:szCs w:val="20"/>
              </w:rPr>
              <w:t>Reduced establishment or yield of desirable plants</w:t>
            </w:r>
          </w:p>
          <w:p w14:paraId="7DD558CE" w14:textId="77777777" w:rsidR="00433E01" w:rsidRPr="00EC3086" w:rsidRDefault="00433E01" w:rsidP="00433E01">
            <w:pPr>
              <w:pStyle w:val="TableTextRARMP"/>
              <w:spacing w:before="60" w:after="60"/>
              <w:ind w:left="34"/>
              <w:rPr>
                <w:szCs w:val="20"/>
              </w:rPr>
            </w:pPr>
            <w:r w:rsidRPr="00EC3086">
              <w:rPr>
                <w:szCs w:val="20"/>
              </w:rPr>
              <w:t>OR</w:t>
            </w:r>
          </w:p>
          <w:p w14:paraId="6C7197F6" w14:textId="7CBCDAB5" w:rsidR="00433E01" w:rsidRPr="00EC3086" w:rsidRDefault="00433E01" w:rsidP="00433E01">
            <w:pPr>
              <w:pStyle w:val="TableTextRARMP"/>
              <w:spacing w:before="60" w:after="60"/>
              <w:ind w:left="34"/>
              <w:rPr>
                <w:szCs w:val="20"/>
              </w:rPr>
            </w:pPr>
            <w:r w:rsidRPr="00EC3086">
              <w:rPr>
                <w:szCs w:val="20"/>
              </w:rPr>
              <w:t>Increased reservoir for pathogens or pests</w:t>
            </w:r>
          </w:p>
        </w:tc>
        <w:tc>
          <w:tcPr>
            <w:tcW w:w="633" w:type="pct"/>
          </w:tcPr>
          <w:p w14:paraId="5CDFB2F3" w14:textId="741F45F7" w:rsidR="00433E01" w:rsidRPr="00EC3086" w:rsidRDefault="00433E01" w:rsidP="00433E01">
            <w:pPr>
              <w:pStyle w:val="TableTextRARMP"/>
              <w:spacing w:before="60" w:after="60"/>
              <w:ind w:left="-34"/>
              <w:jc w:val="center"/>
              <w:rPr>
                <w:szCs w:val="20"/>
              </w:rPr>
            </w:pPr>
            <w:r w:rsidRPr="00EC3086">
              <w:rPr>
                <w:szCs w:val="20"/>
              </w:rPr>
              <w:t>No</w:t>
            </w:r>
          </w:p>
        </w:tc>
        <w:tc>
          <w:tcPr>
            <w:tcW w:w="1288" w:type="pct"/>
          </w:tcPr>
          <w:p w14:paraId="6ECC0A71" w14:textId="77777777" w:rsidR="00433E01" w:rsidRPr="00EC3086" w:rsidRDefault="00433E01" w:rsidP="00433E01">
            <w:pPr>
              <w:pStyle w:val="TableTextRARMPBullet9pt"/>
              <w:spacing w:before="60" w:after="60"/>
              <w:ind w:left="114" w:hanging="142"/>
              <w:rPr>
                <w:sz w:val="20"/>
              </w:rPr>
            </w:pPr>
            <w:r w:rsidRPr="00EC3086">
              <w:rPr>
                <w:sz w:val="20"/>
              </w:rPr>
              <w:t xml:space="preserve">The proposed controls would minimise persistence of GM </w:t>
            </w:r>
            <w:r>
              <w:rPr>
                <w:sz w:val="20"/>
              </w:rPr>
              <w:t>sorghum</w:t>
            </w:r>
            <w:r w:rsidRPr="00EC3086">
              <w:rPr>
                <w:sz w:val="20"/>
              </w:rPr>
              <w:t xml:space="preserve"> at the trial site</w:t>
            </w:r>
          </w:p>
          <w:p w14:paraId="24B978AE" w14:textId="77777777" w:rsidR="00433E01" w:rsidRPr="00EC3086" w:rsidRDefault="00433E01" w:rsidP="00433E01">
            <w:pPr>
              <w:pStyle w:val="TableTextRARMPBullet9pt"/>
              <w:spacing w:before="60" w:after="60"/>
              <w:ind w:left="114" w:hanging="142"/>
              <w:rPr>
                <w:sz w:val="20"/>
              </w:rPr>
            </w:pPr>
            <w:r w:rsidRPr="00EC3086">
              <w:rPr>
                <w:sz w:val="20"/>
              </w:rPr>
              <w:t xml:space="preserve">The proposed controls would minimise dispersal of GM </w:t>
            </w:r>
            <w:r>
              <w:rPr>
                <w:sz w:val="20"/>
              </w:rPr>
              <w:t>sorghum seed</w:t>
            </w:r>
            <w:r w:rsidRPr="00EC3086">
              <w:rPr>
                <w:sz w:val="20"/>
              </w:rPr>
              <w:t xml:space="preserve"> outside</w:t>
            </w:r>
            <w:r>
              <w:rPr>
                <w:sz w:val="20"/>
              </w:rPr>
              <w:t xml:space="preserve"> the</w:t>
            </w:r>
            <w:r w:rsidRPr="00EC3086">
              <w:rPr>
                <w:sz w:val="20"/>
              </w:rPr>
              <w:t xml:space="preserve"> trial site</w:t>
            </w:r>
          </w:p>
          <w:p w14:paraId="7A5766C7" w14:textId="77777777" w:rsidR="00433E01" w:rsidRPr="00F73069" w:rsidRDefault="00433E01" w:rsidP="00433E01">
            <w:pPr>
              <w:pStyle w:val="TableTextRARMPBullet9pt"/>
              <w:spacing w:before="60" w:after="60"/>
              <w:ind w:left="114" w:hanging="142"/>
              <w:rPr>
                <w:sz w:val="20"/>
              </w:rPr>
            </w:pPr>
            <w:r w:rsidRPr="00F73069">
              <w:rPr>
                <w:sz w:val="20"/>
              </w:rPr>
              <w:t>Sorghum has limited ability to establish ongoing volunteer populations in the environment</w:t>
            </w:r>
          </w:p>
          <w:p w14:paraId="0CE10B7E" w14:textId="060EC9A5" w:rsidR="00433E01" w:rsidRDefault="00433E01" w:rsidP="00433E01">
            <w:pPr>
              <w:pStyle w:val="TableTextRARMPBullet9pt"/>
              <w:spacing w:before="60" w:after="60"/>
              <w:ind w:left="114" w:hanging="142"/>
              <w:rPr>
                <w:sz w:val="20"/>
              </w:rPr>
            </w:pPr>
            <w:r w:rsidRPr="005C3089">
              <w:rPr>
                <w:sz w:val="20"/>
              </w:rPr>
              <w:t>The proteins encoded by the introduced genes are not known to be toxic or allergenic</w:t>
            </w:r>
          </w:p>
        </w:tc>
      </w:tr>
      <w:tr w:rsidR="009A6259" w:rsidRPr="009B3BF6" w14:paraId="416157F8" w14:textId="77777777" w:rsidTr="00433E01">
        <w:tc>
          <w:tcPr>
            <w:tcW w:w="480" w:type="pct"/>
          </w:tcPr>
          <w:p w14:paraId="033DD14D" w14:textId="56D2D9C2" w:rsidR="009A6259" w:rsidRPr="00EC3086" w:rsidRDefault="00433E01" w:rsidP="00EC3086">
            <w:pPr>
              <w:pStyle w:val="TableTextRARMP"/>
              <w:spacing w:before="60" w:after="60"/>
              <w:ind w:left="-34"/>
              <w:jc w:val="center"/>
              <w:rPr>
                <w:szCs w:val="20"/>
              </w:rPr>
            </w:pPr>
            <w:r>
              <w:rPr>
                <w:szCs w:val="20"/>
              </w:rPr>
              <w:t>3</w:t>
            </w:r>
          </w:p>
        </w:tc>
        <w:tc>
          <w:tcPr>
            <w:tcW w:w="739" w:type="pct"/>
          </w:tcPr>
          <w:p w14:paraId="58B8AD02" w14:textId="647418E9" w:rsidR="002354E8" w:rsidRPr="00EC3086" w:rsidRDefault="00EE6FAB" w:rsidP="00EC3086">
            <w:pPr>
              <w:pStyle w:val="TableTextRARMP"/>
              <w:spacing w:before="60" w:after="60"/>
              <w:ind w:left="-34"/>
              <w:rPr>
                <w:szCs w:val="20"/>
              </w:rPr>
            </w:pPr>
            <w:r>
              <w:rPr>
                <w:szCs w:val="20"/>
              </w:rPr>
              <w:t>All introduced genes</w:t>
            </w:r>
          </w:p>
          <w:p w14:paraId="28747F1A" w14:textId="77777777" w:rsidR="009A6259" w:rsidRPr="00EC3086" w:rsidRDefault="009A6259" w:rsidP="00EC3086">
            <w:pPr>
              <w:pStyle w:val="TableTextRARMP"/>
              <w:spacing w:before="60" w:after="60"/>
              <w:ind w:left="-34"/>
              <w:rPr>
                <w:szCs w:val="20"/>
              </w:rPr>
            </w:pPr>
          </w:p>
          <w:p w14:paraId="183CD267" w14:textId="77777777" w:rsidR="009A6259" w:rsidRPr="00EC3086" w:rsidRDefault="009A6259" w:rsidP="00EC3086">
            <w:pPr>
              <w:pStyle w:val="TableTextRARMP"/>
              <w:spacing w:before="60" w:after="60"/>
              <w:jc w:val="center"/>
              <w:rPr>
                <w:szCs w:val="20"/>
              </w:rPr>
            </w:pPr>
          </w:p>
        </w:tc>
        <w:tc>
          <w:tcPr>
            <w:tcW w:w="1064" w:type="pct"/>
          </w:tcPr>
          <w:p w14:paraId="58C5B2AD" w14:textId="7A700ED6" w:rsidR="009B0D18" w:rsidRPr="00EC3086" w:rsidRDefault="000B5BD5" w:rsidP="00EC3086">
            <w:pPr>
              <w:pStyle w:val="TableTextRARMP"/>
              <w:spacing w:before="60" w:after="60"/>
              <w:ind w:left="34"/>
              <w:rPr>
                <w:szCs w:val="20"/>
              </w:rPr>
            </w:pPr>
            <w:r w:rsidRPr="00EC3086">
              <w:rPr>
                <w:szCs w:val="20"/>
              </w:rPr>
              <w:t xml:space="preserve">GM </w:t>
            </w:r>
            <w:r w:rsidR="00EE6FAB">
              <w:rPr>
                <w:szCs w:val="20"/>
              </w:rPr>
              <w:t>sorghum</w:t>
            </w:r>
            <w:r w:rsidRPr="00EC3086">
              <w:rPr>
                <w:szCs w:val="20"/>
              </w:rPr>
              <w:t xml:space="preserve"> grows at the field trial site</w:t>
            </w:r>
          </w:p>
          <w:p w14:paraId="3FD96C5F" w14:textId="77777777" w:rsidR="009A6259" w:rsidRPr="00EC3086" w:rsidRDefault="009A6259" w:rsidP="00EC3086">
            <w:pPr>
              <w:pStyle w:val="TableTextRARMP"/>
              <w:spacing w:before="60" w:after="60"/>
              <w:ind w:left="34"/>
              <w:jc w:val="center"/>
              <w:rPr>
                <w:szCs w:val="20"/>
              </w:rPr>
            </w:pPr>
            <w:r w:rsidRPr="00EC3086">
              <w:rPr>
                <w:szCs w:val="20"/>
              </w:rPr>
              <w:sym w:font="Wingdings 3" w:char="F0C8"/>
            </w:r>
          </w:p>
          <w:p w14:paraId="26EC88C1" w14:textId="35F57805" w:rsidR="00173E3C" w:rsidRPr="00EC3086" w:rsidRDefault="00173E3C" w:rsidP="00EC3086">
            <w:pPr>
              <w:pStyle w:val="TableTextRARMP"/>
              <w:spacing w:before="60" w:after="60"/>
              <w:ind w:left="34"/>
              <w:rPr>
                <w:szCs w:val="20"/>
              </w:rPr>
            </w:pPr>
            <w:r w:rsidRPr="00EC3086">
              <w:rPr>
                <w:szCs w:val="20"/>
              </w:rPr>
              <w:t xml:space="preserve">Pollen flow </w:t>
            </w:r>
            <w:r w:rsidR="000B5BD5" w:rsidRPr="00EC3086">
              <w:rPr>
                <w:szCs w:val="20"/>
              </w:rPr>
              <w:t xml:space="preserve">from the GM </w:t>
            </w:r>
            <w:r w:rsidR="00EE6FAB">
              <w:rPr>
                <w:szCs w:val="20"/>
              </w:rPr>
              <w:t>sorghum</w:t>
            </w:r>
            <w:r w:rsidR="000B5BD5" w:rsidRPr="00EC3086">
              <w:rPr>
                <w:szCs w:val="20"/>
              </w:rPr>
              <w:t xml:space="preserve"> to </w:t>
            </w:r>
            <w:r w:rsidR="000B5BD5" w:rsidRPr="00F73069">
              <w:rPr>
                <w:szCs w:val="20"/>
              </w:rPr>
              <w:t>non</w:t>
            </w:r>
            <w:r w:rsidR="00956AA5" w:rsidRPr="00F73069">
              <w:rPr>
                <w:szCs w:val="20"/>
              </w:rPr>
              <w:noBreakHyphen/>
            </w:r>
            <w:r w:rsidR="000B5BD5" w:rsidRPr="00F73069">
              <w:rPr>
                <w:szCs w:val="20"/>
              </w:rPr>
              <w:t xml:space="preserve">GM </w:t>
            </w:r>
            <w:r w:rsidR="00EE6FAB" w:rsidRPr="00F73069">
              <w:rPr>
                <w:szCs w:val="20"/>
              </w:rPr>
              <w:t>sorghum plants</w:t>
            </w:r>
            <w:r w:rsidR="000B5BD5" w:rsidRPr="00EC3086">
              <w:rPr>
                <w:szCs w:val="20"/>
              </w:rPr>
              <w:t xml:space="preserve"> outside the trial site</w:t>
            </w:r>
          </w:p>
          <w:p w14:paraId="3184F0F1" w14:textId="586B496C" w:rsidR="009A6259" w:rsidRPr="00EC3086" w:rsidRDefault="009A6259" w:rsidP="00EC3086">
            <w:pPr>
              <w:pStyle w:val="TableTextRARMP"/>
              <w:spacing w:before="60" w:after="60"/>
              <w:ind w:left="34"/>
              <w:jc w:val="center"/>
              <w:rPr>
                <w:szCs w:val="20"/>
              </w:rPr>
            </w:pPr>
            <w:r w:rsidRPr="00EC3086">
              <w:rPr>
                <w:szCs w:val="20"/>
              </w:rPr>
              <w:sym w:font="Wingdings 3" w:char="F0C8"/>
            </w:r>
          </w:p>
          <w:p w14:paraId="53E8E810" w14:textId="5326C5C7" w:rsidR="0064144A" w:rsidRPr="00EC3086" w:rsidRDefault="00EE6FAB" w:rsidP="00EE6FAB">
            <w:pPr>
              <w:pStyle w:val="TableTextRARMP"/>
              <w:spacing w:before="60" w:after="60"/>
              <w:ind w:left="34"/>
              <w:rPr>
                <w:szCs w:val="20"/>
              </w:rPr>
            </w:pPr>
            <w:r>
              <w:rPr>
                <w:szCs w:val="20"/>
              </w:rPr>
              <w:t xml:space="preserve">Production of GM sorghum seeds </w:t>
            </w:r>
            <w:r w:rsidR="00D7678F">
              <w:rPr>
                <w:szCs w:val="20"/>
              </w:rPr>
              <w:t>expressing</w:t>
            </w:r>
            <w:r>
              <w:rPr>
                <w:szCs w:val="20"/>
              </w:rPr>
              <w:t xml:space="preserve"> the introduced genes outside the field trial </w:t>
            </w:r>
          </w:p>
        </w:tc>
        <w:tc>
          <w:tcPr>
            <w:tcW w:w="796" w:type="pct"/>
          </w:tcPr>
          <w:p w14:paraId="291BA21A" w14:textId="77777777" w:rsidR="009A6259" w:rsidRPr="00EC3086" w:rsidRDefault="009A6259" w:rsidP="00EC3086">
            <w:pPr>
              <w:pStyle w:val="TableTextRARMP"/>
              <w:spacing w:before="60" w:after="60"/>
              <w:ind w:left="34"/>
              <w:rPr>
                <w:szCs w:val="20"/>
              </w:rPr>
            </w:pPr>
            <w:r w:rsidRPr="00EC3086">
              <w:rPr>
                <w:szCs w:val="20"/>
              </w:rPr>
              <w:t>Increased toxicity or allergenicity to people</w:t>
            </w:r>
          </w:p>
          <w:p w14:paraId="69C3187A" w14:textId="10EF3613" w:rsidR="00906D4B" w:rsidRPr="00EC3086" w:rsidRDefault="00906D4B" w:rsidP="00EC3086">
            <w:pPr>
              <w:pStyle w:val="TableTextRARMP"/>
              <w:spacing w:before="60" w:after="60"/>
              <w:ind w:left="34"/>
              <w:rPr>
                <w:szCs w:val="20"/>
              </w:rPr>
            </w:pPr>
            <w:r w:rsidRPr="00EC3086">
              <w:rPr>
                <w:szCs w:val="20"/>
              </w:rPr>
              <w:t>OR</w:t>
            </w:r>
          </w:p>
          <w:p w14:paraId="70465007" w14:textId="77777777" w:rsidR="009A6259" w:rsidRPr="00EC3086" w:rsidRDefault="001A6F2F" w:rsidP="00EC3086">
            <w:pPr>
              <w:pStyle w:val="TableTextRARMP"/>
              <w:spacing w:before="60" w:after="60"/>
              <w:ind w:left="34"/>
              <w:rPr>
                <w:szCs w:val="20"/>
              </w:rPr>
            </w:pPr>
            <w:r w:rsidRPr="00EC3086">
              <w:rPr>
                <w:szCs w:val="20"/>
              </w:rPr>
              <w:t>I</w:t>
            </w:r>
            <w:r w:rsidR="009A6259" w:rsidRPr="00EC3086">
              <w:rPr>
                <w:szCs w:val="20"/>
              </w:rPr>
              <w:t xml:space="preserve">ncreased toxicity to desirable </w:t>
            </w:r>
            <w:r w:rsidR="00AE7C76" w:rsidRPr="00EC3086">
              <w:rPr>
                <w:szCs w:val="20"/>
              </w:rPr>
              <w:t>animals</w:t>
            </w:r>
          </w:p>
          <w:p w14:paraId="6F399E13" w14:textId="77777777" w:rsidR="00956AA5" w:rsidRPr="00EC3086" w:rsidRDefault="00956AA5" w:rsidP="00EC3086">
            <w:pPr>
              <w:pStyle w:val="TableTextRARMP"/>
              <w:spacing w:before="60" w:after="60"/>
              <w:ind w:left="34"/>
              <w:rPr>
                <w:szCs w:val="20"/>
              </w:rPr>
            </w:pPr>
            <w:r w:rsidRPr="00EC3086">
              <w:rPr>
                <w:szCs w:val="20"/>
              </w:rPr>
              <w:t>OR</w:t>
            </w:r>
          </w:p>
          <w:p w14:paraId="242695B1" w14:textId="39250D26" w:rsidR="005F53DC" w:rsidRPr="00EC3086" w:rsidRDefault="00956AA5" w:rsidP="005F53DC">
            <w:pPr>
              <w:pStyle w:val="TableTextRARMP"/>
              <w:spacing w:before="60" w:after="60"/>
              <w:ind w:left="34"/>
              <w:rPr>
                <w:szCs w:val="20"/>
              </w:rPr>
            </w:pPr>
            <w:r w:rsidRPr="00EC3086">
              <w:rPr>
                <w:szCs w:val="20"/>
              </w:rPr>
              <w:t>Reduced yield of desirable plants</w:t>
            </w:r>
          </w:p>
        </w:tc>
        <w:tc>
          <w:tcPr>
            <w:tcW w:w="633" w:type="pct"/>
          </w:tcPr>
          <w:p w14:paraId="77495D65" w14:textId="77777777" w:rsidR="009A6259" w:rsidRPr="00EC3086" w:rsidRDefault="009A6259" w:rsidP="00EC3086">
            <w:pPr>
              <w:pStyle w:val="TableTextRARMP"/>
              <w:spacing w:before="60" w:after="60"/>
              <w:ind w:left="-34"/>
              <w:jc w:val="center"/>
              <w:rPr>
                <w:szCs w:val="20"/>
              </w:rPr>
            </w:pPr>
            <w:r w:rsidRPr="00EC3086">
              <w:rPr>
                <w:szCs w:val="20"/>
              </w:rPr>
              <w:t>No</w:t>
            </w:r>
          </w:p>
        </w:tc>
        <w:tc>
          <w:tcPr>
            <w:tcW w:w="1288" w:type="pct"/>
          </w:tcPr>
          <w:p w14:paraId="2C9A16C5" w14:textId="5FF85999" w:rsidR="00755120" w:rsidRPr="00EC3086" w:rsidRDefault="00A47E12" w:rsidP="00EC3086">
            <w:pPr>
              <w:pStyle w:val="TableTextRARMPBullet9pt"/>
              <w:spacing w:before="60" w:after="60"/>
              <w:ind w:left="114" w:hanging="142"/>
              <w:rPr>
                <w:sz w:val="20"/>
              </w:rPr>
            </w:pPr>
            <w:r>
              <w:rPr>
                <w:sz w:val="20"/>
              </w:rPr>
              <w:t>Sorghum is primarily self-pollinated</w:t>
            </w:r>
            <w:r w:rsidR="00755120" w:rsidRPr="00EC3086">
              <w:rPr>
                <w:sz w:val="20"/>
              </w:rPr>
              <w:t xml:space="preserve"> </w:t>
            </w:r>
          </w:p>
          <w:p w14:paraId="4143E7DC" w14:textId="22FB2E18" w:rsidR="009A6259" w:rsidRPr="00EC3086" w:rsidRDefault="00755120" w:rsidP="00EC3086">
            <w:pPr>
              <w:pStyle w:val="TableTextRARMPBullet9pt"/>
              <w:spacing w:before="60" w:after="60"/>
              <w:ind w:left="114" w:hanging="142"/>
              <w:rPr>
                <w:sz w:val="20"/>
              </w:rPr>
            </w:pPr>
            <w:r w:rsidRPr="00EC3086">
              <w:rPr>
                <w:sz w:val="20"/>
              </w:rPr>
              <w:t xml:space="preserve">The proposed </w:t>
            </w:r>
            <w:r w:rsidR="00D7678F">
              <w:rPr>
                <w:sz w:val="20"/>
              </w:rPr>
              <w:t xml:space="preserve">limits and </w:t>
            </w:r>
            <w:r w:rsidRPr="00EC3086">
              <w:rPr>
                <w:sz w:val="20"/>
              </w:rPr>
              <w:t xml:space="preserve">controls would minimise pollen flow from the GM </w:t>
            </w:r>
            <w:r w:rsidR="00D7678F">
              <w:rPr>
                <w:sz w:val="20"/>
              </w:rPr>
              <w:t>sorghum</w:t>
            </w:r>
            <w:r w:rsidRPr="00EC3086">
              <w:rPr>
                <w:sz w:val="20"/>
              </w:rPr>
              <w:t xml:space="preserve"> to </w:t>
            </w:r>
            <w:r w:rsidR="00980C81">
              <w:rPr>
                <w:sz w:val="20"/>
              </w:rPr>
              <w:t>non-GM</w:t>
            </w:r>
            <w:r w:rsidRPr="00EC3086">
              <w:rPr>
                <w:sz w:val="20"/>
              </w:rPr>
              <w:t xml:space="preserve"> </w:t>
            </w:r>
            <w:r w:rsidR="00D7678F">
              <w:rPr>
                <w:sz w:val="20"/>
              </w:rPr>
              <w:t>sorghum</w:t>
            </w:r>
            <w:r w:rsidRPr="00EC3086">
              <w:rPr>
                <w:sz w:val="20"/>
              </w:rPr>
              <w:t xml:space="preserve"> outside the trial sites</w:t>
            </w:r>
          </w:p>
          <w:p w14:paraId="12FE5075" w14:textId="15EB012E" w:rsidR="00755120" w:rsidRPr="00D7678F" w:rsidRDefault="00D7678F" w:rsidP="00D7678F">
            <w:pPr>
              <w:pStyle w:val="TableTextRARMPBullet9pt"/>
              <w:spacing w:before="60" w:after="60"/>
              <w:ind w:left="114" w:hanging="142"/>
              <w:rPr>
                <w:sz w:val="20"/>
              </w:rPr>
            </w:pPr>
            <w:r w:rsidRPr="00D7678F">
              <w:rPr>
                <w:sz w:val="20"/>
              </w:rPr>
              <w:t>The proteins encoded by the introduced genes are not known to be toxic or allergenic</w:t>
            </w:r>
          </w:p>
        </w:tc>
      </w:tr>
      <w:tr w:rsidR="004C1D5A" w:rsidRPr="009B3BF6" w14:paraId="26A29B79" w14:textId="77777777" w:rsidTr="00433E01">
        <w:tc>
          <w:tcPr>
            <w:tcW w:w="480" w:type="pct"/>
          </w:tcPr>
          <w:p w14:paraId="2266D68F" w14:textId="6F790DF5" w:rsidR="004C1D5A" w:rsidRPr="00EC3086" w:rsidRDefault="00433E01" w:rsidP="004C1D5A">
            <w:pPr>
              <w:pStyle w:val="TableTextRARMP"/>
              <w:spacing w:before="60" w:after="60"/>
              <w:ind w:left="-34"/>
              <w:jc w:val="center"/>
              <w:rPr>
                <w:szCs w:val="20"/>
              </w:rPr>
            </w:pPr>
            <w:r>
              <w:rPr>
                <w:szCs w:val="20"/>
              </w:rPr>
              <w:t>4</w:t>
            </w:r>
          </w:p>
        </w:tc>
        <w:tc>
          <w:tcPr>
            <w:tcW w:w="739" w:type="pct"/>
          </w:tcPr>
          <w:p w14:paraId="4452DE63" w14:textId="77777777" w:rsidR="004C1D5A" w:rsidRPr="00EC3086" w:rsidRDefault="004C1D5A" w:rsidP="004C1D5A">
            <w:pPr>
              <w:pStyle w:val="TableTextRARMP"/>
              <w:spacing w:before="60" w:after="60"/>
              <w:ind w:left="-34"/>
              <w:rPr>
                <w:szCs w:val="20"/>
              </w:rPr>
            </w:pPr>
            <w:r>
              <w:rPr>
                <w:szCs w:val="20"/>
              </w:rPr>
              <w:t>All introduced genes</w:t>
            </w:r>
          </w:p>
          <w:p w14:paraId="3A2A4505" w14:textId="77777777" w:rsidR="004C1D5A" w:rsidRPr="00EC3086" w:rsidRDefault="004C1D5A" w:rsidP="004C1D5A">
            <w:pPr>
              <w:pStyle w:val="TableTextRARMP"/>
              <w:spacing w:before="60" w:after="60"/>
              <w:ind w:left="-34"/>
              <w:rPr>
                <w:szCs w:val="20"/>
              </w:rPr>
            </w:pPr>
          </w:p>
          <w:p w14:paraId="5E41E964" w14:textId="77777777" w:rsidR="004C1D5A" w:rsidRDefault="004C1D5A" w:rsidP="004C1D5A">
            <w:pPr>
              <w:pStyle w:val="TableTextRARMP"/>
              <w:spacing w:before="60" w:after="60"/>
              <w:ind w:left="-34"/>
              <w:rPr>
                <w:szCs w:val="20"/>
              </w:rPr>
            </w:pPr>
          </w:p>
        </w:tc>
        <w:tc>
          <w:tcPr>
            <w:tcW w:w="1064" w:type="pct"/>
          </w:tcPr>
          <w:p w14:paraId="02A6AE7B" w14:textId="77777777" w:rsidR="004C1D5A" w:rsidRPr="00EC3086" w:rsidRDefault="004C1D5A" w:rsidP="004C1D5A">
            <w:pPr>
              <w:pStyle w:val="TableTextRARMP"/>
              <w:spacing w:before="60" w:after="60"/>
              <w:ind w:left="34"/>
              <w:rPr>
                <w:szCs w:val="20"/>
              </w:rPr>
            </w:pPr>
            <w:r w:rsidRPr="00EC3086">
              <w:rPr>
                <w:szCs w:val="20"/>
              </w:rPr>
              <w:t xml:space="preserve">GM </w:t>
            </w:r>
            <w:r>
              <w:rPr>
                <w:szCs w:val="20"/>
              </w:rPr>
              <w:t>sorghum</w:t>
            </w:r>
            <w:r w:rsidRPr="00EC3086">
              <w:rPr>
                <w:szCs w:val="20"/>
              </w:rPr>
              <w:t xml:space="preserve"> grows at the field trial site</w:t>
            </w:r>
          </w:p>
          <w:p w14:paraId="4F805A1B" w14:textId="77777777" w:rsidR="004C1D5A" w:rsidRPr="00EC3086" w:rsidRDefault="004C1D5A" w:rsidP="004C1D5A">
            <w:pPr>
              <w:pStyle w:val="TableTextRARMP"/>
              <w:spacing w:before="60" w:after="60"/>
              <w:ind w:left="34"/>
              <w:jc w:val="center"/>
              <w:rPr>
                <w:szCs w:val="20"/>
              </w:rPr>
            </w:pPr>
            <w:r w:rsidRPr="00EC3086">
              <w:rPr>
                <w:szCs w:val="20"/>
              </w:rPr>
              <w:sym w:font="Wingdings 3" w:char="F0C8"/>
            </w:r>
          </w:p>
          <w:p w14:paraId="0A0DAB36" w14:textId="53405586" w:rsidR="004C1D5A" w:rsidRPr="00EC3086" w:rsidRDefault="004C1D5A" w:rsidP="004C1D5A">
            <w:pPr>
              <w:pStyle w:val="TableTextRARMP"/>
              <w:spacing w:before="60" w:after="60"/>
              <w:ind w:left="34"/>
              <w:rPr>
                <w:szCs w:val="20"/>
              </w:rPr>
            </w:pPr>
            <w:r w:rsidRPr="00EC3086">
              <w:rPr>
                <w:szCs w:val="20"/>
              </w:rPr>
              <w:t xml:space="preserve">Pollen flow from the GM </w:t>
            </w:r>
            <w:r>
              <w:rPr>
                <w:szCs w:val="20"/>
              </w:rPr>
              <w:t>sorghum</w:t>
            </w:r>
            <w:r w:rsidRPr="00EC3086">
              <w:rPr>
                <w:szCs w:val="20"/>
              </w:rPr>
              <w:t xml:space="preserve"> to </w:t>
            </w:r>
            <w:r w:rsidR="005F53DC">
              <w:rPr>
                <w:szCs w:val="20"/>
              </w:rPr>
              <w:t xml:space="preserve">tetraploid </w:t>
            </w:r>
            <w:r>
              <w:rPr>
                <w:szCs w:val="20"/>
              </w:rPr>
              <w:t>related weeds such as Johnson grass</w:t>
            </w:r>
          </w:p>
          <w:p w14:paraId="496DE23A" w14:textId="77777777" w:rsidR="004C1D5A" w:rsidRPr="00EC3086" w:rsidRDefault="004C1D5A" w:rsidP="004C1D5A">
            <w:pPr>
              <w:pStyle w:val="TableTextRARMP"/>
              <w:spacing w:before="60" w:after="60"/>
              <w:ind w:left="34"/>
              <w:jc w:val="center"/>
              <w:rPr>
                <w:szCs w:val="20"/>
              </w:rPr>
            </w:pPr>
            <w:r w:rsidRPr="00EC3086">
              <w:rPr>
                <w:szCs w:val="20"/>
              </w:rPr>
              <w:sym w:font="Wingdings 3" w:char="F0C8"/>
            </w:r>
          </w:p>
          <w:p w14:paraId="2DBD6ADB" w14:textId="3176885C" w:rsidR="004C1D5A" w:rsidRDefault="00285AEE" w:rsidP="004C1D5A">
            <w:pPr>
              <w:pStyle w:val="TableTextRARMP"/>
              <w:spacing w:before="60" w:after="60"/>
              <w:ind w:left="34"/>
              <w:rPr>
                <w:szCs w:val="20"/>
              </w:rPr>
            </w:pPr>
            <w:r>
              <w:rPr>
                <w:szCs w:val="20"/>
              </w:rPr>
              <w:t>Establishment of</w:t>
            </w:r>
            <w:r w:rsidR="004C1D5A">
              <w:rPr>
                <w:szCs w:val="20"/>
              </w:rPr>
              <w:t xml:space="preserve"> </w:t>
            </w:r>
            <w:r w:rsidR="005F53DC">
              <w:rPr>
                <w:szCs w:val="20"/>
              </w:rPr>
              <w:t>hybrids between GM sorghum and related weeds</w:t>
            </w:r>
            <w:r>
              <w:rPr>
                <w:szCs w:val="20"/>
              </w:rPr>
              <w:t xml:space="preserve"> in the environment</w:t>
            </w:r>
          </w:p>
          <w:p w14:paraId="56B9144C" w14:textId="77777777" w:rsidR="00DE0E67" w:rsidRPr="00EC3086" w:rsidRDefault="00DE0E67" w:rsidP="00DE0E67">
            <w:pPr>
              <w:pStyle w:val="TableTextRARMP"/>
              <w:spacing w:before="60" w:after="60"/>
              <w:ind w:left="34"/>
              <w:jc w:val="center"/>
              <w:rPr>
                <w:szCs w:val="20"/>
              </w:rPr>
            </w:pPr>
            <w:r w:rsidRPr="00EC3086">
              <w:rPr>
                <w:szCs w:val="20"/>
              </w:rPr>
              <w:lastRenderedPageBreak/>
              <w:sym w:font="Wingdings 3" w:char="F0C8"/>
            </w:r>
          </w:p>
          <w:p w14:paraId="68924FF0" w14:textId="52E72F90" w:rsidR="00F73069" w:rsidRDefault="00DE0E67" w:rsidP="0080443C">
            <w:pPr>
              <w:pStyle w:val="TableTextRARMP"/>
              <w:numPr>
                <w:ilvl w:val="0"/>
                <w:numId w:val="48"/>
              </w:numPr>
              <w:spacing w:before="60" w:after="60"/>
              <w:ind w:left="261" w:hanging="227"/>
              <w:rPr>
                <w:szCs w:val="20"/>
              </w:rPr>
            </w:pPr>
            <w:r w:rsidRPr="00F73069">
              <w:rPr>
                <w:szCs w:val="20"/>
              </w:rPr>
              <w:t>Spread and persistence of the hybrids</w:t>
            </w:r>
            <w:r w:rsidR="006A14F8">
              <w:rPr>
                <w:szCs w:val="20"/>
              </w:rPr>
              <w:t xml:space="preserve"> expressing introduced genes</w:t>
            </w:r>
            <w:r w:rsidRPr="00F73069">
              <w:rPr>
                <w:szCs w:val="20"/>
              </w:rPr>
              <w:t xml:space="preserve"> in the environment</w:t>
            </w:r>
            <w:r w:rsidR="004B64EE" w:rsidRPr="00F73069">
              <w:rPr>
                <w:szCs w:val="20"/>
              </w:rPr>
              <w:t xml:space="preserve">, </w:t>
            </w:r>
            <w:r w:rsidR="005C3089" w:rsidRPr="00F73069">
              <w:rPr>
                <w:szCs w:val="20"/>
              </w:rPr>
              <w:t>or</w:t>
            </w:r>
          </w:p>
          <w:p w14:paraId="21A37912" w14:textId="7A63022B" w:rsidR="00DE0E67" w:rsidRPr="00EC3086" w:rsidRDefault="005C3089" w:rsidP="0080443C">
            <w:pPr>
              <w:pStyle w:val="TableTextRARMP"/>
              <w:numPr>
                <w:ilvl w:val="0"/>
                <w:numId w:val="48"/>
              </w:numPr>
              <w:spacing w:before="60" w:after="60"/>
              <w:ind w:left="261" w:hanging="227"/>
              <w:rPr>
                <w:szCs w:val="20"/>
              </w:rPr>
            </w:pPr>
            <w:r w:rsidRPr="00F73069">
              <w:rPr>
                <w:szCs w:val="20"/>
              </w:rPr>
              <w:t>introgression of introduced genes into the weed population</w:t>
            </w:r>
          </w:p>
        </w:tc>
        <w:tc>
          <w:tcPr>
            <w:tcW w:w="796" w:type="pct"/>
          </w:tcPr>
          <w:p w14:paraId="07FBA334" w14:textId="2EDCEDC2" w:rsidR="004C1D5A" w:rsidRPr="00EC3086" w:rsidRDefault="004C1D5A" w:rsidP="004C1D5A">
            <w:pPr>
              <w:pStyle w:val="TableTextRARMP"/>
              <w:spacing w:before="60" w:after="60"/>
              <w:ind w:left="34"/>
              <w:rPr>
                <w:szCs w:val="20"/>
              </w:rPr>
            </w:pPr>
            <w:r w:rsidRPr="00EC3086">
              <w:rPr>
                <w:szCs w:val="20"/>
              </w:rPr>
              <w:lastRenderedPageBreak/>
              <w:t>Increased allergenicity to people</w:t>
            </w:r>
          </w:p>
          <w:p w14:paraId="5BB0A8C7" w14:textId="77777777" w:rsidR="004C1D5A" w:rsidRPr="00EC3086" w:rsidRDefault="004C1D5A" w:rsidP="004C1D5A">
            <w:pPr>
              <w:pStyle w:val="TableTextRARMP"/>
              <w:spacing w:before="60" w:after="60"/>
              <w:ind w:left="34"/>
              <w:rPr>
                <w:szCs w:val="20"/>
              </w:rPr>
            </w:pPr>
            <w:r w:rsidRPr="00EC3086">
              <w:rPr>
                <w:szCs w:val="20"/>
              </w:rPr>
              <w:t>OR</w:t>
            </w:r>
          </w:p>
          <w:p w14:paraId="2347BE8D" w14:textId="77777777" w:rsidR="004C1D5A" w:rsidRPr="00EC3086" w:rsidRDefault="004C1D5A" w:rsidP="004C1D5A">
            <w:pPr>
              <w:pStyle w:val="TableTextRARMP"/>
              <w:spacing w:before="60" w:after="60"/>
              <w:ind w:left="34"/>
              <w:rPr>
                <w:szCs w:val="20"/>
              </w:rPr>
            </w:pPr>
            <w:r w:rsidRPr="00EC3086">
              <w:rPr>
                <w:szCs w:val="20"/>
              </w:rPr>
              <w:t>Increased toxicity to desirable animals</w:t>
            </w:r>
          </w:p>
          <w:p w14:paraId="1265DC0D" w14:textId="77777777" w:rsidR="004C1D5A" w:rsidRPr="00EC3086" w:rsidRDefault="004C1D5A" w:rsidP="004C1D5A">
            <w:pPr>
              <w:pStyle w:val="TableTextRARMP"/>
              <w:spacing w:before="60" w:after="60"/>
              <w:ind w:left="34"/>
              <w:rPr>
                <w:szCs w:val="20"/>
              </w:rPr>
            </w:pPr>
            <w:r w:rsidRPr="00EC3086">
              <w:rPr>
                <w:szCs w:val="20"/>
              </w:rPr>
              <w:t>OR</w:t>
            </w:r>
          </w:p>
          <w:p w14:paraId="29CC1843" w14:textId="77777777" w:rsidR="004C1D5A" w:rsidRDefault="004C1D5A" w:rsidP="004C1D5A">
            <w:pPr>
              <w:pStyle w:val="TableTextRARMP"/>
              <w:spacing w:before="60" w:after="60"/>
              <w:ind w:left="34"/>
              <w:rPr>
                <w:szCs w:val="20"/>
              </w:rPr>
            </w:pPr>
            <w:r w:rsidRPr="00EC3086">
              <w:rPr>
                <w:szCs w:val="20"/>
              </w:rPr>
              <w:t>Reduced establishment or yield of desirable plants</w:t>
            </w:r>
          </w:p>
          <w:p w14:paraId="08489DC1" w14:textId="77777777" w:rsidR="005F53DC" w:rsidRDefault="005F53DC" w:rsidP="004C1D5A">
            <w:pPr>
              <w:pStyle w:val="TableTextRARMP"/>
              <w:spacing w:before="60" w:after="60"/>
              <w:ind w:left="34"/>
              <w:rPr>
                <w:szCs w:val="20"/>
              </w:rPr>
            </w:pPr>
            <w:r>
              <w:rPr>
                <w:szCs w:val="20"/>
              </w:rPr>
              <w:lastRenderedPageBreak/>
              <w:t>OR</w:t>
            </w:r>
          </w:p>
          <w:p w14:paraId="33729A73" w14:textId="77777777" w:rsidR="005F53DC" w:rsidRDefault="003C1214" w:rsidP="004C1D5A">
            <w:pPr>
              <w:pStyle w:val="TableTextRARMP"/>
              <w:spacing w:before="60" w:after="60"/>
              <w:ind w:left="34"/>
              <w:rPr>
                <w:szCs w:val="20"/>
              </w:rPr>
            </w:pPr>
            <w:r>
              <w:rPr>
                <w:szCs w:val="20"/>
              </w:rPr>
              <w:t>Increased reservoir for pathogens or pests</w:t>
            </w:r>
          </w:p>
          <w:p w14:paraId="36884E68" w14:textId="77777777" w:rsidR="003C1214" w:rsidRDefault="003C1214" w:rsidP="004C1D5A">
            <w:pPr>
              <w:pStyle w:val="TableTextRARMP"/>
              <w:spacing w:before="60" w:after="60"/>
              <w:ind w:left="34"/>
              <w:rPr>
                <w:szCs w:val="20"/>
              </w:rPr>
            </w:pPr>
            <w:r>
              <w:rPr>
                <w:szCs w:val="20"/>
              </w:rPr>
              <w:t>OR</w:t>
            </w:r>
          </w:p>
          <w:p w14:paraId="176875EB" w14:textId="7F889667" w:rsidR="00C165DC" w:rsidRPr="00EC3086" w:rsidRDefault="00C165DC" w:rsidP="004C1D5A">
            <w:pPr>
              <w:pStyle w:val="TableTextRARMP"/>
              <w:spacing w:before="60" w:after="60"/>
              <w:ind w:left="34"/>
              <w:rPr>
                <w:szCs w:val="20"/>
              </w:rPr>
            </w:pPr>
            <w:r w:rsidRPr="00F73069">
              <w:rPr>
                <w:szCs w:val="20"/>
              </w:rPr>
              <w:t>Reduced biodiversity</w:t>
            </w:r>
          </w:p>
        </w:tc>
        <w:tc>
          <w:tcPr>
            <w:tcW w:w="633" w:type="pct"/>
          </w:tcPr>
          <w:p w14:paraId="1D806BB3" w14:textId="38409DD6" w:rsidR="004C1D5A" w:rsidRPr="00EC3086" w:rsidRDefault="004C1D5A" w:rsidP="004C1D5A">
            <w:pPr>
              <w:pStyle w:val="TableTextRARMP"/>
              <w:spacing w:before="60" w:after="60"/>
              <w:ind w:left="-34"/>
              <w:jc w:val="center"/>
              <w:rPr>
                <w:szCs w:val="20"/>
              </w:rPr>
            </w:pPr>
            <w:r>
              <w:rPr>
                <w:szCs w:val="20"/>
              </w:rPr>
              <w:lastRenderedPageBreak/>
              <w:t>Yes</w:t>
            </w:r>
          </w:p>
        </w:tc>
        <w:tc>
          <w:tcPr>
            <w:tcW w:w="1288" w:type="pct"/>
          </w:tcPr>
          <w:p w14:paraId="25ECFCBF" w14:textId="56CC459D" w:rsidR="004C1D5A" w:rsidRPr="00EC3086" w:rsidRDefault="001E3A9F" w:rsidP="004C1D5A">
            <w:pPr>
              <w:pStyle w:val="TableTextRARMPBullet9pt"/>
              <w:spacing w:before="60" w:after="60"/>
              <w:ind w:left="114" w:hanging="142"/>
              <w:rPr>
                <w:sz w:val="20"/>
              </w:rPr>
            </w:pPr>
            <w:r>
              <w:rPr>
                <w:sz w:val="20"/>
              </w:rPr>
              <w:t>Johnson grass is present in the vicinity of the trial site</w:t>
            </w:r>
          </w:p>
          <w:p w14:paraId="0FA9047B" w14:textId="0B5289F3" w:rsidR="004C1D5A" w:rsidRPr="00EC3086" w:rsidRDefault="001E3A9F" w:rsidP="004C1D5A">
            <w:pPr>
              <w:pStyle w:val="TableTextRARMPBullet9pt"/>
              <w:spacing w:before="60" w:after="60"/>
              <w:ind w:left="114" w:hanging="142"/>
              <w:rPr>
                <w:sz w:val="20"/>
              </w:rPr>
            </w:pPr>
            <w:r>
              <w:rPr>
                <w:sz w:val="20"/>
              </w:rPr>
              <w:t>The GM sorghum has increased potential to outcross with tetraploid weeds</w:t>
            </w:r>
          </w:p>
          <w:p w14:paraId="62B075C3" w14:textId="7070F165" w:rsidR="004C1D5A" w:rsidRDefault="00CF15CF" w:rsidP="004C1D5A">
            <w:pPr>
              <w:pStyle w:val="TableTextRARMPBullet9pt"/>
              <w:spacing w:before="60" w:after="60"/>
              <w:ind w:left="114" w:hanging="142"/>
              <w:rPr>
                <w:sz w:val="20"/>
              </w:rPr>
            </w:pPr>
            <w:r>
              <w:rPr>
                <w:sz w:val="20"/>
              </w:rPr>
              <w:t>The introduced herbicide tolerance gene</w:t>
            </w:r>
            <w:r w:rsidR="001E3A9F">
              <w:rPr>
                <w:sz w:val="20"/>
              </w:rPr>
              <w:t xml:space="preserve"> could </w:t>
            </w:r>
            <w:r w:rsidR="00E07D7B">
              <w:rPr>
                <w:sz w:val="20"/>
              </w:rPr>
              <w:t xml:space="preserve">confer </w:t>
            </w:r>
            <w:r w:rsidR="00E07D7B" w:rsidRPr="00F73069">
              <w:rPr>
                <w:sz w:val="20"/>
              </w:rPr>
              <w:t>increased</w:t>
            </w:r>
            <w:r w:rsidR="001E3A9F" w:rsidRPr="00F73069">
              <w:rPr>
                <w:sz w:val="20"/>
              </w:rPr>
              <w:t xml:space="preserve"> persistence </w:t>
            </w:r>
            <w:r w:rsidR="00E07D7B" w:rsidRPr="00F73069">
              <w:rPr>
                <w:sz w:val="20"/>
              </w:rPr>
              <w:t>to</w:t>
            </w:r>
            <w:r w:rsidR="001E3A9F" w:rsidRPr="00F73069">
              <w:rPr>
                <w:sz w:val="20"/>
              </w:rPr>
              <w:t xml:space="preserve"> wee</w:t>
            </w:r>
            <w:r w:rsidR="00E07D7B" w:rsidRPr="00F73069">
              <w:rPr>
                <w:sz w:val="20"/>
              </w:rPr>
              <w:t>ds</w:t>
            </w:r>
          </w:p>
        </w:tc>
      </w:tr>
    </w:tbl>
    <w:p w14:paraId="3A783B7C" w14:textId="7078369F" w:rsidR="00B0117B" w:rsidRPr="004D7350" w:rsidRDefault="004A536C" w:rsidP="00C81426">
      <w:pPr>
        <w:pStyle w:val="Style3"/>
      </w:pPr>
      <w:bookmarkStart w:id="150" w:name="_Ref57128282"/>
      <w:bookmarkStart w:id="151" w:name="_Toc190950067"/>
      <w:r w:rsidRPr="004D7350">
        <w:t xml:space="preserve">Risk scenario </w:t>
      </w:r>
      <w:r w:rsidR="00B0117B" w:rsidRPr="004D7350">
        <w:t>1</w:t>
      </w:r>
      <w:bookmarkEnd w:id="150"/>
      <w:bookmarkEnd w:id="151"/>
    </w:p>
    <w:tbl>
      <w:tblPr>
        <w:tblStyle w:val="TableGrid"/>
        <w:tblW w:w="5000" w:type="pct"/>
        <w:tblLook w:val="04A0" w:firstRow="1" w:lastRow="0" w:firstColumn="1" w:lastColumn="0" w:noHBand="0" w:noVBand="1"/>
        <w:tblCaption w:val="Risk Scenario 1"/>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86"/>
        <w:gridCol w:w="7888"/>
      </w:tblGrid>
      <w:tr w:rsidR="009A6259" w:rsidRPr="00D97C4F" w14:paraId="3A1951E7" w14:textId="77777777" w:rsidTr="006D6B57">
        <w:trPr>
          <w:tblHeader/>
        </w:trPr>
        <w:tc>
          <w:tcPr>
            <w:tcW w:w="701" w:type="pct"/>
            <w:shd w:val="clear" w:color="auto" w:fill="D9D9D9" w:themeFill="background1" w:themeFillShade="D9"/>
            <w:vAlign w:val="center"/>
          </w:tcPr>
          <w:p w14:paraId="3C5A2404" w14:textId="77777777" w:rsidR="009A6259" w:rsidRPr="00EC3086" w:rsidRDefault="009A6259" w:rsidP="00EC3086">
            <w:pPr>
              <w:pStyle w:val="TableTextRARMP"/>
              <w:spacing w:before="60" w:after="60"/>
              <w:ind w:left="0"/>
              <w:rPr>
                <w:rFonts w:cs="Calibri"/>
                <w:i/>
                <w:iCs/>
                <w:szCs w:val="20"/>
              </w:rPr>
            </w:pPr>
            <w:r w:rsidRPr="00EC3086">
              <w:rPr>
                <w:rFonts w:cs="Calibri"/>
                <w:i/>
                <w:iCs/>
                <w:szCs w:val="20"/>
              </w:rPr>
              <w:t>Risk Source</w:t>
            </w:r>
          </w:p>
        </w:tc>
        <w:tc>
          <w:tcPr>
            <w:tcW w:w="4299" w:type="pct"/>
            <w:vAlign w:val="center"/>
          </w:tcPr>
          <w:p w14:paraId="69248BEF" w14:textId="211AEFAC" w:rsidR="008043D4" w:rsidRPr="00EC3086" w:rsidRDefault="006A14F8" w:rsidP="00EC3086">
            <w:pPr>
              <w:pStyle w:val="TableTextRARMP"/>
              <w:spacing w:before="60" w:after="60"/>
              <w:ind w:left="34"/>
              <w:jc w:val="center"/>
              <w:rPr>
                <w:szCs w:val="20"/>
              </w:rPr>
            </w:pPr>
            <w:r>
              <w:rPr>
                <w:szCs w:val="20"/>
              </w:rPr>
              <w:t>All introduced genes</w:t>
            </w:r>
          </w:p>
        </w:tc>
      </w:tr>
      <w:tr w:rsidR="009A6259" w:rsidRPr="00D97C4F" w14:paraId="0F2C0871" w14:textId="77777777" w:rsidTr="006D6B57">
        <w:trPr>
          <w:tblHeader/>
        </w:trPr>
        <w:tc>
          <w:tcPr>
            <w:tcW w:w="701" w:type="pct"/>
            <w:shd w:val="clear" w:color="auto" w:fill="D9D9D9" w:themeFill="background1" w:themeFillShade="D9"/>
            <w:vAlign w:val="center"/>
          </w:tcPr>
          <w:p w14:paraId="7867CAFB" w14:textId="77777777" w:rsidR="009A6259" w:rsidRPr="00EC3086" w:rsidRDefault="009A6259" w:rsidP="00EC3086">
            <w:pPr>
              <w:pStyle w:val="TableTextRARMP"/>
              <w:spacing w:before="60" w:after="60"/>
              <w:ind w:left="0"/>
              <w:rPr>
                <w:rFonts w:cs="Calibri"/>
                <w:i/>
                <w:iCs/>
                <w:szCs w:val="20"/>
              </w:rPr>
            </w:pPr>
            <w:r w:rsidRPr="00EC3086">
              <w:rPr>
                <w:rFonts w:cs="Calibri"/>
                <w:i/>
                <w:iCs/>
                <w:szCs w:val="20"/>
              </w:rPr>
              <w:t>Causal Pathway</w:t>
            </w:r>
          </w:p>
        </w:tc>
        <w:tc>
          <w:tcPr>
            <w:tcW w:w="4299" w:type="pct"/>
            <w:vAlign w:val="center"/>
          </w:tcPr>
          <w:p w14:paraId="004403B9" w14:textId="77777777" w:rsidR="006A14F8" w:rsidRPr="00EC3086" w:rsidRDefault="006A14F8" w:rsidP="00DA178B">
            <w:pPr>
              <w:pStyle w:val="TableTextRARMP"/>
              <w:spacing w:before="60" w:after="60"/>
              <w:ind w:left="34"/>
              <w:jc w:val="center"/>
              <w:rPr>
                <w:szCs w:val="20"/>
              </w:rPr>
            </w:pPr>
            <w:r w:rsidRPr="00EC3086">
              <w:rPr>
                <w:szCs w:val="20"/>
              </w:rPr>
              <w:t xml:space="preserve">GM </w:t>
            </w:r>
            <w:r>
              <w:rPr>
                <w:szCs w:val="20"/>
              </w:rPr>
              <w:t>sorghum</w:t>
            </w:r>
            <w:r w:rsidRPr="00EC3086">
              <w:rPr>
                <w:szCs w:val="20"/>
              </w:rPr>
              <w:t xml:space="preserve"> grows at the field trial site</w:t>
            </w:r>
          </w:p>
          <w:p w14:paraId="4C4F901F" w14:textId="77777777" w:rsidR="006A14F8" w:rsidRPr="00EC3086" w:rsidRDefault="006A14F8" w:rsidP="00DA178B">
            <w:pPr>
              <w:pStyle w:val="TableTextRARMP"/>
              <w:spacing w:before="60" w:after="60"/>
              <w:ind w:left="34"/>
              <w:jc w:val="center"/>
              <w:rPr>
                <w:szCs w:val="20"/>
              </w:rPr>
            </w:pPr>
            <w:r w:rsidRPr="00EC3086">
              <w:rPr>
                <w:szCs w:val="20"/>
              </w:rPr>
              <w:sym w:font="Wingdings 3" w:char="F0C8"/>
            </w:r>
          </w:p>
          <w:p w14:paraId="2358CCC8" w14:textId="77777777" w:rsidR="006A14F8" w:rsidRPr="00EC3086" w:rsidRDefault="006A14F8" w:rsidP="00DA178B">
            <w:pPr>
              <w:pStyle w:val="TableTextRARMP"/>
              <w:spacing w:before="60" w:after="60"/>
              <w:ind w:left="34"/>
              <w:jc w:val="center"/>
              <w:rPr>
                <w:szCs w:val="20"/>
              </w:rPr>
            </w:pPr>
            <w:r>
              <w:rPr>
                <w:szCs w:val="20"/>
              </w:rPr>
              <w:t>Expression of the introduced genes in the GM sorghum</w:t>
            </w:r>
          </w:p>
          <w:p w14:paraId="20B4DC84" w14:textId="77777777" w:rsidR="006A14F8" w:rsidRPr="00EC3086" w:rsidRDefault="006A14F8" w:rsidP="00DA178B">
            <w:pPr>
              <w:pStyle w:val="TableTextRARMP"/>
              <w:spacing w:before="60" w:after="60"/>
              <w:ind w:left="34"/>
              <w:jc w:val="center"/>
              <w:rPr>
                <w:szCs w:val="20"/>
              </w:rPr>
            </w:pPr>
            <w:r w:rsidRPr="00EC3086">
              <w:rPr>
                <w:szCs w:val="20"/>
              </w:rPr>
              <w:sym w:font="Wingdings 3" w:char="F0C8"/>
            </w:r>
          </w:p>
          <w:p w14:paraId="70C9F795" w14:textId="557C6ED9" w:rsidR="009A6259" w:rsidRPr="00EC3086" w:rsidRDefault="006A14F8" w:rsidP="00DA178B">
            <w:pPr>
              <w:pStyle w:val="TableTextRARMP"/>
              <w:spacing w:before="60" w:after="60"/>
              <w:ind w:left="34"/>
              <w:jc w:val="center"/>
              <w:rPr>
                <w:rFonts w:cs="Calibri"/>
                <w:szCs w:val="20"/>
              </w:rPr>
            </w:pPr>
            <w:r w:rsidRPr="00EC3086">
              <w:rPr>
                <w:szCs w:val="20"/>
              </w:rPr>
              <w:t xml:space="preserve">Exposure of people </w:t>
            </w:r>
            <w:r>
              <w:rPr>
                <w:szCs w:val="20"/>
              </w:rPr>
              <w:t>or animals to GM plant material containing the gene products</w:t>
            </w:r>
          </w:p>
        </w:tc>
      </w:tr>
      <w:tr w:rsidR="009A6259" w:rsidRPr="00D97C4F" w14:paraId="6BEC877E" w14:textId="77777777" w:rsidTr="006D6B57">
        <w:trPr>
          <w:tblHeader/>
        </w:trPr>
        <w:tc>
          <w:tcPr>
            <w:tcW w:w="701" w:type="pct"/>
            <w:shd w:val="clear" w:color="auto" w:fill="D9D9D9" w:themeFill="background1" w:themeFillShade="D9"/>
            <w:vAlign w:val="center"/>
          </w:tcPr>
          <w:p w14:paraId="274C8D87" w14:textId="77777777" w:rsidR="009A6259" w:rsidRPr="00EC3086" w:rsidRDefault="009A6259" w:rsidP="00EC3086">
            <w:pPr>
              <w:pStyle w:val="TableTextRARMP"/>
              <w:spacing w:before="60" w:after="60"/>
              <w:ind w:left="0"/>
              <w:rPr>
                <w:rFonts w:cs="Calibri"/>
                <w:i/>
                <w:iCs/>
                <w:szCs w:val="20"/>
              </w:rPr>
            </w:pPr>
            <w:r w:rsidRPr="00EC3086">
              <w:rPr>
                <w:rFonts w:cs="Calibri"/>
                <w:i/>
                <w:iCs/>
                <w:szCs w:val="20"/>
              </w:rPr>
              <w:t>Potential Harm</w:t>
            </w:r>
          </w:p>
        </w:tc>
        <w:tc>
          <w:tcPr>
            <w:tcW w:w="4299" w:type="pct"/>
            <w:vAlign w:val="center"/>
          </w:tcPr>
          <w:p w14:paraId="65FAADC2"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Increased toxicity or allergenicity to people</w:t>
            </w:r>
          </w:p>
          <w:p w14:paraId="5CE8DC2B" w14:textId="77777777" w:rsidR="0088393A" w:rsidRPr="0088393A" w:rsidRDefault="0088393A" w:rsidP="00DA178B">
            <w:pPr>
              <w:spacing w:before="60" w:after="60"/>
              <w:ind w:left="34"/>
              <w:jc w:val="center"/>
              <w:rPr>
                <w:rFonts w:cs="Calibri"/>
                <w:sz w:val="20"/>
                <w:szCs w:val="20"/>
              </w:rPr>
            </w:pPr>
            <w:r w:rsidRPr="0088393A">
              <w:rPr>
                <w:rFonts w:cs="Calibri"/>
                <w:sz w:val="20"/>
                <w:szCs w:val="20"/>
              </w:rPr>
              <w:t>OR</w:t>
            </w:r>
          </w:p>
          <w:p w14:paraId="3EDE298B" w14:textId="18F7A634" w:rsidR="009A6259" w:rsidRPr="00EC3086" w:rsidRDefault="0088393A" w:rsidP="0037028B">
            <w:pPr>
              <w:spacing w:before="60" w:after="60"/>
              <w:ind w:left="34"/>
              <w:jc w:val="center"/>
              <w:rPr>
                <w:rFonts w:cs="Calibri"/>
                <w:sz w:val="20"/>
                <w:szCs w:val="20"/>
              </w:rPr>
            </w:pPr>
            <w:r w:rsidRPr="0088393A">
              <w:rPr>
                <w:rFonts w:cs="Calibri"/>
                <w:sz w:val="20"/>
                <w:szCs w:val="20"/>
              </w:rPr>
              <w:t>Increased toxicity to desirable animals</w:t>
            </w:r>
          </w:p>
        </w:tc>
      </w:tr>
    </w:tbl>
    <w:p w14:paraId="213804B5" w14:textId="40DC9119" w:rsidR="00B0117B" w:rsidRPr="00FE787D" w:rsidRDefault="00B0117B" w:rsidP="00B0117B">
      <w:pPr>
        <w:keepNext/>
        <w:spacing w:before="200"/>
        <w:outlineLvl w:val="4"/>
        <w:rPr>
          <w:b/>
        </w:rPr>
      </w:pPr>
      <w:r w:rsidRPr="00FE787D">
        <w:rPr>
          <w:b/>
        </w:rPr>
        <w:t>Risk source</w:t>
      </w:r>
    </w:p>
    <w:p w14:paraId="7512B00D" w14:textId="1F3D423E" w:rsidR="000E795B" w:rsidRDefault="002A2D0B" w:rsidP="001031E2">
      <w:pPr>
        <w:pStyle w:val="Numberedparagraph"/>
      </w:pPr>
      <w:r>
        <w:t xml:space="preserve">The source of potential harm for this postulated risk scenario </w:t>
      </w:r>
      <w:r w:rsidR="00EC3086">
        <w:t>is</w:t>
      </w:r>
      <w:r>
        <w:t xml:space="preserve"> the </w:t>
      </w:r>
      <w:r w:rsidR="006A14F8">
        <w:t>introduced genes</w:t>
      </w:r>
      <w:r>
        <w:t xml:space="preserve"> in </w:t>
      </w:r>
      <w:r w:rsidR="00426C50">
        <w:t xml:space="preserve">the </w:t>
      </w:r>
      <w:r>
        <w:t xml:space="preserve">GM </w:t>
      </w:r>
      <w:r w:rsidR="006A14F8">
        <w:t>sorghum</w:t>
      </w:r>
      <w:r>
        <w:t>.</w:t>
      </w:r>
    </w:p>
    <w:p w14:paraId="39120FED" w14:textId="5C384096" w:rsidR="00B0117B" w:rsidRDefault="00B0117B" w:rsidP="00B0117B">
      <w:pPr>
        <w:keepNext/>
        <w:spacing w:before="200"/>
        <w:outlineLvl w:val="4"/>
        <w:rPr>
          <w:b/>
        </w:rPr>
      </w:pPr>
      <w:r w:rsidRPr="004D7350">
        <w:rPr>
          <w:b/>
        </w:rPr>
        <w:t>Causal Pathway</w:t>
      </w:r>
    </w:p>
    <w:p w14:paraId="456D07D1" w14:textId="4783954E" w:rsidR="0074639C" w:rsidRDefault="00E72DCD" w:rsidP="00180D4F">
      <w:pPr>
        <w:pStyle w:val="Numberedparagraph"/>
      </w:pPr>
      <w:r>
        <w:t>The GM sorghum</w:t>
      </w:r>
      <w:r w:rsidR="0074639C">
        <w:t xml:space="preserve"> would be grown at the field trial site. </w:t>
      </w:r>
      <w:r w:rsidR="009217FB">
        <w:t>The</w:t>
      </w:r>
      <w:r w:rsidR="0074639C">
        <w:t xml:space="preserve"> </w:t>
      </w:r>
      <w:r>
        <w:t xml:space="preserve">4 </w:t>
      </w:r>
      <w:r w:rsidR="009217FB">
        <w:t xml:space="preserve">introduced </w:t>
      </w:r>
      <w:r w:rsidRPr="00E72DCD">
        <w:t>genes would be expressed in the GM sorghum.</w:t>
      </w:r>
      <w:r w:rsidR="0074639C" w:rsidRPr="00E72DCD">
        <w:t xml:space="preserve"> </w:t>
      </w:r>
      <w:r w:rsidR="00054E97">
        <w:t>I</w:t>
      </w:r>
      <w:r>
        <w:t xml:space="preserve">nformation regarding the expression of the introduced genes in different plant tissues </w:t>
      </w:r>
      <w:r w:rsidR="0074639C">
        <w:t xml:space="preserve">is </w:t>
      </w:r>
      <w:r w:rsidR="00054E97" w:rsidRPr="00054E97">
        <w:t>provided in a CCI Attachment to the RARMP, which is available to the prescribed experts and agencies that are consulted on the RARMP</w:t>
      </w:r>
      <w:r w:rsidR="009217FB">
        <w:t>.</w:t>
      </w:r>
    </w:p>
    <w:p w14:paraId="0C6EDEAC" w14:textId="6616580D" w:rsidR="00054E97" w:rsidRPr="00054E97" w:rsidRDefault="00054E97" w:rsidP="00054E97">
      <w:pPr>
        <w:pStyle w:val="Numberedparagraph"/>
        <w:numPr>
          <w:ilvl w:val="0"/>
          <w:numId w:val="0"/>
        </w:numPr>
        <w:rPr>
          <w:i/>
          <w:iCs/>
        </w:rPr>
      </w:pPr>
      <w:r w:rsidRPr="00054E97">
        <w:rPr>
          <w:i/>
          <w:iCs/>
        </w:rPr>
        <w:t>Exposure of people to the GM sorghum</w:t>
      </w:r>
    </w:p>
    <w:p w14:paraId="295224C7" w14:textId="10E0852D" w:rsidR="00B22F1E" w:rsidRDefault="00B22F1E" w:rsidP="00180D4F">
      <w:pPr>
        <w:pStyle w:val="Numberedparagraph"/>
      </w:pPr>
      <w:r>
        <w:t xml:space="preserve">The applicant proposes that </w:t>
      </w:r>
      <w:r w:rsidR="00103F24">
        <w:t>the GM sorghum</w:t>
      </w:r>
      <w:r w:rsidR="009217FB">
        <w:t xml:space="preserve"> would not be used as human food. </w:t>
      </w:r>
      <w:r>
        <w:t xml:space="preserve">Therefore, people would not be exposed to the GM plant material through </w:t>
      </w:r>
      <w:r w:rsidR="00735DF4">
        <w:t>consumption</w:t>
      </w:r>
      <w:r>
        <w:t>.</w:t>
      </w:r>
    </w:p>
    <w:p w14:paraId="7FB3124C" w14:textId="4837FA4C" w:rsidR="00735DF4" w:rsidRDefault="009217FB" w:rsidP="00180D4F">
      <w:pPr>
        <w:pStyle w:val="Numberedparagraph"/>
      </w:pPr>
      <w:r>
        <w:t xml:space="preserve">People conducting </w:t>
      </w:r>
      <w:r w:rsidR="00735DF4">
        <w:t>the proposed dealings with the GM sorghum</w:t>
      </w:r>
      <w:r>
        <w:t xml:space="preserve"> could be exposed to GM plant material</w:t>
      </w:r>
      <w:r w:rsidR="008D059A">
        <w:t xml:space="preserve"> containing introduced gene products</w:t>
      </w:r>
      <w:r>
        <w:t xml:space="preserve"> via </w:t>
      </w:r>
      <w:r w:rsidR="00735DF4">
        <w:t>skin contact during cultivation or analysis.</w:t>
      </w:r>
    </w:p>
    <w:p w14:paraId="2BCC9A08" w14:textId="5FD8E0EB" w:rsidR="008D059A" w:rsidRDefault="00735DF4" w:rsidP="00180D4F">
      <w:pPr>
        <w:pStyle w:val="Numberedparagraph"/>
      </w:pPr>
      <w:r>
        <w:t xml:space="preserve">The applicant proposes that </w:t>
      </w:r>
      <w:r w:rsidR="008D059A">
        <w:t xml:space="preserve">while the GM sorghum is flowering, the panicles will be bagged to limit pollen spread. This would minimise inhalation of wind-borne GM sorghum pollen by people </w:t>
      </w:r>
      <w:r w:rsidR="00B11F58">
        <w:t xml:space="preserve">in the vicinity of </w:t>
      </w:r>
      <w:r w:rsidR="008D059A">
        <w:t xml:space="preserve">the trial site. After flowering, when the pollination bags are removed from the GM sorghum, it is likely that a small proportion of the pollen would spill from the bags. Although this pollen is not expected to be viable, it would still contain gene products from the introduced genes. Therefore, people </w:t>
      </w:r>
      <w:r w:rsidR="00103F24">
        <w:t>removing</w:t>
      </w:r>
      <w:r w:rsidR="008D059A">
        <w:t xml:space="preserve"> pollination bags could be exposed to GM plant material containing introduced gene products via inhalation of pollen. </w:t>
      </w:r>
      <w:bookmarkStart w:id="152" w:name="_Hlk167448042"/>
    </w:p>
    <w:p w14:paraId="73EAA764" w14:textId="3B6F407F" w:rsidR="009217FB" w:rsidRDefault="00B22F1E" w:rsidP="00180D4F">
      <w:pPr>
        <w:pStyle w:val="Numberedparagraph"/>
      </w:pPr>
      <w:r>
        <w:lastRenderedPageBreak/>
        <w:t xml:space="preserve">Due to the small </w:t>
      </w:r>
      <w:r w:rsidR="00103F24">
        <w:t>size and short duration</w:t>
      </w:r>
      <w:r>
        <w:t xml:space="preserve"> of the proposed </w:t>
      </w:r>
      <w:r w:rsidR="002D15CB">
        <w:t xml:space="preserve">field </w:t>
      </w:r>
      <w:r>
        <w:t xml:space="preserve">trial, </w:t>
      </w:r>
      <w:r w:rsidR="00103F24">
        <w:t>few</w:t>
      </w:r>
      <w:r>
        <w:t xml:space="preserve"> people would engage in dealings with the GM </w:t>
      </w:r>
      <w:r w:rsidR="00103F24">
        <w:t>sorghum</w:t>
      </w:r>
      <w:r>
        <w:t>.</w:t>
      </w:r>
      <w:bookmarkEnd w:id="152"/>
      <w:r w:rsidR="00103F24">
        <w:t xml:space="preserve"> Therefore, few people would be exposed to the GM plant material via skin contact or inhalation of pollen.</w:t>
      </w:r>
    </w:p>
    <w:p w14:paraId="5BFB6317" w14:textId="1E4E6D27" w:rsidR="00103F24" w:rsidRPr="00103F24" w:rsidRDefault="00103F24" w:rsidP="00103F24">
      <w:pPr>
        <w:pStyle w:val="Numberedparagraph"/>
        <w:numPr>
          <w:ilvl w:val="0"/>
          <w:numId w:val="0"/>
        </w:numPr>
        <w:rPr>
          <w:i/>
          <w:iCs/>
        </w:rPr>
      </w:pPr>
      <w:r w:rsidRPr="00103F24">
        <w:rPr>
          <w:i/>
          <w:iCs/>
        </w:rPr>
        <w:t>Exposure of desirable animals to the GM sorghum</w:t>
      </w:r>
    </w:p>
    <w:p w14:paraId="207956CD" w14:textId="381E1298" w:rsidR="008F61CF" w:rsidRDefault="008F61CF" w:rsidP="007D614C">
      <w:pPr>
        <w:pStyle w:val="Numberedparagraph"/>
      </w:pPr>
      <w:r>
        <w:t>The applicant propose</w:t>
      </w:r>
      <w:r w:rsidR="00277B7E">
        <w:t>s</w:t>
      </w:r>
      <w:r>
        <w:t xml:space="preserve"> that </w:t>
      </w:r>
      <w:r w:rsidR="00BF1504">
        <w:t>GM sorghum</w:t>
      </w:r>
      <w:r>
        <w:t xml:space="preserve"> grown in the trial would not be used as animal feed. Therefore,</w:t>
      </w:r>
      <w:r w:rsidR="00103F24">
        <w:t xml:space="preserve"> agricultural</w:t>
      </w:r>
      <w:r>
        <w:t xml:space="preserve"> livestock would not be exposed to the GM plant material.</w:t>
      </w:r>
    </w:p>
    <w:p w14:paraId="1879EC38" w14:textId="36D96D23" w:rsidR="000763B8" w:rsidRDefault="000763B8" w:rsidP="007D614C">
      <w:pPr>
        <w:pStyle w:val="Numberedparagraph"/>
      </w:pPr>
      <w:r>
        <w:t>The proposed trial site would be enclosed in bird-proof netting</w:t>
      </w:r>
      <w:r w:rsidR="002D15CB">
        <w:t xml:space="preserve"> intended to exclude birds and larger animals from the trial site</w:t>
      </w:r>
      <w:r>
        <w:t xml:space="preserve">. </w:t>
      </w:r>
      <w:r w:rsidR="002D15CB">
        <w:t>This would minimise exposure of birds and larger animals to the GM plant material. Smaller animals and insects could live inside the trial site enclosure, or could potentially pass under or through the netting to feed on the GM sorghum. However, the small size and short duration of the proposed field trial would restrict the number of small animals or insects that could be exposed to the GM plant material.</w:t>
      </w:r>
    </w:p>
    <w:p w14:paraId="04616FA9" w14:textId="287FD232" w:rsidR="00B0117B" w:rsidRPr="00323886" w:rsidRDefault="00B0117B" w:rsidP="00B0117B">
      <w:pPr>
        <w:keepNext/>
        <w:spacing w:before="200"/>
        <w:outlineLvl w:val="4"/>
        <w:rPr>
          <w:rFonts w:asciiTheme="minorHAnsi" w:hAnsiTheme="minorHAnsi" w:cstheme="minorHAnsi"/>
          <w:b/>
          <w:szCs w:val="22"/>
        </w:rPr>
      </w:pPr>
      <w:r w:rsidRPr="00323886">
        <w:rPr>
          <w:b/>
        </w:rPr>
        <w:t>Potential h</w:t>
      </w:r>
      <w:r w:rsidRPr="00323886">
        <w:rPr>
          <w:rFonts w:asciiTheme="minorHAnsi" w:hAnsiTheme="minorHAnsi" w:cstheme="minorHAnsi"/>
          <w:b/>
          <w:szCs w:val="22"/>
        </w:rPr>
        <w:t>arm</w:t>
      </w:r>
    </w:p>
    <w:p w14:paraId="3273254F" w14:textId="2A6029E4" w:rsidR="00F03801" w:rsidRDefault="00F03801" w:rsidP="00442B7C">
      <w:pPr>
        <w:pStyle w:val="Numberedparagraph"/>
      </w:pPr>
      <w:r>
        <w:t>The postulated potential harms for this risk scenario are increased toxicity or allergenicity to people, or increased toxicity to desirable animals.</w:t>
      </w:r>
    </w:p>
    <w:p w14:paraId="07C98546" w14:textId="4ABC3CBE" w:rsidR="00442B7C" w:rsidRPr="00442B7C" w:rsidRDefault="00371034" w:rsidP="00442B7C">
      <w:pPr>
        <w:pStyle w:val="Numberedparagraph"/>
      </w:pPr>
      <w:r>
        <w:t>As discussed in Chapter 1, Section</w:t>
      </w:r>
      <w:r w:rsidR="00442B7C">
        <w:t xml:space="preserve"> 4.4,</w:t>
      </w:r>
      <w:r>
        <w:t xml:space="preserve"> </w:t>
      </w:r>
      <w:r w:rsidR="00442B7C" w:rsidRPr="00442B7C">
        <w:t xml:space="preserve">a search of the scientific literature </w:t>
      </w:r>
      <w:r w:rsidR="00442B7C">
        <w:t>found</w:t>
      </w:r>
      <w:r w:rsidR="00442B7C" w:rsidRPr="00442B7C">
        <w:t xml:space="preserve"> no information to suggest that the proteins encoded by the introduced genes </w:t>
      </w:r>
      <w:r w:rsidR="00442B7C">
        <w:t>are</w:t>
      </w:r>
      <w:r w:rsidR="00442B7C" w:rsidRPr="00442B7C">
        <w:t xml:space="preserve"> toxic or allergenic to people or toxic to animals.</w:t>
      </w:r>
      <w:r w:rsidR="00442B7C">
        <w:t xml:space="preserve"> However, there is limited data available for some of the introduced genes, so this is an area of uncertainty.</w:t>
      </w:r>
    </w:p>
    <w:p w14:paraId="7E506A10" w14:textId="4B5D0095" w:rsidR="00371034" w:rsidRDefault="00337F3F" w:rsidP="00543E47">
      <w:pPr>
        <w:pStyle w:val="Numberedparagraph"/>
      </w:pPr>
      <w:r>
        <w:t xml:space="preserve">As discussed in Chapter 1, Section 3, non-GM sorghum naturally produces the toxins dhurrin and nitrates in foliage, and sorghum pollen can be allergenic. There is no </w:t>
      </w:r>
      <w:r w:rsidR="00AA1F1F">
        <w:t>reason to expect</w:t>
      </w:r>
      <w:r>
        <w:t xml:space="preserve"> that the introduced parthenogenesis gene, the introduced </w:t>
      </w:r>
      <w:r w:rsidRPr="00337F3F">
        <w:rPr>
          <w:i/>
          <w:iCs/>
        </w:rPr>
        <w:t>Cas9</w:t>
      </w:r>
      <w:r>
        <w:t xml:space="preserve"> gene for targeted gene editing, or either of the </w:t>
      </w:r>
      <w:r w:rsidR="00BC4198">
        <w:t>2</w:t>
      </w:r>
      <w:r>
        <w:t xml:space="preserve"> introduced marker genes would affect the levels of endogenous sorghum toxins or allergens.</w:t>
      </w:r>
    </w:p>
    <w:p w14:paraId="3864771C" w14:textId="77777777" w:rsidR="00B0117B" w:rsidRPr="004D7350" w:rsidRDefault="00B0117B" w:rsidP="00B0117B">
      <w:pPr>
        <w:keepNext/>
        <w:spacing w:before="200"/>
        <w:outlineLvl w:val="4"/>
        <w:rPr>
          <w:rFonts w:eastAsia="Times New Roman"/>
          <w:b/>
        </w:rPr>
      </w:pPr>
      <w:r w:rsidRPr="004D7350">
        <w:rPr>
          <w:b/>
        </w:rPr>
        <w:t>Conclusion</w:t>
      </w:r>
    </w:p>
    <w:p w14:paraId="240A7F9B" w14:textId="4164EA8B" w:rsidR="00B0117B" w:rsidRDefault="00C07704" w:rsidP="00337F3F">
      <w:pPr>
        <w:pStyle w:val="Numberedparagraph"/>
      </w:pPr>
      <w:r w:rsidRPr="004D7350">
        <w:t>Risk s</w:t>
      </w:r>
      <w:r w:rsidR="004A536C" w:rsidRPr="004D7350">
        <w:t xml:space="preserve">cenario </w:t>
      </w:r>
      <w:r w:rsidR="00065678" w:rsidRPr="004D7350">
        <w:t xml:space="preserve">1 is not identified as a substantive risk because </w:t>
      </w:r>
      <w:r w:rsidR="00337F3F">
        <w:t xml:space="preserve">GM sorghum would not be used for human food or animal feed, the small size, short duration and proposed controls for the field trial would restrict exposure of people or animals to the GM sorghum, and the proteins encoded by the introduced genes are not known to be toxic or allergenic. </w:t>
      </w:r>
      <w:r w:rsidR="00065678" w:rsidRPr="004D7350">
        <w:t xml:space="preserve">Therefore, this risk could not be greater than </w:t>
      </w:r>
      <w:r w:rsidR="00065678" w:rsidRPr="001E591B">
        <w:t>negligible and does not warrant further detailed assessment.</w:t>
      </w:r>
    </w:p>
    <w:p w14:paraId="4584CE80" w14:textId="7847255F" w:rsidR="007A0463" w:rsidRPr="001E591B" w:rsidRDefault="004A536C" w:rsidP="00C81426">
      <w:pPr>
        <w:pStyle w:val="Style3"/>
      </w:pPr>
      <w:bookmarkStart w:id="153" w:name="_Ref92200734"/>
      <w:bookmarkStart w:id="154" w:name="_Toc190950068"/>
      <w:r w:rsidRPr="001E591B">
        <w:t xml:space="preserve">Risk scenario </w:t>
      </w:r>
      <w:r w:rsidR="001B4DD3" w:rsidRPr="001E591B">
        <w:t>2</w:t>
      </w:r>
      <w:bookmarkEnd w:id="153"/>
      <w:bookmarkEnd w:id="154"/>
    </w:p>
    <w:tbl>
      <w:tblPr>
        <w:tblStyle w:val="TableGrid"/>
        <w:tblW w:w="5000" w:type="pct"/>
        <w:tblLook w:val="04A0" w:firstRow="1" w:lastRow="0" w:firstColumn="1" w:lastColumn="0" w:noHBand="0" w:noVBand="1"/>
        <w:tblCaption w:val="Risk Scenario 2"/>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12"/>
        <w:gridCol w:w="7862"/>
      </w:tblGrid>
      <w:tr w:rsidR="00482752" w:rsidRPr="007D7773" w14:paraId="01EF416E" w14:textId="77777777" w:rsidTr="006D6B57">
        <w:trPr>
          <w:tblHeader/>
        </w:trPr>
        <w:tc>
          <w:tcPr>
            <w:tcW w:w="715" w:type="pct"/>
            <w:shd w:val="clear" w:color="auto" w:fill="D9D9D9" w:themeFill="background1" w:themeFillShade="D9"/>
            <w:vAlign w:val="center"/>
          </w:tcPr>
          <w:p w14:paraId="338D3B6B" w14:textId="77777777" w:rsidR="00482752" w:rsidRPr="00C5745B" w:rsidRDefault="00482752" w:rsidP="00434FCB">
            <w:pPr>
              <w:pStyle w:val="TableTextRARMP"/>
              <w:spacing w:before="60" w:after="60"/>
              <w:ind w:left="0"/>
              <w:rPr>
                <w:i/>
                <w:iCs/>
                <w:szCs w:val="20"/>
              </w:rPr>
            </w:pPr>
            <w:r w:rsidRPr="00C5745B">
              <w:rPr>
                <w:i/>
                <w:iCs/>
                <w:szCs w:val="20"/>
              </w:rPr>
              <w:t>Risk Source</w:t>
            </w:r>
          </w:p>
        </w:tc>
        <w:tc>
          <w:tcPr>
            <w:tcW w:w="4285" w:type="pct"/>
            <w:vAlign w:val="center"/>
          </w:tcPr>
          <w:p w14:paraId="4C2D53A8" w14:textId="44731AAC" w:rsidR="00482752" w:rsidRPr="00B04BAD" w:rsidRDefault="0088393A" w:rsidP="00DA178B">
            <w:pPr>
              <w:pStyle w:val="1Para"/>
              <w:tabs>
                <w:tab w:val="clear" w:pos="540"/>
                <w:tab w:val="left" w:pos="0"/>
              </w:tabs>
              <w:spacing w:before="60" w:after="60"/>
              <w:ind w:left="0"/>
              <w:jc w:val="center"/>
              <w:rPr>
                <w:color w:val="00B0F0"/>
                <w:sz w:val="20"/>
                <w:szCs w:val="20"/>
              </w:rPr>
            </w:pPr>
            <w:r>
              <w:rPr>
                <w:rFonts w:cs="Calibri"/>
                <w:sz w:val="20"/>
                <w:szCs w:val="20"/>
              </w:rPr>
              <w:t>All introduced genes</w:t>
            </w:r>
          </w:p>
        </w:tc>
      </w:tr>
      <w:tr w:rsidR="00482752" w:rsidRPr="007D7773" w14:paraId="27373737" w14:textId="77777777" w:rsidTr="006D6B57">
        <w:trPr>
          <w:tblHeader/>
        </w:trPr>
        <w:tc>
          <w:tcPr>
            <w:tcW w:w="715" w:type="pct"/>
            <w:shd w:val="clear" w:color="auto" w:fill="D9D9D9" w:themeFill="background1" w:themeFillShade="D9"/>
            <w:vAlign w:val="center"/>
          </w:tcPr>
          <w:p w14:paraId="52ADD3EE" w14:textId="77777777" w:rsidR="00482752" w:rsidRPr="00821400" w:rsidRDefault="00482752" w:rsidP="00434FCB">
            <w:pPr>
              <w:pStyle w:val="TableTextRARMP"/>
              <w:spacing w:before="60" w:after="60"/>
              <w:ind w:left="0"/>
              <w:rPr>
                <w:i/>
                <w:iCs/>
                <w:szCs w:val="20"/>
                <w:highlight w:val="lightGray"/>
              </w:rPr>
            </w:pPr>
            <w:r w:rsidRPr="00821400">
              <w:rPr>
                <w:i/>
                <w:iCs/>
                <w:szCs w:val="20"/>
              </w:rPr>
              <w:t>Causal Pathway</w:t>
            </w:r>
          </w:p>
        </w:tc>
        <w:tc>
          <w:tcPr>
            <w:tcW w:w="4285" w:type="pct"/>
            <w:vAlign w:val="center"/>
          </w:tcPr>
          <w:p w14:paraId="1617FD07" w14:textId="77777777" w:rsidR="0088393A" w:rsidRPr="00EC3086" w:rsidRDefault="0088393A" w:rsidP="00DA178B">
            <w:pPr>
              <w:pStyle w:val="TableTextRARMP"/>
              <w:spacing w:before="60" w:after="60"/>
              <w:ind w:left="34"/>
              <w:jc w:val="center"/>
              <w:rPr>
                <w:szCs w:val="20"/>
              </w:rPr>
            </w:pPr>
            <w:r>
              <w:rPr>
                <w:szCs w:val="20"/>
              </w:rPr>
              <w:t>GM sorghum grows at the field trial site</w:t>
            </w:r>
          </w:p>
          <w:p w14:paraId="3152C1AC" w14:textId="77777777" w:rsidR="0088393A" w:rsidRPr="00EC3086" w:rsidRDefault="0088393A" w:rsidP="00DA178B">
            <w:pPr>
              <w:pStyle w:val="TableTextRARMP"/>
              <w:spacing w:before="60" w:after="60"/>
              <w:ind w:left="34"/>
              <w:jc w:val="center"/>
              <w:rPr>
                <w:szCs w:val="20"/>
              </w:rPr>
            </w:pPr>
            <w:r w:rsidRPr="00EC3086">
              <w:rPr>
                <w:szCs w:val="20"/>
              </w:rPr>
              <w:sym w:font="Wingdings 3" w:char="F0C8"/>
            </w:r>
          </w:p>
          <w:p w14:paraId="4EDCABF1" w14:textId="77777777" w:rsidR="0088393A" w:rsidRPr="00EC3086" w:rsidRDefault="0088393A" w:rsidP="00DA178B">
            <w:pPr>
              <w:pStyle w:val="TableTextRARMP"/>
              <w:spacing w:before="60" w:after="60"/>
              <w:ind w:left="34"/>
              <w:jc w:val="center"/>
              <w:rPr>
                <w:szCs w:val="20"/>
              </w:rPr>
            </w:pPr>
            <w:r w:rsidRPr="00EC3086">
              <w:rPr>
                <w:szCs w:val="20"/>
              </w:rPr>
              <w:t xml:space="preserve">Persistence of GM </w:t>
            </w:r>
            <w:r>
              <w:rPr>
                <w:szCs w:val="20"/>
              </w:rPr>
              <w:t>sorghum</w:t>
            </w:r>
            <w:r w:rsidRPr="00EC3086">
              <w:rPr>
                <w:szCs w:val="20"/>
              </w:rPr>
              <w:t xml:space="preserve"> at the trial site or dispersal of GM</w:t>
            </w:r>
            <w:r>
              <w:rPr>
                <w:szCs w:val="20"/>
              </w:rPr>
              <w:t xml:space="preserve"> sorghum</w:t>
            </w:r>
            <w:r w:rsidRPr="00EC3086">
              <w:rPr>
                <w:szCs w:val="20"/>
              </w:rPr>
              <w:t xml:space="preserve"> seed outside the trial site</w:t>
            </w:r>
          </w:p>
          <w:p w14:paraId="02BD08D5" w14:textId="77777777" w:rsidR="0088393A" w:rsidRPr="00EC3086" w:rsidRDefault="0088393A" w:rsidP="00DA178B">
            <w:pPr>
              <w:pStyle w:val="TableTextRARMP"/>
              <w:spacing w:before="60" w:after="60"/>
              <w:ind w:left="34"/>
              <w:jc w:val="center"/>
              <w:rPr>
                <w:szCs w:val="20"/>
              </w:rPr>
            </w:pPr>
            <w:r w:rsidRPr="00EC3086">
              <w:rPr>
                <w:szCs w:val="20"/>
              </w:rPr>
              <w:sym w:font="Wingdings 3" w:char="F0C8"/>
            </w:r>
          </w:p>
          <w:p w14:paraId="50D8C62B" w14:textId="7093C3D8" w:rsidR="00482752" w:rsidRPr="00F07837" w:rsidRDefault="0088393A" w:rsidP="00DA178B">
            <w:pPr>
              <w:pStyle w:val="TableTextRARMP"/>
              <w:spacing w:before="60" w:after="60"/>
              <w:ind w:left="34"/>
              <w:jc w:val="center"/>
              <w:rPr>
                <w:szCs w:val="20"/>
              </w:rPr>
            </w:pPr>
            <w:r w:rsidRPr="00EC3086">
              <w:rPr>
                <w:szCs w:val="20"/>
              </w:rPr>
              <w:t xml:space="preserve">Establishment of </w:t>
            </w:r>
            <w:r>
              <w:rPr>
                <w:szCs w:val="20"/>
              </w:rPr>
              <w:t xml:space="preserve">populations of volunteer </w:t>
            </w:r>
            <w:r w:rsidRPr="00EC3086">
              <w:rPr>
                <w:szCs w:val="20"/>
              </w:rPr>
              <w:t xml:space="preserve">GM </w:t>
            </w:r>
            <w:r>
              <w:rPr>
                <w:szCs w:val="20"/>
              </w:rPr>
              <w:t>sorghum</w:t>
            </w:r>
            <w:r w:rsidRPr="00EC3086">
              <w:rPr>
                <w:szCs w:val="20"/>
              </w:rPr>
              <w:t xml:space="preserve"> in the environment</w:t>
            </w:r>
          </w:p>
        </w:tc>
      </w:tr>
      <w:tr w:rsidR="00482752" w:rsidRPr="007D7773" w14:paraId="407624D2" w14:textId="77777777" w:rsidTr="006D6B57">
        <w:trPr>
          <w:tblHeader/>
        </w:trPr>
        <w:tc>
          <w:tcPr>
            <w:tcW w:w="715" w:type="pct"/>
            <w:shd w:val="clear" w:color="auto" w:fill="D9D9D9" w:themeFill="background1" w:themeFillShade="D9"/>
            <w:vAlign w:val="center"/>
          </w:tcPr>
          <w:p w14:paraId="0C4DF96C" w14:textId="77777777" w:rsidR="00482752" w:rsidRPr="00821400" w:rsidRDefault="00482752" w:rsidP="00434FCB">
            <w:pPr>
              <w:pStyle w:val="TableTextRARMP"/>
              <w:spacing w:before="60" w:after="60"/>
              <w:ind w:left="0"/>
              <w:rPr>
                <w:i/>
                <w:iCs/>
                <w:szCs w:val="20"/>
                <w:highlight w:val="lightGray"/>
              </w:rPr>
            </w:pPr>
            <w:r w:rsidRPr="00821400">
              <w:rPr>
                <w:i/>
                <w:iCs/>
                <w:szCs w:val="20"/>
              </w:rPr>
              <w:t>Potential Harm</w:t>
            </w:r>
          </w:p>
        </w:tc>
        <w:tc>
          <w:tcPr>
            <w:tcW w:w="4285" w:type="pct"/>
          </w:tcPr>
          <w:p w14:paraId="7A19FC83"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Increased toxicity or allergenicity to people</w:t>
            </w:r>
          </w:p>
          <w:p w14:paraId="51F91FB4"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OR</w:t>
            </w:r>
          </w:p>
          <w:p w14:paraId="5D422ECE"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Increased toxicity to desirable animals</w:t>
            </w:r>
          </w:p>
          <w:p w14:paraId="4F0A7CB0"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OR</w:t>
            </w:r>
          </w:p>
          <w:p w14:paraId="605E3C55"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Reduced establishment or yield of desirable plants</w:t>
            </w:r>
          </w:p>
          <w:p w14:paraId="1A3D8543" w14:textId="77777777" w:rsidR="00F07837" w:rsidRPr="00F07837" w:rsidRDefault="00F07837" w:rsidP="00DA178B">
            <w:pPr>
              <w:spacing w:before="60" w:after="60"/>
              <w:ind w:left="34"/>
              <w:jc w:val="center"/>
              <w:rPr>
                <w:rFonts w:cs="Calibri"/>
                <w:sz w:val="20"/>
                <w:szCs w:val="18"/>
              </w:rPr>
            </w:pPr>
            <w:r w:rsidRPr="00F07837">
              <w:rPr>
                <w:rFonts w:cs="Calibri"/>
                <w:sz w:val="20"/>
                <w:szCs w:val="18"/>
              </w:rPr>
              <w:t>OR</w:t>
            </w:r>
          </w:p>
          <w:p w14:paraId="26665FCE" w14:textId="452E22E5" w:rsidR="00482752" w:rsidRPr="00821400" w:rsidRDefault="00F07837" w:rsidP="00DA178B">
            <w:pPr>
              <w:pStyle w:val="TableTextRARMP"/>
              <w:spacing w:before="60" w:after="60"/>
              <w:ind w:left="34"/>
              <w:jc w:val="center"/>
              <w:rPr>
                <w:szCs w:val="20"/>
              </w:rPr>
            </w:pPr>
            <w:r w:rsidRPr="00F07837">
              <w:rPr>
                <w:rFonts w:cs="Calibri"/>
                <w:szCs w:val="18"/>
              </w:rPr>
              <w:t>Increased reservoir for pathogens or pests</w:t>
            </w:r>
          </w:p>
        </w:tc>
      </w:tr>
    </w:tbl>
    <w:p w14:paraId="21E18D3F" w14:textId="2974B989" w:rsidR="007A0463" w:rsidRPr="001E591B" w:rsidRDefault="007A0463" w:rsidP="007A0463">
      <w:pPr>
        <w:keepNext/>
        <w:spacing w:before="200"/>
        <w:outlineLvl w:val="4"/>
        <w:rPr>
          <w:b/>
        </w:rPr>
      </w:pPr>
      <w:r w:rsidRPr="001E591B">
        <w:rPr>
          <w:b/>
        </w:rPr>
        <w:lastRenderedPageBreak/>
        <w:t>Risk source</w:t>
      </w:r>
    </w:p>
    <w:p w14:paraId="7E336F3B" w14:textId="14559767" w:rsidR="00F37C6B" w:rsidRPr="001E591B" w:rsidRDefault="0088393A" w:rsidP="00F07837">
      <w:pPr>
        <w:pStyle w:val="Numberedparagraph"/>
      </w:pPr>
      <w:bookmarkStart w:id="155" w:name="_Hlk162955805"/>
      <w:r w:rsidRPr="0088393A">
        <w:t>The source of potential harm for this postulated risk scenario is the introduced genes in the GM sorghum.</w:t>
      </w:r>
    </w:p>
    <w:bookmarkEnd w:id="155"/>
    <w:p w14:paraId="2D7C1A9C" w14:textId="34109232" w:rsidR="006E5799" w:rsidRPr="007E5D9E" w:rsidRDefault="007A0463" w:rsidP="007E5D9E">
      <w:pPr>
        <w:keepNext/>
        <w:spacing w:before="200"/>
        <w:outlineLvl w:val="4"/>
        <w:rPr>
          <w:b/>
        </w:rPr>
      </w:pPr>
      <w:r w:rsidRPr="001E591B">
        <w:rPr>
          <w:b/>
        </w:rPr>
        <w:t>Causal Pathway</w:t>
      </w:r>
    </w:p>
    <w:p w14:paraId="10B34B63" w14:textId="28500CAF" w:rsidR="00C81426" w:rsidRDefault="00244983" w:rsidP="00C81426">
      <w:pPr>
        <w:pStyle w:val="Numberedparagraph"/>
      </w:pPr>
      <w:bookmarkStart w:id="156" w:name="_Hlk182814473"/>
      <w:r w:rsidRPr="00244983">
        <w:t xml:space="preserve">The GM sorghum would be grown at the field trial site. </w:t>
      </w:r>
      <w:bookmarkEnd w:id="156"/>
      <w:r>
        <w:t>Due to the genetic modifications conferring asexual reproduction (discussed in Chapter 1, Section 4.1), the GM sorghum is expected to produce clonal GM seed. In addition, any non-GM sorghum grown as part of the trial may be pollinated by the GM sorghum and may produce GM seeds.</w:t>
      </w:r>
    </w:p>
    <w:p w14:paraId="77EA51C8" w14:textId="6267D70C" w:rsidR="00244983" w:rsidRDefault="00244983" w:rsidP="00C81426">
      <w:pPr>
        <w:pStyle w:val="Numberedparagraph"/>
      </w:pPr>
      <w:r>
        <w:t xml:space="preserve">The applicant reports that </w:t>
      </w:r>
      <w:r w:rsidR="004E65D1" w:rsidRPr="004E65D1">
        <w:t xml:space="preserve">GM sorghum </w:t>
      </w:r>
      <w:r w:rsidR="004E65D1">
        <w:t xml:space="preserve">grown in the glasshouse had </w:t>
      </w:r>
      <w:r w:rsidR="004E65D1" w:rsidRPr="004E65D1">
        <w:t>no changes to seed size or panicle shattering compared to non</w:t>
      </w:r>
      <w:r w:rsidR="004E65D1">
        <w:t>-</w:t>
      </w:r>
      <w:r w:rsidR="004E65D1" w:rsidRPr="004E65D1">
        <w:t>GM sorghum</w:t>
      </w:r>
      <w:r w:rsidR="00C75CB4">
        <w:t xml:space="preserve"> (Chapter 1, Section 4.5).</w:t>
      </w:r>
      <w:r w:rsidR="00FE0662">
        <w:t xml:space="preserve"> It is not known whether there are any other phenotypic differences between the GM sorghum and non-GM sorghum.</w:t>
      </w:r>
    </w:p>
    <w:p w14:paraId="79549755" w14:textId="32088D21" w:rsidR="00C81426" w:rsidRPr="00AB5542" w:rsidRDefault="00C81426" w:rsidP="00C81426">
      <w:pPr>
        <w:pStyle w:val="Heading6"/>
        <w:rPr>
          <w:b w:val="0"/>
          <w:bCs w:val="0"/>
          <w:i w:val="0"/>
        </w:rPr>
      </w:pPr>
      <w:r w:rsidRPr="00AB5542">
        <w:rPr>
          <w:b w:val="0"/>
          <w:bCs w:val="0"/>
        </w:rPr>
        <w:t xml:space="preserve">Persistence of GM </w:t>
      </w:r>
      <w:r w:rsidR="004E65D1">
        <w:rPr>
          <w:b w:val="0"/>
          <w:bCs w:val="0"/>
        </w:rPr>
        <w:t>sorghum at</w:t>
      </w:r>
      <w:r w:rsidRPr="00AB5542">
        <w:rPr>
          <w:b w:val="0"/>
          <w:bCs w:val="0"/>
        </w:rPr>
        <w:t xml:space="preserve"> the trial site</w:t>
      </w:r>
    </w:p>
    <w:p w14:paraId="6765101C" w14:textId="6A2419F5" w:rsidR="004E65D1" w:rsidRDefault="004E65D1" w:rsidP="00C81426">
      <w:pPr>
        <w:pStyle w:val="Numberedparagraph"/>
      </w:pPr>
      <w:r w:rsidRPr="004E65D1">
        <w:t xml:space="preserve">Grain sorghum is often grown in cultivation as a single-stemmed plant, </w:t>
      </w:r>
      <w:r w:rsidR="0072383F">
        <w:t>but</w:t>
      </w:r>
      <w:r w:rsidRPr="004E65D1">
        <w:t xml:space="preserve"> there are tillers at the base of the plants that can develop into additional stems. </w:t>
      </w:r>
      <w:r w:rsidR="0072383F">
        <w:t>In irrigated cropping in Queensland, if sorghum is planted early, farmers can harvest the sown sorghum crop and grow a second ratoon sorghum crop from tillers</w:t>
      </w:r>
      <w:r w:rsidR="00C75CB4">
        <w:t xml:space="preserve"> </w:t>
      </w:r>
      <w:r w:rsidR="009B23BF">
        <w:fldChar w:fldCharType="begin"/>
      </w:r>
      <w:r w:rsidR="009B23BF">
        <w:instrText xml:space="preserve"> ADDIN EN.CITE &lt;EndNote&gt;&lt;Cite&gt;&lt;Author&gt;Eyre&lt;/Author&gt;&lt;Year&gt;2019&lt;/Year&gt;&lt;RecNum&gt;43&lt;/RecNum&gt;&lt;DisplayText&gt;(Eyre et al., 2019)&lt;/DisplayText&gt;&lt;record&gt;&lt;rec-number&gt;43&lt;/rec-number&gt;&lt;foreign-keys&gt;&lt;key app="EN" db-id="reewdfw98xd2dke59vspwpd1pzd05xvt229d" timestamp="1731540769"&gt;43&lt;/key&gt;&lt;/foreign-keys&gt;&lt;ref-type name="Report"&gt;27&lt;/ref-type&gt;&lt;contributors&gt;&lt;authors&gt;&lt;author&gt;Eyre, J.&lt;/author&gt;&lt;author&gt;Wilkus, E.&lt;/author&gt;&lt;author&gt;Rodriguez, D.&lt;/author&gt;&lt;author&gt;Serafin, L.&lt;/author&gt;&lt;author&gt;Hellyer, M.&lt;/author&gt;&lt;author&gt;Bishop, A.&lt;/author&gt;&lt;author&gt;Broad, I.&lt;/author&gt;&lt;author&gt;Aisthorpe, D.&lt;/author&gt;&lt;author&gt;Auer, J.&lt;/author&gt;&lt;/authors&gt;&lt;/contributors&gt;&lt;titles&gt;&lt;title&gt;Dryland and irrigated winter-sown sorghum&lt;/title&gt;&lt;/titles&gt;&lt;dates&gt;&lt;year&gt;2019&lt;/year&gt;&lt;/dates&gt;&lt;publisher&gt;Grains Research and Development Corporation&lt;/publisher&gt;&lt;urls&gt;&lt;related-urls&gt;&lt;url&gt;https://grdc.com.au/resources-and-publications/grdc-update-papers/tab-content/grdc-update-papers/2019/08/dryland-and-irrigated-winter-sown-sorghum&lt;/url&gt;&lt;/related-urls&gt;&lt;/urls&gt;&lt;/record&gt;&lt;/Cite&gt;&lt;/EndNote&gt;</w:instrText>
      </w:r>
      <w:r w:rsidR="009B23BF">
        <w:fldChar w:fldCharType="separate"/>
      </w:r>
      <w:r w:rsidR="009B23BF">
        <w:rPr>
          <w:noProof/>
        </w:rPr>
        <w:t>(</w:t>
      </w:r>
      <w:hyperlink w:anchor="_ENREF_16" w:tooltip="Eyre, 2019 #43" w:history="1">
        <w:r w:rsidR="00A87EEC">
          <w:rPr>
            <w:noProof/>
          </w:rPr>
          <w:t>Eyre et al., 2019</w:t>
        </w:r>
      </w:hyperlink>
      <w:r w:rsidR="009B23BF">
        <w:rPr>
          <w:noProof/>
        </w:rPr>
        <w:t>)</w:t>
      </w:r>
      <w:r w:rsidR="009B23BF">
        <w:fldChar w:fldCharType="end"/>
      </w:r>
      <w:r w:rsidRPr="004E65D1">
        <w:t xml:space="preserve">. </w:t>
      </w:r>
      <w:r w:rsidR="0072383F">
        <w:t>However, after harvesting the field trial, the applicant proposes to destroy the GM sorghum plants</w:t>
      </w:r>
      <w:r w:rsidRPr="004E65D1">
        <w:t>.</w:t>
      </w:r>
      <w:r w:rsidR="00B845B4">
        <w:t xml:space="preserve"> The applicant would also destroy any harvested GM sorghum seeds that are not required for analysis or future planting.</w:t>
      </w:r>
    </w:p>
    <w:p w14:paraId="56E3BECE" w14:textId="566D7CD7" w:rsidR="00C75CB4" w:rsidRDefault="00C75CB4" w:rsidP="00C81426">
      <w:pPr>
        <w:pStyle w:val="Numberedparagraph"/>
      </w:pPr>
      <w:r w:rsidRPr="00C75CB4">
        <w:t>Some GM sorghum seeds would remain on or in the soil of the trial site after harvesting, for instance, due to seed losses during harvest. These seeds could germinate and grow into volunteer GM sorghum plants.</w:t>
      </w:r>
    </w:p>
    <w:p w14:paraId="07E3F0F0" w14:textId="0F70ADC8" w:rsidR="00FD0DA3" w:rsidRPr="00FD0DA3" w:rsidRDefault="00FD0DA3" w:rsidP="00FD0DA3">
      <w:pPr>
        <w:pStyle w:val="Numberedparagraph"/>
      </w:pPr>
      <w:r>
        <w:t xml:space="preserve">The applicant proposes to deplete the GM sorghum seedbank on the trial site by undertaking post-harvest monitoring every 35 days to identify and destroy any volunteer sorghum plants. </w:t>
      </w:r>
      <w:r w:rsidR="00E9158A">
        <w:t xml:space="preserve">Sorghum has very low seed dormancy, although seeds will not germinate if soil is too dry or soil temperatures are too low </w:t>
      </w:r>
      <w:r w:rsidR="00E9158A">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E9158A">
        <w:fldChar w:fldCharType="separate"/>
      </w:r>
      <w:r w:rsidR="0072604B">
        <w:rPr>
          <w:noProof/>
        </w:rPr>
        <w:t>(</w:t>
      </w:r>
      <w:hyperlink w:anchor="_ENREF_33" w:tooltip="OGTR, 2024 #3" w:history="1">
        <w:r w:rsidR="00A87EEC">
          <w:rPr>
            <w:noProof/>
          </w:rPr>
          <w:t>OGTR, 2024</w:t>
        </w:r>
      </w:hyperlink>
      <w:r w:rsidR="0072604B">
        <w:rPr>
          <w:noProof/>
        </w:rPr>
        <w:t>)</w:t>
      </w:r>
      <w:r w:rsidR="00E9158A">
        <w:fldChar w:fldCharType="end"/>
      </w:r>
      <w:r w:rsidR="00E9158A">
        <w:t xml:space="preserve">. The applicant proposes </w:t>
      </w:r>
      <w:r w:rsidRPr="00FD0DA3">
        <w:t>post-harvest irrigation of the trial site if there is insufficient rainfall to germinate sorghum</w:t>
      </w:r>
      <w:r>
        <w:t>. The applicant also proposes to continue post-harvest monitoring until no volunteers are detected for a period of at least 6 months, which would include</w:t>
      </w:r>
      <w:r w:rsidR="009642C0">
        <w:t xml:space="preserve"> some</w:t>
      </w:r>
      <w:r>
        <w:t xml:space="preserve"> months when soil temperatures are suitable for sorghum germination (Chapter 1, Section 5.1). These measures</w:t>
      </w:r>
      <w:r w:rsidR="009642C0">
        <w:t>, which are discussed further in Chapter 3, Section 3.1,</w:t>
      </w:r>
      <w:r>
        <w:t xml:space="preserve"> are expected to minimise persistence of viable GM sorghum see</w:t>
      </w:r>
      <w:r w:rsidR="00716509">
        <w:t>d at the trial site.</w:t>
      </w:r>
    </w:p>
    <w:p w14:paraId="1AE5F931" w14:textId="4C966BD7" w:rsidR="00C81426" w:rsidRPr="00F504DC" w:rsidRDefault="00C81426" w:rsidP="00C81426">
      <w:pPr>
        <w:pStyle w:val="Heading6"/>
        <w:rPr>
          <w:b w:val="0"/>
          <w:bCs w:val="0"/>
        </w:rPr>
      </w:pPr>
      <w:r w:rsidRPr="00F504DC">
        <w:rPr>
          <w:b w:val="0"/>
          <w:bCs w:val="0"/>
        </w:rPr>
        <w:t xml:space="preserve">Dispersal of GM </w:t>
      </w:r>
      <w:r w:rsidR="00716509">
        <w:rPr>
          <w:b w:val="0"/>
          <w:bCs w:val="0"/>
        </w:rPr>
        <w:t>sorghum seeds</w:t>
      </w:r>
      <w:r w:rsidRPr="00F504DC">
        <w:rPr>
          <w:b w:val="0"/>
          <w:bCs w:val="0"/>
        </w:rPr>
        <w:t xml:space="preserve"> outside the trial site</w:t>
      </w:r>
      <w:r>
        <w:rPr>
          <w:b w:val="0"/>
          <w:bCs w:val="0"/>
        </w:rPr>
        <w:t>s</w:t>
      </w:r>
    </w:p>
    <w:p w14:paraId="039599D5" w14:textId="7C95BA95" w:rsidR="00C81426" w:rsidRDefault="00C81426" w:rsidP="00C81426">
      <w:pPr>
        <w:pStyle w:val="Numberedparagraph"/>
      </w:pPr>
      <w:r w:rsidRPr="0029776C">
        <w:t xml:space="preserve">Dispersal of GM </w:t>
      </w:r>
      <w:r w:rsidR="00B6119C">
        <w:t>sorghum</w:t>
      </w:r>
      <w:r w:rsidRPr="0029776C">
        <w:t xml:space="preserve"> seeds outside the trial site could potentially occur through transport by wind or water</w:t>
      </w:r>
      <w:r w:rsidR="00B71A16">
        <w:t>, activity of animals or activity of people</w:t>
      </w:r>
      <w:r w:rsidRPr="0029776C">
        <w:t xml:space="preserve">. </w:t>
      </w:r>
      <w:r w:rsidR="00B71A16">
        <w:t>Viable GM sorghum seed would be present at the trial site and available for dispersal during the period of sowing and after grain has matured.</w:t>
      </w:r>
    </w:p>
    <w:p w14:paraId="6EFA0654" w14:textId="21F9586F" w:rsidR="00B71A16" w:rsidRDefault="00B71A16" w:rsidP="00C81426">
      <w:pPr>
        <w:pStyle w:val="Numberedparagraph"/>
      </w:pPr>
      <w:r w:rsidRPr="00B71A16">
        <w:t xml:space="preserve">Sorghum seeds are not usually spread by wind as cultivated sorghum has non-shattering seed heads and the seeds lack specialised structures to aid windborne dispersal </w:t>
      </w:r>
      <w:r>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fldChar w:fldCharType="separate"/>
      </w:r>
      <w:r w:rsidR="0072604B">
        <w:rPr>
          <w:noProof/>
        </w:rPr>
        <w:t>(</w:t>
      </w:r>
      <w:hyperlink w:anchor="_ENREF_33" w:tooltip="OGTR, 2024 #3" w:history="1">
        <w:r w:rsidR="00A87EEC">
          <w:rPr>
            <w:noProof/>
          </w:rPr>
          <w:t>OGTR, 2024</w:t>
        </w:r>
      </w:hyperlink>
      <w:r w:rsidR="0072604B">
        <w:rPr>
          <w:noProof/>
        </w:rPr>
        <w:t>)</w:t>
      </w:r>
      <w:r>
        <w:fldChar w:fldCharType="end"/>
      </w:r>
      <w:r w:rsidRPr="00B71A16">
        <w:t xml:space="preserve">. It is possible that GM sorghum seeds could be dispersed by high winds if a severe storm occurred while mature seed was present. </w:t>
      </w:r>
    </w:p>
    <w:p w14:paraId="1F6A509A" w14:textId="1EDD5E54" w:rsidR="00B71A16" w:rsidRDefault="00B71A16" w:rsidP="00C81426">
      <w:pPr>
        <w:pStyle w:val="Numberedparagraph"/>
      </w:pPr>
      <w:r w:rsidRPr="00B71A16">
        <w:t xml:space="preserve">Sorghum seeds on the soil surface could be transported by water during heavy runoff or flooding. The applicant reports that the Gatton </w:t>
      </w:r>
      <w:r>
        <w:t xml:space="preserve">trial </w:t>
      </w:r>
      <w:r w:rsidRPr="00B71A16">
        <w:t xml:space="preserve">site is approximately 300 m from the nearest waterway, which would </w:t>
      </w:r>
      <w:r w:rsidR="00BF1504">
        <w:t>minimise</w:t>
      </w:r>
      <w:r w:rsidRPr="00B71A16">
        <w:t xml:space="preserve"> the potential for seed dispersal </w:t>
      </w:r>
      <w:r>
        <w:t xml:space="preserve">via </w:t>
      </w:r>
      <w:r w:rsidR="00BF1504">
        <w:t>flooding</w:t>
      </w:r>
      <w:r w:rsidRPr="00B71A16">
        <w:t>.</w:t>
      </w:r>
    </w:p>
    <w:p w14:paraId="7A8D7F08" w14:textId="0F28AC3B" w:rsidR="00BF1504" w:rsidRDefault="00BF1504" w:rsidP="00BF1504">
      <w:pPr>
        <w:pStyle w:val="Numberedparagraph"/>
      </w:pPr>
      <w:r w:rsidRPr="00BF1504">
        <w:t>The applicant proposes that GM sorghum grown in the trial would not be used as animal feed</w:t>
      </w:r>
      <w:r>
        <w:t xml:space="preserve">, so </w:t>
      </w:r>
      <w:r w:rsidRPr="00BF1504">
        <w:t xml:space="preserve">agricultural livestock would not </w:t>
      </w:r>
      <w:r>
        <w:t>enter the trial site</w:t>
      </w:r>
      <w:r w:rsidRPr="00BF1504">
        <w:t>.</w:t>
      </w:r>
      <w:r>
        <w:t xml:space="preserve"> The </w:t>
      </w:r>
      <w:r w:rsidRPr="00BF1504">
        <w:t xml:space="preserve">proposed trial site would </w:t>
      </w:r>
      <w:r>
        <w:t xml:space="preserve">also </w:t>
      </w:r>
      <w:r w:rsidRPr="00BF1504">
        <w:t xml:space="preserve">be enclosed in bird-proof netting intended to exclude birds and larger animals. This would minimise </w:t>
      </w:r>
      <w:r>
        <w:t>the potential for</w:t>
      </w:r>
      <w:r w:rsidRPr="00BF1504">
        <w:t xml:space="preserve"> birds and larger animals to </w:t>
      </w:r>
      <w:r>
        <w:t>disperse GM sorghum seed</w:t>
      </w:r>
      <w:r w:rsidR="00281F7D">
        <w:t>.</w:t>
      </w:r>
    </w:p>
    <w:p w14:paraId="283AB15D" w14:textId="5FE95ED8" w:rsidR="00BF1504" w:rsidRPr="00BF1504" w:rsidRDefault="00281F7D" w:rsidP="00BF1504">
      <w:pPr>
        <w:pStyle w:val="Numberedparagraph"/>
      </w:pPr>
      <w:r>
        <w:lastRenderedPageBreak/>
        <w:t>Mice feeding on GM sorghum grain</w:t>
      </w:r>
      <w:r w:rsidR="00BF1504">
        <w:t xml:space="preserve"> are likely to </w:t>
      </w:r>
      <w:r>
        <w:t xml:space="preserve">consume seeds on site, but they can also collect seeds to hoard, and transport the seeds over distances estimated as up to 50 m </w:t>
      </w:r>
      <w:r w:rsidR="007D6101">
        <w:fldChar w:fldCharType="begin"/>
      </w:r>
      <w:r w:rsidR="007D6101">
        <w:instrText xml:space="preserve"> ADDIN EN.CITE &lt;EndNote&gt;&lt;Cite&gt;&lt;Author&gt;Andersson&lt;/Author&gt;&lt;Year&gt;2010&lt;/Year&gt;&lt;RecNum&gt;46&lt;/RecNum&gt;&lt;DisplayText&gt;(Andersson and de Vicente, 2010)&lt;/DisplayText&gt;&lt;record&gt;&lt;rec-number&gt;46&lt;/rec-number&gt;&lt;foreign-keys&gt;&lt;key app="EN" db-id="reewdfw98xd2dke59vspwpd1pzd05xvt229d" timestamp="1731561178"&gt;46&lt;/key&gt;&lt;/foreign-keys&gt;&lt;ref-type name="Book Section"&gt;5&lt;/ref-type&gt;&lt;contributors&gt;&lt;authors&gt;&lt;author&gt;Andersson, M.S.&lt;/author&gt;&lt;author&gt;de Vicente, M.C&lt;/author&gt;&lt;/authors&gt;&lt;/contributors&gt;&lt;titles&gt;&lt;title&gt;Sorghum&lt;/title&gt;&lt;secondary-title&gt;Gene Flow between Crops and Their Wild Relatives&lt;/secondary-title&gt;&lt;/titles&gt;&lt;pages&gt;443-462&lt;/pages&gt;&lt;section&gt;19&lt;/section&gt;&lt;reprint-edition&gt;On Request (7/29/2015)&lt;/reprint-edition&gt;&lt;keywords&gt;&lt;keyword&gt;sorghum&lt;/keyword&gt;&lt;keyword&gt;GENE&lt;/keyword&gt;&lt;keyword&gt;gene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RELATIVES&lt;/keyword&gt;&lt;/keywords&gt;&lt;dates&gt;&lt;year&gt;2010&lt;/year&gt;&lt;pub-dates&gt;&lt;date&gt;2010&lt;/date&gt;&lt;/pub-dates&gt;&lt;/dates&gt;&lt;publisher&gt;The Johns Hopkins University Press&lt;/publisher&gt;&lt;label&gt;20867&lt;/label&gt;&lt;urls&gt;&lt;/urls&gt;&lt;/record&gt;&lt;/Cite&gt;&lt;/EndNote&gt;</w:instrText>
      </w:r>
      <w:r w:rsidR="007D6101">
        <w:fldChar w:fldCharType="separate"/>
      </w:r>
      <w:r w:rsidR="007D6101">
        <w:rPr>
          <w:noProof/>
        </w:rPr>
        <w:t>(</w:t>
      </w:r>
      <w:hyperlink w:anchor="_ENREF_4" w:tooltip="Andersson, 2010 #46" w:history="1">
        <w:r w:rsidR="00A87EEC">
          <w:rPr>
            <w:noProof/>
          </w:rPr>
          <w:t>Andersson and de Vicente, 2010</w:t>
        </w:r>
      </w:hyperlink>
      <w:r w:rsidR="007D6101">
        <w:rPr>
          <w:noProof/>
        </w:rPr>
        <w:t>)</w:t>
      </w:r>
      <w:r w:rsidR="007D6101">
        <w:fldChar w:fldCharType="end"/>
      </w:r>
      <w:r>
        <w:t xml:space="preserve">. </w:t>
      </w:r>
      <w:r w:rsidR="00BA11CE" w:rsidRPr="00BA11CE">
        <w:t>Ants may transport seeds to nest sites over distances that average 2 m</w:t>
      </w:r>
      <w:r w:rsidR="00B0734D">
        <w:t xml:space="preserve"> over all ant genera</w:t>
      </w:r>
      <w:r w:rsidR="00BA11CE" w:rsidRPr="00BA11CE">
        <w:t xml:space="preserve">, but </w:t>
      </w:r>
      <w:r w:rsidR="00B0734D">
        <w:t>up to 10</w:t>
      </w:r>
      <w:r w:rsidR="00BA11CE" w:rsidRPr="00BA11CE">
        <w:t xml:space="preserve"> m</w:t>
      </w:r>
      <w:r w:rsidR="00B0734D">
        <w:t xml:space="preserve"> for some genera</w:t>
      </w:r>
      <w:r w:rsidR="00B13254">
        <w:t xml:space="preserve"> </w:t>
      </w:r>
      <w:r w:rsidR="007D6101">
        <w:fldChar w:fldCharType="begin"/>
      </w:r>
      <w:r w:rsidR="007D6101">
        <w:instrText xml:space="preserve"> ADDIN EN.CITE &lt;EndNote&gt;&lt;Cite&gt;&lt;Author&gt;Gómez&lt;/Author&gt;&lt;Year&gt;2013&lt;/Year&gt;&lt;RecNum&gt;44&lt;/RecNum&gt;&lt;DisplayText&gt;(Gómez and Espadaler, 2013)&lt;/DisplayText&gt;&lt;record&gt;&lt;rec-number&gt;44&lt;/rec-number&gt;&lt;foreign-keys&gt;&lt;key app="EN" db-id="reewdfw98xd2dke59vspwpd1pzd05xvt229d" timestamp="1731560740"&gt;44&lt;/key&gt;&lt;/foreign-keys&gt;&lt;ref-type name="Journal Article"&gt;17&lt;/ref-type&gt;&lt;contributors&gt;&lt;authors&gt;&lt;author&gt;Gómez, Crisanto&lt;/author&gt;&lt;author&gt;Espadaler, Xavier&lt;/author&gt;&lt;/authors&gt;&lt;/contributors&gt;&lt;titles&gt;&lt;title&gt;An update of the world survey of myrmecochorous dispersal distances&lt;/title&gt;&lt;secondary-title&gt;Ecography&lt;/secondary-title&gt;&lt;/titles&gt;&lt;periodical&gt;&lt;full-title&gt;Ecography&lt;/full-title&gt;&lt;/periodical&gt;&lt;pages&gt;1193-1201&lt;/pages&gt;&lt;volume&gt;36&lt;/volume&gt;&lt;number&gt;11&lt;/number&gt;&lt;dates&gt;&lt;year&gt;2013&lt;/year&gt;&lt;/dates&gt;&lt;isbn&gt;0906-7590&lt;/isbn&gt;&lt;urls&gt;&lt;related-urls&gt;&lt;url&gt;https://onlinelibrary.wiley.com/doi/abs/10.1111/j.1600-0587.2013.00289.x&lt;/url&gt;&lt;url&gt;https://doi.org/10.1111/j.1600-0587.2013.00289.x&lt;/url&gt;&lt;/related-urls&gt;&lt;/urls&gt;&lt;electronic-resource-num&gt;10.1111/j.1600-0587.2013.00289.x&lt;/electronic-resource-num&gt;&lt;/record&gt;&lt;/Cite&gt;&lt;/EndNote&gt;</w:instrText>
      </w:r>
      <w:r w:rsidR="007D6101">
        <w:fldChar w:fldCharType="separate"/>
      </w:r>
      <w:r w:rsidR="007D6101">
        <w:rPr>
          <w:noProof/>
        </w:rPr>
        <w:t>(</w:t>
      </w:r>
      <w:hyperlink w:anchor="_ENREF_17" w:tooltip="Gómez, 2013 #44" w:history="1">
        <w:r w:rsidR="00A87EEC">
          <w:rPr>
            <w:noProof/>
          </w:rPr>
          <w:t>Gómez and Espadaler, 2013</w:t>
        </w:r>
      </w:hyperlink>
      <w:r w:rsidR="007D6101">
        <w:rPr>
          <w:noProof/>
        </w:rPr>
        <w:t>)</w:t>
      </w:r>
      <w:r w:rsidR="007D6101">
        <w:fldChar w:fldCharType="end"/>
      </w:r>
      <w:r w:rsidR="00BA11CE" w:rsidRPr="00BA11CE">
        <w:t xml:space="preserve">. </w:t>
      </w:r>
      <w:r>
        <w:t xml:space="preserve">The applicant proposes to control rodents in the </w:t>
      </w:r>
      <w:r w:rsidR="00BA11CE">
        <w:t xml:space="preserve">vicinity of the </w:t>
      </w:r>
      <w:r>
        <w:t xml:space="preserve">trial site by baiting. </w:t>
      </w:r>
      <w:r w:rsidR="00BA11CE">
        <w:t xml:space="preserve">Also, if </w:t>
      </w:r>
      <w:r w:rsidR="008D241F">
        <w:t xml:space="preserve">GM sorghum seeds are </w:t>
      </w:r>
      <w:r w:rsidR="00BA11CE">
        <w:t>dispersed</w:t>
      </w:r>
      <w:r w:rsidR="008D241F">
        <w:t xml:space="preserve"> </w:t>
      </w:r>
      <w:r w:rsidR="00B0734D">
        <w:t>up to 10 m</w:t>
      </w:r>
      <w:r w:rsidR="00BA11CE">
        <w:t xml:space="preserve"> from the parent plant</w:t>
      </w:r>
      <w:r w:rsidR="008D241F">
        <w:t xml:space="preserve"> </w:t>
      </w:r>
      <w:r w:rsidR="00BA11CE">
        <w:t>by animal activity, or by human activity such as harvesting, the seeds</w:t>
      </w:r>
      <w:r w:rsidR="008D241F">
        <w:t xml:space="preserve"> are expected to remain within the area subject to proposed post-harvest monitoring to manage seed persistence (see Chapter 3, Section 3.1).</w:t>
      </w:r>
    </w:p>
    <w:p w14:paraId="01FDAC81" w14:textId="387D7235" w:rsidR="00BA11CE" w:rsidRDefault="00BA11CE" w:rsidP="00BA11CE">
      <w:pPr>
        <w:pStyle w:val="Numberedparagraph"/>
      </w:pPr>
      <w:r w:rsidRPr="00A97218">
        <w:t xml:space="preserve">The proposed field trial would occur at a research station, and only people </w:t>
      </w:r>
      <w:r w:rsidR="00C60A42">
        <w:t>involved in the field trial</w:t>
      </w:r>
      <w:r w:rsidRPr="00A97218">
        <w:t xml:space="preserve"> would enter the site. The applicant proposes that all equipment used with the GMOs would be cleaned </w:t>
      </w:r>
      <w:r>
        <w:t>prior to</w:t>
      </w:r>
      <w:r w:rsidRPr="00A97218">
        <w:t xml:space="preserve"> removal from </w:t>
      </w:r>
      <w:r>
        <w:t>the</w:t>
      </w:r>
      <w:r w:rsidRPr="00A97218">
        <w:t xml:space="preserve"> trial site or use for other purposes. Transport of GM sorghum seeds to and from the trial site would be conducted in accordance with the Regulator’s </w:t>
      </w:r>
      <w:hyperlink r:id="rId33" w:history="1">
        <w:r w:rsidRPr="00BA11CE">
          <w:rPr>
            <w:rStyle w:val="Hyperlink"/>
            <w:color w:val="000000" w:themeColor="text1"/>
          </w:rPr>
          <w:t>Guidelines for the Transport, Storage and Disposal of GMOs</w:t>
        </w:r>
      </w:hyperlink>
      <w:r w:rsidRPr="00BA11CE">
        <w:rPr>
          <w:color w:val="000000" w:themeColor="text1"/>
        </w:rPr>
        <w:t xml:space="preserve">. </w:t>
      </w:r>
      <w:r w:rsidRPr="00081F29">
        <w:t xml:space="preserve">These controls would minimise dispersal of GM sorghum seed </w:t>
      </w:r>
      <w:r>
        <w:t>outside</w:t>
      </w:r>
      <w:r w:rsidRPr="00081F29">
        <w:t xml:space="preserve"> the trial site by </w:t>
      </w:r>
      <w:r>
        <w:t>human activity</w:t>
      </w:r>
      <w:r w:rsidRPr="00081F29">
        <w:t xml:space="preserve">. </w:t>
      </w:r>
    </w:p>
    <w:p w14:paraId="3508C38D" w14:textId="3EA7D38B" w:rsidR="005F77B4" w:rsidRPr="005F77B4" w:rsidRDefault="005F77B4" w:rsidP="005F77B4">
      <w:pPr>
        <w:pStyle w:val="Heading6"/>
        <w:rPr>
          <w:b w:val="0"/>
          <w:bCs w:val="0"/>
        </w:rPr>
      </w:pPr>
      <w:r>
        <w:rPr>
          <w:b w:val="0"/>
          <w:bCs w:val="0"/>
        </w:rPr>
        <w:t xml:space="preserve">Ability of </w:t>
      </w:r>
      <w:r w:rsidR="006152AE">
        <w:rPr>
          <w:b w:val="0"/>
          <w:bCs w:val="0"/>
        </w:rPr>
        <w:t xml:space="preserve">GM </w:t>
      </w:r>
      <w:r>
        <w:rPr>
          <w:b w:val="0"/>
          <w:bCs w:val="0"/>
        </w:rPr>
        <w:t>sorghum to establish populations in the environment</w:t>
      </w:r>
    </w:p>
    <w:p w14:paraId="320A660E" w14:textId="21E41486" w:rsidR="005F77B4" w:rsidRDefault="005F77B4" w:rsidP="00BA11CE">
      <w:pPr>
        <w:pStyle w:val="Numberedparagraph"/>
      </w:pPr>
      <w:r w:rsidRPr="005F77B4">
        <w:t xml:space="preserve">In Australia, volunteer non-GM sorghum plants grow in disturbed sites, such as agricultural areas and roadsides </w:t>
      </w:r>
      <w:r w:rsidR="007D6101">
        <w:fldChar w:fldCharType="begin">
          <w:fldData xml:space="preserve">PEVuZE5vdGU+PENpdGU+PEF1dGhvcj5Hcm92ZXM8L0F1dGhvcj48WWVhcj4yMDAzPC9ZZWFyPjxS
ZWNOdW0+NDc8L1JlY051bT48RGlzcGxheVRleHQ+KEdyb3ZlcyBldCBhbC4sIDIwMDM7IFJpY2hh
cmRzb24gZXQgYWwuLCAyMDExKTwvRGlzcGxheVRleHQ+PHJlY29yZD48cmVjLW51bWJlcj40Nzwv
cmVjLW51bWJlcj48Zm9yZWlnbi1rZXlzPjxrZXkgYXBwPSJFTiIgZGItaWQ9InJlZXdkZnc5OHhk
MmRrZTU5dnNwd3BkMXB6ZDA1eHZ0MjI5ZCIgdGltZXN0YW1wPSIxNzMxNTYxMjg1Ij40Nzwva2V5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aG9yPjxZZWFyPjIwMTE8L1llYXI+PFJlY051bT40ODwvUmVjTnVtPjxyZWNvcmQ+PHJlYy1udW1i
ZXI+NDg8L3JlYy1udW1iZXI+PGZvcmVpZ24ta2V5cz48a2V5IGFwcD0iRU4iIGRiLWlkPSJyZWV3
ZGZ3OTh4ZDJka2U1OXZzcHdwZDFwemQwNXh2dDIyOWQiIHRpbWVzdGFtcD0iMTczMTU2MTMyMiI+
NDg8L2tleT48L2ZvcmVpZ24ta2V5cz48cmVmLXR5cGUgbmFtZT0iQm9vayI+NjwvcmVmLXR5cGU+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007D6101">
        <w:instrText xml:space="preserve"> ADDIN EN.CITE </w:instrText>
      </w:r>
      <w:r w:rsidR="007D6101">
        <w:fldChar w:fldCharType="begin">
          <w:fldData xml:space="preserve">PEVuZE5vdGU+PENpdGU+PEF1dGhvcj5Hcm92ZXM8L0F1dGhvcj48WWVhcj4yMDAzPC9ZZWFyPjxS
ZWNOdW0+NDc8L1JlY051bT48RGlzcGxheVRleHQ+KEdyb3ZlcyBldCBhbC4sIDIwMDM7IFJpY2hh
cmRzb24gZXQgYWwuLCAyMDExKTwvRGlzcGxheVRleHQ+PHJlY29yZD48cmVjLW51bWJlcj40Nzwv
cmVjLW51bWJlcj48Zm9yZWlnbi1rZXlzPjxrZXkgYXBwPSJFTiIgZGItaWQ9InJlZXdkZnc5OHhk
MmRrZTU5dnNwd3BkMXB6ZDA1eHZ0MjI5ZCIgdGltZXN0YW1wPSIxNzMxNTYxMjg1Ij40Nzwva2V5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aG9yPjxZZWFyPjIwMTE8L1llYXI+PFJlY051bT40ODwvUmVjTnVtPjxyZWNvcmQ+PHJlYy1udW1i
ZXI+NDg8L3JlYy1udW1iZXI+PGZvcmVpZ24ta2V5cz48a2V5IGFwcD0iRU4iIGRiLWlkPSJyZWV3
ZGZ3OTh4ZDJka2U1OXZzcHdwZDFwemQwNXh2dDIyOWQiIHRpbWVzdGFtcD0iMTczMTU2MTMyMiI+
NDg8L2tleT48L2ZvcmVpZ24ta2V5cz48cmVmLXR5cGUgbmFtZT0iQm9vayI+NjwvcmVmLXR5cGU+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007D6101">
        <w:instrText xml:space="preserve"> ADDIN EN.CITE.DATA </w:instrText>
      </w:r>
      <w:r w:rsidR="007D6101">
        <w:fldChar w:fldCharType="end"/>
      </w:r>
      <w:r w:rsidR="007D6101">
        <w:fldChar w:fldCharType="separate"/>
      </w:r>
      <w:r w:rsidR="007D6101">
        <w:rPr>
          <w:noProof/>
        </w:rPr>
        <w:t>(</w:t>
      </w:r>
      <w:hyperlink w:anchor="_ENREF_21" w:tooltip="Groves, 2003 #47" w:history="1">
        <w:r w:rsidR="00A87EEC">
          <w:rPr>
            <w:noProof/>
          </w:rPr>
          <w:t>Groves et al., 2003</w:t>
        </w:r>
      </w:hyperlink>
      <w:r w:rsidR="007D6101">
        <w:rPr>
          <w:noProof/>
        </w:rPr>
        <w:t xml:space="preserve">; </w:t>
      </w:r>
      <w:hyperlink w:anchor="_ENREF_41" w:tooltip="Richardson, 2011 #48" w:history="1">
        <w:r w:rsidR="00A87EEC">
          <w:rPr>
            <w:noProof/>
          </w:rPr>
          <w:t>Richardson et al., 2011</w:t>
        </w:r>
      </w:hyperlink>
      <w:r w:rsidR="007D6101">
        <w:rPr>
          <w:noProof/>
        </w:rPr>
        <w:t>)</w:t>
      </w:r>
      <w:r w:rsidR="007D6101">
        <w:fldChar w:fldCharType="end"/>
      </w:r>
      <w:r w:rsidRPr="005F77B4">
        <w:t>, but volunteer sorghum is not considered a major problem warranting control</w:t>
      </w:r>
      <w:r w:rsidR="00B13254">
        <w:t xml:space="preserve"> </w:t>
      </w:r>
      <w:r w:rsidR="007D6101">
        <w:fldChar w:fldCharType="begin"/>
      </w:r>
      <w:r w:rsidR="007D6101">
        <w:instrText xml:space="preserve"> ADDIN EN.CITE &lt;EndNote&gt;&lt;Cite&gt;&lt;Author&gt;Groves&lt;/Author&gt;&lt;Year&gt;2003&lt;/Year&gt;&lt;RecNum&gt;47&lt;/RecNum&gt;&lt;DisplayText&gt;(Groves et al., 2003)&lt;/DisplayText&gt;&lt;record&gt;&lt;rec-number&gt;47&lt;/rec-number&gt;&lt;foreign-keys&gt;&lt;key app="EN" db-id="reewdfw98xd2dke59vspwpd1pzd05xvt229d" timestamp="1731561285"&gt;47&lt;/key&gt;&lt;/foreign-keys&gt;&lt;ref-type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7D6101">
        <w:fldChar w:fldCharType="separate"/>
      </w:r>
      <w:r w:rsidR="007D6101">
        <w:rPr>
          <w:noProof/>
        </w:rPr>
        <w:t>(</w:t>
      </w:r>
      <w:hyperlink w:anchor="_ENREF_21" w:tooltip="Groves, 2003 #47" w:history="1">
        <w:r w:rsidR="00A87EEC">
          <w:rPr>
            <w:noProof/>
          </w:rPr>
          <w:t>Groves et al., 2003</w:t>
        </w:r>
      </w:hyperlink>
      <w:r w:rsidR="007D6101">
        <w:rPr>
          <w:noProof/>
        </w:rPr>
        <w:t>)</w:t>
      </w:r>
      <w:r w:rsidR="007D6101">
        <w:fldChar w:fldCharType="end"/>
      </w:r>
      <w:r w:rsidRPr="005F77B4">
        <w:t xml:space="preserve">. </w:t>
      </w:r>
      <w:r w:rsidR="00BD2C61">
        <w:t>In a</w:t>
      </w:r>
      <w:r w:rsidRPr="005F77B4">
        <w:t xml:space="preserve"> survey of weed species at farms in the northern grain region of Australia (including south-east Queensland)</w:t>
      </w:r>
      <w:r w:rsidR="00BD2C61">
        <w:t>,</w:t>
      </w:r>
      <w:r w:rsidRPr="005F77B4">
        <w:t xml:space="preserve"> sorghum was </w:t>
      </w:r>
      <w:r w:rsidR="00BD2C61">
        <w:t xml:space="preserve">grown as a rotation crop in 74% of paddocks sampled, providing </w:t>
      </w:r>
      <w:r w:rsidRPr="005F77B4">
        <w:t>excellent opportunity for creation of a sorghum seedbank</w:t>
      </w:r>
      <w:r w:rsidR="00BD2C61">
        <w:t>. However,</w:t>
      </w:r>
      <w:r w:rsidRPr="005F77B4">
        <w:t xml:space="preserve"> volunteer sorghum plants were </w:t>
      </w:r>
      <w:r w:rsidR="00BD2C61">
        <w:t>only observed</w:t>
      </w:r>
      <w:r w:rsidRPr="005F77B4">
        <w:t xml:space="preserve"> in 54% of paddocks</w:t>
      </w:r>
      <w:r w:rsidR="00BD2C61">
        <w:t xml:space="preserve">, and </w:t>
      </w:r>
      <w:r w:rsidRPr="005F77B4">
        <w:t xml:space="preserve">comprised less than 2% of total weed populations </w:t>
      </w:r>
      <w:r w:rsidR="00BD2C61">
        <w:fldChar w:fldCharType="begin"/>
      </w:r>
      <w:r w:rsidR="00BD2C61">
        <w:instrText xml:space="preserve"> ADDIN EN.CITE &lt;EndNote&gt;&lt;Cite&gt;&lt;Author&gt;Rew&lt;/Author&gt;&lt;Year&gt;2005&lt;/Year&gt;&lt;RecNum&gt;49&lt;/RecNum&gt;&lt;DisplayText&gt;(Rew et al., 2005)&lt;/DisplayText&gt;&lt;record&gt;&lt;rec-number&gt;49&lt;/rec-number&gt;&lt;foreign-keys&gt;&lt;key app="EN" db-id="reewdfw98xd2dke59vspwpd1pzd05xvt229d" timestamp="1731561386"&gt;49&lt;/key&gt;&lt;/foreign-keys&gt;&lt;ref-type name="Journal Article"&gt;17&lt;/ref-type&gt;&lt;contributors&gt;&lt;authors&gt;&lt;author&gt;Rew, L.J.&lt;/author&gt;&lt;author&gt;Medd, R.W.&lt;/author&gt;&lt;author&gt;Van de Ven, R.&lt;/author&gt;&lt;author&gt;Gavin, J.J.&lt;/author&gt;&lt;author&gt;Robinson, G.R.&lt;/author&gt;&lt;author&gt;Tuitee, M.&lt;/author&gt;&lt;author&gt;Barnes, J.&lt;/author&gt;&lt;author&gt;Walker, S.&lt;/author&gt;&lt;/authors&gt;&lt;/contributors&gt;&lt;titles&gt;&lt;title&gt;Weed species richness, density and relative abundance on farms in the subtropical grain region of Australia&lt;/title&gt;&lt;secondary-title&gt;Australian Journal of Experimental Agriculture&lt;/secondary-title&gt;&lt;/titles&gt;&lt;periodical&gt;&lt;full-title&gt;Australian Journal of Experimental Agriculture&lt;/full-title&gt;&lt;/periodical&gt;&lt;pages&gt;711-723&lt;/pages&gt;&lt;volume&gt;45&lt;/volume&gt;&lt;reprint-edition&gt;Not in File&lt;/reprint-edition&gt;&lt;keywords&gt;&lt;keyword&gt;weed&lt;/keyword&gt;&lt;keyword&gt;species&lt;/keyword&gt;&lt;keyword&gt;density&lt;/keyword&gt;&lt;keyword&gt;and&lt;/keyword&gt;&lt;keyword&gt;grain&lt;/keyword&gt;&lt;keyword&gt;REGION&lt;/keyword&gt;&lt;keyword&gt;of&lt;/keyword&gt;&lt;keyword&gt;AUSTRALIA&lt;/keyword&gt;&lt;/keywords&gt;&lt;dates&gt;&lt;year&gt;2005&lt;/year&gt;&lt;pub-dates&gt;&lt;date&gt;2005&lt;/date&gt;&lt;/pub-dates&gt;&lt;/dates&gt;&lt;label&gt;21033&lt;/label&gt;&lt;urls&gt;&lt;related-urls&gt;&lt;url&gt;&lt;style face="underline" font="default" size="100%"&gt;http://www.publish.csiro.au/?act=view_file&amp;amp;file_id=EA03273.pdf&lt;/style&gt;&lt;/url&gt;&lt;/related-urls&gt;&lt;/urls&gt;&lt;/record&gt;&lt;/Cite&gt;&lt;/EndNote&gt;</w:instrText>
      </w:r>
      <w:r w:rsidR="00BD2C61">
        <w:fldChar w:fldCharType="separate"/>
      </w:r>
      <w:r w:rsidR="00BD2C61">
        <w:rPr>
          <w:noProof/>
        </w:rPr>
        <w:t>(</w:t>
      </w:r>
      <w:hyperlink w:anchor="_ENREF_40" w:tooltip="Rew, 2005 #49" w:history="1">
        <w:r w:rsidR="00A87EEC">
          <w:rPr>
            <w:noProof/>
          </w:rPr>
          <w:t>Rew et al., 2005</w:t>
        </w:r>
      </w:hyperlink>
      <w:r w:rsidR="00BD2C61">
        <w:rPr>
          <w:noProof/>
        </w:rPr>
        <w:t>)</w:t>
      </w:r>
      <w:r w:rsidR="00BD2C61">
        <w:fldChar w:fldCharType="end"/>
      </w:r>
      <w:r w:rsidRPr="005F77B4">
        <w:t>, indicating that only a small proportion of the sorghum seedbank successfully grew into volunteer plants. This suggests that non</w:t>
      </w:r>
      <w:r w:rsidR="00BD2C61">
        <w:noBreakHyphen/>
      </w:r>
      <w:r w:rsidRPr="005F77B4">
        <w:t>GM cultivated sorghum has limited ability to establish ongoing volunteer populations in the environment</w:t>
      </w:r>
      <w:r w:rsidR="00BD2C61">
        <w:t>.</w:t>
      </w:r>
    </w:p>
    <w:p w14:paraId="7B8797FB" w14:textId="2825D990" w:rsidR="006152AE" w:rsidRDefault="004C11EE" w:rsidP="00BA11CE">
      <w:pPr>
        <w:pStyle w:val="Numberedparagraph"/>
      </w:pPr>
      <w:r>
        <w:t xml:space="preserve">The GM sorghum lines for release will be hybrids that produce clonal seeds. The applicant hypothesises that </w:t>
      </w:r>
      <w:r w:rsidR="007A4836">
        <w:t xml:space="preserve">clonal </w:t>
      </w:r>
      <w:r>
        <w:t xml:space="preserve">offspring of the GM sorghum will retain hybrid vigour (see Chapter 1, Section </w:t>
      </w:r>
      <w:r w:rsidR="007A4836">
        <w:t xml:space="preserve">4.1). Most sorghum volunteers in the environment would be sexual offspring of commercial sorghum hybrids and would not retain hybrid vigour. Therefore, GM sorghum volunteers could have a fitness advantage over non-GM sorghum volunteers. However, GM sorghum volunteers </w:t>
      </w:r>
      <w:r w:rsidR="00761F94">
        <w:t xml:space="preserve">are </w:t>
      </w:r>
      <w:r w:rsidR="007A4836">
        <w:t xml:space="preserve">still </w:t>
      </w:r>
      <w:r w:rsidR="001A6C31">
        <w:t>unlikely</w:t>
      </w:r>
      <w:r w:rsidR="00227D1C">
        <w:t xml:space="preserve"> to establish </w:t>
      </w:r>
      <w:r w:rsidR="00C32ADF">
        <w:t xml:space="preserve">ongoing </w:t>
      </w:r>
      <w:r w:rsidR="00227D1C">
        <w:t>populations in the environment</w:t>
      </w:r>
      <w:r w:rsidR="007A4836">
        <w:t xml:space="preserve"> due to </w:t>
      </w:r>
      <w:r w:rsidR="00227D1C">
        <w:t>plant characteristics</w:t>
      </w:r>
      <w:r w:rsidR="007A4836">
        <w:t xml:space="preserve"> common to </w:t>
      </w:r>
      <w:r w:rsidR="005A646C">
        <w:t>hybrid and non-hybrid</w:t>
      </w:r>
      <w:r w:rsidR="007A4836">
        <w:t xml:space="preserve"> grain sorghum, </w:t>
      </w:r>
      <w:r w:rsidR="00C32ADF">
        <w:t>including</w:t>
      </w:r>
      <w:r w:rsidR="007A4836">
        <w:t xml:space="preserve"> lack of seed shattering, very low seed dormancy </w:t>
      </w:r>
      <w:r w:rsidR="005A646C">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5A646C">
        <w:fldChar w:fldCharType="separate"/>
      </w:r>
      <w:r w:rsidR="0072604B">
        <w:rPr>
          <w:noProof/>
        </w:rPr>
        <w:t>(</w:t>
      </w:r>
      <w:hyperlink w:anchor="_ENREF_33" w:tooltip="OGTR, 2024 #3" w:history="1">
        <w:r w:rsidR="00A87EEC">
          <w:rPr>
            <w:noProof/>
          </w:rPr>
          <w:t>OGTR, 2024</w:t>
        </w:r>
      </w:hyperlink>
      <w:r w:rsidR="0072604B">
        <w:rPr>
          <w:noProof/>
        </w:rPr>
        <w:t>)</w:t>
      </w:r>
      <w:r w:rsidR="005A646C">
        <w:fldChar w:fldCharType="end"/>
      </w:r>
      <w:r w:rsidR="007A4836">
        <w:t>, and slow growth during the first month after seedling emergence</w:t>
      </w:r>
      <w:r w:rsidR="00227D1C">
        <w:t xml:space="preserve"> </w:t>
      </w:r>
      <w:r w:rsidR="005A646C">
        <w:fldChar w:fldCharType="begin"/>
      </w:r>
      <w:r w:rsidR="005A646C">
        <w:instrText xml:space="preserve"> ADDIN EN.CITE &lt;EndNote&gt;&lt;Cite&gt;&lt;Author&gt;Contreras&lt;/Author&gt;&lt;Year&gt;2022&lt;/Year&gt;&lt;RecNum&gt;50&lt;/RecNum&gt;&lt;DisplayText&gt;(Contreras et al., 2022)&lt;/DisplayText&gt;&lt;record&gt;&lt;rec-number&gt;50&lt;/rec-number&gt;&lt;foreign-keys&gt;&lt;key app="EN" db-id="reewdfw98xd2dke59vspwpd1pzd05xvt229d" timestamp="1731630965"&gt;50&lt;/key&gt;&lt;/foreign-keys&gt;&lt;ref-type name="Journal Article"&gt;17&lt;/ref-type&gt;&lt;contributors&gt;&lt;authors&gt;&lt;author&gt;Contreras, Diego&lt;/author&gt;&lt;author&gt;Leon, Ramon G.&lt;/author&gt;&lt;author&gt;Post, Angela R.&lt;/author&gt;&lt;author&gt;Everman, Wesley J.&lt;/author&gt;&lt;/authors&gt;&lt;/contributors&gt;&lt;titles&gt;&lt;title&gt;&lt;style face="normal" font="default" size="100%"&gt;Critical period of grass weed control in ALS-tolerant grain sorghum (&lt;/style&gt;&lt;style face="italic" font="default" size="100%"&gt;Sorghum bicolor&lt;/style&gt;&lt;style face="normal" font="default" size="100%"&gt;) is affected by planting date and environment&lt;/style&gt;&lt;/title&gt;&lt;secondary-title&gt;Frontiers in Agronomy&lt;/secondary-title&gt;&lt;/titles&gt;&lt;periodical&gt;&lt;full-title&gt;Frontiers in Agronomy&lt;/full-title&gt;&lt;/periodical&gt;&lt;volume&gt;4&lt;/volume&gt;&lt;dates&gt;&lt;year&gt;2022&lt;/year&gt;&lt;/dates&gt;&lt;isbn&gt;2673-3218&lt;/isbn&gt;&lt;urls&gt;&lt;/urls&gt;&lt;electronic-resource-num&gt;10.3389/fagro.2022.1014801&lt;/electronic-resource-num&gt;&lt;/record&gt;&lt;/Cite&gt;&lt;/EndNote&gt;</w:instrText>
      </w:r>
      <w:r w:rsidR="005A646C">
        <w:fldChar w:fldCharType="separate"/>
      </w:r>
      <w:r w:rsidR="005A646C">
        <w:rPr>
          <w:noProof/>
        </w:rPr>
        <w:t>(</w:t>
      </w:r>
      <w:hyperlink w:anchor="_ENREF_8" w:tooltip="Contreras, 2022 #50" w:history="1">
        <w:r w:rsidR="00A87EEC">
          <w:rPr>
            <w:noProof/>
          </w:rPr>
          <w:t>Contreras et al., 2022</w:t>
        </w:r>
      </w:hyperlink>
      <w:r w:rsidR="005A646C">
        <w:rPr>
          <w:noProof/>
        </w:rPr>
        <w:t>)</w:t>
      </w:r>
      <w:r w:rsidR="005A646C">
        <w:fldChar w:fldCharType="end"/>
      </w:r>
      <w:r w:rsidR="007A4836">
        <w:t xml:space="preserve">. </w:t>
      </w:r>
      <w:r w:rsidR="008C3DFC">
        <w:t xml:space="preserve">Lack of seed shattering restricts the ability of sorghum to spread in the environment and establish additional volunteer populations. Very low seed dormancy restricts the persistence of sorghum volunteer populations, as sorghum seeds in a seedbank tend to emerge simultaneously, and can then be killed by weed management or unfavourable environmental conditions, eliminating the entire volunteer population. Slow growth after seedling emergence means that young sorghum volunteers have poor ability to compete with other plants. </w:t>
      </w:r>
    </w:p>
    <w:p w14:paraId="6A99B50B" w14:textId="19E5A330" w:rsidR="006152AE" w:rsidRDefault="002F0820" w:rsidP="00BA11CE">
      <w:pPr>
        <w:pStyle w:val="Numberedparagraph"/>
      </w:pPr>
      <w:r>
        <w:t xml:space="preserve">The introduced selectable marker gene that confers </w:t>
      </w:r>
      <w:proofErr w:type="gramStart"/>
      <w:r>
        <w:t>a</w:t>
      </w:r>
      <w:proofErr w:type="gramEnd"/>
      <w:r>
        <w:t xml:space="preserve"> herbicide tolerance trait could potentially lead</w:t>
      </w:r>
      <w:r w:rsidR="00AD0F28">
        <w:t xml:space="preserve"> to</w:t>
      </w:r>
      <w:r w:rsidR="005A646C">
        <w:t xml:space="preserve"> increased persistence of GM sorghum volunteers in the environment. A discussion</w:t>
      </w:r>
      <w:r w:rsidR="005A646C" w:rsidRPr="005A646C">
        <w:t xml:space="preserve"> </w:t>
      </w:r>
      <w:r w:rsidR="005A646C">
        <w:t xml:space="preserve">of this </w:t>
      </w:r>
      <w:r w:rsidR="00AD0F28">
        <w:t>trait</w:t>
      </w:r>
      <w:r w:rsidR="005A646C" w:rsidRPr="005A646C">
        <w:t xml:space="preserve"> is provided in a CCI Attachment to the RARMP, which is available to the prescribed experts and agencies that are consulted on the RARMP.</w:t>
      </w:r>
      <w:r w:rsidR="005A646C">
        <w:t xml:space="preserve"> The discussion finds </w:t>
      </w:r>
      <w:r w:rsidR="00F03801">
        <w:t xml:space="preserve">that the trait </w:t>
      </w:r>
      <w:r w:rsidR="00227D1C">
        <w:t>would not have an important effect on the ability of GM sorghum volunteers to establish populations in the environment</w:t>
      </w:r>
      <w:r w:rsidR="00F03801">
        <w:t>.</w:t>
      </w:r>
    </w:p>
    <w:p w14:paraId="1353401E" w14:textId="77777777" w:rsidR="00C81426" w:rsidRPr="00EF2D36" w:rsidRDefault="00C81426" w:rsidP="00C81426">
      <w:pPr>
        <w:keepNext/>
        <w:spacing w:before="200"/>
        <w:outlineLvl w:val="4"/>
        <w:rPr>
          <w:b/>
        </w:rPr>
      </w:pPr>
      <w:bookmarkStart w:id="157" w:name="_Hlk182766364"/>
      <w:r w:rsidRPr="00EF2D36">
        <w:rPr>
          <w:b/>
        </w:rPr>
        <w:t>Potential harm</w:t>
      </w:r>
    </w:p>
    <w:bookmarkEnd w:id="157"/>
    <w:p w14:paraId="7BCF701F" w14:textId="6785B014" w:rsidR="00C81426" w:rsidRDefault="00F03801" w:rsidP="00C81426">
      <w:pPr>
        <w:pStyle w:val="Numberedparagraph"/>
      </w:pPr>
      <w:r>
        <w:t>The</w:t>
      </w:r>
      <w:r w:rsidR="00C81426" w:rsidRPr="00F05E4A">
        <w:t xml:space="preserve"> postulated potential harms</w:t>
      </w:r>
      <w:r>
        <w:t xml:space="preserve"> for this risk scenario</w:t>
      </w:r>
      <w:r w:rsidR="00C81426" w:rsidRPr="00F05E4A">
        <w:t xml:space="preserve"> are increased toxicity or allergenicity to people, increased toxicity to desirable animals, reduced establishment or yield of desirable plants, or an increased reservoir for pathogens or pests.</w:t>
      </w:r>
      <w:r w:rsidR="00C81426">
        <w:t xml:space="preserve"> </w:t>
      </w:r>
    </w:p>
    <w:p w14:paraId="162C1442" w14:textId="4ACECB0A" w:rsidR="0062103A" w:rsidRPr="00F05E4A" w:rsidRDefault="0062103A" w:rsidP="00C81426">
      <w:pPr>
        <w:pStyle w:val="Numberedparagraph"/>
      </w:pPr>
      <w:r>
        <w:lastRenderedPageBreak/>
        <w:t xml:space="preserve">If GM sorghum volunteers grew as weeds in the environment, people would not consume plant material, but they could be exposed to pollen through inhalation. GM sorghum volunteers could be eaten by desirable animals, including livestock, native mammals and birds, and insect pollinators. However, as discussed in Risk Scenario 1, the </w:t>
      </w:r>
      <w:r w:rsidRPr="0062103A">
        <w:t>proteins encoded by the introduced genes are not known to be toxic or allergenic.</w:t>
      </w:r>
      <w:r>
        <w:t xml:space="preserve"> There is no reason to </w:t>
      </w:r>
      <w:r w:rsidR="00E43695">
        <w:t xml:space="preserve">expect </w:t>
      </w:r>
      <w:r>
        <w:t>that GM sorghum volunteers would be more toxic or allergenic than non-GM sorghum volunteers.</w:t>
      </w:r>
    </w:p>
    <w:p w14:paraId="5C93A3EE" w14:textId="49CBFD7E" w:rsidR="004A142D" w:rsidRPr="004F4387" w:rsidRDefault="00680C24" w:rsidP="00FC0C84">
      <w:pPr>
        <w:pStyle w:val="Numberedparagraph"/>
      </w:pPr>
      <w:r>
        <w:t xml:space="preserve">Although sorghum is not considered weedy (Chapter 1, Section 3), </w:t>
      </w:r>
      <w:r w:rsidR="006B5D27">
        <w:t xml:space="preserve">unmanaged </w:t>
      </w:r>
      <w:r>
        <w:t>v</w:t>
      </w:r>
      <w:r w:rsidR="004F4387" w:rsidRPr="004F4387">
        <w:t xml:space="preserve">olunteer sorghum </w:t>
      </w:r>
      <w:r>
        <w:t xml:space="preserve">could </w:t>
      </w:r>
      <w:r w:rsidR="004A142D">
        <w:t>compete with and</w:t>
      </w:r>
      <w:r w:rsidR="004F4387" w:rsidRPr="004F4387">
        <w:t xml:space="preserve"> reduce establishment or yield of desirable plants, such as agricultural crops in farms or native plants in nature reserves.</w:t>
      </w:r>
      <w:r w:rsidR="004A142D">
        <w:t xml:space="preserve"> </w:t>
      </w:r>
      <w:r w:rsidR="008C3DFC">
        <w:t xml:space="preserve">Alternatively, volunteer sorghum </w:t>
      </w:r>
      <w:r w:rsidR="006B5D27">
        <w:t>surviving</w:t>
      </w:r>
      <w:r w:rsidR="008C3DFC">
        <w:t xml:space="preserve"> in agricultural regions during the off-season </w:t>
      </w:r>
      <w:r w:rsidR="006B5D27">
        <w:t>could</w:t>
      </w:r>
      <w:r w:rsidR="008C3DFC">
        <w:t xml:space="preserve"> provide a reservoir for </w:t>
      </w:r>
      <w:r>
        <w:t xml:space="preserve">insect pests or diseases that </w:t>
      </w:r>
      <w:r w:rsidR="006B5D27">
        <w:t>could</w:t>
      </w:r>
      <w:r>
        <w:t xml:space="preserve"> transfer to a following sorghum crop. As discussed above, GM sorghum volunteers may have a small fitness advantage over non-GM sorghum volunteers, so could have slightly increased ability to compete with desirable plants or to</w:t>
      </w:r>
      <w:r w:rsidR="006B5D27">
        <w:t xml:space="preserve"> survive and provide a reservoir for pests or diseases.</w:t>
      </w:r>
    </w:p>
    <w:p w14:paraId="0CB3745B" w14:textId="3ACE9F34" w:rsidR="00C53329" w:rsidRPr="00C53329" w:rsidRDefault="00C53329" w:rsidP="00C53329">
      <w:pPr>
        <w:keepNext/>
        <w:spacing w:before="200"/>
        <w:outlineLvl w:val="4"/>
        <w:rPr>
          <w:b/>
        </w:rPr>
      </w:pPr>
      <w:r>
        <w:rPr>
          <w:b/>
        </w:rPr>
        <w:t>Conclusion</w:t>
      </w:r>
    </w:p>
    <w:p w14:paraId="734F86B7" w14:textId="1CFF9DF7" w:rsidR="00FC0C84" w:rsidRDefault="00C53329" w:rsidP="00C53329">
      <w:pPr>
        <w:pStyle w:val="Numberedparagraph"/>
      </w:pPr>
      <w:r>
        <w:t>Risk scenario 2 is not identified as a substantive risk because the proposed controls would minimise persistence of GM sorghum at the trial site or dispersal of GM sorghum seed outside the trial site, sorghum has limited ability to establish ongoing volunteer populations in the environment, and the proteins encoded by the introduced genes are not known to be toxic or allergenic. Therefore, this risk could not be greater than negligible and does not warrant further detailed assessment.</w:t>
      </w:r>
    </w:p>
    <w:p w14:paraId="68ADF104" w14:textId="27FFB6B2" w:rsidR="00ED3574" w:rsidRPr="001E591B" w:rsidRDefault="00ED3574" w:rsidP="00C81426">
      <w:pPr>
        <w:pStyle w:val="Style3"/>
      </w:pPr>
      <w:bookmarkStart w:id="158" w:name="_Toc190950069"/>
      <w:r w:rsidRPr="001E591B">
        <w:t xml:space="preserve">Risk scenario </w:t>
      </w:r>
      <w:r w:rsidR="00C81426">
        <w:t>3</w:t>
      </w:r>
      <w:bookmarkEnd w:id="158"/>
    </w:p>
    <w:tbl>
      <w:tblPr>
        <w:tblStyle w:val="TableGrid"/>
        <w:tblW w:w="5000" w:type="pct"/>
        <w:tblLook w:val="04A0" w:firstRow="1" w:lastRow="0" w:firstColumn="1" w:lastColumn="0" w:noHBand="0" w:noVBand="1"/>
        <w:tblCaption w:val="Risk Scenario 2"/>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12"/>
        <w:gridCol w:w="7862"/>
      </w:tblGrid>
      <w:tr w:rsidR="00ED3574" w:rsidRPr="007D7773" w14:paraId="77FC35E4" w14:textId="77777777" w:rsidTr="00140910">
        <w:trPr>
          <w:tblHeader/>
        </w:trPr>
        <w:tc>
          <w:tcPr>
            <w:tcW w:w="715" w:type="pct"/>
            <w:shd w:val="clear" w:color="auto" w:fill="D9D9D9" w:themeFill="background1" w:themeFillShade="D9"/>
            <w:vAlign w:val="center"/>
          </w:tcPr>
          <w:p w14:paraId="7404157E" w14:textId="77777777" w:rsidR="00ED3574" w:rsidRPr="00C5745B" w:rsidRDefault="00ED3574" w:rsidP="00140910">
            <w:pPr>
              <w:pStyle w:val="TableTextRARMP"/>
              <w:spacing w:before="60" w:after="60"/>
              <w:ind w:left="0"/>
              <w:rPr>
                <w:i/>
                <w:iCs/>
                <w:szCs w:val="20"/>
              </w:rPr>
            </w:pPr>
            <w:r w:rsidRPr="00C5745B">
              <w:rPr>
                <w:i/>
                <w:iCs/>
                <w:szCs w:val="20"/>
              </w:rPr>
              <w:t>Risk Source</w:t>
            </w:r>
          </w:p>
        </w:tc>
        <w:tc>
          <w:tcPr>
            <w:tcW w:w="4285" w:type="pct"/>
            <w:vAlign w:val="center"/>
          </w:tcPr>
          <w:p w14:paraId="5BB98A51" w14:textId="77777777" w:rsidR="00ED3574" w:rsidRPr="00B04BAD" w:rsidRDefault="00ED3574" w:rsidP="00DA178B">
            <w:pPr>
              <w:pStyle w:val="1Para"/>
              <w:tabs>
                <w:tab w:val="clear" w:pos="540"/>
                <w:tab w:val="left" w:pos="0"/>
              </w:tabs>
              <w:spacing w:before="60" w:after="60"/>
              <w:ind w:left="0"/>
              <w:jc w:val="center"/>
              <w:rPr>
                <w:color w:val="00B0F0"/>
                <w:sz w:val="20"/>
                <w:szCs w:val="20"/>
              </w:rPr>
            </w:pPr>
            <w:r>
              <w:rPr>
                <w:rFonts w:cs="Calibri"/>
                <w:sz w:val="20"/>
                <w:szCs w:val="20"/>
              </w:rPr>
              <w:t>All introduced genes</w:t>
            </w:r>
          </w:p>
        </w:tc>
      </w:tr>
      <w:tr w:rsidR="00ED3574" w:rsidRPr="007D7773" w14:paraId="06A1C310" w14:textId="77777777" w:rsidTr="00140910">
        <w:trPr>
          <w:tblHeader/>
        </w:trPr>
        <w:tc>
          <w:tcPr>
            <w:tcW w:w="715" w:type="pct"/>
            <w:shd w:val="clear" w:color="auto" w:fill="D9D9D9" w:themeFill="background1" w:themeFillShade="D9"/>
            <w:vAlign w:val="center"/>
          </w:tcPr>
          <w:p w14:paraId="21AC5E52" w14:textId="77777777" w:rsidR="00ED3574" w:rsidRPr="00821400" w:rsidRDefault="00ED3574" w:rsidP="00140910">
            <w:pPr>
              <w:pStyle w:val="TableTextRARMP"/>
              <w:spacing w:before="60" w:after="60"/>
              <w:ind w:left="0"/>
              <w:rPr>
                <w:i/>
                <w:iCs/>
                <w:szCs w:val="20"/>
                <w:highlight w:val="lightGray"/>
              </w:rPr>
            </w:pPr>
            <w:r w:rsidRPr="00821400">
              <w:rPr>
                <w:i/>
                <w:iCs/>
                <w:szCs w:val="20"/>
              </w:rPr>
              <w:t>Causal Pathway</w:t>
            </w:r>
          </w:p>
        </w:tc>
        <w:tc>
          <w:tcPr>
            <w:tcW w:w="4285" w:type="pct"/>
            <w:vAlign w:val="center"/>
          </w:tcPr>
          <w:p w14:paraId="2F888C9C" w14:textId="77777777" w:rsidR="00F750C7" w:rsidRPr="00EC3086" w:rsidRDefault="00F750C7" w:rsidP="00DA178B">
            <w:pPr>
              <w:pStyle w:val="TableTextRARMP"/>
              <w:spacing w:before="60" w:after="60"/>
              <w:ind w:left="34"/>
              <w:jc w:val="center"/>
              <w:rPr>
                <w:szCs w:val="20"/>
              </w:rPr>
            </w:pPr>
            <w:r w:rsidRPr="00EC3086">
              <w:rPr>
                <w:szCs w:val="20"/>
              </w:rPr>
              <w:t xml:space="preserve">GM </w:t>
            </w:r>
            <w:r>
              <w:rPr>
                <w:szCs w:val="20"/>
              </w:rPr>
              <w:t>sorghum</w:t>
            </w:r>
            <w:r w:rsidRPr="00EC3086">
              <w:rPr>
                <w:szCs w:val="20"/>
              </w:rPr>
              <w:t xml:space="preserve"> grows at the field trial site</w:t>
            </w:r>
          </w:p>
          <w:p w14:paraId="2486F638" w14:textId="77777777" w:rsidR="00F750C7" w:rsidRPr="00EC3086" w:rsidRDefault="00F750C7" w:rsidP="00DA178B">
            <w:pPr>
              <w:pStyle w:val="TableTextRARMP"/>
              <w:spacing w:before="60" w:after="60"/>
              <w:ind w:left="34"/>
              <w:jc w:val="center"/>
              <w:rPr>
                <w:szCs w:val="20"/>
              </w:rPr>
            </w:pPr>
            <w:r w:rsidRPr="00EC3086">
              <w:rPr>
                <w:szCs w:val="20"/>
              </w:rPr>
              <w:sym w:font="Wingdings 3" w:char="F0C8"/>
            </w:r>
          </w:p>
          <w:p w14:paraId="68A08900" w14:textId="77777777" w:rsidR="00F750C7" w:rsidRPr="00EC3086" w:rsidRDefault="00F750C7" w:rsidP="00DA178B">
            <w:pPr>
              <w:pStyle w:val="TableTextRARMP"/>
              <w:spacing w:before="60" w:after="60"/>
              <w:ind w:left="34"/>
              <w:jc w:val="center"/>
              <w:rPr>
                <w:szCs w:val="20"/>
              </w:rPr>
            </w:pPr>
            <w:r w:rsidRPr="00EC3086">
              <w:rPr>
                <w:szCs w:val="20"/>
              </w:rPr>
              <w:t xml:space="preserve">Pollen flow from the GM </w:t>
            </w:r>
            <w:r>
              <w:rPr>
                <w:szCs w:val="20"/>
              </w:rPr>
              <w:t>sorghum</w:t>
            </w:r>
            <w:r w:rsidRPr="00EC3086">
              <w:rPr>
                <w:szCs w:val="20"/>
              </w:rPr>
              <w:t xml:space="preserve"> to </w:t>
            </w:r>
            <w:r w:rsidRPr="00F73069">
              <w:rPr>
                <w:szCs w:val="20"/>
              </w:rPr>
              <w:t>non</w:t>
            </w:r>
            <w:r w:rsidRPr="00F73069">
              <w:rPr>
                <w:szCs w:val="20"/>
              </w:rPr>
              <w:noBreakHyphen/>
              <w:t>GM sorghum plants</w:t>
            </w:r>
            <w:r w:rsidRPr="00EC3086">
              <w:rPr>
                <w:szCs w:val="20"/>
              </w:rPr>
              <w:t xml:space="preserve"> outside the trial site</w:t>
            </w:r>
          </w:p>
          <w:p w14:paraId="71B4A9DA" w14:textId="77777777" w:rsidR="00F750C7" w:rsidRPr="00EC3086" w:rsidRDefault="00F750C7" w:rsidP="00DA178B">
            <w:pPr>
              <w:pStyle w:val="TableTextRARMP"/>
              <w:spacing w:before="60" w:after="60"/>
              <w:ind w:left="34"/>
              <w:jc w:val="center"/>
              <w:rPr>
                <w:szCs w:val="20"/>
              </w:rPr>
            </w:pPr>
            <w:r w:rsidRPr="00EC3086">
              <w:rPr>
                <w:szCs w:val="20"/>
              </w:rPr>
              <w:sym w:font="Wingdings 3" w:char="F0C8"/>
            </w:r>
          </w:p>
          <w:p w14:paraId="3A37B82F" w14:textId="76F6AE90" w:rsidR="00ED3574" w:rsidRPr="00F07837" w:rsidRDefault="00F750C7" w:rsidP="00DA178B">
            <w:pPr>
              <w:pStyle w:val="TableTextRARMP"/>
              <w:spacing w:before="60" w:after="60"/>
              <w:ind w:left="34"/>
              <w:jc w:val="center"/>
              <w:rPr>
                <w:szCs w:val="20"/>
              </w:rPr>
            </w:pPr>
            <w:r>
              <w:rPr>
                <w:szCs w:val="20"/>
              </w:rPr>
              <w:t>Production of GM sorghum seeds expressing the introduced genes outside the field trial</w:t>
            </w:r>
          </w:p>
        </w:tc>
      </w:tr>
      <w:tr w:rsidR="00ED3574" w:rsidRPr="007D7773" w14:paraId="573801EB" w14:textId="77777777" w:rsidTr="00140910">
        <w:trPr>
          <w:tblHeader/>
        </w:trPr>
        <w:tc>
          <w:tcPr>
            <w:tcW w:w="715" w:type="pct"/>
            <w:shd w:val="clear" w:color="auto" w:fill="D9D9D9" w:themeFill="background1" w:themeFillShade="D9"/>
            <w:vAlign w:val="center"/>
          </w:tcPr>
          <w:p w14:paraId="06C4E414" w14:textId="77777777" w:rsidR="00ED3574" w:rsidRPr="00821400" w:rsidRDefault="00ED3574" w:rsidP="00140910">
            <w:pPr>
              <w:pStyle w:val="TableTextRARMP"/>
              <w:spacing w:before="60" w:after="60"/>
              <w:ind w:left="0"/>
              <w:rPr>
                <w:i/>
                <w:iCs/>
                <w:szCs w:val="20"/>
                <w:highlight w:val="lightGray"/>
              </w:rPr>
            </w:pPr>
            <w:r w:rsidRPr="00821400">
              <w:rPr>
                <w:i/>
                <w:iCs/>
                <w:szCs w:val="20"/>
              </w:rPr>
              <w:t>Potential Harm</w:t>
            </w:r>
          </w:p>
        </w:tc>
        <w:tc>
          <w:tcPr>
            <w:tcW w:w="4285" w:type="pct"/>
          </w:tcPr>
          <w:p w14:paraId="4A6E8DA2"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Increased toxicity or allergenicity to people</w:t>
            </w:r>
          </w:p>
          <w:p w14:paraId="0E3C6CCD"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OR</w:t>
            </w:r>
          </w:p>
          <w:p w14:paraId="3F26ABFF"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Increased toxicity to desirable animals</w:t>
            </w:r>
          </w:p>
          <w:p w14:paraId="49A11FF7" w14:textId="77777777" w:rsidR="00ED3574" w:rsidRPr="00F07837" w:rsidRDefault="00ED3574" w:rsidP="00DA178B">
            <w:pPr>
              <w:spacing w:before="60" w:after="60"/>
              <w:ind w:left="34"/>
              <w:jc w:val="center"/>
              <w:rPr>
                <w:rFonts w:cs="Calibri"/>
                <w:sz w:val="20"/>
                <w:szCs w:val="18"/>
              </w:rPr>
            </w:pPr>
            <w:r w:rsidRPr="00F07837">
              <w:rPr>
                <w:rFonts w:cs="Calibri"/>
                <w:sz w:val="20"/>
                <w:szCs w:val="18"/>
              </w:rPr>
              <w:t>OR</w:t>
            </w:r>
          </w:p>
          <w:p w14:paraId="62439F02" w14:textId="1953A671" w:rsidR="00ED3574" w:rsidRPr="00F750C7" w:rsidRDefault="00ED3574" w:rsidP="00DA178B">
            <w:pPr>
              <w:spacing w:before="60" w:after="60"/>
              <w:ind w:left="34"/>
              <w:jc w:val="center"/>
              <w:rPr>
                <w:rFonts w:cs="Calibri"/>
                <w:sz w:val="20"/>
                <w:szCs w:val="18"/>
              </w:rPr>
            </w:pPr>
            <w:r w:rsidRPr="00F07837">
              <w:rPr>
                <w:rFonts w:cs="Calibri"/>
                <w:sz w:val="20"/>
                <w:szCs w:val="18"/>
              </w:rPr>
              <w:t>Reduced yield of desirable plants</w:t>
            </w:r>
          </w:p>
        </w:tc>
      </w:tr>
    </w:tbl>
    <w:p w14:paraId="1AAE6752" w14:textId="77777777" w:rsidR="00ED3574" w:rsidRPr="001E591B" w:rsidRDefault="00ED3574" w:rsidP="00ED3574">
      <w:pPr>
        <w:keepNext/>
        <w:spacing w:before="200"/>
        <w:outlineLvl w:val="4"/>
        <w:rPr>
          <w:b/>
        </w:rPr>
      </w:pPr>
      <w:r w:rsidRPr="001E591B">
        <w:rPr>
          <w:b/>
        </w:rPr>
        <w:t>Risk source</w:t>
      </w:r>
    </w:p>
    <w:p w14:paraId="2FBE6B30" w14:textId="77777777" w:rsidR="00ED3574" w:rsidRPr="001E591B" w:rsidRDefault="00ED3574" w:rsidP="00ED3574">
      <w:pPr>
        <w:pStyle w:val="Numberedparagraph"/>
      </w:pPr>
      <w:r w:rsidRPr="0088393A">
        <w:t>The source of potential harm for this postulated risk scenario is the introduced genes in the GM sorghum.</w:t>
      </w:r>
    </w:p>
    <w:p w14:paraId="3722E555" w14:textId="77777777" w:rsidR="00ED3574" w:rsidRPr="007E5D9E" w:rsidRDefault="00ED3574" w:rsidP="00ED3574">
      <w:pPr>
        <w:keepNext/>
        <w:spacing w:before="200"/>
        <w:outlineLvl w:val="4"/>
        <w:rPr>
          <w:b/>
        </w:rPr>
      </w:pPr>
      <w:r w:rsidRPr="001E591B">
        <w:rPr>
          <w:b/>
        </w:rPr>
        <w:t>Causal Pathway</w:t>
      </w:r>
    </w:p>
    <w:p w14:paraId="3887C45D" w14:textId="459D9ED2" w:rsidR="00FC70EA" w:rsidRDefault="00FC70EA" w:rsidP="00ED3574">
      <w:pPr>
        <w:pStyle w:val="Numberedparagraph"/>
      </w:pPr>
      <w:r w:rsidRPr="00FC70EA">
        <w:t>The GM sorghum would be grown at the field trial site</w:t>
      </w:r>
      <w:r w:rsidR="00A078D3">
        <w:t xml:space="preserve"> and would produce pollen. If </w:t>
      </w:r>
      <w:r w:rsidR="003E7778">
        <w:t>the pollen is carried by wind outside the trial site, and non-GM sorghum plants are flowering at the same time in the vicinity of the trial site, the GM sorghum could pollinate non-GM sorghum plants outside the trial site.</w:t>
      </w:r>
    </w:p>
    <w:p w14:paraId="75F84495" w14:textId="691D11E6" w:rsidR="003E7778" w:rsidRDefault="001C0136" w:rsidP="00ED3574">
      <w:pPr>
        <w:pStyle w:val="Numberedparagraph"/>
      </w:pPr>
      <w:r>
        <w:t xml:space="preserve">The proposed trial site is in a sorghum growing area (Chapter 1, Section 5.4). </w:t>
      </w:r>
      <w:r w:rsidR="00E46A35">
        <w:t xml:space="preserve">Non-GM grain sorghum crops, forage sorghum crops or volunteer sorghum plants could grow in the vicinity of the trial site. </w:t>
      </w:r>
      <w:r w:rsidR="0012389D">
        <w:t xml:space="preserve">Forage sorghum grown for grazing is </w:t>
      </w:r>
      <w:r w:rsidR="00132A5E">
        <w:t>usually</w:t>
      </w:r>
      <w:r w:rsidR="0012389D">
        <w:t xml:space="preserve"> grazed prior to flowering, </w:t>
      </w:r>
      <w:r w:rsidR="007F1700">
        <w:t>but</w:t>
      </w:r>
      <w:r w:rsidR="0012389D">
        <w:t xml:space="preserve"> forage sorghum grown for hay or silage is</w:t>
      </w:r>
      <w:r w:rsidR="007F1700">
        <w:t xml:space="preserve"> often</w:t>
      </w:r>
      <w:r w:rsidR="0012389D">
        <w:t xml:space="preserve"> </w:t>
      </w:r>
      <w:r w:rsidR="007F1700">
        <w:t>allowed to flower before harvest</w:t>
      </w:r>
      <w:r w:rsidR="00D630A7">
        <w:t xml:space="preserve"> </w:t>
      </w:r>
      <w:r w:rsidR="00F401E6">
        <w:fldChar w:fldCharType="begin"/>
      </w:r>
      <w:r w:rsidR="00F401E6">
        <w:instrText xml:space="preserve"> ADDIN EN.CITE &lt;EndNote&gt;&lt;Cite&gt;&lt;Author&gt;Cameron&lt;/Author&gt;&lt;Year&gt;2006&lt;/Year&gt;&lt;RecNum&gt;52&lt;/RecNum&gt;&lt;DisplayText&gt;(Cameron, 2006)&lt;/DisplayText&gt;&lt;record&gt;&lt;rec-number&gt;52&lt;/rec-number&gt;&lt;foreign-keys&gt;&lt;key app="EN" db-id="reewdfw98xd2dke59vspwpd1pzd05xvt229d" timestamp="1731897130"&gt;52&lt;/key&gt;&lt;/foreign-keys&gt;&lt;ref-type name="Report"&gt;27&lt;/ref-type&gt;&lt;contributors&gt;&lt;authors&gt;&lt;author&gt;Cameron, A. G.&lt;/author&gt;&lt;/authors&gt;&lt;/contributors&gt;&lt;titles&gt;&lt;title&gt;Forage Sorghum&lt;/title&gt;&lt;secondary-title&gt;Agnote&lt;/secondary-title&gt;&lt;/titles&gt;&lt;dates&gt;&lt;year&gt;2006&lt;/year&gt;&lt;/dates&gt;&lt;publisher&gt;Northern Territory Government&lt;/publisher&gt;&lt;urls&gt;&lt;/urls&gt;&lt;/record&gt;&lt;/Cite&gt;&lt;/EndNote&gt;</w:instrText>
      </w:r>
      <w:r w:rsidR="00F401E6">
        <w:fldChar w:fldCharType="separate"/>
      </w:r>
      <w:r w:rsidR="00F401E6">
        <w:rPr>
          <w:noProof/>
        </w:rPr>
        <w:t>(</w:t>
      </w:r>
      <w:hyperlink w:anchor="_ENREF_7" w:tooltip="Cameron, 2006 #52" w:history="1">
        <w:r w:rsidR="00A87EEC">
          <w:rPr>
            <w:noProof/>
          </w:rPr>
          <w:t>Cameron, 2006</w:t>
        </w:r>
      </w:hyperlink>
      <w:r w:rsidR="00F401E6">
        <w:rPr>
          <w:noProof/>
        </w:rPr>
        <w:t>)</w:t>
      </w:r>
      <w:r w:rsidR="00F401E6">
        <w:fldChar w:fldCharType="end"/>
      </w:r>
      <w:r w:rsidR="007F1700">
        <w:t>.</w:t>
      </w:r>
      <w:r w:rsidR="0012389D">
        <w:t xml:space="preserve"> </w:t>
      </w:r>
      <w:r w:rsidR="00017C1C">
        <w:t xml:space="preserve">Grain sorghum crops and unmanaged sorghum volunteers will also flower. </w:t>
      </w:r>
      <w:r w:rsidR="007F1700">
        <w:t xml:space="preserve">Non-GM sorghum growing in the vicinity of the trial site may or may not flower at the same time as the GM sorghum, as the planting window for </w:t>
      </w:r>
      <w:r w:rsidR="007F1700">
        <w:lastRenderedPageBreak/>
        <w:t>sorghum in Queensland ranges between September and January</w:t>
      </w:r>
      <w:r w:rsidR="00D630A7">
        <w:t xml:space="preserve"> </w:t>
      </w:r>
      <w:r w:rsidR="00F401E6">
        <w:fldChar w:fldCharType="begin"/>
      </w:r>
      <w:r w:rsidR="00F401E6">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F401E6">
        <w:fldChar w:fldCharType="separate"/>
      </w:r>
      <w:r w:rsidR="00F401E6">
        <w:rPr>
          <w:noProof/>
        </w:rPr>
        <w:t>(</w:t>
      </w:r>
      <w:hyperlink w:anchor="_ENREF_19" w:tooltip="GRDC, 2017 #2" w:history="1">
        <w:r w:rsidR="00A87EEC">
          <w:rPr>
            <w:noProof/>
          </w:rPr>
          <w:t>GRDC, 2017</w:t>
        </w:r>
      </w:hyperlink>
      <w:r w:rsidR="00F401E6">
        <w:rPr>
          <w:noProof/>
        </w:rPr>
        <w:t>)</w:t>
      </w:r>
      <w:r w:rsidR="00F401E6">
        <w:fldChar w:fldCharType="end"/>
      </w:r>
      <w:r w:rsidR="007F1700">
        <w:t>, and flowering periods vary accordingly.</w:t>
      </w:r>
    </w:p>
    <w:p w14:paraId="0E189687" w14:textId="283EF57A" w:rsidR="0031121E" w:rsidRDefault="0031121E" w:rsidP="00ED3574">
      <w:pPr>
        <w:pStyle w:val="Numberedparagraph"/>
      </w:pPr>
      <w:r>
        <w:t xml:space="preserve">Cultivated sorghum is primarily self-pollinating. </w:t>
      </w:r>
      <w:r w:rsidR="005F0A85" w:rsidRPr="005F0A85">
        <w:t>Outcrossing rates in the field depend on the cultivar and</w:t>
      </w:r>
      <w:r w:rsidR="005F0A85">
        <w:t xml:space="preserve"> are reported to range between </w:t>
      </w:r>
      <w:r w:rsidR="00E1353E">
        <w:t>2</w:t>
      </w:r>
      <w:r w:rsidR="005F0A85">
        <w:t xml:space="preserve">% and </w:t>
      </w:r>
      <w:r w:rsidR="00E1353E">
        <w:t>26</w:t>
      </w:r>
      <w:r w:rsidR="005F0A85">
        <w:t xml:space="preserve">% for 10 cultivars </w:t>
      </w:r>
      <w:r w:rsidR="00CC223B">
        <w:fldChar w:fldCharType="begin">
          <w:fldData xml:space="preserve">PEVuZE5vdGU+PENpdGU+PEF1dGhvcj5EasOoPC9BdXRob3I+PFllYXI+MjAwNDwvWWVhcj48UmVj
TnVtPjUzPC9SZWNOdW0+PERpc3BsYXlUZXh0PihEasOoIGV0IGFsLiwgMjAwNDsgUGVkZXJzZW4g
ZXQgYWwuLCAxOTk4KTwvRGlzcGxheVRleHQ+PHJlY29yZD48cmVjLW51bWJlcj41MzwvcmVjLW51
bWJlcj48Zm9yZWlnbi1rZXlzPjxrZXkgYXBwPSJFTiIgZGItaWQ9InJlZXdkZnc5OHhkMmRrZTU5
dnNwd3BkMXB6ZDA1eHZ0MjI5ZCIgdGltZXN0YW1wPSIxNzMxODk5MDcxIj41Mzwva2V5PjwvZm9y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dXRob3I+UGVkZXJzZW48L0F1dGhvcj48WWVhcj4xOTk4PC9ZZWFyPjxSZWNOdW0+NTQ8L1JlY051
bT48cmVjb3JkPjxyZWMtbnVtYmVyPjU0PC9yZWMtbnVtYmVyPjxmb3JlaWduLWtleXM+PGtleSBh
cHA9IkVOIiBkYi1pZD0icmVld2Rmdzk4eGQyZGtlNTl2c3B3cGQxcHpkMDV4dnQyMjlkIiB0aW1l
c3RhbXA9IjE3MzE4OTkwODMiPjU0PC9rZXk+PC9mb3JlaWduLWtleXM+PHJlZi10eXBlIG5hbWU9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CC223B">
        <w:instrText xml:space="preserve"> ADDIN EN.CITE </w:instrText>
      </w:r>
      <w:r w:rsidR="00CC223B">
        <w:fldChar w:fldCharType="begin">
          <w:fldData xml:space="preserve">PEVuZE5vdGU+PENpdGU+PEF1dGhvcj5EasOoPC9BdXRob3I+PFllYXI+MjAwNDwvWWVhcj48UmVj
TnVtPjUzPC9SZWNOdW0+PERpc3BsYXlUZXh0PihEasOoIGV0IGFsLiwgMjAwNDsgUGVkZXJzZW4g
ZXQgYWwuLCAxOTk4KTwvRGlzcGxheVRleHQ+PHJlY29yZD48cmVjLW51bWJlcj41MzwvcmVjLW51
bWJlcj48Zm9yZWlnbi1rZXlzPjxrZXkgYXBwPSJFTiIgZGItaWQ9InJlZXdkZnc5OHhkMmRrZTU5
dnNwd3BkMXB6ZDA1eHZ0MjI5ZCIgdGltZXN0YW1wPSIxNzMxODk5MDcxIj41Mzwva2V5PjwvZm9y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dXRob3I+UGVkZXJzZW48L0F1dGhvcj48WWVhcj4xOTk4PC9ZZWFyPjxSZWNOdW0+NTQ8L1JlY051
bT48cmVjb3JkPjxyZWMtbnVtYmVyPjU0PC9yZWMtbnVtYmVyPjxmb3JlaWduLWtleXM+PGtleSBh
cHA9IkVOIiBkYi1pZD0icmVld2Rmdzk4eGQyZGtlNTl2c3B3cGQxcHpkMDV4dnQyMjlkIiB0aW1l
c3RhbXA9IjE3MzE4OTkwODMiPjU0PC9rZXk+PC9mb3JlaWduLWtleXM+PHJlZi10eXBlIG5hbWU9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CC223B">
        <w:instrText xml:space="preserve"> ADDIN EN.CITE.DATA </w:instrText>
      </w:r>
      <w:r w:rsidR="00CC223B">
        <w:fldChar w:fldCharType="end"/>
      </w:r>
      <w:r w:rsidR="00CC223B">
        <w:fldChar w:fldCharType="separate"/>
      </w:r>
      <w:r w:rsidR="00CC223B">
        <w:rPr>
          <w:noProof/>
        </w:rPr>
        <w:t>(</w:t>
      </w:r>
      <w:hyperlink w:anchor="_ENREF_13" w:tooltip="Djè, 2004 #53" w:history="1">
        <w:r w:rsidR="00A87EEC">
          <w:rPr>
            <w:noProof/>
          </w:rPr>
          <w:t>Djè et al., 2004</w:t>
        </w:r>
      </w:hyperlink>
      <w:r w:rsidR="00CC223B">
        <w:rPr>
          <w:noProof/>
        </w:rPr>
        <w:t xml:space="preserve">; </w:t>
      </w:r>
      <w:hyperlink w:anchor="_ENREF_35" w:tooltip="Pedersen, 1998 #54" w:history="1">
        <w:r w:rsidR="00A87EEC">
          <w:rPr>
            <w:noProof/>
          </w:rPr>
          <w:t>Pedersen et al., 1998</w:t>
        </w:r>
      </w:hyperlink>
      <w:r w:rsidR="00CC223B">
        <w:rPr>
          <w:noProof/>
        </w:rPr>
        <w:t>)</w:t>
      </w:r>
      <w:r w:rsidR="00CC223B">
        <w:fldChar w:fldCharType="end"/>
      </w:r>
      <w:r w:rsidR="005F0A85">
        <w:t>.</w:t>
      </w:r>
      <w:r w:rsidR="006E1EB4">
        <w:t xml:space="preserve"> To the extent that outcrossing occurs, sorghum is adapted for wind pollination rather than insect pollination </w:t>
      </w:r>
      <w:r w:rsidR="006E1EB4">
        <w:fldChar w:fldCharType="begin"/>
      </w:r>
      <w:r w:rsidR="0072604B">
        <w:instrText xml:space="preserve"> ADDIN EN.CITE &lt;EndNote&gt;&lt;Cite&gt;&lt;Author&gt;OGTR&lt;/Author&gt;&lt;Year&gt;2024&lt;/Year&gt;&lt;RecNum&gt;3&lt;/RecNum&gt;&lt;DisplayText&gt;(OGTR, 2024)&lt;/DisplayText&gt;&lt;record&gt;&lt;rec-number&gt;3&lt;/rec-number&gt;&lt;foreign-keys&gt;&lt;key app="EN" db-id="reewdfw98xd2dke59vspwpd1pzd05xvt229d" timestamp="1728450757"&gt;3&lt;/key&gt;&lt;/foreign-keys&gt;&lt;ref-type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&lt;/style&gt;&lt;/title&gt;&lt;/titles&gt;&lt;edition&gt;2nd&lt;/edition&gt;&lt;dates&gt;&lt;year&gt;2024&lt;/year&gt;&lt;/dates&gt;&lt;pub-location&gt;Canberra&lt;/pub-location&gt;&lt;publisher&gt;Office of the Gene Technology Regulator&lt;/publisher&gt;&lt;urls&gt;&lt;related-urls&gt;&lt;url&gt;https://www.ogtr.gov.au/sites/default/files/files/2021-07/the_biology_of_sorghum.pdf&lt;/url&gt;&lt;/related-urls&gt;&lt;/urls&gt;&lt;/record&gt;&lt;/Cite&gt;&lt;/EndNote&gt;</w:instrText>
      </w:r>
      <w:r w:rsidR="006E1EB4">
        <w:fldChar w:fldCharType="separate"/>
      </w:r>
      <w:r w:rsidR="0072604B">
        <w:rPr>
          <w:noProof/>
        </w:rPr>
        <w:t>(</w:t>
      </w:r>
      <w:hyperlink w:anchor="_ENREF_33" w:tooltip="OGTR, 2024 #3" w:history="1">
        <w:r w:rsidR="00A87EEC">
          <w:rPr>
            <w:noProof/>
          </w:rPr>
          <w:t>OGTR, 2024</w:t>
        </w:r>
      </w:hyperlink>
      <w:r w:rsidR="0072604B">
        <w:rPr>
          <w:noProof/>
        </w:rPr>
        <w:t>)</w:t>
      </w:r>
      <w:r w:rsidR="006E1EB4">
        <w:fldChar w:fldCharType="end"/>
      </w:r>
      <w:r w:rsidR="006E1EB4">
        <w:t>.</w:t>
      </w:r>
    </w:p>
    <w:p w14:paraId="7D2488A0" w14:textId="2FC07FC6" w:rsidR="006E1EB4" w:rsidRDefault="006E1EB4" w:rsidP="00ED3574">
      <w:pPr>
        <w:pStyle w:val="Numberedparagraph"/>
      </w:pPr>
      <w:r w:rsidRPr="006E1EB4">
        <w:t xml:space="preserve">Two studies of wind-mediated outcrossing in grain sorghum (S. </w:t>
      </w:r>
      <w:proofErr w:type="spellStart"/>
      <w:r w:rsidRPr="006E1EB4">
        <w:rPr>
          <w:i/>
          <w:iCs/>
        </w:rPr>
        <w:t>bicolor</w:t>
      </w:r>
      <w:proofErr w:type="spellEnd"/>
      <w:r w:rsidRPr="006E1EB4">
        <w:t xml:space="preserve"> spp. </w:t>
      </w:r>
      <w:proofErr w:type="spellStart"/>
      <w:r w:rsidRPr="006E1EB4">
        <w:rPr>
          <w:i/>
          <w:iCs/>
        </w:rPr>
        <w:t>bicolor</w:t>
      </w:r>
      <w:proofErr w:type="spellEnd"/>
      <w:r w:rsidRPr="006E1EB4">
        <w:t xml:space="preserve">) </w:t>
      </w:r>
      <w:r w:rsidR="00E1353E">
        <w:t>measured</w:t>
      </w:r>
      <w:r w:rsidRPr="006E1EB4">
        <w:t xml:space="preserve"> outcrossing between a pollen donor field and </w:t>
      </w:r>
      <w:r w:rsidR="00107632">
        <w:t xml:space="preserve">male-sterile </w:t>
      </w:r>
      <w:r w:rsidRPr="006E1EB4">
        <w:t>pollen recipients</w:t>
      </w:r>
      <w:r w:rsidR="00E1353E">
        <w:t>, with one study</w:t>
      </w:r>
      <w:r w:rsidRPr="006E1EB4">
        <w:t xml:space="preserve"> finding </w:t>
      </w:r>
      <w:r w:rsidR="00E1353E">
        <w:t>&lt;1</w:t>
      </w:r>
      <w:r w:rsidRPr="006E1EB4">
        <w:t xml:space="preserve">% outcrossing at </w:t>
      </w:r>
      <w:r w:rsidR="00E1353E">
        <w:t>distances of 26 m or greater</w:t>
      </w:r>
      <w:r w:rsidRPr="006E1EB4">
        <w:t xml:space="preserve"> </w:t>
      </w:r>
      <w:r w:rsidR="00505475">
        <w:fldChar w:fldCharType="begin">
          <w:fldData xml:space="preserve">PEVuZE5vdGU+PENpdGU+PEF1dGhvcj5TY2htaWR0PC9BdXRob3I+PFllYXI+MjAwNjwvWWVhcj48
UmVjTnVtPjU1PC9SZWNOdW0+PERpc3BsYXlUZXh0PihTY2htaWR0IGFuZCBCb3RobWEsIDIwMDYp
PC9EaXNwbGF5VGV4dD48cmVjb3JkPjxyZWMtbnVtYmVyPjU1PC9yZWMtbnVtYmVyPjxmb3JlaWdu
LWtleXM+PGtleSBhcHA9IkVOIiBkYi1pZD0icmVld2Rmdzk4eGQyZGtlNTl2c3B3cGQxcHpkMDV4
dnQyMjlkIiB0aW1lc3RhbXA9IjE3MzE5MDMyOTAiPjU1PC9rZXk+PC9mb3JlaWduLWtleXM+PHJl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505475">
        <w:instrText xml:space="preserve"> ADDIN EN.CITE </w:instrText>
      </w:r>
      <w:r w:rsidR="00505475">
        <w:fldChar w:fldCharType="begin">
          <w:fldData xml:space="preserve">PEVuZE5vdGU+PENpdGU+PEF1dGhvcj5TY2htaWR0PC9BdXRob3I+PFllYXI+MjAwNjwvWWVhcj48
UmVjTnVtPjU1PC9SZWNOdW0+PERpc3BsYXlUZXh0PihTY2htaWR0IGFuZCBCb3RobWEsIDIwMDYp
PC9EaXNwbGF5VGV4dD48cmVjb3JkPjxyZWMtbnVtYmVyPjU1PC9yZWMtbnVtYmVyPjxmb3JlaWdu
LWtleXM+PGtleSBhcHA9IkVOIiBkYi1pZD0icmVld2Rmdzk4eGQyZGtlNTl2c3B3cGQxcHpkMDV4
dnQyMjlkIiB0aW1lc3RhbXA9IjE3MzE5MDMyOTAiPjU1PC9rZXk+PC9mb3JlaWduLWtleXM+PHJl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505475">
        <w:instrText xml:space="preserve"> ADDIN EN.CITE.DATA </w:instrText>
      </w:r>
      <w:r w:rsidR="00505475">
        <w:fldChar w:fldCharType="end"/>
      </w:r>
      <w:r w:rsidR="00505475">
        <w:fldChar w:fldCharType="separate"/>
      </w:r>
      <w:r w:rsidR="00505475">
        <w:rPr>
          <w:noProof/>
        </w:rPr>
        <w:t>(</w:t>
      </w:r>
      <w:hyperlink w:anchor="_ENREF_44" w:tooltip="Schmidt, 2006 #55" w:history="1">
        <w:r w:rsidR="00A87EEC">
          <w:rPr>
            <w:noProof/>
          </w:rPr>
          <w:t>Schmidt and Bothma, 2006</w:t>
        </w:r>
      </w:hyperlink>
      <w:r w:rsidR="00505475">
        <w:rPr>
          <w:noProof/>
        </w:rPr>
        <w:t>)</w:t>
      </w:r>
      <w:r w:rsidR="00505475">
        <w:fldChar w:fldCharType="end"/>
      </w:r>
      <w:r w:rsidRPr="006E1EB4">
        <w:t xml:space="preserve"> and the other study finding </w:t>
      </w:r>
      <w:r w:rsidR="00E1353E">
        <w:t>&lt;1%</w:t>
      </w:r>
      <w:r w:rsidRPr="006E1EB4">
        <w:t xml:space="preserve"> outcrossing at </w:t>
      </w:r>
      <w:r w:rsidR="00E1353E">
        <w:t>distances of 20 m or greater</w:t>
      </w:r>
      <w:r w:rsidR="00A30905">
        <w:t xml:space="preserve"> </w:t>
      </w:r>
      <w:r w:rsidR="00505475">
        <w:fldChar w:fldCharType="begin"/>
      </w:r>
      <w:r w:rsidR="00505475">
        <w:instrText xml:space="preserve"> ADDIN EN.CITE &lt;EndNote&gt;&lt;Cite&gt;&lt;Author&gt;Rabbi&lt;/Author&gt;&lt;Year&gt;2011&lt;/Year&gt;&lt;RecNum&gt;57&lt;/RecNum&gt;&lt;DisplayText&gt;(Rabbi et al., 2011)&lt;/DisplayText&gt;&lt;record&gt;&lt;rec-number&gt;57&lt;/rec-number&gt;&lt;foreign-keys&gt;&lt;key app="EN" db-id="reewdfw98xd2dke59vspwpd1pzd05xvt229d" timestamp="1731903309"&gt;57&lt;/key&gt;&lt;/foreign-keys&gt;&lt;ref-type name="Journal Article"&gt;17&lt;/ref-type&gt;&lt;contributors&gt;&lt;authors&gt;&lt;author&gt;Rabbi, I.Y.&lt;/author&gt;&lt;author&gt;Parzies, H.K.&lt;/author&gt;&lt;author&gt;Kiambi, D.&lt;/author&gt;&lt;author&gt;Haussmann, B.I.&lt;/author&gt;&lt;author&gt;Folkertsma, R.&lt;/author&gt;&lt;author&gt;Geiger, H.H.&lt;/author&gt;&lt;/authors&gt;&lt;/contributors&gt;&lt;titles&gt;&lt;title&gt;&lt;style face="normal" font="default" size="100%"&gt;Experimental studies on pollen-mediated gene flow in &lt;/style&gt;&lt;style face="italic" font="default" size="100%"&gt;Sorghum bicolor&lt;/style&gt;&lt;style face="normal" font="default" size="100%"&gt; (L.) Moench using male-sterile bait plants&lt;/style&gt;&lt;/title&gt;&lt;secondary-title&gt;Plant Breeding&lt;/secondary-title&gt;&lt;/titles&gt;&lt;periodical&gt;&lt;full-title&gt;Plant Breeding&lt;/full-title&gt;&lt;/periodical&gt;&lt;pages&gt;217-224&lt;/pages&gt;&lt;volume&gt;130&lt;/volume&gt;&lt;reprint-edition&gt;Not in File&lt;/reprint-edition&gt;&lt;keywords&gt;&lt;keyword&gt;studies&lt;/keyword&gt;&lt;keyword&gt;GENE&lt;/keyword&gt;&lt;keyword&gt;gene flow&lt;/keyword&gt;&lt;keyword&gt;FLOW&lt;/keyword&gt;&lt;keyword&gt;sorghum&lt;/keyword&gt;&lt;keyword&gt;male sterile&lt;/keyword&gt;&lt;keyword&gt;PLANTS&lt;/keyword&gt;&lt;keyword&gt;plant&lt;/keyword&gt;&lt;/keywords&gt;&lt;dates&gt;&lt;year&gt;2011&lt;/year&gt;&lt;pub-dates&gt;&lt;date&gt;2011&lt;/date&gt;&lt;/pub-dates&gt;&lt;/dates&gt;&lt;label&gt;22089&lt;/label&gt;&lt;urls&gt;&lt;/urls&gt;&lt;/record&gt;&lt;/Cite&gt;&lt;/EndNote&gt;</w:instrText>
      </w:r>
      <w:r w:rsidR="00505475">
        <w:fldChar w:fldCharType="separate"/>
      </w:r>
      <w:r w:rsidR="00505475">
        <w:rPr>
          <w:noProof/>
        </w:rPr>
        <w:t>(</w:t>
      </w:r>
      <w:hyperlink w:anchor="_ENREF_39" w:tooltip="Rabbi, 2011 #57" w:history="1">
        <w:r w:rsidR="00A87EEC">
          <w:rPr>
            <w:noProof/>
          </w:rPr>
          <w:t>Rabbi et al., 2011</w:t>
        </w:r>
      </w:hyperlink>
      <w:r w:rsidR="00505475">
        <w:rPr>
          <w:noProof/>
        </w:rPr>
        <w:t>)</w:t>
      </w:r>
      <w:r w:rsidR="00505475">
        <w:fldChar w:fldCharType="end"/>
      </w:r>
      <w:r w:rsidRPr="006E1EB4">
        <w:t>.</w:t>
      </w:r>
      <w:r>
        <w:t xml:space="preserve"> </w:t>
      </w:r>
      <w:r w:rsidRPr="006E1EB4">
        <w:t xml:space="preserve">Another study measured pollen flow from grain sorghum to </w:t>
      </w:r>
      <w:r w:rsidR="00CB42E2">
        <w:t>fully</w:t>
      </w:r>
      <w:r w:rsidR="00390CF9">
        <w:t xml:space="preserve"> </w:t>
      </w:r>
      <w:r w:rsidR="00CB42E2">
        <w:t xml:space="preserve">fertile </w:t>
      </w:r>
      <w:proofErr w:type="spellStart"/>
      <w:r w:rsidRPr="006E1EB4">
        <w:t>shattercane</w:t>
      </w:r>
      <w:proofErr w:type="spellEnd"/>
      <w:r w:rsidRPr="006E1EB4">
        <w:t xml:space="preserve"> (</w:t>
      </w:r>
      <w:r w:rsidR="00CF382A">
        <w:t xml:space="preserve">a non-domesticated form of </w:t>
      </w:r>
      <w:r w:rsidRPr="00CF382A">
        <w:rPr>
          <w:i/>
          <w:iCs/>
        </w:rPr>
        <w:t>S.</w:t>
      </w:r>
      <w:r w:rsidR="00CF382A">
        <w:t> </w:t>
      </w:r>
      <w:proofErr w:type="spellStart"/>
      <w:r w:rsidRPr="006E1EB4">
        <w:rPr>
          <w:i/>
          <w:iCs/>
        </w:rPr>
        <w:t>bicolor</w:t>
      </w:r>
      <w:proofErr w:type="spellEnd"/>
      <w:r w:rsidRPr="006E1EB4">
        <w:t>) in the direction of the prevailing wind</w:t>
      </w:r>
      <w:r>
        <w:t xml:space="preserve">s, and </w:t>
      </w:r>
      <w:r w:rsidRPr="006E1EB4">
        <w:t xml:space="preserve">found that the average percentage of hybrid seeds produced by the recipient </w:t>
      </w:r>
      <w:proofErr w:type="spellStart"/>
      <w:r w:rsidRPr="006E1EB4">
        <w:t>shattercane</w:t>
      </w:r>
      <w:proofErr w:type="spellEnd"/>
      <w:r w:rsidRPr="006E1EB4">
        <w:t xml:space="preserve"> plants was 0.53% at 100 m</w:t>
      </w:r>
      <w:r w:rsidR="00A30905">
        <w:t xml:space="preserve"> </w:t>
      </w:r>
      <w:r w:rsidR="00505475">
        <w:fldChar w:fldCharType="begin"/>
      </w:r>
      <w:r w:rsidR="00505475">
        <w:instrText xml:space="preserve"> ADDIN EN.CITE &lt;EndNote&gt;&lt;Cite&gt;&lt;Author&gt;Schmidt&lt;/Author&gt;&lt;Year&gt;2013&lt;/Year&gt;&lt;RecNum&gt;56&lt;/RecNum&gt;&lt;DisplayText&gt;(Schmidt et al., 2013)&lt;/DisplayText&gt;&lt;record&gt;&lt;rec-number&gt;56&lt;/rec-number&gt;&lt;foreign-keys&gt;&lt;key app="EN" db-id="reewdfw98xd2dke59vspwpd1pzd05xvt229d" timestamp="1731903297"&gt;56&lt;/key&gt;&lt;/foreign-keys&gt;&lt;ref-type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505475">
        <w:fldChar w:fldCharType="separate"/>
      </w:r>
      <w:r w:rsidR="00505475">
        <w:rPr>
          <w:noProof/>
        </w:rPr>
        <w:t>(</w:t>
      </w:r>
      <w:hyperlink w:anchor="_ENREF_43" w:tooltip="Schmidt, 2013 #56" w:history="1">
        <w:r w:rsidR="00A87EEC">
          <w:rPr>
            <w:noProof/>
          </w:rPr>
          <w:t>Schmidt et al., 2013</w:t>
        </w:r>
      </w:hyperlink>
      <w:r w:rsidR="00505475">
        <w:rPr>
          <w:noProof/>
        </w:rPr>
        <w:t>)</w:t>
      </w:r>
      <w:r w:rsidR="00505475">
        <w:fldChar w:fldCharType="end"/>
      </w:r>
      <w:r w:rsidRPr="006E1EB4">
        <w:t>.</w:t>
      </w:r>
      <w:r>
        <w:t xml:space="preserve"> </w:t>
      </w:r>
      <w:proofErr w:type="spellStart"/>
      <w:r w:rsidRPr="006E1EB4">
        <w:t>Shattercane</w:t>
      </w:r>
      <w:proofErr w:type="spellEnd"/>
      <w:r>
        <w:t xml:space="preserve"> </w:t>
      </w:r>
      <w:r w:rsidRPr="006E1EB4">
        <w:t>has a more open panicle structure than grain sorghum and generally has higher rates of outcrossing</w:t>
      </w:r>
      <w:r w:rsidR="00AC7CF0">
        <w:t xml:space="preserve">, so this </w:t>
      </w:r>
      <w:r w:rsidR="00CB42E2">
        <w:t>model would represent an upper limit on the rate of</w:t>
      </w:r>
      <w:r w:rsidR="00AC7CF0">
        <w:t xml:space="preserve"> outcrossing </w:t>
      </w:r>
      <w:r w:rsidR="00CB42E2">
        <w:t>between GM sorghum and non-GM sorghum outside the trial site.</w:t>
      </w:r>
    </w:p>
    <w:p w14:paraId="303C75AA" w14:textId="1D874B22" w:rsidR="0031121E" w:rsidRDefault="00157812" w:rsidP="00ED3574">
      <w:pPr>
        <w:pStyle w:val="Numberedparagraph"/>
      </w:pPr>
      <w:r>
        <w:t xml:space="preserve">The small size </w:t>
      </w:r>
      <w:r w:rsidR="00AD21A9">
        <w:t>of</w:t>
      </w:r>
      <w:r>
        <w:t xml:space="preserve"> the proposed trial would limit the amount of pollen produced by the GM sorghum</w:t>
      </w:r>
      <w:r w:rsidR="00AD21A9">
        <w:t>, in comparison to the amount of pollen produced by commercial non-GM sorghum crops that may be present in the environment and compete with the GM pollen</w:t>
      </w:r>
      <w:r>
        <w:t xml:space="preserve">. </w:t>
      </w:r>
      <w:bookmarkStart w:id="159" w:name="_Hlk183012143"/>
      <w:r w:rsidR="00CB42E2">
        <w:t xml:space="preserve">The applicant proposes to </w:t>
      </w:r>
      <w:r w:rsidR="00ED1598">
        <w:t xml:space="preserve">bag </w:t>
      </w:r>
      <w:r w:rsidR="00460F2D">
        <w:t xml:space="preserve">the </w:t>
      </w:r>
      <w:r w:rsidR="00ED1598">
        <w:t xml:space="preserve">GM sorghum plants during flowering. Pollination bags are expected to contain </w:t>
      </w:r>
      <w:r w:rsidR="002F589C">
        <w:t>most</w:t>
      </w:r>
      <w:r w:rsidR="00ED1598">
        <w:t xml:space="preserve"> of the pollen produced by the GM sorghum until it loses viability. The applicant also proposes to surround the planting area with a 100 m monitoring zone </w:t>
      </w:r>
      <w:r w:rsidRPr="00157812">
        <w:t>that is inspected while the GM sorghum is flowering to destroy any sorghum plants</w:t>
      </w:r>
      <w:r>
        <w:t>. The combination of these limits and controls would minimise the potential for pollen flow from the GM sorghum to non-GM sorghum outside the trial sites.</w:t>
      </w:r>
      <w:bookmarkEnd w:id="159"/>
    </w:p>
    <w:p w14:paraId="259FBCE9" w14:textId="09B6CF52" w:rsidR="00ED3574" w:rsidRDefault="00AB32A0" w:rsidP="00B91A37">
      <w:pPr>
        <w:pStyle w:val="Numberedparagraph"/>
      </w:pPr>
      <w:r>
        <w:t xml:space="preserve">The introduced gene editing system in the GM sorghum confers a trait of mitosis instead of meiosis. Therefore, the GM sorghum is expected to produce diploid pollen (Chapter 1, Section 4.1). If the diploid GM sorghum pollen fertilises non-GM sorghum (which has haploid reproductive cells), the resultant </w:t>
      </w:r>
      <w:r w:rsidR="00E557ED">
        <w:t xml:space="preserve">GM </w:t>
      </w:r>
      <w:r>
        <w:t xml:space="preserve">seed </w:t>
      </w:r>
      <w:r w:rsidR="00881164">
        <w:t>is expected to be</w:t>
      </w:r>
      <w:r>
        <w:t xml:space="preserve"> triploid.</w:t>
      </w:r>
      <w:r w:rsidR="00FE0662">
        <w:t xml:space="preserve"> Studies report that in a parallel situation, when Johnson grass pollen (which is diploid) fertilises sorghum, there is a </w:t>
      </w:r>
      <w:r w:rsidR="007352E1">
        <w:t xml:space="preserve">post-fertilisation </w:t>
      </w:r>
      <w:r w:rsidR="00FE0662">
        <w:t>“triploid block” to seed development</w:t>
      </w:r>
      <w:r w:rsidR="00B91A37">
        <w:t xml:space="preserve"> </w:t>
      </w:r>
      <w:r w:rsidR="006F3D64">
        <w:fldChar w:fldCharType="begin">
          <w:fldData xml:space="preserve">PEVuZE5vdGU+PENpdGU+PEF1dGhvcj5Ib2RuZXR0PC9BdXRob3I+PFllYXI+MjAxOTwvWWVhcj48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</w:fldData>
        </w:fldChar>
      </w:r>
      <w:r w:rsidR="006F3D64">
        <w:instrText xml:space="preserve"> ADDIN EN.CITE </w:instrText>
      </w:r>
      <w:r w:rsidR="006F3D64">
        <w:fldChar w:fldCharType="begin">
          <w:fldData xml:space="preserve">PEVuZE5vdGU+PENpdGU+PEF1dGhvcj5Ib2RuZXR0PC9BdXRob3I+PFllYXI+MjAxOTwvWWVhcj48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</w:fldData>
        </w:fldChar>
      </w:r>
      <w:r w:rsidR="006F3D64">
        <w:instrText xml:space="preserve"> ADDIN EN.CITE.DATA </w:instrText>
      </w:r>
      <w:r w:rsidR="006F3D64">
        <w:fldChar w:fldCharType="end"/>
      </w:r>
      <w:r w:rsidR="006F3D64">
        <w:fldChar w:fldCharType="separate"/>
      </w:r>
      <w:r w:rsidR="006F3D64">
        <w:rPr>
          <w:noProof/>
        </w:rPr>
        <w:t>(</w:t>
      </w:r>
      <w:hyperlink w:anchor="_ENREF_23" w:tooltip="Hodnett, 2019 #58" w:history="1">
        <w:r w:rsidR="00A87EEC">
          <w:rPr>
            <w:noProof/>
          </w:rPr>
          <w:t>Hodnett et al., 2019</w:t>
        </w:r>
      </w:hyperlink>
      <w:r w:rsidR="006F3D64">
        <w:rPr>
          <w:noProof/>
        </w:rPr>
        <w:t xml:space="preserve">; </w:t>
      </w:r>
      <w:hyperlink w:anchor="_ENREF_47" w:tooltip="Sias, 2023 #59" w:history="1">
        <w:r w:rsidR="00A87EEC">
          <w:rPr>
            <w:noProof/>
          </w:rPr>
          <w:t>Sias et al., 2023</w:t>
        </w:r>
      </w:hyperlink>
      <w:r w:rsidR="006F3D64">
        <w:rPr>
          <w:noProof/>
        </w:rPr>
        <w:t>)</w:t>
      </w:r>
      <w:r w:rsidR="006F3D64">
        <w:fldChar w:fldCharType="end"/>
      </w:r>
      <w:r w:rsidR="00FE0662">
        <w:t xml:space="preserve">. </w:t>
      </w:r>
      <w:r w:rsidR="00B91A37">
        <w:t>Approximately 99% of developing seeds</w:t>
      </w:r>
      <w:r w:rsidR="007352E1">
        <w:t xml:space="preserve"> undergo endosperm failure and die prior to maturity</w:t>
      </w:r>
      <w:r w:rsidR="00B91A37">
        <w:t xml:space="preserve"> </w:t>
      </w:r>
      <w:r w:rsidR="006F3D64">
        <w:fldChar w:fldCharType="begin">
          <w:fldData xml:space="preserve">PEVuZE5vdGU+PENpdGU+PEF1dGhvcj5Ib2RuZXR0PC9BdXRob3I+PFllYXI+MjAxOTwvWWVhcj48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=
</w:fldData>
        </w:fldChar>
      </w:r>
      <w:r w:rsidR="006F3D64">
        <w:instrText xml:space="preserve"> ADDIN EN.CITE </w:instrText>
      </w:r>
      <w:r w:rsidR="006F3D64">
        <w:fldChar w:fldCharType="begin">
          <w:fldData xml:space="preserve">PEVuZE5vdGU+PENpdGU+PEF1dGhvcj5Ib2RuZXR0PC9BdXRob3I+PFllYXI+MjAxOTwvWWVhcj48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=
</w:fldData>
        </w:fldChar>
      </w:r>
      <w:r w:rsidR="006F3D64">
        <w:instrText xml:space="preserve"> ADDIN EN.CITE.DATA </w:instrText>
      </w:r>
      <w:r w:rsidR="006F3D64">
        <w:fldChar w:fldCharType="end"/>
      </w:r>
      <w:r w:rsidR="006F3D64">
        <w:fldChar w:fldCharType="separate"/>
      </w:r>
      <w:r w:rsidR="006F3D64">
        <w:rPr>
          <w:noProof/>
        </w:rPr>
        <w:t>(</w:t>
      </w:r>
      <w:hyperlink w:anchor="_ENREF_23" w:tooltip="Hodnett, 2019 #58" w:history="1">
        <w:r w:rsidR="00A87EEC">
          <w:rPr>
            <w:noProof/>
          </w:rPr>
          <w:t>Hodnett et al., 2019</w:t>
        </w:r>
      </w:hyperlink>
      <w:r w:rsidR="006F3D64">
        <w:rPr>
          <w:noProof/>
        </w:rPr>
        <w:t>)</w:t>
      </w:r>
      <w:r w:rsidR="006F3D64">
        <w:fldChar w:fldCharType="end"/>
      </w:r>
      <w:r w:rsidR="007352E1">
        <w:t xml:space="preserve">. </w:t>
      </w:r>
      <w:r w:rsidR="00010A9A">
        <w:t xml:space="preserve">In maize, which is closely related to </w:t>
      </w:r>
      <w:r w:rsidR="00CF382A">
        <w:t xml:space="preserve">the </w:t>
      </w:r>
      <w:r w:rsidR="00CF382A" w:rsidRPr="00CF382A">
        <w:rPr>
          <w:i/>
          <w:iCs/>
        </w:rPr>
        <w:t>S</w:t>
      </w:r>
      <w:r w:rsidR="00010A9A" w:rsidRPr="00CF382A">
        <w:rPr>
          <w:i/>
          <w:iCs/>
        </w:rPr>
        <w:t>orghum</w:t>
      </w:r>
      <w:r w:rsidR="00CF382A" w:rsidRPr="00CF382A">
        <w:rPr>
          <w:i/>
          <w:iCs/>
        </w:rPr>
        <w:t xml:space="preserve"> </w:t>
      </w:r>
      <w:r w:rsidR="00CF382A">
        <w:t>genus</w:t>
      </w:r>
      <w:r w:rsidR="00010A9A">
        <w:t xml:space="preserve">, a similar seed abortion </w:t>
      </w:r>
      <w:r w:rsidR="007352E1">
        <w:t>effect occurs in triploid seed resulting from crosses between tetraploid and diploid maize lines</w:t>
      </w:r>
      <w:r w:rsidR="00881164">
        <w:t xml:space="preserve"> </w:t>
      </w:r>
      <w:r w:rsidR="006F3D64">
        <w:fldChar w:fldCharType="begin"/>
      </w:r>
      <w:r w:rsidR="006F3D64">
        <w:instrText xml:space="preserve"> ADDIN EN.CITE &lt;EndNote&gt;&lt;Cite&gt;&lt;Author&gt;Pennington&lt;/Author&gt;&lt;Year&gt;2008&lt;/Year&gt;&lt;RecNum&gt;60&lt;/RecNum&gt;&lt;DisplayText&gt;(Pennington et al., 2008)&lt;/DisplayText&gt;&lt;record&gt;&lt;rec-number&gt;60&lt;/rec-number&gt;&lt;foreign-keys&gt;&lt;key app="EN" db-id="reewdfw98xd2dke59vspwpd1pzd05xvt229d" timestamp="1731994168"&gt;60&lt;/key&gt;&lt;/foreign-keys&gt;&lt;ref-type name="Journal Article"&gt;17&lt;/ref-type&gt;&lt;contributors&gt;&lt;authors&gt;&lt;author&gt;Pennington, P. D.&lt;/author&gt;&lt;author&gt;Costa, L. M.&lt;/author&gt;&lt;author&gt;Gutierrez-Marcos, J. F.&lt;/author&gt;&lt;author&gt;Greenland, A. J.&lt;/author&gt;&lt;author&gt;Dickinson, H. G.&lt;/author&gt;&lt;/authors&gt;&lt;/contributors&gt;&lt;auth-address&gt;Department of Plant Sciences, South Parks Road, Oxford OX1 3RB, UK.&lt;/auth-address&gt;&lt;titles&gt;&lt;title&gt;When genomes collide: aberrant seed development following maize interploidy crosses&lt;/title&gt;&lt;secondary-title&gt;Annals of Botany&lt;/secondary-title&gt;&lt;/titles&gt;&lt;periodical&gt;&lt;full-title&gt;Annals of Botany&lt;/full-title&gt;&lt;/periodical&gt;&lt;pages&gt;833-43&lt;/pages&gt;&lt;volume&gt;101&lt;/volume&gt;&lt;number&gt;6&lt;/number&gt;&lt;edition&gt;2008/02/16&lt;/edition&gt;&lt;keywords&gt;&lt;keyword&gt;*Crosses, Genetic&lt;/keyword&gt;&lt;keyword&gt;Genes, Reporter&lt;/keyword&gt;&lt;keyword&gt;*Genome, Plant&lt;/keyword&gt;&lt;keyword&gt;*Ploidies&lt;/keyword&gt;&lt;keyword&gt;Reverse Transcriptase Polymerase Chain Reaction&lt;/keyword&gt;&lt;keyword&gt;Seeds/*growth &amp;amp; development&lt;/keyword&gt;&lt;keyword&gt;Starch/metabolism&lt;/keyword&gt;&lt;keyword&gt;Zea mays/*embryology/genetics&lt;/keyword&gt;&lt;/keywords&gt;&lt;dates&gt;&lt;year&gt;2008&lt;/year&gt;&lt;pub-dates&gt;&lt;date&gt;Apr&lt;/date&gt;&lt;/pub-dates&gt;&lt;/dates&gt;&lt;isbn&gt;1095-8290 (Electronic)&amp;#xD;0305-7364 (Print)&amp;#xD;0305-7364 (Linking)&lt;/isbn&gt;&lt;accession-num&gt;18276791&lt;/accession-num&gt;&lt;urls&gt;&lt;related-urls&gt;&lt;url&gt;https://www.ncbi.nlm.nih.gov/pubmed/18276791&lt;/url&gt;&lt;/related-urls&gt;&lt;/urls&gt;&lt;custom2&gt;PMC2710208&lt;/custom2&gt;&lt;electronic-resource-num&gt;10.1093/aob/mcn017&lt;/electronic-resource-num&gt;&lt;/record&gt;&lt;/Cite&gt;&lt;/EndNote&gt;</w:instrText>
      </w:r>
      <w:r w:rsidR="006F3D64">
        <w:fldChar w:fldCharType="separate"/>
      </w:r>
      <w:r w:rsidR="006F3D64">
        <w:rPr>
          <w:noProof/>
        </w:rPr>
        <w:t>(</w:t>
      </w:r>
      <w:hyperlink w:anchor="_ENREF_37" w:tooltip="Pennington, 2008 #60" w:history="1">
        <w:r w:rsidR="00A87EEC">
          <w:rPr>
            <w:noProof/>
          </w:rPr>
          <w:t>Pennington et al., 2008</w:t>
        </w:r>
      </w:hyperlink>
      <w:r w:rsidR="006F3D64">
        <w:rPr>
          <w:noProof/>
        </w:rPr>
        <w:t>)</w:t>
      </w:r>
      <w:r w:rsidR="006F3D64">
        <w:fldChar w:fldCharType="end"/>
      </w:r>
      <w:r w:rsidR="007352E1">
        <w:t>.</w:t>
      </w:r>
      <w:r w:rsidR="00010A9A">
        <w:t xml:space="preserve"> Therefore, it is likely that </w:t>
      </w:r>
      <w:r w:rsidR="006F3D64">
        <w:t>most</w:t>
      </w:r>
      <w:r w:rsidR="00010A9A">
        <w:t xml:space="preserve"> triploid seeds resulting from the GM sorghum pollinating non-GM sorghum will abort prior to seed maturity. However, seed development of these crosses has not been directly tested and is an area of uncertainty.</w:t>
      </w:r>
    </w:p>
    <w:p w14:paraId="5467C492" w14:textId="77777777" w:rsidR="00ED3574" w:rsidRPr="00B32B29" w:rsidRDefault="00ED3574" w:rsidP="00ED3574">
      <w:pPr>
        <w:keepNext/>
        <w:spacing w:before="200"/>
        <w:outlineLvl w:val="4"/>
        <w:rPr>
          <w:b/>
        </w:rPr>
      </w:pPr>
      <w:r w:rsidRPr="00B32B29">
        <w:rPr>
          <w:b/>
        </w:rPr>
        <w:t>Potential harm</w:t>
      </w:r>
    </w:p>
    <w:p w14:paraId="3ACEA856" w14:textId="574BFDC7" w:rsidR="00ED3574" w:rsidRDefault="006F3D64" w:rsidP="00ED3574">
      <w:pPr>
        <w:pStyle w:val="Numberedparagraph"/>
      </w:pPr>
      <w:r w:rsidRPr="006F3D64">
        <w:t xml:space="preserve">The postulated potential harms for this risk scenario are increased toxicity or allergenicity to people, increased toxicity to desirable animals, </w:t>
      </w:r>
      <w:r>
        <w:t xml:space="preserve">or </w:t>
      </w:r>
      <w:r w:rsidRPr="006F3D64">
        <w:t>reduced yield of desirable plants</w:t>
      </w:r>
      <w:r>
        <w:t>.</w:t>
      </w:r>
      <w:r w:rsidR="00ED3574">
        <w:t xml:space="preserve"> </w:t>
      </w:r>
    </w:p>
    <w:p w14:paraId="45B7E732" w14:textId="73C76DDE" w:rsidR="00F56A6F" w:rsidRDefault="00F22B47" w:rsidP="00ED3574">
      <w:pPr>
        <w:pStyle w:val="Numberedparagraph"/>
      </w:pPr>
      <w:r>
        <w:t>If GM sorghum pollinates</w:t>
      </w:r>
      <w:r w:rsidR="00B16CC3">
        <w:t xml:space="preserve"> any</w:t>
      </w:r>
      <w:r>
        <w:t xml:space="preserve"> non-GM sorghum outside the trial site, the resultant GM seed (normal or aborted) could be eaten by desirable animals, including livestock, native mammals and birds. It is unlikely that harvested GM seed would be eaten by people, given that little of the Australian sorghum crop is used for food production. As</w:t>
      </w:r>
      <w:r w:rsidRPr="00F22B47">
        <w:t xml:space="preserve"> discussed in Risk Scenario 1, the proteins encoded by the introduced genes are not known to be toxic or allergenic. There is no reason to </w:t>
      </w:r>
      <w:r w:rsidR="00112CC6">
        <w:t>expect</w:t>
      </w:r>
      <w:r w:rsidR="00112CC6" w:rsidRPr="00F22B47">
        <w:t xml:space="preserve"> </w:t>
      </w:r>
      <w:r w:rsidRPr="00F22B47">
        <w:t xml:space="preserve">that GM sorghum </w:t>
      </w:r>
      <w:r>
        <w:t>seed</w:t>
      </w:r>
      <w:r w:rsidRPr="00F22B47">
        <w:t xml:space="preserve"> would be more toxic or allergenic than non-GM sorghum </w:t>
      </w:r>
      <w:r>
        <w:t>seed</w:t>
      </w:r>
      <w:r w:rsidRPr="00F22B47">
        <w:t>.</w:t>
      </w:r>
    </w:p>
    <w:p w14:paraId="584F1001" w14:textId="3AB9B6D3" w:rsidR="00ED3574" w:rsidRDefault="00B16CC3" w:rsidP="00B16CC3">
      <w:pPr>
        <w:pStyle w:val="Numberedparagraph"/>
      </w:pPr>
      <w:r>
        <w:t xml:space="preserve">If GM sorghum pollinates a non-GM grain sorghum crop outside the trial site, and most of the resultant GM seeds abort, this could reduce the yield of the grain sorghum crop. However, </w:t>
      </w:r>
      <w:r w:rsidR="00E17C91">
        <w:t>given</w:t>
      </w:r>
      <w:r>
        <w:t xml:space="preserve"> the proposed controls to </w:t>
      </w:r>
      <w:r w:rsidR="00E17C91">
        <w:t>restrict</w:t>
      </w:r>
      <w:r>
        <w:t xml:space="preserve"> pollen flow from the GM sorghum,</w:t>
      </w:r>
      <w:r w:rsidR="00E17C91">
        <w:t xml:space="preserve"> and that sorghum is primarily self-</w:t>
      </w:r>
      <w:r w:rsidR="00E17C91">
        <w:lastRenderedPageBreak/>
        <w:t>pollinated,</w:t>
      </w:r>
      <w:r>
        <w:t xml:space="preserve"> only a tiny proportion of the seeds in the grain sorghum crop could be GM, and the effect on yield would be negligible.</w:t>
      </w:r>
    </w:p>
    <w:p w14:paraId="01804EC4" w14:textId="77777777" w:rsidR="00ED3574" w:rsidRPr="00D93ED1" w:rsidRDefault="00ED3574" w:rsidP="00ED3574">
      <w:pPr>
        <w:pStyle w:val="Numberedparagraph"/>
        <w:keepNext/>
        <w:numPr>
          <w:ilvl w:val="0"/>
          <w:numId w:val="0"/>
        </w:numPr>
        <w:spacing w:before="200"/>
        <w:outlineLvl w:val="4"/>
        <w:rPr>
          <w:b/>
        </w:rPr>
      </w:pPr>
      <w:r w:rsidRPr="00D93ED1">
        <w:rPr>
          <w:b/>
        </w:rPr>
        <w:t>Conclusion</w:t>
      </w:r>
    </w:p>
    <w:p w14:paraId="29F2F501" w14:textId="47DE0262" w:rsidR="00ED3574" w:rsidRPr="00D20D6F" w:rsidRDefault="00ED3574" w:rsidP="00B16CC3">
      <w:pPr>
        <w:pStyle w:val="Numberedparagraph"/>
      </w:pPr>
      <w:r>
        <w:t xml:space="preserve">Risk scenario </w:t>
      </w:r>
      <w:r w:rsidR="00B16CC3">
        <w:t>3</w:t>
      </w:r>
      <w:r>
        <w:t xml:space="preserve"> is not identified as a substantive risk because</w:t>
      </w:r>
      <w:r w:rsidR="00B16CC3">
        <w:t xml:space="preserve"> sorghum is primarily self-pollinated, the proposed limits and controls would minimise pollen flow from the GM sorghum to non-GM sorghum outside the trial sites, and the proteins encoded by the introduced genes are not known to be toxic or allergenic</w:t>
      </w:r>
      <w:r w:rsidR="0006191B">
        <w:t xml:space="preserve">. </w:t>
      </w:r>
      <w:r>
        <w:t>Therefore, this risk could not be considered greater than negligible and does not warrant further detailed assessment.</w:t>
      </w:r>
    </w:p>
    <w:p w14:paraId="3A2FA4D1" w14:textId="4F157EAB" w:rsidR="00761227" w:rsidRPr="00D20D6F" w:rsidRDefault="004A536C" w:rsidP="00C81426">
      <w:pPr>
        <w:pStyle w:val="Style3"/>
      </w:pPr>
      <w:bookmarkStart w:id="160" w:name="_Ref57128295"/>
      <w:bookmarkStart w:id="161" w:name="_Ref92270275"/>
      <w:bookmarkStart w:id="162" w:name="_Toc190950070"/>
      <w:r w:rsidRPr="00D20D6F">
        <w:t xml:space="preserve">Risk scenario </w:t>
      </w:r>
      <w:bookmarkEnd w:id="160"/>
      <w:bookmarkEnd w:id="161"/>
      <w:r w:rsidR="00C81426">
        <w:t>4</w:t>
      </w:r>
      <w:bookmarkEnd w:id="162"/>
    </w:p>
    <w:p w14:paraId="14D98B56" w14:textId="7C908099" w:rsidR="007302F5" w:rsidRPr="001E591B" w:rsidRDefault="00C96EC7" w:rsidP="007302F5">
      <w:pPr>
        <w:pStyle w:val="Numberedparagraph"/>
      </w:pPr>
      <w:r w:rsidRPr="00C96EC7">
        <w:t xml:space="preserve">Risk Scenario </w:t>
      </w:r>
      <w:r>
        <w:t>4</w:t>
      </w:r>
      <w:r w:rsidRPr="00C96EC7">
        <w:t xml:space="preserve"> considers the potential for </w:t>
      </w:r>
      <w:r>
        <w:t xml:space="preserve">pollen flow from GM sorghum to related weeds such as Johnson grass, leading to </w:t>
      </w:r>
      <w:r w:rsidR="009B311F">
        <w:t>harms relating to increased weediness.</w:t>
      </w:r>
      <w:r w:rsidRPr="00C96EC7">
        <w:t xml:space="preserve"> As Risk Scenario </w:t>
      </w:r>
      <w:r w:rsidR="00C50B2F">
        <w:t>4</w:t>
      </w:r>
      <w:r w:rsidRPr="00C96EC7">
        <w:t xml:space="preserve"> </w:t>
      </w:r>
      <w:proofErr w:type="gramStart"/>
      <w:r w:rsidRPr="00C96EC7">
        <w:t>is considered to be</w:t>
      </w:r>
      <w:proofErr w:type="gramEnd"/>
      <w:r w:rsidRPr="00C96EC7">
        <w:t xml:space="preserve"> a substantive risk, a risk characterisation was conducted as detailed in </w:t>
      </w:r>
      <w:r w:rsidR="009B311F">
        <w:fldChar w:fldCharType="begin"/>
      </w:r>
      <w:r w:rsidR="009B311F">
        <w:instrText xml:space="preserve"> REF _Ref182402802 \r \h </w:instrText>
      </w:r>
      <w:r w:rsidR="009B311F">
        <w:fldChar w:fldCharType="separate"/>
      </w:r>
      <w:r w:rsidR="009B311F">
        <w:t>Section 3</w:t>
      </w:r>
      <w:r w:rsidR="009B311F">
        <w:fldChar w:fldCharType="end"/>
      </w:r>
      <w:r w:rsidR="007302F5">
        <w:t>.</w:t>
      </w:r>
    </w:p>
    <w:p w14:paraId="5ED0B04A" w14:textId="4AA7D360" w:rsidR="000D080E" w:rsidRDefault="000D080E" w:rsidP="000D080E">
      <w:pPr>
        <w:pStyle w:val="Style2"/>
      </w:pPr>
      <w:bookmarkStart w:id="163" w:name="_Ref182402802"/>
      <w:bookmarkStart w:id="164" w:name="_Toc190950071"/>
      <w:r>
        <w:t>Risk characterisation</w:t>
      </w:r>
      <w:bookmarkEnd w:id="163"/>
      <w:bookmarkEnd w:id="164"/>
    </w:p>
    <w:p w14:paraId="18E72AB2" w14:textId="77D7A9F7" w:rsidR="000D080E" w:rsidRDefault="000D080E" w:rsidP="000D080E">
      <w:pPr>
        <w:pStyle w:val="Numberedparagraph"/>
      </w:pPr>
      <w:r w:rsidRPr="000D080E">
        <w:t>F</w:t>
      </w:r>
      <w:r>
        <w:t>our</w:t>
      </w:r>
      <w:r w:rsidRPr="000D080E">
        <w:t xml:space="preserve"> risk scenarios were postulated and evaluated, as summarised in Table </w:t>
      </w:r>
      <w:r>
        <w:t>1</w:t>
      </w:r>
      <w:r w:rsidRPr="000D080E">
        <w:t xml:space="preserve">. The </w:t>
      </w:r>
      <w:r>
        <w:t>fourth</w:t>
      </w:r>
      <w:r w:rsidRPr="000D080E">
        <w:t xml:space="preserve"> risk scenario was identified as posing a substantive risk which warrants further assessment. This section provides detail on the characterisation of this risk</w:t>
      </w:r>
      <w:r>
        <w:t>.</w:t>
      </w:r>
    </w:p>
    <w:p w14:paraId="1928672E" w14:textId="7245213C" w:rsidR="000D080E" w:rsidRDefault="000D080E" w:rsidP="000D080E">
      <w:pPr>
        <w:pStyle w:val="Numberedparagraph"/>
      </w:pPr>
      <w:r w:rsidRPr="000D080E">
        <w:t xml:space="preserve">Risk characterisation involves a likelihood assessment, a consequence assessment, a risk estimate, and a decision on whether risk treatment is required. See the Risk Analysis Framework </w:t>
      </w:r>
      <w:r w:rsidR="00C96EC7">
        <w:fldChar w:fldCharType="begin"/>
      </w:r>
      <w:r w:rsidR="00C96EC7">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00C96EC7">
        <w:fldChar w:fldCharType="separate"/>
      </w:r>
      <w:r w:rsidR="00C96EC7">
        <w:rPr>
          <w:noProof/>
        </w:rPr>
        <w:t>(</w:t>
      </w:r>
      <w:hyperlink w:anchor="_ENREF_32" w:tooltip="OGTR, 2013 #4" w:history="1">
        <w:r w:rsidR="00A87EEC">
          <w:rPr>
            <w:noProof/>
          </w:rPr>
          <w:t>OGTR, 2013</w:t>
        </w:r>
      </w:hyperlink>
      <w:r w:rsidR="00C96EC7">
        <w:rPr>
          <w:noProof/>
        </w:rPr>
        <w:t>)</w:t>
      </w:r>
      <w:r w:rsidR="00C96EC7">
        <w:fldChar w:fldCharType="end"/>
      </w:r>
      <w:r w:rsidRPr="000D080E">
        <w:t xml:space="preserve"> for further information about the OGTR’s approach to conducting risk analysis.</w:t>
      </w:r>
    </w:p>
    <w:p w14:paraId="24963473" w14:textId="78A670F1" w:rsidR="002B2A7B" w:rsidRPr="001E591B" w:rsidRDefault="000D080E" w:rsidP="002B2A7B">
      <w:pPr>
        <w:pStyle w:val="Style3"/>
      </w:pPr>
      <w:bookmarkStart w:id="165" w:name="_Toc190950072"/>
      <w:r w:rsidRPr="00D20D6F">
        <w:t xml:space="preserve">Risk scenario </w:t>
      </w:r>
      <w:r>
        <w:t>4</w:t>
      </w:r>
      <w:bookmarkEnd w:id="165"/>
    </w:p>
    <w:tbl>
      <w:tblPr>
        <w:tblStyle w:val="TableGrid"/>
        <w:tblW w:w="5000" w:type="pct"/>
        <w:tblLook w:val="04A0" w:firstRow="1" w:lastRow="0" w:firstColumn="1" w:lastColumn="0" w:noHBand="0" w:noVBand="1"/>
        <w:tblCaption w:val="Risk Scenario 2"/>
        <w:tblDescription w:val="This table has two columns. The first shows the stage of the risk scena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12"/>
        <w:gridCol w:w="7862"/>
      </w:tblGrid>
      <w:tr w:rsidR="002B2A7B" w:rsidRPr="007D7773" w14:paraId="462FE333" w14:textId="77777777" w:rsidTr="00DF35AD">
        <w:trPr>
          <w:tblHeader/>
        </w:trPr>
        <w:tc>
          <w:tcPr>
            <w:tcW w:w="715" w:type="pct"/>
            <w:shd w:val="clear" w:color="auto" w:fill="D9D9D9" w:themeFill="background1" w:themeFillShade="D9"/>
            <w:vAlign w:val="center"/>
          </w:tcPr>
          <w:p w14:paraId="3166E430" w14:textId="77777777" w:rsidR="002B2A7B" w:rsidRPr="00C5745B" w:rsidRDefault="002B2A7B" w:rsidP="00DF35AD">
            <w:pPr>
              <w:pStyle w:val="TableTextRARMP"/>
              <w:spacing w:before="60" w:after="60"/>
              <w:ind w:left="0"/>
              <w:rPr>
                <w:i/>
                <w:iCs/>
                <w:szCs w:val="20"/>
              </w:rPr>
            </w:pPr>
            <w:r w:rsidRPr="00C5745B">
              <w:rPr>
                <w:i/>
                <w:iCs/>
                <w:szCs w:val="20"/>
              </w:rPr>
              <w:t>Risk Source</w:t>
            </w:r>
          </w:p>
        </w:tc>
        <w:tc>
          <w:tcPr>
            <w:tcW w:w="4285" w:type="pct"/>
            <w:vAlign w:val="center"/>
          </w:tcPr>
          <w:p w14:paraId="534CD90E" w14:textId="77777777" w:rsidR="002B2A7B" w:rsidRPr="00B04BAD" w:rsidRDefault="002B2A7B" w:rsidP="00DA178B">
            <w:pPr>
              <w:pStyle w:val="1Para"/>
              <w:tabs>
                <w:tab w:val="clear" w:pos="540"/>
                <w:tab w:val="clear" w:pos="567"/>
                <w:tab w:val="num" w:pos="0"/>
              </w:tabs>
              <w:spacing w:before="60" w:after="60"/>
              <w:ind w:left="0"/>
              <w:jc w:val="center"/>
              <w:rPr>
                <w:color w:val="00B0F0"/>
                <w:sz w:val="20"/>
                <w:szCs w:val="20"/>
              </w:rPr>
            </w:pPr>
            <w:r>
              <w:rPr>
                <w:rFonts w:cs="Calibri"/>
                <w:sz w:val="20"/>
                <w:szCs w:val="20"/>
              </w:rPr>
              <w:t>All introduced genes</w:t>
            </w:r>
          </w:p>
        </w:tc>
      </w:tr>
      <w:tr w:rsidR="002B2A7B" w:rsidRPr="007D7773" w14:paraId="005796F0" w14:textId="77777777" w:rsidTr="00DF35AD">
        <w:trPr>
          <w:tblHeader/>
        </w:trPr>
        <w:tc>
          <w:tcPr>
            <w:tcW w:w="715" w:type="pct"/>
            <w:shd w:val="clear" w:color="auto" w:fill="D9D9D9" w:themeFill="background1" w:themeFillShade="D9"/>
            <w:vAlign w:val="center"/>
          </w:tcPr>
          <w:p w14:paraId="362BF1B2" w14:textId="77777777" w:rsidR="002B2A7B" w:rsidRPr="00821400" w:rsidRDefault="002B2A7B" w:rsidP="00DF35AD">
            <w:pPr>
              <w:pStyle w:val="TableTextRARMP"/>
              <w:spacing w:before="60" w:after="60"/>
              <w:ind w:left="0"/>
              <w:rPr>
                <w:i/>
                <w:iCs/>
                <w:szCs w:val="20"/>
                <w:highlight w:val="lightGray"/>
              </w:rPr>
            </w:pPr>
            <w:r w:rsidRPr="00821400">
              <w:rPr>
                <w:i/>
                <w:iCs/>
                <w:szCs w:val="20"/>
              </w:rPr>
              <w:t>Causal Pathway</w:t>
            </w:r>
          </w:p>
        </w:tc>
        <w:tc>
          <w:tcPr>
            <w:tcW w:w="4285" w:type="pct"/>
            <w:vAlign w:val="center"/>
          </w:tcPr>
          <w:p w14:paraId="764A05EF" w14:textId="77777777" w:rsidR="00DA178B" w:rsidRPr="00EC3086" w:rsidRDefault="00DA178B" w:rsidP="00DA178B">
            <w:pPr>
              <w:pStyle w:val="TableTextRARMP"/>
              <w:spacing w:before="60" w:after="60"/>
              <w:ind w:left="34"/>
              <w:jc w:val="center"/>
              <w:rPr>
                <w:szCs w:val="20"/>
              </w:rPr>
            </w:pPr>
            <w:r w:rsidRPr="00EC3086">
              <w:rPr>
                <w:szCs w:val="20"/>
              </w:rPr>
              <w:t xml:space="preserve">GM </w:t>
            </w:r>
            <w:r>
              <w:rPr>
                <w:szCs w:val="20"/>
              </w:rPr>
              <w:t>sorghum</w:t>
            </w:r>
            <w:r w:rsidRPr="00EC3086">
              <w:rPr>
                <w:szCs w:val="20"/>
              </w:rPr>
              <w:t xml:space="preserve"> grows at the field trial site</w:t>
            </w:r>
          </w:p>
          <w:p w14:paraId="10D2A806" w14:textId="77777777" w:rsidR="00DA178B" w:rsidRPr="00EC3086" w:rsidRDefault="00DA178B" w:rsidP="00DA178B">
            <w:pPr>
              <w:pStyle w:val="TableTextRARMP"/>
              <w:spacing w:before="60" w:after="60"/>
              <w:ind w:left="34"/>
              <w:jc w:val="center"/>
              <w:rPr>
                <w:szCs w:val="20"/>
              </w:rPr>
            </w:pPr>
            <w:r w:rsidRPr="00EC3086">
              <w:rPr>
                <w:szCs w:val="20"/>
              </w:rPr>
              <w:sym w:font="Wingdings 3" w:char="F0C8"/>
            </w:r>
          </w:p>
          <w:p w14:paraId="7C84ADF1" w14:textId="77777777" w:rsidR="00DA178B" w:rsidRPr="00EC3086" w:rsidRDefault="00DA178B" w:rsidP="00DA178B">
            <w:pPr>
              <w:pStyle w:val="TableTextRARMP"/>
              <w:spacing w:before="60" w:after="60"/>
              <w:ind w:left="34"/>
              <w:jc w:val="center"/>
              <w:rPr>
                <w:szCs w:val="20"/>
              </w:rPr>
            </w:pPr>
            <w:r w:rsidRPr="00EC3086">
              <w:rPr>
                <w:szCs w:val="20"/>
              </w:rPr>
              <w:t xml:space="preserve">Pollen flow from the GM </w:t>
            </w:r>
            <w:r>
              <w:rPr>
                <w:szCs w:val="20"/>
              </w:rPr>
              <w:t>sorghum</w:t>
            </w:r>
            <w:r w:rsidRPr="00EC3086">
              <w:rPr>
                <w:szCs w:val="20"/>
              </w:rPr>
              <w:t xml:space="preserve"> to </w:t>
            </w:r>
            <w:r>
              <w:rPr>
                <w:szCs w:val="20"/>
              </w:rPr>
              <w:t>tetraploid related weeds such as Johnson grass</w:t>
            </w:r>
          </w:p>
          <w:p w14:paraId="0911E67F" w14:textId="77777777" w:rsidR="00DA178B" w:rsidRPr="00EC3086" w:rsidRDefault="00DA178B" w:rsidP="00DA178B">
            <w:pPr>
              <w:pStyle w:val="TableTextRARMP"/>
              <w:spacing w:before="60" w:after="60"/>
              <w:ind w:left="34"/>
              <w:jc w:val="center"/>
              <w:rPr>
                <w:szCs w:val="20"/>
              </w:rPr>
            </w:pPr>
            <w:r w:rsidRPr="00EC3086">
              <w:rPr>
                <w:szCs w:val="20"/>
              </w:rPr>
              <w:sym w:font="Wingdings 3" w:char="F0C8"/>
            </w:r>
          </w:p>
          <w:p w14:paraId="0EC45801" w14:textId="24591187" w:rsidR="00DA178B" w:rsidRDefault="00285AEE" w:rsidP="00DA178B">
            <w:pPr>
              <w:pStyle w:val="TableTextRARMP"/>
              <w:spacing w:before="60" w:after="60"/>
              <w:ind w:left="34"/>
              <w:jc w:val="center"/>
              <w:rPr>
                <w:szCs w:val="20"/>
              </w:rPr>
            </w:pPr>
            <w:r>
              <w:rPr>
                <w:szCs w:val="20"/>
              </w:rPr>
              <w:t>H</w:t>
            </w:r>
            <w:r w:rsidR="00DA178B">
              <w:rPr>
                <w:szCs w:val="20"/>
              </w:rPr>
              <w:t>ybrids between GM sorghum and related weeds</w:t>
            </w:r>
            <w:r>
              <w:rPr>
                <w:szCs w:val="20"/>
              </w:rPr>
              <w:t xml:space="preserve"> establish in the environment</w:t>
            </w:r>
          </w:p>
          <w:p w14:paraId="1D70C4E1" w14:textId="77777777" w:rsidR="00DA178B" w:rsidRPr="00EC3086" w:rsidRDefault="00DA178B" w:rsidP="00DA178B">
            <w:pPr>
              <w:pStyle w:val="TableTextRARMP"/>
              <w:spacing w:before="60" w:after="60"/>
              <w:ind w:left="34"/>
              <w:jc w:val="center"/>
              <w:rPr>
                <w:szCs w:val="20"/>
              </w:rPr>
            </w:pPr>
            <w:r w:rsidRPr="00EC3086">
              <w:rPr>
                <w:szCs w:val="20"/>
              </w:rPr>
              <w:sym w:font="Wingdings 3" w:char="F0C8"/>
            </w:r>
          </w:p>
          <w:p w14:paraId="0A3DAD27" w14:textId="4009A0DC" w:rsidR="00DA178B" w:rsidRDefault="00DA178B" w:rsidP="0080443C">
            <w:pPr>
              <w:pStyle w:val="TableTextRARMP"/>
              <w:numPr>
                <w:ilvl w:val="0"/>
                <w:numId w:val="50"/>
              </w:numPr>
              <w:spacing w:before="60" w:after="60"/>
              <w:ind w:left="0" w:right="0" w:firstLine="0"/>
              <w:jc w:val="center"/>
              <w:rPr>
                <w:szCs w:val="20"/>
              </w:rPr>
            </w:pPr>
            <w:r w:rsidRPr="00F73069">
              <w:rPr>
                <w:szCs w:val="20"/>
              </w:rPr>
              <w:t>Spread and persistence of the hybrids</w:t>
            </w:r>
            <w:r>
              <w:rPr>
                <w:szCs w:val="20"/>
              </w:rPr>
              <w:t xml:space="preserve"> expressing introduced genes</w:t>
            </w:r>
            <w:r w:rsidRPr="00F73069">
              <w:rPr>
                <w:szCs w:val="20"/>
              </w:rPr>
              <w:t xml:space="preserve"> in the environment</w:t>
            </w:r>
          </w:p>
          <w:p w14:paraId="0B487E9E" w14:textId="1FC66041" w:rsidR="00DA178B" w:rsidRPr="00DA178B" w:rsidRDefault="00DA178B" w:rsidP="00DA178B">
            <w:pPr>
              <w:pStyle w:val="TableTextRARMP"/>
              <w:spacing w:before="60" w:after="60"/>
              <w:ind w:left="0" w:right="0"/>
              <w:jc w:val="center"/>
              <w:rPr>
                <w:szCs w:val="20"/>
              </w:rPr>
            </w:pPr>
            <w:r>
              <w:rPr>
                <w:szCs w:val="20"/>
              </w:rPr>
              <w:t>OR</w:t>
            </w:r>
          </w:p>
          <w:p w14:paraId="1490569E" w14:textId="5137C646" w:rsidR="002B2A7B" w:rsidRPr="00F07837" w:rsidRDefault="00DA178B" w:rsidP="0080443C">
            <w:pPr>
              <w:pStyle w:val="TableTextRARMP"/>
              <w:numPr>
                <w:ilvl w:val="0"/>
                <w:numId w:val="50"/>
              </w:numPr>
              <w:spacing w:before="60" w:after="60"/>
              <w:ind w:left="34"/>
              <w:jc w:val="center"/>
              <w:rPr>
                <w:szCs w:val="20"/>
              </w:rPr>
            </w:pPr>
            <w:r w:rsidRPr="00F73069">
              <w:rPr>
                <w:szCs w:val="20"/>
              </w:rPr>
              <w:t>introgression of introduced genes into the weed population</w:t>
            </w:r>
          </w:p>
        </w:tc>
      </w:tr>
      <w:tr w:rsidR="002B2A7B" w:rsidRPr="007D7773" w14:paraId="1F4B42C8" w14:textId="77777777" w:rsidTr="00DF35AD">
        <w:trPr>
          <w:tblHeader/>
        </w:trPr>
        <w:tc>
          <w:tcPr>
            <w:tcW w:w="715" w:type="pct"/>
            <w:shd w:val="clear" w:color="auto" w:fill="D9D9D9" w:themeFill="background1" w:themeFillShade="D9"/>
            <w:vAlign w:val="center"/>
          </w:tcPr>
          <w:p w14:paraId="3B4616C2" w14:textId="77777777" w:rsidR="002B2A7B" w:rsidRPr="00821400" w:rsidRDefault="002B2A7B" w:rsidP="00DF35AD">
            <w:pPr>
              <w:pStyle w:val="TableTextRARMP"/>
              <w:spacing w:before="60" w:after="60"/>
              <w:ind w:left="0"/>
              <w:rPr>
                <w:i/>
                <w:iCs/>
                <w:szCs w:val="20"/>
                <w:highlight w:val="lightGray"/>
              </w:rPr>
            </w:pPr>
            <w:r w:rsidRPr="00821400">
              <w:rPr>
                <w:i/>
                <w:iCs/>
                <w:szCs w:val="20"/>
              </w:rPr>
              <w:t>Potential Harm</w:t>
            </w:r>
          </w:p>
        </w:tc>
        <w:tc>
          <w:tcPr>
            <w:tcW w:w="4285" w:type="pct"/>
          </w:tcPr>
          <w:p w14:paraId="0AE3D258" w14:textId="3F9DE732" w:rsidR="002B2A7B" w:rsidRPr="00F07837" w:rsidRDefault="002B2A7B" w:rsidP="00DA178B">
            <w:pPr>
              <w:spacing w:before="60" w:after="60"/>
              <w:ind w:left="0"/>
              <w:jc w:val="center"/>
              <w:rPr>
                <w:rFonts w:cs="Calibri"/>
                <w:sz w:val="20"/>
                <w:szCs w:val="18"/>
              </w:rPr>
            </w:pPr>
            <w:r w:rsidRPr="00F07837">
              <w:rPr>
                <w:rFonts w:cs="Calibri"/>
                <w:sz w:val="20"/>
                <w:szCs w:val="18"/>
              </w:rPr>
              <w:t>Increased allergenicity to people</w:t>
            </w:r>
          </w:p>
          <w:p w14:paraId="61092EDE" w14:textId="77777777" w:rsidR="002B2A7B" w:rsidRPr="00F07837" w:rsidRDefault="002B2A7B" w:rsidP="00DA178B">
            <w:pPr>
              <w:spacing w:before="60" w:after="60"/>
              <w:ind w:left="0"/>
              <w:jc w:val="center"/>
              <w:rPr>
                <w:rFonts w:cs="Calibri"/>
                <w:sz w:val="20"/>
                <w:szCs w:val="18"/>
              </w:rPr>
            </w:pPr>
            <w:r w:rsidRPr="00F07837">
              <w:rPr>
                <w:rFonts w:cs="Calibri"/>
                <w:sz w:val="20"/>
                <w:szCs w:val="18"/>
              </w:rPr>
              <w:t>OR</w:t>
            </w:r>
          </w:p>
          <w:p w14:paraId="3857DDA1" w14:textId="77777777" w:rsidR="002B2A7B" w:rsidRPr="00F07837" w:rsidRDefault="002B2A7B" w:rsidP="00DA178B">
            <w:pPr>
              <w:spacing w:before="60" w:after="60"/>
              <w:ind w:left="0"/>
              <w:jc w:val="center"/>
              <w:rPr>
                <w:rFonts w:cs="Calibri"/>
                <w:sz w:val="20"/>
                <w:szCs w:val="18"/>
              </w:rPr>
            </w:pPr>
            <w:r w:rsidRPr="00F07837">
              <w:rPr>
                <w:rFonts w:cs="Calibri"/>
                <w:sz w:val="20"/>
                <w:szCs w:val="18"/>
              </w:rPr>
              <w:t>Increased toxicity to desirable animals</w:t>
            </w:r>
          </w:p>
          <w:p w14:paraId="1DDE414F" w14:textId="77777777" w:rsidR="002B2A7B" w:rsidRPr="00F07837" w:rsidRDefault="002B2A7B" w:rsidP="00DA178B">
            <w:pPr>
              <w:spacing w:before="60" w:after="60"/>
              <w:ind w:left="0"/>
              <w:jc w:val="center"/>
              <w:rPr>
                <w:rFonts w:cs="Calibri"/>
                <w:sz w:val="20"/>
                <w:szCs w:val="18"/>
              </w:rPr>
            </w:pPr>
            <w:r w:rsidRPr="00F07837">
              <w:rPr>
                <w:rFonts w:cs="Calibri"/>
                <w:sz w:val="20"/>
                <w:szCs w:val="18"/>
              </w:rPr>
              <w:t>OR</w:t>
            </w:r>
          </w:p>
          <w:p w14:paraId="6A74B524" w14:textId="77777777" w:rsidR="002B2A7B" w:rsidRDefault="002B2A7B" w:rsidP="00DA178B">
            <w:pPr>
              <w:spacing w:before="60" w:after="60"/>
              <w:ind w:left="0"/>
              <w:jc w:val="center"/>
              <w:rPr>
                <w:rFonts w:cs="Calibri"/>
                <w:sz w:val="20"/>
                <w:szCs w:val="18"/>
              </w:rPr>
            </w:pPr>
            <w:r w:rsidRPr="00F07837">
              <w:rPr>
                <w:rFonts w:cs="Calibri"/>
                <w:sz w:val="20"/>
                <w:szCs w:val="18"/>
              </w:rPr>
              <w:t>Reduced establishment or yield of desirable plants</w:t>
            </w:r>
          </w:p>
          <w:p w14:paraId="2F00EDF6" w14:textId="77777777" w:rsidR="00E22D92" w:rsidRPr="00E22D92" w:rsidRDefault="00E22D92" w:rsidP="00E22D92">
            <w:pPr>
              <w:spacing w:before="60" w:after="60"/>
              <w:jc w:val="center"/>
              <w:rPr>
                <w:rFonts w:cs="Calibri"/>
                <w:sz w:val="20"/>
                <w:szCs w:val="18"/>
              </w:rPr>
            </w:pPr>
            <w:r w:rsidRPr="00E22D92">
              <w:rPr>
                <w:rFonts w:cs="Calibri"/>
                <w:sz w:val="20"/>
                <w:szCs w:val="18"/>
              </w:rPr>
              <w:t>OR</w:t>
            </w:r>
          </w:p>
          <w:p w14:paraId="51B5CF9B" w14:textId="77777777" w:rsidR="00E22D92" w:rsidRPr="00E22D92" w:rsidRDefault="00E22D92" w:rsidP="00E22D92">
            <w:pPr>
              <w:spacing w:before="60" w:after="60"/>
              <w:jc w:val="center"/>
              <w:rPr>
                <w:rFonts w:cs="Calibri"/>
                <w:sz w:val="20"/>
                <w:szCs w:val="18"/>
              </w:rPr>
            </w:pPr>
            <w:r w:rsidRPr="00E22D92">
              <w:rPr>
                <w:rFonts w:cs="Calibri"/>
                <w:sz w:val="20"/>
                <w:szCs w:val="18"/>
              </w:rPr>
              <w:t>Increased reservoir for pathogens or pests</w:t>
            </w:r>
          </w:p>
          <w:p w14:paraId="46EA53F6" w14:textId="77777777" w:rsidR="00E22D92" w:rsidRPr="00E22D92" w:rsidRDefault="00E22D92" w:rsidP="00E22D92">
            <w:pPr>
              <w:spacing w:before="60" w:after="60"/>
              <w:jc w:val="center"/>
              <w:rPr>
                <w:rFonts w:cs="Calibri"/>
                <w:sz w:val="20"/>
                <w:szCs w:val="18"/>
              </w:rPr>
            </w:pPr>
            <w:r w:rsidRPr="00E22D92">
              <w:rPr>
                <w:rFonts w:cs="Calibri"/>
                <w:sz w:val="20"/>
                <w:szCs w:val="18"/>
              </w:rPr>
              <w:t>OR</w:t>
            </w:r>
          </w:p>
          <w:p w14:paraId="727C22AD" w14:textId="26A3D85D" w:rsidR="00E22D92" w:rsidRPr="00F750C7" w:rsidRDefault="00E22D92" w:rsidP="00E22D92">
            <w:pPr>
              <w:spacing w:before="60" w:after="60"/>
              <w:ind w:left="0"/>
              <w:jc w:val="center"/>
              <w:rPr>
                <w:rFonts w:cs="Calibri"/>
                <w:sz w:val="20"/>
                <w:szCs w:val="18"/>
              </w:rPr>
            </w:pPr>
            <w:r w:rsidRPr="00E22D92">
              <w:rPr>
                <w:rFonts w:cs="Calibri"/>
                <w:sz w:val="20"/>
                <w:szCs w:val="18"/>
              </w:rPr>
              <w:t>Reduced biodiversity</w:t>
            </w:r>
          </w:p>
        </w:tc>
      </w:tr>
    </w:tbl>
    <w:p w14:paraId="254DB6EB" w14:textId="77777777" w:rsidR="002B2A7B" w:rsidRPr="001E591B" w:rsidRDefault="002B2A7B" w:rsidP="002B2A7B">
      <w:pPr>
        <w:keepNext/>
        <w:spacing w:before="200"/>
        <w:outlineLvl w:val="4"/>
        <w:rPr>
          <w:b/>
        </w:rPr>
      </w:pPr>
      <w:r w:rsidRPr="001E591B">
        <w:rPr>
          <w:b/>
        </w:rPr>
        <w:t>Risk source</w:t>
      </w:r>
    </w:p>
    <w:p w14:paraId="73EEED4A" w14:textId="485966D7" w:rsidR="00F750C7" w:rsidRDefault="002B2A7B" w:rsidP="002B2A7B">
      <w:pPr>
        <w:pStyle w:val="Numberedparagraph"/>
      </w:pPr>
      <w:r w:rsidRPr="0088393A">
        <w:t>The source of potential harm for this postulated risk scenario is the introduced genes in the GM sorghum.</w:t>
      </w:r>
    </w:p>
    <w:p w14:paraId="5111662D" w14:textId="4C096553" w:rsidR="00E22D92" w:rsidRDefault="00E22D92" w:rsidP="00E22D92">
      <w:pPr>
        <w:pStyle w:val="Style3"/>
      </w:pPr>
      <w:bookmarkStart w:id="166" w:name="_Toc190950073"/>
      <w:r>
        <w:lastRenderedPageBreak/>
        <w:t>Likelihood assessment</w:t>
      </w:r>
      <w:bookmarkEnd w:id="166"/>
    </w:p>
    <w:p w14:paraId="73D2DD6C" w14:textId="30DD329B" w:rsidR="0076028B" w:rsidRDefault="0076028B" w:rsidP="002B2A7B">
      <w:pPr>
        <w:pStyle w:val="Numberedparagraph"/>
      </w:pPr>
      <w:r w:rsidRPr="0076028B">
        <w:t xml:space="preserve">A likelihood assessment determines the chance that harm may occur, ranging from highly unlikely to highly likely. The likelihood assessment for the causal pathway for Risk Scenario </w:t>
      </w:r>
      <w:r>
        <w:t>4</w:t>
      </w:r>
      <w:r w:rsidRPr="0076028B">
        <w:t xml:space="preserve"> is presented below.</w:t>
      </w:r>
    </w:p>
    <w:p w14:paraId="7F3CB021" w14:textId="4B75733E" w:rsidR="00E22D92" w:rsidRDefault="00E22D92" w:rsidP="002B2A7B">
      <w:pPr>
        <w:pStyle w:val="Numberedparagraph"/>
      </w:pPr>
      <w:r>
        <w:t xml:space="preserve">The GM sorghum would grow at the trial site and would produce pollen. Windborne pollen could pollinate related weeds that are present in the vicinity of the trial site and flowering at the same time as the GM sorghum. As the related weed Johnson grass is known to be present in the vicinity of the trial site, this </w:t>
      </w:r>
      <w:r w:rsidR="0008047E">
        <w:t>risk scenario will focus on pollen flow to Johnson grass. However, similar risks would be posed by pollen flow to the related weeds Columbus grass or Silk forage sorghum, which are hybrids of Johnson grass and are also naturalised in southern Queensland (Chapter 1, Section 5.4).</w:t>
      </w:r>
    </w:p>
    <w:p w14:paraId="7B6719E9" w14:textId="7A4B8E81" w:rsidR="0008047E" w:rsidRDefault="00F05F2E" w:rsidP="002B2A7B">
      <w:pPr>
        <w:pStyle w:val="Numberedparagraph"/>
      </w:pPr>
      <w:r>
        <w:t>In a previous field trial in 202</w:t>
      </w:r>
      <w:r w:rsidR="00C66697">
        <w:t>2</w:t>
      </w:r>
      <w:r>
        <w:t>-23 at the proposed trial site</w:t>
      </w:r>
      <w:r w:rsidR="005819F0">
        <w:t xml:space="preserve"> (DIR 189)</w:t>
      </w:r>
      <w:r>
        <w:t xml:space="preserve">, the planting area and a 100 m monitoring zone were inspected for Johnson grass during the flowering period of sorghum. </w:t>
      </w:r>
      <w:r w:rsidR="00374447">
        <w:t xml:space="preserve">The licence holder </w:t>
      </w:r>
      <w:r>
        <w:t xml:space="preserve">found and destroyed 43 </w:t>
      </w:r>
      <w:r w:rsidR="00ED02AB">
        <w:t xml:space="preserve">pre-flowering </w:t>
      </w:r>
      <w:r>
        <w:t>Johnson grass plants in the planting area or monitoring zone, despite weed management measures in these areas, such as regular mowing of the monitoring zone. It is highly likely that there will be a population of Johnson grass in the vicinity of the trial site during the proposed field trial.</w:t>
      </w:r>
    </w:p>
    <w:p w14:paraId="089406E6" w14:textId="16C3EA30" w:rsidR="008A5DE5" w:rsidRDefault="00625A00" w:rsidP="002B2A7B">
      <w:pPr>
        <w:pStyle w:val="Numberedparagraph"/>
      </w:pPr>
      <w:r>
        <w:t>Johnson grass plants develop multiple stems and flower throughout summer and autumn</w:t>
      </w:r>
      <w:r w:rsidR="006B2C0E">
        <w:t xml:space="preserve"> </w:t>
      </w:r>
      <w:r w:rsidR="00F01659">
        <w:fldChar w:fldCharType="begin"/>
      </w:r>
      <w:r w:rsidR="00F01659">
        <w:instrText xml:space="preserve"> ADDIN EN.CITE &lt;EndNote&gt;&lt;Cite&gt;&lt;Author&gt;Ohadi&lt;/Author&gt;&lt;Year&gt;2018&lt;/Year&gt;&lt;RecNum&gt;61&lt;/RecNum&gt;&lt;DisplayText&gt;(Ohadi et al., 2018)&lt;/DisplayText&gt;&lt;record&gt;&lt;rec-number&gt;61&lt;/rec-number&gt;&lt;foreign-keys&gt;&lt;key app="EN" db-id="reewdfw98xd2dke59vspwpd1pzd05xvt229d" timestamp="1732072854"&gt;61&lt;/key&gt;&lt;/foreign-keys&gt;&lt;ref-type name="Journal Article"&gt;17&lt;/ref-type&gt;&lt;contributors&gt;&lt;authors&gt;&lt;author&gt;Ohadi, Sara&lt;/author&gt;&lt;author&gt;Hodnett, George&lt;/author&gt;&lt;author&gt;Rooney, William&lt;/author&gt;&lt;author&gt;Bagavathiannan, Muthukumar&lt;/author&gt;&lt;/authors&gt;&lt;/contributors&gt;&lt;titles&gt;&lt;title&gt;&lt;style face="normal" font="default" size="100%"&gt;Gene flow and its consequences in &lt;/style&gt;&lt;style face="italic" font="default" size="100%"&gt;Sorghum&lt;/style&gt;&lt;style face="normal" font="default" size="100%"&gt; spp.&lt;/style&gt;&lt;/title&gt;&lt;secondary-title&gt;Critical Reviews in Plant Sciences&lt;/secondary-title&gt;&lt;/titles&gt;&lt;periodical&gt;&lt;full-title&gt;Critical Reviews in Plant Sciences&lt;/full-title&gt;&lt;/periodical&gt;&lt;pages&gt;367-385&lt;/pages&gt;&lt;volume&gt;36&lt;/volume&gt;&lt;number&gt;5-6&lt;/number&gt;&lt;section&gt;367&lt;/section&gt;&lt;dates&gt;&lt;year&gt;2018&lt;/year&gt;&lt;/dates&gt;&lt;isbn&gt;0735-2689&amp;#xD;1549-7836&lt;/isbn&gt;&lt;urls&gt;&lt;/urls&gt;&lt;electronic-resource-num&gt;10.1080/07352689.2018.1446813&lt;/electronic-resource-num&gt;&lt;/record&gt;&lt;/Cite&gt;&lt;/EndNote&gt;</w:instrText>
      </w:r>
      <w:r w:rsidR="00F01659">
        <w:fldChar w:fldCharType="separate"/>
      </w:r>
      <w:r w:rsidR="00F01659">
        <w:rPr>
          <w:noProof/>
        </w:rPr>
        <w:t>(</w:t>
      </w:r>
      <w:hyperlink w:anchor="_ENREF_34" w:tooltip="Ohadi, 2018 #61" w:history="1">
        <w:r w:rsidR="00A87EEC">
          <w:rPr>
            <w:noProof/>
          </w:rPr>
          <w:t>Ohadi et al., 2018</w:t>
        </w:r>
      </w:hyperlink>
      <w:r w:rsidR="00F01659">
        <w:rPr>
          <w:noProof/>
        </w:rPr>
        <w:t>)</w:t>
      </w:r>
      <w:r w:rsidR="00F01659">
        <w:fldChar w:fldCharType="end"/>
      </w:r>
      <w:r w:rsidR="006B2C0E">
        <w:t>(</w:t>
      </w:r>
      <w:hyperlink r:id="rId34" w:history="1">
        <w:r w:rsidR="006B2C0E" w:rsidRPr="00855F33">
          <w:rPr>
            <w:rStyle w:val="Hyperlink"/>
            <w:color w:val="000000" w:themeColor="text1"/>
          </w:rPr>
          <w:t>Weeds Australia website</w:t>
        </w:r>
      </w:hyperlink>
      <w:r w:rsidR="006B2C0E">
        <w:t>, accessed 21 October 2024)</w:t>
      </w:r>
      <w:r>
        <w:t xml:space="preserve">. Therefore, </w:t>
      </w:r>
      <w:r w:rsidR="006B2C0E">
        <w:t xml:space="preserve">Johnson grass in the vicinity of the proposed trial site is expected to flower at the same time as the GM sorghum, unless the Johnson grass plants are killed before flowering. </w:t>
      </w:r>
    </w:p>
    <w:p w14:paraId="23D56187" w14:textId="61541274" w:rsidR="00706C73" w:rsidRDefault="00912D6D" w:rsidP="002B2A7B">
      <w:pPr>
        <w:pStyle w:val="Numberedparagraph"/>
      </w:pPr>
      <w:r>
        <w:t xml:space="preserve">Hybridisation between </w:t>
      </w:r>
      <w:r w:rsidR="00E450D2">
        <w:t xml:space="preserve">grain </w:t>
      </w:r>
      <w:r>
        <w:t xml:space="preserve">sorghum (male parent) and Johnson grass (female parent) </w:t>
      </w:r>
      <w:r w:rsidR="00E450D2">
        <w:t>occurs under field conditions</w:t>
      </w:r>
      <w:r>
        <w:t xml:space="preserve">. </w:t>
      </w:r>
      <w:r w:rsidR="00F01659" w:rsidRPr="00F01659">
        <w:t>In a field study, outcrossing between grain sorghum pollen donor fields and Johnson grass plants occurred at an average rate of 1% at 100 m, which was the maximum distance tested</w:t>
      </w:r>
      <w:r w:rsidR="00706C73">
        <w:t xml:space="preserve"> </w:t>
      </w:r>
      <w:r w:rsidR="00B91E27">
        <w:fldChar w:fldCharType="begin"/>
      </w:r>
      <w:r w:rsidR="00B91E27">
        <w:instrText xml:space="preserve"> ADDIN EN.CITE &lt;EndNote&gt;&lt;Cite&gt;&lt;Author&gt;Arriola&lt;/Author&gt;&lt;Year&gt;1996&lt;/Year&gt;&lt;RecNum&gt;63&lt;/RecNum&gt;&lt;DisplayText&gt;(Arriola and Ellstrand, 1996)&lt;/DisplayText&gt;&lt;record&gt;&lt;rec-number&gt;63&lt;/rec-number&gt;&lt;foreign-keys&gt;&lt;key app="EN" db-id="reewdfw98xd2dke59vspwpd1pzd05xvt229d" timestamp="1732075221"&gt;63&lt;/key&gt;&lt;/foreign-keys&gt;&lt;ref-type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B91E27">
        <w:fldChar w:fldCharType="separate"/>
      </w:r>
      <w:r w:rsidR="00B91E27">
        <w:rPr>
          <w:noProof/>
        </w:rPr>
        <w:t>(</w:t>
      </w:r>
      <w:hyperlink w:anchor="_ENREF_5" w:tooltip="Arriola, 1996 #63" w:history="1">
        <w:r w:rsidR="00A87EEC">
          <w:rPr>
            <w:noProof/>
          </w:rPr>
          <w:t>Arriola and Ellstrand, 1996</w:t>
        </w:r>
      </w:hyperlink>
      <w:r w:rsidR="00B91E27">
        <w:rPr>
          <w:noProof/>
        </w:rPr>
        <w:t>)</w:t>
      </w:r>
      <w:r w:rsidR="00B91E27">
        <w:fldChar w:fldCharType="end"/>
      </w:r>
      <w:r w:rsidR="00F01659" w:rsidRPr="00F01659">
        <w:t>.</w:t>
      </w:r>
      <w:r w:rsidR="003A3B8B">
        <w:t xml:space="preserve"> </w:t>
      </w:r>
    </w:p>
    <w:p w14:paraId="41364000" w14:textId="4E3295F1" w:rsidR="008A5DE5" w:rsidRDefault="003A3B8B" w:rsidP="002B2A7B">
      <w:pPr>
        <w:pStyle w:val="Numberedparagraph"/>
      </w:pPr>
      <w:r>
        <w:t xml:space="preserve">There is a partial ploidy barrier to hybridisation between grain sorghum, which is diploid, and Johnson grass, which is tetraploid. Comparing two field studies, outcrossing between grain sorghum pollen donor plots and Johnson grass pollen recipients occurred at an average rate of </w:t>
      </w:r>
      <w:r w:rsidR="00C23E13">
        <w:t>5.6</w:t>
      </w:r>
      <w:r>
        <w:t>% at 5 m distance</w:t>
      </w:r>
      <w:r w:rsidR="00706C73">
        <w:t xml:space="preserve"> </w:t>
      </w:r>
      <w:r w:rsidR="00B91E27">
        <w:fldChar w:fldCharType="begin"/>
      </w:r>
      <w:r w:rsidR="00B91E27">
        <w:instrText xml:space="preserve"> ADDIN EN.CITE &lt;EndNote&gt;&lt;Cite&gt;&lt;Author&gt;Arriola&lt;/Author&gt;&lt;Year&gt;1996&lt;/Year&gt;&lt;RecNum&gt;63&lt;/RecNum&gt;&lt;DisplayText&gt;(Arriola and Ellstrand, 1996)&lt;/DisplayText&gt;&lt;record&gt;&lt;rec-number&gt;63&lt;/rec-number&gt;&lt;foreign-keys&gt;&lt;key app="EN" db-id="reewdfw98xd2dke59vspwpd1pzd05xvt229d" timestamp="1732075221"&gt;63&lt;/key&gt;&lt;/foreign-keys&gt;&lt;ref-type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B91E27">
        <w:fldChar w:fldCharType="separate"/>
      </w:r>
      <w:r w:rsidR="00B91E27">
        <w:rPr>
          <w:noProof/>
        </w:rPr>
        <w:t>(</w:t>
      </w:r>
      <w:hyperlink w:anchor="_ENREF_5" w:tooltip="Arriola, 1996 #63" w:history="1">
        <w:r w:rsidR="00A87EEC">
          <w:rPr>
            <w:noProof/>
          </w:rPr>
          <w:t>Arriola and Ellstrand, 1996</w:t>
        </w:r>
      </w:hyperlink>
      <w:r w:rsidR="00B91E27">
        <w:rPr>
          <w:noProof/>
        </w:rPr>
        <w:t>)</w:t>
      </w:r>
      <w:r w:rsidR="00B91E27">
        <w:fldChar w:fldCharType="end"/>
      </w:r>
      <w:r>
        <w:t xml:space="preserve">, while outcrossing between Johnson grass pollen donor plots and Johnson grass pollen recipients occurred at an average rate of </w:t>
      </w:r>
      <w:r w:rsidR="00C23E13">
        <w:t>13.4</w:t>
      </w:r>
      <w:r>
        <w:t>% at 5 m distance</w:t>
      </w:r>
      <w:r w:rsidR="00C23E13">
        <w:t>, despite a much smaller donor plot size</w:t>
      </w:r>
      <w:r w:rsidR="00706C73">
        <w:t xml:space="preserve"> </w:t>
      </w:r>
      <w:r w:rsidR="00B91E27">
        <w:fldChar w:fldCharType="begin"/>
      </w:r>
      <w:r w:rsidR="00B91E27">
        <w:instrText xml:space="preserve"> ADDIN EN.CITE &lt;EndNote&gt;&lt;Cite&gt;&lt;Author&gt;Maity&lt;/Author&gt;&lt;Year&gt;2022&lt;/Year&gt;&lt;RecNum&gt;64&lt;/RecNum&gt;&lt;DisplayText&gt;(Maity et al., 2022)&lt;/DisplayText&gt;&lt;record&gt;&lt;rec-number&gt;64&lt;/rec-number&gt;&lt;foreign-keys&gt;&lt;key app="EN" db-id="reewdfw98xd2dke59vspwpd1pzd05xvt229d" timestamp="1732075345"&gt;64&lt;/key&gt;&lt;/foreign-keys&gt;&lt;ref-type name="Journal Article"&gt;17&lt;/ref-type&gt;&lt;contributors&gt;&lt;authors&gt;&lt;author&gt;Maity, A.&lt;/author&gt;&lt;author&gt;Young, B.&lt;/author&gt;&lt;author&gt;Subramanian, N.&lt;/author&gt;&lt;author&gt;Bagavathiannan, M.&lt;/author&gt;&lt;/authors&gt;&lt;/contributors&gt;&lt;auth-address&gt;Department of Soil and Crop Sciences, Texas A&amp;amp;M University, College Station, TX, USA.&amp;#xD;Department of Soil and Crop Sciences, Texas A&amp;amp;M University, College Station, TX, USA. muthu@tamu.edu.&lt;/auth-address&gt;&lt;titles&gt;&lt;title&gt;&lt;style face="normal" font="default" size="100%"&gt;Pollen-mediated transfer of herbicide resistance between johnsongrass (&lt;/style&gt;&lt;style face="italic" font="default" size="100%"&gt;Sorghum halepense&lt;/style&gt;&lt;style face="normal" font="default" size="100%"&gt;) biotypes&lt;/style&gt;&lt;/title&gt;&lt;secondary-title&gt;Scientific Reports&lt;/secondary-title&gt;&lt;/titles&gt;&lt;periodical&gt;&lt;full-title&gt;Scientific Reports&lt;/full-title&gt;&lt;/periodical&gt;&lt;pages&gt;7663&lt;/pages&gt;&lt;volume&gt;12&lt;/volume&gt;&lt;number&gt;1&lt;/number&gt;&lt;edition&gt;2022/05/11&lt;/edition&gt;&lt;keywords&gt;&lt;keyword&gt;Herbicide Resistance/genetics&lt;/keyword&gt;&lt;keyword&gt;*Herbicides/pharmacology&lt;/keyword&gt;&lt;keyword&gt;Pollen/genetics&lt;/keyword&gt;&lt;keyword&gt;*Sorghum/genetics&lt;/keyword&gt;&lt;/keywords&gt;&lt;dates&gt;&lt;year&gt;2022&lt;/year&gt;&lt;pub-dates&gt;&lt;date&gt;May 10&lt;/date&gt;&lt;/pub-dates&gt;&lt;/dates&gt;&lt;isbn&gt;2045-2322 (Electronic)&amp;#xD;2045-2322 (Linking)&lt;/isbn&gt;&lt;accession-num&gt;35538136&lt;/accession-num&gt;&lt;urls&gt;&lt;related-urls&gt;&lt;url&gt;https://www.ncbi.nlm.nih.gov/pubmed/35538136&lt;/url&gt;&lt;/related-urls&gt;&lt;/urls&gt;&lt;custom2&gt;PMC9091218&lt;/custom2&gt;&lt;electronic-resource-num&gt;10.1038/s41598-022-11713-8&lt;/electronic-resource-num&gt;&lt;/record&gt;&lt;/Cite&gt;&lt;/EndNote&gt;</w:instrText>
      </w:r>
      <w:r w:rsidR="00B91E27">
        <w:fldChar w:fldCharType="separate"/>
      </w:r>
      <w:r w:rsidR="00B91E27">
        <w:rPr>
          <w:noProof/>
        </w:rPr>
        <w:t>(</w:t>
      </w:r>
      <w:hyperlink w:anchor="_ENREF_29" w:tooltip="Maity, 2022 #64" w:history="1">
        <w:r w:rsidR="00A87EEC">
          <w:rPr>
            <w:noProof/>
          </w:rPr>
          <w:t>Maity et al., 2022</w:t>
        </w:r>
      </w:hyperlink>
      <w:r w:rsidR="00B91E27">
        <w:rPr>
          <w:noProof/>
        </w:rPr>
        <w:t>)</w:t>
      </w:r>
      <w:r w:rsidR="00B91E27">
        <w:fldChar w:fldCharType="end"/>
      </w:r>
      <w:r w:rsidR="00C23E13">
        <w:t xml:space="preserve">. </w:t>
      </w:r>
      <w:r w:rsidR="0028775D">
        <w:t xml:space="preserve">This suggests that hybridisation rates are more than 2-fold higher in the absence of a ploidy barrier. </w:t>
      </w:r>
      <w:r w:rsidR="00706C73">
        <w:t xml:space="preserve">Crosses between tetraploid sorghum </w:t>
      </w:r>
      <w:r w:rsidR="00324E84">
        <w:t xml:space="preserve">lines (male parent) and Johnson grass (female parent) have no ploidy barrier and are reported to be highly crossable </w:t>
      </w:r>
      <w:r w:rsidR="00C67E16">
        <w:fldChar w:fldCharType="begin"/>
      </w:r>
      <w:r w:rsidR="00C67E16">
        <w:instrText xml:space="preserve"> ADDIN EN.CITE &lt;EndNote&gt;&lt;Cite&gt;&lt;Author&gt;Sangduen&lt;/Author&gt;&lt;Year&gt;1984&lt;/Year&gt;&lt;RecNum&gt;65&lt;/RecNum&gt;&lt;DisplayText&gt;(Sangduen and Hanna, 1984)&lt;/DisplayText&gt;&lt;record&gt;&lt;rec-number&gt;65&lt;/rec-number&gt;&lt;foreign-keys&gt;&lt;key app="EN" db-id="reewdfw98xd2dke59vspwpd1pzd05xvt229d" timestamp="1732076727"&gt;65&lt;/key&gt;&lt;/foreign-keys&gt;&lt;ref-type name="Journal Article"&gt;17&lt;/ref-type&gt;&lt;contributors&gt;&lt;authors&gt;&lt;author&gt;Sangduen, N&lt;/author&gt;&lt;author&gt;Hanna, WW&lt;/author&gt;&lt;/authors&gt;&lt;/contributors&gt;&lt;titles&gt;&lt;title&gt;&lt;style face="normal" font="default" size="100%"&gt;Chromosome and fertility studies on reciprocal crosses between two species of autotetraploid sorghum: &lt;/style&gt;&lt;style face="italic" font="default" size="100%"&gt;Sorghum bicolor &lt;/style&gt;&lt;style face="normal" font="default" size="100%"&gt;(L.) Moench and &lt;/style&gt;&lt;style face="italic" font="default" size="100%"&gt;S. halepense &lt;/style&gt;&lt;style face="normal" font="default" size="100%"&gt;(L.) Pers&lt;/style&gt;&lt;/title&gt;&lt;secondary-title&gt;Journal of Heredity&lt;/secondary-title&gt;&lt;/titles&gt;&lt;periodical&gt;&lt;full-title&gt;Journal of Heredity&lt;/full-title&gt;&lt;/periodical&gt;&lt;pages&gt;293-296&lt;/pages&gt;&lt;volume&gt;75&lt;/volume&gt;&lt;number&gt;4&lt;/number&gt;&lt;dates&gt;&lt;year&gt;1984&lt;/year&gt;&lt;/dates&gt;&lt;isbn&gt;1465-7333&lt;/isbn&gt;&lt;urls&gt;&lt;/urls&gt;&lt;/record&gt;&lt;/Cite&gt;&lt;/EndNote&gt;</w:instrText>
      </w:r>
      <w:r w:rsidR="00C67E16">
        <w:fldChar w:fldCharType="separate"/>
      </w:r>
      <w:r w:rsidR="00C67E16">
        <w:rPr>
          <w:noProof/>
        </w:rPr>
        <w:t>(</w:t>
      </w:r>
      <w:hyperlink w:anchor="_ENREF_42" w:tooltip="Sangduen, 1984 #65" w:history="1">
        <w:r w:rsidR="00A87EEC">
          <w:rPr>
            <w:noProof/>
          </w:rPr>
          <w:t>Sangduen and Hanna, 1984</w:t>
        </w:r>
      </w:hyperlink>
      <w:r w:rsidR="00C67E16">
        <w:rPr>
          <w:noProof/>
        </w:rPr>
        <w:t>)</w:t>
      </w:r>
      <w:r w:rsidR="00C67E16">
        <w:fldChar w:fldCharType="end"/>
      </w:r>
      <w:r w:rsidR="00324E84">
        <w:t xml:space="preserve">. </w:t>
      </w:r>
      <w:r w:rsidR="00324E84" w:rsidRPr="00324E84">
        <w:t>The introduced gene editing system in the GM sorghum confers a trait of mitosis instead of meiosis</w:t>
      </w:r>
      <w:r w:rsidR="00324E84">
        <w:t xml:space="preserve"> and the</w:t>
      </w:r>
      <w:r w:rsidR="00324E84" w:rsidRPr="00324E84">
        <w:t xml:space="preserve"> GM sorghum is expected to produce diploid pollen (Chapter 1, Section 4.1).</w:t>
      </w:r>
      <w:r w:rsidR="00324E84">
        <w:t xml:space="preserve"> There would be no ploidy barrier to GM sorghum diploid pollen fertilising Johnson grass diploid egg cells. Therefore, in comparison with non-GM sorghum, the GM sorghum is expected to have increased ability to outcross with Johnson grass. </w:t>
      </w:r>
      <w:r w:rsidR="00F95334">
        <w:t>As outcrossing between non-GM sorghum and Johnson grass is reported to occur at a</w:t>
      </w:r>
      <w:r w:rsidR="00C67E16">
        <w:t>n average</w:t>
      </w:r>
      <w:r w:rsidR="00F95334">
        <w:t xml:space="preserve"> rate of 1% at 100 m distance </w:t>
      </w:r>
      <w:r w:rsidR="00F95334">
        <w:fldChar w:fldCharType="begin"/>
      </w:r>
      <w:r w:rsidR="00F95334">
        <w:instrText xml:space="preserve"> ADDIN EN.CITE &lt;EndNote&gt;&lt;Cite&gt;&lt;Author&gt;Arriola&lt;/Author&gt;&lt;Year&gt;1996&lt;/Year&gt;&lt;RecNum&gt;63&lt;/RecNum&gt;&lt;DisplayText&gt;(Arriola and Ellstrand, 1996)&lt;/DisplayText&gt;&lt;record&gt;&lt;rec-number&gt;63&lt;/rec-number&gt;&lt;foreign-keys&gt;&lt;key app="EN" db-id="reewdfw98xd2dke59vspwpd1pzd05xvt229d" timestamp="1732075221"&gt;63&lt;/key&gt;&lt;/foreign-keys&gt;&lt;ref-type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F95334">
        <w:fldChar w:fldCharType="separate"/>
      </w:r>
      <w:r w:rsidR="00F95334">
        <w:rPr>
          <w:noProof/>
        </w:rPr>
        <w:t>(</w:t>
      </w:r>
      <w:hyperlink w:anchor="_ENREF_5" w:tooltip="Arriola, 1996 #63" w:history="1">
        <w:r w:rsidR="00A87EEC">
          <w:rPr>
            <w:noProof/>
          </w:rPr>
          <w:t>Arriola and Ellstrand, 1996</w:t>
        </w:r>
      </w:hyperlink>
      <w:r w:rsidR="00F95334">
        <w:rPr>
          <w:noProof/>
        </w:rPr>
        <w:t>)</w:t>
      </w:r>
      <w:r w:rsidR="00F95334">
        <w:fldChar w:fldCharType="end"/>
      </w:r>
      <w:r w:rsidR="00F95334">
        <w:t xml:space="preserve">, outcrossing between GM sorghum and Johnson grass could occur at a rate of </w:t>
      </w:r>
      <w:r w:rsidR="0028775D">
        <w:t>over 2%</w:t>
      </w:r>
      <w:r w:rsidR="00F95334">
        <w:t xml:space="preserve"> at 100 m distance. Outcrossing rates between </w:t>
      </w:r>
      <w:r w:rsidR="00AD21A9">
        <w:t xml:space="preserve">the </w:t>
      </w:r>
      <w:r w:rsidR="00F95334">
        <w:t>GM sorghum and Johnson grass have not been directly measured so are an area of uncertainty.</w:t>
      </w:r>
    </w:p>
    <w:p w14:paraId="0F2080A9" w14:textId="431ED151" w:rsidR="002F589C" w:rsidRDefault="00CF382A" w:rsidP="002B2A7B">
      <w:pPr>
        <w:pStyle w:val="Numberedparagraph"/>
      </w:pPr>
      <w:r w:rsidRPr="00CF382A">
        <w:t xml:space="preserve">The applicant proposes to surround the planting area with a 100 m monitoring zone that is inspected while the GM sorghum is flowering to destroy any sexually compatible plants. However, as discussed in the previous paragraph, the GM sorghum is probably capable of substantive levels of outcrossing with Johnson grass plants further than 100 m from the planting area. </w:t>
      </w:r>
      <w:r>
        <w:t xml:space="preserve">The proposed monitoring zone </w:t>
      </w:r>
      <w:r w:rsidR="00B80027">
        <w:t xml:space="preserve">by itself would </w:t>
      </w:r>
      <w:r>
        <w:t xml:space="preserve">not </w:t>
      </w:r>
      <w:r w:rsidR="001933DD">
        <w:t xml:space="preserve">be </w:t>
      </w:r>
      <w:r>
        <w:t xml:space="preserve">an effective measure to manage pollen flow from the GM sorghum to Johnson grass. </w:t>
      </w:r>
      <w:r w:rsidR="00AD21A9" w:rsidRPr="00AD21A9">
        <w:t xml:space="preserve">The applicant </w:t>
      </w:r>
      <w:r>
        <w:t xml:space="preserve">also </w:t>
      </w:r>
      <w:r w:rsidR="00AD21A9" w:rsidRPr="00AD21A9">
        <w:t>proposes to bag GM sorghum plants during flowering</w:t>
      </w:r>
      <w:r w:rsidR="00617333">
        <w:t>. This measure is intended to contain</w:t>
      </w:r>
      <w:r w:rsidR="00AD21A9" w:rsidRPr="00AD21A9">
        <w:t xml:space="preserve"> </w:t>
      </w:r>
      <w:r w:rsidR="00617333">
        <w:t xml:space="preserve">pollen </w:t>
      </w:r>
      <w:r w:rsidR="00AD21A9" w:rsidRPr="00AD21A9">
        <w:t>produced by the GM sorghum until it loses viability</w:t>
      </w:r>
      <w:r w:rsidR="00617333">
        <w:t>, but</w:t>
      </w:r>
      <w:r w:rsidR="00AD21A9" w:rsidRPr="00AD21A9">
        <w:t xml:space="preserve"> </w:t>
      </w:r>
      <w:r w:rsidR="00617333">
        <w:t xml:space="preserve">the containment would not be </w:t>
      </w:r>
      <w:r w:rsidR="002F589C">
        <w:t>completely</w:t>
      </w:r>
      <w:r w:rsidR="00617333">
        <w:t xml:space="preserve"> effective. For example, a</w:t>
      </w:r>
      <w:r w:rsidR="00AD21A9" w:rsidRPr="00AD21A9">
        <w:t xml:space="preserve"> small proportion of pollen may leak from the bottom of pollination bags due to a poor seal,</w:t>
      </w:r>
      <w:r w:rsidR="00617333">
        <w:t xml:space="preserve"> particularly if it is windy. GM sorghum heads </w:t>
      </w:r>
      <w:r w:rsidR="00617333">
        <w:lastRenderedPageBreak/>
        <w:t xml:space="preserve">could flower at unexpected times, for example on flowering tillers, and not be bagged.  Pollination bags </w:t>
      </w:r>
      <w:r w:rsidR="00AD21A9" w:rsidRPr="00AD21A9">
        <w:t xml:space="preserve">could be </w:t>
      </w:r>
      <w:r w:rsidR="00617333">
        <w:t xml:space="preserve">dislodged by high winds or </w:t>
      </w:r>
      <w:r w:rsidR="00AD21A9" w:rsidRPr="00AD21A9">
        <w:t>damaged</w:t>
      </w:r>
      <w:r w:rsidR="00617333">
        <w:t xml:space="preserve"> by</w:t>
      </w:r>
      <w:r w:rsidR="00AD21A9" w:rsidRPr="00AD21A9">
        <w:t xml:space="preserve"> heavy rain or vigorously growing sorghum heads. </w:t>
      </w:r>
      <w:r w:rsidR="00812974">
        <w:t>Therefore, despite</w:t>
      </w:r>
      <w:r w:rsidR="005B0B35">
        <w:t xml:space="preserve"> the proposed controls, it is considered likely that the GM sorghum </w:t>
      </w:r>
      <w:r w:rsidR="00812974">
        <w:t>c</w:t>
      </w:r>
      <w:r w:rsidR="005B0B35">
        <w:t xml:space="preserve">ould </w:t>
      </w:r>
      <w:r w:rsidR="00812974">
        <w:t xml:space="preserve">outcross with </w:t>
      </w:r>
      <w:r w:rsidR="005B0B35">
        <w:t>Johnson grass plants in the vicinity of the trial site</w:t>
      </w:r>
      <w:r>
        <w:t xml:space="preserve"> and produce some viable hybrid seeds</w:t>
      </w:r>
      <w:r w:rsidR="005B0B35">
        <w:t>.</w:t>
      </w:r>
    </w:p>
    <w:p w14:paraId="2981E9FF" w14:textId="41817CED" w:rsidR="00285AEE" w:rsidRDefault="00285AEE" w:rsidP="002B2A7B">
      <w:pPr>
        <w:pStyle w:val="Numberedparagraph"/>
      </w:pPr>
      <w:r>
        <w:t xml:space="preserve">Weeds typically produce many seeds, but only a small proportion of viable seeds successfully grow into established weeds. Reasons for seed or seedling loss include predation, land management activities and competition with other plants (including the perennial parent plant, in the case of Johnson grass). Therefore, it is </w:t>
      </w:r>
      <w:r w:rsidR="00196A4D">
        <w:t xml:space="preserve">considered </w:t>
      </w:r>
      <w:r>
        <w:t>unlikely that hybrids between the GM sorghum and Johnson grass would establish in the</w:t>
      </w:r>
      <w:r w:rsidR="007D16B6">
        <w:t xml:space="preserve"> environment</w:t>
      </w:r>
      <w:r>
        <w:t xml:space="preserve">. </w:t>
      </w:r>
    </w:p>
    <w:p w14:paraId="094D09F6" w14:textId="546E25C9" w:rsidR="00812974" w:rsidRDefault="00812974" w:rsidP="002B2A7B">
      <w:pPr>
        <w:pStyle w:val="Numberedparagraph"/>
      </w:pPr>
      <w:r>
        <w:t xml:space="preserve">In most cases, hybrids between crop plants and weeds have lower fitness than the weedy parent. However, </w:t>
      </w:r>
      <w:r w:rsidR="003524E2">
        <w:t xml:space="preserve">several studies have reported that </w:t>
      </w:r>
      <w:r>
        <w:t xml:space="preserve">hybrids between sorghum and Johnson grass have similar fitness to the </w:t>
      </w:r>
      <w:r w:rsidR="003524E2">
        <w:t xml:space="preserve">weedy parent </w:t>
      </w:r>
      <w:r w:rsidR="00820A03">
        <w:fldChar w:fldCharType="begin"/>
      </w:r>
      <w:r w:rsidR="00820A03">
        <w:instrText xml:space="preserve"> ADDIN EN.CITE &lt;EndNote&gt;&lt;Cite&gt;&lt;Author&gt;Arriola&lt;/Author&gt;&lt;Year&gt;1997&lt;/Year&gt;&lt;RecNum&gt;67&lt;/RecNum&gt;&lt;DisplayText&gt;(Arriola and Ellstrand, 1997)&lt;/DisplayText&gt;&lt;record&gt;&lt;rec-number&gt;67&lt;/rec-number&gt;&lt;foreign-keys&gt;&lt;key app="EN" db-id="reewdfw98xd2dke59vspwpd1pzd05xvt229d" timestamp="1732083420"&gt;67&lt;/key&gt;&lt;/foreign-keys&gt;&lt;ref-type name="Journal Article"&gt;17&lt;/ref-type&gt;&lt;contributors&gt;&lt;authors&gt;&lt;author&gt;Arriola, P.E.&lt;/author&gt;&lt;author&gt;Ellstrand, N.C.&lt;/author&gt;&lt;/authors&gt;&lt;/contributors&gt;&lt;titles&gt;&lt;title&gt;&lt;style face="normal" font="default" size="100%"&gt;Fitness of interspecific hybrids in the genus &lt;/style&gt;&lt;style face="italic" font="default" size="100%"&gt;Sorghum&lt;/style&gt;&lt;style face="normal" font="default" size="100%"&gt;: Persistence of crop genes in wild populations&lt;/style&gt;&lt;/title&gt;&lt;secondary-title&gt;Ecological Applications&lt;/secondary-title&gt;&lt;/titles&gt;&lt;periodical&gt;&lt;full-title&gt;Ecological Applications&lt;/full-title&gt;&lt;/periodical&gt;&lt;pages&gt;512-518&lt;/pages&gt;&lt;volume&gt;7&lt;/volume&gt;&lt;number&gt;2&lt;/number&gt;&lt;reprint-edition&gt;In File&lt;/reprint-edition&gt;&lt;keywords&gt;&lt;keyword&gt;fitness&lt;/keyword&gt;&lt;keyword&gt;of&lt;/keyword&gt;&lt;keyword&gt;Interspecific hybrid&lt;/keyword&gt;&lt;keyword&gt;hybrid&lt;/keyword&gt;&lt;keyword&gt;sorghum&lt;/keyword&gt;&lt;keyword&gt;Poaceae&lt;/keyword&gt;&lt;keyword&gt;hybridisation&lt;/keyword&gt;&lt;keyword&gt;interspecific hybrids&lt;/keyword&gt;&lt;keyword&gt;HYBRIDS&lt;/keyword&gt;&lt;keyword&gt;and&lt;/keyword&gt;&lt;keyword&gt;CROP&lt;/keyword&gt;&lt;keyword&gt;PERSISTENCE&lt;/keyword&gt;&lt;keyword&gt;Genes&lt;/keyword&gt;&lt;keyword&gt;GENE&lt;/keyword&gt;&lt;keyword&gt;WILD&lt;/keyword&gt;&lt;keyword&gt;wild population&lt;/keyword&gt;&lt;keyword&gt;POPULATIONS&lt;/keyword&gt;&lt;keyword&gt;POPULATION&lt;/keyword&gt;&lt;/keywords&gt;&lt;dates&gt;&lt;year&gt;1997&lt;/year&gt;&lt;pub-dates&gt;&lt;date&gt;1997&lt;/date&gt;&lt;/pub-dates&gt;&lt;/dates&gt;&lt;label&gt;20764&lt;/label&gt;&lt;urls&gt;&lt;/urls&gt;&lt;/record&gt;&lt;/Cite&gt;&lt;/EndNote&gt;</w:instrText>
      </w:r>
      <w:r w:rsidR="00820A03">
        <w:fldChar w:fldCharType="separate"/>
      </w:r>
      <w:r w:rsidR="00820A03">
        <w:rPr>
          <w:noProof/>
        </w:rPr>
        <w:t>(</w:t>
      </w:r>
      <w:hyperlink w:anchor="_ENREF_6" w:tooltip="Arriola, 1997 #67" w:history="1">
        <w:r w:rsidR="00A87EEC">
          <w:rPr>
            <w:noProof/>
          </w:rPr>
          <w:t>Arriola and Ellstrand, 1997</w:t>
        </w:r>
      </w:hyperlink>
      <w:r w:rsidR="00820A03">
        <w:rPr>
          <w:noProof/>
        </w:rPr>
        <w:t>)</w:t>
      </w:r>
      <w:r w:rsidR="00820A03">
        <w:fldChar w:fldCharType="end"/>
      </w:r>
      <w:r w:rsidR="003524E2">
        <w:t xml:space="preserve"> or slightly increased fitness attributed to </w:t>
      </w:r>
      <w:r w:rsidR="00746738">
        <w:t xml:space="preserve">interspecific </w:t>
      </w:r>
      <w:r w:rsidR="003524E2">
        <w:t xml:space="preserve">hybrid vigour </w:t>
      </w:r>
      <w:r w:rsidR="00820A03">
        <w:fldChar w:fldCharType="begin">
          <w:fldData xml:space="preserve">PEVuZE5vdGU+PENpdGU+PEF1dGhvcj5NYWdvbWVyZTwvQXV0aG9yPjxZZWFyPjIwMTU8L1llYXI+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</w:fldData>
        </w:fldChar>
      </w:r>
      <w:r w:rsidR="00820A03">
        <w:instrText xml:space="preserve"> ADDIN EN.CITE </w:instrText>
      </w:r>
      <w:r w:rsidR="00820A03">
        <w:fldChar w:fldCharType="begin">
          <w:fldData xml:space="preserve">PEVuZE5vdGU+PENpdGU+PEF1dGhvcj5NYWdvbWVyZTwvQXV0aG9yPjxZZWFyPjIwMTU8L1llYXI+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</w:fldData>
        </w:fldChar>
      </w:r>
      <w:r w:rsidR="00820A03">
        <w:instrText xml:space="preserve"> ADDIN EN.CITE.DATA </w:instrText>
      </w:r>
      <w:r w:rsidR="00820A03">
        <w:fldChar w:fldCharType="end"/>
      </w:r>
      <w:r w:rsidR="00820A03">
        <w:fldChar w:fldCharType="separate"/>
      </w:r>
      <w:r w:rsidR="00820A03">
        <w:rPr>
          <w:noProof/>
        </w:rPr>
        <w:t>(</w:t>
      </w:r>
      <w:hyperlink w:anchor="_ENREF_28" w:tooltip="Magomere, 2015 #66" w:history="1">
        <w:r w:rsidR="00A87EEC">
          <w:rPr>
            <w:noProof/>
          </w:rPr>
          <w:t>Magomere et al., 2015</w:t>
        </w:r>
      </w:hyperlink>
      <w:r w:rsidR="00820A03">
        <w:rPr>
          <w:noProof/>
        </w:rPr>
        <w:t xml:space="preserve">; </w:t>
      </w:r>
      <w:hyperlink w:anchor="_ENREF_42" w:tooltip="Sangduen, 1984 #65" w:history="1">
        <w:r w:rsidR="00A87EEC">
          <w:rPr>
            <w:noProof/>
          </w:rPr>
          <w:t>Sangduen and Hanna, 1984</w:t>
        </w:r>
      </w:hyperlink>
      <w:r w:rsidR="00820A03">
        <w:rPr>
          <w:noProof/>
        </w:rPr>
        <w:t>)</w:t>
      </w:r>
      <w:r w:rsidR="00820A03">
        <w:fldChar w:fldCharType="end"/>
      </w:r>
      <w:r w:rsidR="003524E2">
        <w:t>.</w:t>
      </w:r>
      <w:r w:rsidR="00820A03">
        <w:t xml:space="preserve"> </w:t>
      </w:r>
      <w:r w:rsidR="00B775D4">
        <w:t>Hybrids</w:t>
      </w:r>
      <w:r w:rsidR="00820A03">
        <w:t xml:space="preserve"> between</w:t>
      </w:r>
      <w:r w:rsidR="00B775D4">
        <w:t xml:space="preserve"> tetraploid sorghum (male parent) and Johnson grass (female parent) have 2 sorghum genomes and 2 Johnson grass genomes</w:t>
      </w:r>
      <w:r w:rsidR="00842004">
        <w:t>, so are a good model for</w:t>
      </w:r>
      <w:r w:rsidR="00B775D4">
        <w:t xml:space="preserve"> hybrids between GM sorghum and Johnson grass</w:t>
      </w:r>
      <w:r w:rsidR="00842004">
        <w:t>. These hybrids</w:t>
      </w:r>
      <w:r w:rsidR="00B775D4">
        <w:t xml:space="preserve"> are reported to resemble the weedy parent </w:t>
      </w:r>
      <w:r w:rsidR="00842004">
        <w:t>in</w:t>
      </w:r>
      <w:r w:rsidR="00B775D4">
        <w:t xml:space="preserve"> perennial growth habit (due to rhizomes) and seed shattering, </w:t>
      </w:r>
      <w:r w:rsidR="00374447">
        <w:t xml:space="preserve">to be more leafy and vigorous than either parent, </w:t>
      </w:r>
      <w:r w:rsidR="00B775D4">
        <w:t>and to be both male and female fertile</w:t>
      </w:r>
      <w:r w:rsidR="00842004">
        <w:t xml:space="preserve"> </w:t>
      </w:r>
      <w:r w:rsidR="00842004">
        <w:fldChar w:fldCharType="begin"/>
      </w:r>
      <w:r w:rsidR="00842004">
        <w:instrText xml:space="preserve"> ADDIN EN.CITE &lt;EndNote&gt;&lt;Cite&gt;&lt;Author&gt;Sangduen&lt;/Author&gt;&lt;Year&gt;1984&lt;/Year&gt;&lt;RecNum&gt;65&lt;/RecNum&gt;&lt;DisplayText&gt;(Sangduen and Hanna, 1984)&lt;/DisplayText&gt;&lt;record&gt;&lt;rec-number&gt;65&lt;/rec-number&gt;&lt;foreign-keys&gt;&lt;key app="EN" db-id="reewdfw98xd2dke59vspwpd1pzd05xvt229d" timestamp="1732076727"&gt;65&lt;/key&gt;&lt;/foreign-keys&gt;&lt;ref-type name="Journal Article"&gt;17&lt;/ref-type&gt;&lt;contributors&gt;&lt;authors&gt;&lt;author&gt;Sangduen, N&lt;/author&gt;&lt;author&gt;Hanna, WW&lt;/author&gt;&lt;/authors&gt;&lt;/contributors&gt;&lt;titles&gt;&lt;title&gt;&lt;style face="normal" font="default" size="100%"&gt;Chromosome and fertility studies on reciprocal crosses between two species of autotetraploid sorghum: &lt;/style&gt;&lt;style face="italic" font="default" size="100%"&gt;Sorghum bicolor &lt;/style&gt;&lt;style face="normal" font="default" size="100%"&gt;(L.) Moench and &lt;/style&gt;&lt;style face="italic" font="default" size="100%"&gt;S. halepense &lt;/style&gt;&lt;style face="normal" font="default" size="100%"&gt;(L.) Pers&lt;/style&gt;&lt;/title&gt;&lt;secondary-title&gt;Journal of Heredity&lt;/secondary-title&gt;&lt;/titles&gt;&lt;periodical&gt;&lt;full-title&gt;Journal of Heredity&lt;/full-title&gt;&lt;/periodical&gt;&lt;pages&gt;293-296&lt;/pages&gt;&lt;volume&gt;75&lt;/volume&gt;&lt;number&gt;4&lt;/number&gt;&lt;dates&gt;&lt;year&gt;1984&lt;/year&gt;&lt;/dates&gt;&lt;isbn&gt;1465-7333&lt;/isbn&gt;&lt;urls&gt;&lt;/urls&gt;&lt;/record&gt;&lt;/Cite&gt;&lt;/EndNote&gt;</w:instrText>
      </w:r>
      <w:r w:rsidR="00842004">
        <w:fldChar w:fldCharType="separate"/>
      </w:r>
      <w:r w:rsidR="00842004">
        <w:rPr>
          <w:noProof/>
        </w:rPr>
        <w:t>(</w:t>
      </w:r>
      <w:hyperlink w:anchor="_ENREF_42" w:tooltip="Sangduen, 1984 #65" w:history="1">
        <w:r w:rsidR="00A87EEC">
          <w:rPr>
            <w:noProof/>
          </w:rPr>
          <w:t>Sangduen and Hanna, 1984</w:t>
        </w:r>
      </w:hyperlink>
      <w:r w:rsidR="00842004">
        <w:rPr>
          <w:noProof/>
        </w:rPr>
        <w:t>)</w:t>
      </w:r>
      <w:r w:rsidR="00842004">
        <w:fldChar w:fldCharType="end"/>
      </w:r>
      <w:r w:rsidR="00B775D4">
        <w:t>.</w:t>
      </w:r>
      <w:r w:rsidR="00B11F58">
        <w:t xml:space="preserve"> Therefore, hybrids between GM sorghum and Johnson grass may be as weedy as Johnson grass.</w:t>
      </w:r>
    </w:p>
    <w:p w14:paraId="464A1F90" w14:textId="523D8259" w:rsidR="00B91A7C" w:rsidRDefault="004F3419" w:rsidP="002B2A7B">
      <w:pPr>
        <w:pStyle w:val="Numberedparagraph"/>
      </w:pPr>
      <w:r>
        <w:t xml:space="preserve">As the GM sorghum pollen contains an exact copy of the parental genome, it carries the introduced marker genes. </w:t>
      </w:r>
      <w:r w:rsidR="00C850F1">
        <w:t xml:space="preserve">In hybrids between GM sorghum and Johnson grass, </w:t>
      </w:r>
      <w:r w:rsidR="002F0820">
        <w:t>t</w:t>
      </w:r>
      <w:r w:rsidR="002F0820" w:rsidRPr="002F0820">
        <w:t xml:space="preserve">he introduced selectable marker gene that confers </w:t>
      </w:r>
      <w:proofErr w:type="gramStart"/>
      <w:r w:rsidR="002F0820" w:rsidRPr="002F0820">
        <w:t>a</w:t>
      </w:r>
      <w:proofErr w:type="gramEnd"/>
      <w:r w:rsidR="002F0820" w:rsidRPr="002F0820">
        <w:t xml:space="preserve"> herbicide tolerance trait could potentially lead </w:t>
      </w:r>
      <w:r w:rsidRPr="004F3419">
        <w:t xml:space="preserve">to increased persistence in the environment. A discussion of this trait is provided in a CCI Attachment to the RARMP, which is available to the prescribed experts and agencies that are consulted on the RARMP. The discussion finds </w:t>
      </w:r>
      <w:r w:rsidR="006F7BDE">
        <w:t xml:space="preserve">that the trait is likely to </w:t>
      </w:r>
      <w:r w:rsidR="00C850F1">
        <w:t>provide a selective advantage to GM Johnson grass or Johnson grass hybrids</w:t>
      </w:r>
      <w:r w:rsidR="00B11F58">
        <w:t>, as there are a limited number of ways of effectively controlling Johnson grass.</w:t>
      </w:r>
      <w:r w:rsidR="00C850F1">
        <w:t xml:space="preserve"> </w:t>
      </w:r>
      <w:r w:rsidR="00B11F58">
        <w:t>Therefore, the trait could</w:t>
      </w:r>
      <w:r w:rsidR="00C850F1">
        <w:t xml:space="preserve"> increase the</w:t>
      </w:r>
      <w:r w:rsidR="00B11F58">
        <w:t xml:space="preserve"> </w:t>
      </w:r>
      <w:r w:rsidR="00C850F1">
        <w:t xml:space="preserve">ability </w:t>
      </w:r>
      <w:r w:rsidR="00B11F58">
        <w:t xml:space="preserve">of GM Johnson grass or Johnson grass hybrids </w:t>
      </w:r>
      <w:r w:rsidR="00C850F1">
        <w:t>to persist as weeds in the environment</w:t>
      </w:r>
      <w:r w:rsidR="00A36BC6">
        <w:t>,</w:t>
      </w:r>
      <w:r w:rsidR="00CE3045">
        <w:t xml:space="preserve"> </w:t>
      </w:r>
      <w:r w:rsidR="00A36BC6">
        <w:t xml:space="preserve">in areas </w:t>
      </w:r>
      <w:r w:rsidR="00CE3045">
        <w:t xml:space="preserve">where </w:t>
      </w:r>
      <w:r w:rsidR="00A36BC6">
        <w:t>the relevant</w:t>
      </w:r>
      <w:r w:rsidR="00CE3045">
        <w:t xml:space="preserve"> herbicides are used</w:t>
      </w:r>
      <w:r w:rsidR="00C850F1">
        <w:t>.</w:t>
      </w:r>
    </w:p>
    <w:p w14:paraId="38074BF0" w14:textId="591A461B" w:rsidR="00C850F1" w:rsidRDefault="00196A4D" w:rsidP="002B2A7B">
      <w:pPr>
        <w:pStyle w:val="Numberedparagraph"/>
      </w:pPr>
      <w:r>
        <w:t>The GM sorghum pollen would</w:t>
      </w:r>
      <w:r w:rsidR="00C850F1" w:rsidRPr="00C850F1">
        <w:t xml:space="preserve"> </w:t>
      </w:r>
      <w:r w:rsidR="00C850F1">
        <w:t xml:space="preserve">also </w:t>
      </w:r>
      <w:r w:rsidR="00C850F1" w:rsidRPr="00C850F1">
        <w:t>carr</w:t>
      </w:r>
      <w:r>
        <w:t>y</w:t>
      </w:r>
      <w:r w:rsidR="00C850F1" w:rsidRPr="00C850F1">
        <w:t xml:space="preserve"> the </w:t>
      </w:r>
      <w:r w:rsidR="00C850F1">
        <w:t>introduced parthenogenesis gene and introduced gene editing system intended to confer the meiosis to mitosis trait</w:t>
      </w:r>
      <w:r w:rsidR="00C850F1" w:rsidRPr="00C850F1">
        <w:t>.</w:t>
      </w:r>
      <w:r w:rsidR="00C850F1">
        <w:t xml:space="preserve"> In hybrids between GM sorghum and Johnson grass, the gene editing system w</w:t>
      </w:r>
      <w:r>
        <w:t xml:space="preserve">ould </w:t>
      </w:r>
      <w:r w:rsidR="00C850F1">
        <w:t>act on target sites in the genomes inherited from the Johnson grass parent. The possible outcomes are:</w:t>
      </w:r>
    </w:p>
    <w:p w14:paraId="4C750F17" w14:textId="30B8B2D2" w:rsidR="00C850F1" w:rsidRDefault="00C850F1" w:rsidP="0080443C">
      <w:pPr>
        <w:pStyle w:val="Numberedparagraph"/>
        <w:numPr>
          <w:ilvl w:val="0"/>
          <w:numId w:val="51"/>
        </w:numPr>
      </w:pPr>
      <w:r>
        <w:t xml:space="preserve">Complete gene editing causing homozygous knockout of all 4 endogenous genes involved in meiosis. The hybrid </w:t>
      </w:r>
      <w:r w:rsidR="0064367E">
        <w:t>would reproduce</w:t>
      </w:r>
      <w:r w:rsidR="006F7BDE">
        <w:t xml:space="preserve"> </w:t>
      </w:r>
      <w:r>
        <w:t>by asexual seeds and asexual rhizomes.</w:t>
      </w:r>
    </w:p>
    <w:p w14:paraId="325F8100" w14:textId="0E27AFF8" w:rsidR="006F7BDE" w:rsidRDefault="00C850F1" w:rsidP="0080443C">
      <w:pPr>
        <w:pStyle w:val="Numberedparagraph"/>
        <w:numPr>
          <w:ilvl w:val="0"/>
          <w:numId w:val="51"/>
        </w:numPr>
      </w:pPr>
      <w:r>
        <w:t xml:space="preserve">Partial gene editing causing </w:t>
      </w:r>
      <w:r w:rsidR="006F7BDE">
        <w:t xml:space="preserve">homozygous </w:t>
      </w:r>
      <w:r>
        <w:t xml:space="preserve">knockout of some of the endogenous genes involved in meiosis. </w:t>
      </w:r>
      <w:r w:rsidR="006F7BDE">
        <w:t xml:space="preserve">Based on information supplied by the applicant, </w:t>
      </w:r>
      <w:r w:rsidR="0064367E">
        <w:t>a hybrid of this type</w:t>
      </w:r>
      <w:r w:rsidR="006F7BDE">
        <w:t xml:space="preserve"> </w:t>
      </w:r>
      <w:r w:rsidR="0064367E">
        <w:t>would</w:t>
      </w:r>
      <w:r w:rsidR="006F7BDE">
        <w:t xml:space="preserve"> probably </w:t>
      </w:r>
      <w:r w:rsidR="0064367E">
        <w:t xml:space="preserve">be </w:t>
      </w:r>
      <w:r w:rsidR="006F7BDE">
        <w:t>male and female infertile, but c</w:t>
      </w:r>
      <w:r w:rsidR="0064367E">
        <w:t>ould</w:t>
      </w:r>
      <w:r w:rsidR="006F7BDE">
        <w:t xml:space="preserve"> reproduce by asexual rhizomes.</w:t>
      </w:r>
    </w:p>
    <w:p w14:paraId="1CE4ADC6" w14:textId="31E3DE20" w:rsidR="006F7BDE" w:rsidRDefault="006F7BDE" w:rsidP="0080443C">
      <w:pPr>
        <w:pStyle w:val="Numberedparagraph"/>
        <w:numPr>
          <w:ilvl w:val="0"/>
          <w:numId w:val="51"/>
        </w:numPr>
      </w:pPr>
      <w:r>
        <w:t xml:space="preserve">Partial, non-homozygous gene editing. The hybrid </w:t>
      </w:r>
      <w:r w:rsidR="0064367E">
        <w:t>could</w:t>
      </w:r>
      <w:r>
        <w:t xml:space="preserve"> reproduce sexually via pollen and seed, and asexually via rhizomes.</w:t>
      </w:r>
    </w:p>
    <w:p w14:paraId="62E5A780" w14:textId="4944D000" w:rsidR="0064367E" w:rsidRDefault="006F7BDE" w:rsidP="002B2A7B">
      <w:pPr>
        <w:pStyle w:val="Numberedparagraph"/>
      </w:pPr>
      <w:r>
        <w:t xml:space="preserve">If </w:t>
      </w:r>
      <w:r w:rsidR="001C5E98">
        <w:t xml:space="preserve">hybrids between GM sorghum and </w:t>
      </w:r>
      <w:r w:rsidR="0064367E">
        <w:t xml:space="preserve">Johnson grass </w:t>
      </w:r>
      <w:r w:rsidR="00196A4D">
        <w:t xml:space="preserve">established in the environment and </w:t>
      </w:r>
      <w:r w:rsidR="0064367E">
        <w:t xml:space="preserve">reproduced asexually, the progeny would retain both hybrid vigour and the selective advantage conferred by the </w:t>
      </w:r>
      <w:r w:rsidR="002F0820">
        <w:t xml:space="preserve">herbicide tolerance </w:t>
      </w:r>
      <w:r w:rsidR="0064367E">
        <w:t xml:space="preserve">gene. It is </w:t>
      </w:r>
      <w:r w:rsidR="00196A4D">
        <w:t>plausible</w:t>
      </w:r>
      <w:r w:rsidR="0064367E">
        <w:t xml:space="preserve"> that the GM hybrids could </w:t>
      </w:r>
      <w:r w:rsidR="00DA6BA2">
        <w:t xml:space="preserve">spread and </w:t>
      </w:r>
      <w:r w:rsidR="0064367E">
        <w:t>persist in the environment.</w:t>
      </w:r>
    </w:p>
    <w:p w14:paraId="224CFFAF" w14:textId="37FE4CB1" w:rsidR="00B91A7C" w:rsidRDefault="0064367E" w:rsidP="002B2A7B">
      <w:pPr>
        <w:pStyle w:val="Numberedparagraph"/>
      </w:pPr>
      <w:r>
        <w:t>If hybrids between GM sorghum and Johnson grass</w:t>
      </w:r>
      <w:r w:rsidR="00196A4D">
        <w:t xml:space="preserve"> established in the environment and</w:t>
      </w:r>
      <w:r>
        <w:t xml:space="preserve"> reproduced sexually, </w:t>
      </w:r>
      <w:r w:rsidR="00196A4D">
        <w:t xml:space="preserve">they could backcross with other Johnson grass plants. The </w:t>
      </w:r>
      <w:r w:rsidR="002F0820">
        <w:t xml:space="preserve">herbicide tolerance </w:t>
      </w:r>
      <w:r w:rsidR="00196A4D">
        <w:t xml:space="preserve">gene that confers a selective advantage could be inherited by </w:t>
      </w:r>
      <w:r w:rsidR="00E3303A">
        <w:t>progeny</w:t>
      </w:r>
      <w:r w:rsidR="00196A4D">
        <w:t xml:space="preserve">. The </w:t>
      </w:r>
      <w:r w:rsidR="002B4DEF">
        <w:t xml:space="preserve">gene cassette containing the </w:t>
      </w:r>
      <w:r w:rsidR="002F0820">
        <w:t>herbicide tolerance</w:t>
      </w:r>
      <w:r w:rsidR="002B4DEF">
        <w:t xml:space="preserve"> gene also contains a </w:t>
      </w:r>
      <w:r w:rsidR="002B4DEF" w:rsidRPr="002B4DEF">
        <w:rPr>
          <w:i/>
          <w:iCs/>
        </w:rPr>
        <w:t>Cas9</w:t>
      </w:r>
      <w:r w:rsidR="002B4DEF">
        <w:t xml:space="preserve"> gene (without gRNAs) and the </w:t>
      </w:r>
      <w:r w:rsidR="002F0820">
        <w:t>visual</w:t>
      </w:r>
      <w:r w:rsidR="002B4DEF">
        <w:t xml:space="preserve"> marker gene (Chapter 1, Section 4.2), but these linked genes are not expected to have a deleterious effect. It is </w:t>
      </w:r>
      <w:r w:rsidR="00196A4D">
        <w:lastRenderedPageBreak/>
        <w:t xml:space="preserve">plausible </w:t>
      </w:r>
      <w:r w:rsidR="002B4DEF">
        <w:t xml:space="preserve">that </w:t>
      </w:r>
      <w:r w:rsidR="00DA6BA2">
        <w:t xml:space="preserve">this introduced gene cassette could </w:t>
      </w:r>
      <w:proofErr w:type="spellStart"/>
      <w:r w:rsidR="00DA6BA2">
        <w:t>introgress</w:t>
      </w:r>
      <w:proofErr w:type="spellEnd"/>
      <w:r w:rsidR="00DA6BA2">
        <w:t xml:space="preserve"> and spread in the Johnson grass population in the environment.</w:t>
      </w:r>
    </w:p>
    <w:p w14:paraId="2346CAB4" w14:textId="7271DB5C" w:rsidR="00DA6BA2" w:rsidRDefault="00196A4D" w:rsidP="002B2A7B">
      <w:pPr>
        <w:pStyle w:val="Numberedparagraph"/>
      </w:pPr>
      <w:proofErr w:type="gramStart"/>
      <w:r>
        <w:t>In order for</w:t>
      </w:r>
      <w:proofErr w:type="gramEnd"/>
      <w:r>
        <w:t xml:space="preserve"> a risk scenario to lead to harm, all of the individual steps in the causal pathway must occur. The least likely of the steps in the causal pathway, establishment of GM hybrids in the environment, was considered unlikely to occur. </w:t>
      </w:r>
      <w:r w:rsidR="00DA6BA2" w:rsidRPr="00196A4D">
        <w:t xml:space="preserve">Therefore, the overall </w:t>
      </w:r>
      <w:r w:rsidR="0076028B" w:rsidRPr="00196A4D">
        <w:t xml:space="preserve">likelihood of the risk scenario is assessed as </w:t>
      </w:r>
      <w:r w:rsidR="00884A87" w:rsidRPr="00196A4D">
        <w:rPr>
          <w:b/>
          <w:bCs/>
        </w:rPr>
        <w:t>unlikely</w:t>
      </w:r>
      <w:r w:rsidR="0076028B" w:rsidRPr="00196A4D">
        <w:t>.</w:t>
      </w:r>
    </w:p>
    <w:p w14:paraId="59150D81" w14:textId="010414AC" w:rsidR="00E22D92" w:rsidRDefault="00E22D92" w:rsidP="00E22D92">
      <w:pPr>
        <w:pStyle w:val="Style3"/>
      </w:pPr>
      <w:bookmarkStart w:id="167" w:name="_Toc190950074"/>
      <w:r>
        <w:t>Consequence assessment</w:t>
      </w:r>
      <w:bookmarkEnd w:id="167"/>
    </w:p>
    <w:p w14:paraId="24BC689C" w14:textId="51761AC4" w:rsidR="00E22D92" w:rsidRDefault="001B50EE" w:rsidP="002B2A7B">
      <w:pPr>
        <w:pStyle w:val="Numberedparagraph"/>
      </w:pPr>
      <w:r>
        <w:t>A</w:t>
      </w:r>
      <w:r w:rsidRPr="001B50EE">
        <w:t xml:space="preserve"> consequence assessment determines the degree of seriousness of harm to people or the environment, ranging from marginal to major. The potential harms for this risk scenario </w:t>
      </w:r>
      <w:r>
        <w:t>relate to</w:t>
      </w:r>
      <w:r w:rsidR="00B30346">
        <w:t xml:space="preserve"> an introduced </w:t>
      </w:r>
      <w:r w:rsidR="00EA4091">
        <w:t xml:space="preserve">herbicide tolerance </w:t>
      </w:r>
      <w:r w:rsidR="00B30346">
        <w:t>gene increasing the ability of GM Johnson grass or Johnson grass hybrids to persist in the environment. This</w:t>
      </w:r>
      <w:r w:rsidR="003227C6">
        <w:t xml:space="preserve"> could lead to a small</w:t>
      </w:r>
      <w:r w:rsidR="00B30346">
        <w:t xml:space="preserve"> increase </w:t>
      </w:r>
      <w:r w:rsidR="003227C6">
        <w:t xml:space="preserve">to </w:t>
      </w:r>
      <w:r w:rsidR="00B30346">
        <w:t xml:space="preserve">population levels of Johnson grass </w:t>
      </w:r>
      <w:r w:rsidR="00B11F58">
        <w:t xml:space="preserve">or Johnson grass-like hybrids </w:t>
      </w:r>
      <w:r w:rsidR="00B30346">
        <w:t>in the environment and cause Johnson grass to do more of the same harms that it currently does as a noxious weed.</w:t>
      </w:r>
    </w:p>
    <w:p w14:paraId="1D9EC826" w14:textId="465FBE8A" w:rsidR="00B30346" w:rsidRDefault="003227C6" w:rsidP="002B2A7B">
      <w:pPr>
        <w:pStyle w:val="Numberedparagraph"/>
      </w:pPr>
      <w:r w:rsidRPr="003227C6">
        <w:t xml:space="preserve">Johnson grass pollen has been shown to elicit allergenic sensitivity in people with grass pollen allergies in Brisbane </w:t>
      </w:r>
      <w:r w:rsidR="003861DA">
        <w:fldChar w:fldCharType="begin">
          <w:fldData xml:space="preserve">PEVuZE5vdGU+PENpdGU+PEF1dGhvcj5EYXZpZXM8L0F1dGhvcj48WWVhcj4yMDEyPC9ZZWFyPjxS
ZWNOdW0+Njg8L1JlY051bT48RGlzcGxheVRleHQ+KERhdmllcyBldCBhbC4sIDIwMTIpPC9EaXNw
bGF5VGV4dD48cmVjb3JkPjxyZWMtbnVtYmVyPjY4PC9yZWMtbnVtYmVyPjxmb3JlaWduLWtleXM+
PGtleSBhcHA9IkVOIiBkYi1pZD0icmVld2Rmdzk4eGQyZGtlNTl2c3B3cGQxcHpkMDV4dnQyMjlk
IiB0aW1lc3RhbXA9IjE3MzIxNDQ5MjQiPjY4PC9rZXk+PC9mb3JlaWduLWtleXM+PHJlZi10eXBl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3861DA">
        <w:instrText xml:space="preserve"> ADDIN EN.CITE </w:instrText>
      </w:r>
      <w:r w:rsidR="003861DA">
        <w:fldChar w:fldCharType="begin">
          <w:fldData xml:space="preserve">PEVuZE5vdGU+PENpdGU+PEF1dGhvcj5EYXZpZXM8L0F1dGhvcj48WWVhcj4yMDEyPC9ZZWFyPjxS
ZWNOdW0+Njg8L1JlY051bT48RGlzcGxheVRleHQ+KERhdmllcyBldCBhbC4sIDIwMTIpPC9EaXNw
bGF5VGV4dD48cmVjb3JkPjxyZWMtbnVtYmVyPjY4PC9yZWMtbnVtYmVyPjxmb3JlaWduLWtleXM+
PGtleSBhcHA9IkVOIiBkYi1pZD0icmVld2Rmdzk4eGQyZGtlNTl2c3B3cGQxcHpkMDV4dnQyMjlk
IiB0aW1lc3RhbXA9IjE3MzIxNDQ5MjQiPjY4PC9rZXk+PC9mb3JlaWduLWtleXM+PHJlZi10eXBl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3861DA">
        <w:instrText xml:space="preserve"> ADDIN EN.CITE.DATA </w:instrText>
      </w:r>
      <w:r w:rsidR="003861DA">
        <w:fldChar w:fldCharType="end"/>
      </w:r>
      <w:r w:rsidR="003861DA">
        <w:fldChar w:fldCharType="separate"/>
      </w:r>
      <w:r w:rsidR="003861DA">
        <w:rPr>
          <w:noProof/>
        </w:rPr>
        <w:t>(</w:t>
      </w:r>
      <w:hyperlink w:anchor="_ENREF_10" w:tooltip="Davies, 2012 #68" w:history="1">
        <w:r w:rsidR="00A87EEC">
          <w:rPr>
            <w:noProof/>
          </w:rPr>
          <w:t>Davies et al., 2012</w:t>
        </w:r>
      </w:hyperlink>
      <w:r w:rsidR="003861DA">
        <w:rPr>
          <w:noProof/>
        </w:rPr>
        <w:t>)</w:t>
      </w:r>
      <w:r w:rsidR="003861DA">
        <w:fldChar w:fldCharType="end"/>
      </w:r>
      <w:r>
        <w:t>, so a</w:t>
      </w:r>
      <w:r w:rsidR="003E1CED">
        <w:t>n</w:t>
      </w:r>
      <w:r>
        <w:t xml:space="preserve"> increase to Johnson grass populations in the environment could increase</w:t>
      </w:r>
      <w:r w:rsidR="003E1CED">
        <w:t xml:space="preserve"> the amount of pollen in the air and may increase</w:t>
      </w:r>
      <w:r>
        <w:t xml:space="preserve"> </w:t>
      </w:r>
      <w:r w:rsidR="00DA3417">
        <w:t xml:space="preserve">the likelihood </w:t>
      </w:r>
      <w:r w:rsidR="00471D3B">
        <w:t xml:space="preserve">or severity </w:t>
      </w:r>
      <w:r w:rsidR="00DA3417">
        <w:t xml:space="preserve">of </w:t>
      </w:r>
      <w:r>
        <w:t>allergenic</w:t>
      </w:r>
      <w:r w:rsidR="00DA3417">
        <w:t xml:space="preserve"> reactions in </w:t>
      </w:r>
      <w:r>
        <w:t xml:space="preserve">people. However, Johnson grass is not an important allergenic species in Australia and this harm is assessed as </w:t>
      </w:r>
      <w:r w:rsidR="00773684">
        <w:t>a marginal harm to people.</w:t>
      </w:r>
    </w:p>
    <w:p w14:paraId="7CD33193" w14:textId="173C827D" w:rsidR="003227C6" w:rsidRDefault="004847E9" w:rsidP="002B2A7B">
      <w:pPr>
        <w:pStyle w:val="Numberedparagraph"/>
      </w:pPr>
      <w:r>
        <w:t>Young Johnson grass plants produce high levels of dhurrin toxin</w:t>
      </w:r>
      <w:r w:rsidR="008B711D">
        <w:t>, and can cause</w:t>
      </w:r>
      <w:r>
        <w:t xml:space="preserve"> poisoning in </w:t>
      </w:r>
      <w:r w:rsidR="008B711D">
        <w:t>grazing ruminants in Australia</w:t>
      </w:r>
      <w:r w:rsidR="00630493">
        <w:t xml:space="preserve"> </w:t>
      </w:r>
      <w:r w:rsidR="003861DA">
        <w:fldChar w:fldCharType="begin"/>
      </w:r>
      <w:r w:rsidR="003861DA">
        <w:instrText xml:space="preserve"> ADDIN EN.CITE &lt;EndNote&gt;&lt;Cite&gt;&lt;Author&gt;Peerzada&lt;/Author&gt;&lt;Year&gt;2017&lt;/Year&gt;&lt;RecNum&gt;26&lt;/RecNum&gt;&lt;DisplayText&gt;(Peerzada et al., 2017)&lt;/DisplayText&gt;&lt;record&gt;&lt;rec-number&gt;26&lt;/rec-number&gt;&lt;foreign-keys&gt;&lt;key app="EN" db-id="reewdfw98xd2dke59vspwpd1pzd05xvt229d" timestamp="1730353435"&gt;26&lt;/key&gt;&lt;/foreign-keys&gt;&lt;ref-type name="Journal Article"&gt;17&lt;/ref-type&gt;&lt;contributors&gt;&lt;authors&gt;&lt;author&gt;Peerzada, Arslan Masood&lt;/author&gt;&lt;author&gt;Ali, Hafiz Haider&lt;/author&gt;&lt;author&gt;Hanif, Zarka&lt;/author&gt;&lt;author&gt;Bajwa, Ali Ahsan&lt;/author&gt;&lt;author&gt;Kebaso, Lynda&lt;/author&gt;&lt;author&gt;Frimpong, David&lt;/author&gt;&lt;author&gt;Iqbal, Nadeem&lt;/author&gt;&lt;author&gt;Namubiru, Halima&lt;/author&gt;&lt;author&gt;Hashim, Saima&lt;/author&gt;&lt;author&gt;Rasool, Ghulam&lt;/author&gt;&lt;author&gt;Manalil, Sudheesh&lt;/author&gt;&lt;author&gt;van der Meulen, Annemieke&lt;/author&gt;&lt;author&gt;Chauhan, Bhagirath Singh&lt;/author&gt;&lt;/authors&gt;&lt;/contributors&gt;&lt;titles&gt;&lt;title&gt;&lt;style face="normal" font="default" size="100%"&gt;Eco-biology, impact, and management of &lt;/style&gt;&lt;style face="italic" font="default" size="100%"&gt;Sorghum halepense&lt;/style&gt;&lt;style face="normal" font="default" size="100%"&gt; (L.) Pers&lt;/style&gt;&lt;/title&gt;&lt;secondary-title&gt;Biological Invasions&lt;/secondary-title&gt;&lt;/titles&gt;&lt;periodical&gt;&lt;full-title&gt;Biological Invasions&lt;/full-title&gt;&lt;/periodical&gt;&lt;pages&gt;955-973&lt;/pages&gt;&lt;volume&gt;25&lt;/volume&gt;&lt;number&gt;4&lt;/number&gt;&lt;section&gt;955&lt;/section&gt;&lt;dates&gt;&lt;year&gt;2017&lt;/year&gt;&lt;/dates&gt;&lt;isbn&gt;1387-3547&amp;#xD;1573-1464&lt;/isbn&gt;&lt;urls&gt;&lt;/urls&gt;&lt;electronic-resource-num&gt;10.1007/s10530-017-1410-8&lt;/electronic-resource-num&gt;&lt;/record&gt;&lt;/Cite&gt;&lt;/EndNote&gt;</w:instrText>
      </w:r>
      <w:r w:rsidR="003861DA">
        <w:fldChar w:fldCharType="separate"/>
      </w:r>
      <w:r w:rsidR="003861DA">
        <w:rPr>
          <w:noProof/>
        </w:rPr>
        <w:t>(</w:t>
      </w:r>
      <w:hyperlink w:anchor="_ENREF_36" w:tooltip="Peerzada, 2017 #26" w:history="1">
        <w:r w:rsidR="00A87EEC">
          <w:rPr>
            <w:noProof/>
          </w:rPr>
          <w:t>Peerzada et al., 2017</w:t>
        </w:r>
      </w:hyperlink>
      <w:r w:rsidR="003861DA">
        <w:rPr>
          <w:noProof/>
        </w:rPr>
        <w:t>)</w:t>
      </w:r>
      <w:r w:rsidR="003861DA">
        <w:fldChar w:fldCharType="end"/>
      </w:r>
      <w:r w:rsidR="00630493">
        <w:t>(</w:t>
      </w:r>
      <w:hyperlink r:id="rId35" w:history="1">
        <w:r w:rsidR="00630493" w:rsidRPr="00855F33">
          <w:rPr>
            <w:rStyle w:val="Hyperlink"/>
            <w:color w:val="000000" w:themeColor="text1"/>
          </w:rPr>
          <w:t>Weeds Australia website</w:t>
        </w:r>
      </w:hyperlink>
      <w:r w:rsidR="00630493">
        <w:t xml:space="preserve">, accessed 21 October 2024; </w:t>
      </w:r>
      <w:hyperlink r:id="rId36" w:history="1">
        <w:r w:rsidR="00630493" w:rsidRPr="00630493">
          <w:rPr>
            <w:rStyle w:val="Hyperlink"/>
            <w:color w:val="auto"/>
          </w:rPr>
          <w:t>Queensland Government website</w:t>
        </w:r>
      </w:hyperlink>
      <w:r w:rsidR="00630493">
        <w:t>, accessed 19 November 2024)</w:t>
      </w:r>
      <w:r w:rsidR="008B711D">
        <w:t xml:space="preserve">. A small increase to Johnson grass populations in </w:t>
      </w:r>
      <w:r w:rsidR="00773684">
        <w:t>pastures</w:t>
      </w:r>
      <w:r w:rsidR="008B711D">
        <w:t xml:space="preserve"> could cause increased toxicity to </w:t>
      </w:r>
      <w:r w:rsidR="00225D93">
        <w:t xml:space="preserve">desirable </w:t>
      </w:r>
      <w:r w:rsidR="008B711D">
        <w:t xml:space="preserve">animals. As livestock farmers are expected to be aware of the risks from grazing animals on Johnson grass, this harm is assessed as </w:t>
      </w:r>
      <w:r w:rsidR="00773684">
        <w:t>a minor harm to the environment.</w:t>
      </w:r>
    </w:p>
    <w:p w14:paraId="3E558E06" w14:textId="47A8ADAF" w:rsidR="008B711D" w:rsidRDefault="00773684" w:rsidP="002B2A7B">
      <w:pPr>
        <w:pStyle w:val="Numberedparagraph"/>
      </w:pPr>
      <w:r>
        <w:t>Johnson grass</w:t>
      </w:r>
      <w:r w:rsidR="005B2AB0">
        <w:t xml:space="preserve"> that establishes in</w:t>
      </w:r>
      <w:r>
        <w:t xml:space="preserve"> agricultural fields </w:t>
      </w:r>
      <w:r w:rsidR="005D007A">
        <w:t>seriously reduces crop yield</w:t>
      </w:r>
      <w:r>
        <w:t xml:space="preserve"> due to direct competition and allelopathic action</w:t>
      </w:r>
      <w:r w:rsidR="005B2AB0">
        <w:t xml:space="preserve"> </w:t>
      </w:r>
      <w:r w:rsidR="00225D93">
        <w:fldChar w:fldCharType="begin">
          <w:fldData xml:space="preserve">PEVuZE5vdGU+PENpdGU+PEF1dGhvcj5QZWVyemFkYTwvQXV0aG9yPjxZZWFyPjIwMTc8L1llYXI+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</w:fldData>
        </w:fldChar>
      </w:r>
      <w:r w:rsidR="00225D93">
        <w:instrText xml:space="preserve"> ADDIN EN.CITE </w:instrText>
      </w:r>
      <w:r w:rsidR="00225D93">
        <w:fldChar w:fldCharType="begin">
          <w:fldData xml:space="preserve">PEVuZE5vdGU+PENpdGU+PEF1dGhvcj5QZWVyemFkYTwvQXV0aG9yPjxZZWFyPjIwMTc8L1llYXI+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</w:fldData>
        </w:fldChar>
      </w:r>
      <w:r w:rsidR="00225D93">
        <w:instrText xml:space="preserve"> ADDIN EN.CITE.DATA </w:instrText>
      </w:r>
      <w:r w:rsidR="00225D93">
        <w:fldChar w:fldCharType="end"/>
      </w:r>
      <w:r w:rsidR="00225D93">
        <w:fldChar w:fldCharType="separate"/>
      </w:r>
      <w:r w:rsidR="00225D93">
        <w:rPr>
          <w:noProof/>
        </w:rPr>
        <w:t>(</w:t>
      </w:r>
      <w:hyperlink w:anchor="_ENREF_36" w:tooltip="Peerzada, 2017 #26" w:history="1">
        <w:r w:rsidR="00A87EEC">
          <w:rPr>
            <w:noProof/>
          </w:rPr>
          <w:t>Peerzada et al., 2017</w:t>
        </w:r>
      </w:hyperlink>
      <w:r w:rsidR="00225D93">
        <w:rPr>
          <w:noProof/>
        </w:rPr>
        <w:t xml:space="preserve">; </w:t>
      </w:r>
      <w:hyperlink w:anchor="_ENREF_51" w:tooltip="Travlos, 2019 #27" w:history="1">
        <w:r w:rsidR="00A87EEC">
          <w:rPr>
            <w:noProof/>
          </w:rPr>
          <w:t>Travlos et al., 2019</w:t>
        </w:r>
      </w:hyperlink>
      <w:r w:rsidR="00225D93">
        <w:rPr>
          <w:noProof/>
        </w:rPr>
        <w:t>)</w:t>
      </w:r>
      <w:r w:rsidR="00225D93">
        <w:fldChar w:fldCharType="end"/>
      </w:r>
      <w:r w:rsidR="00225D93">
        <w:t>(</w:t>
      </w:r>
      <w:hyperlink r:id="rId37" w:history="1">
        <w:r w:rsidR="00225D93" w:rsidRPr="00855F33">
          <w:rPr>
            <w:rStyle w:val="Hyperlink"/>
            <w:color w:val="000000" w:themeColor="text1"/>
          </w:rPr>
          <w:t>Weeds Australia website</w:t>
        </w:r>
      </w:hyperlink>
      <w:r w:rsidR="00225D93">
        <w:t>, accessed 21 October 2024)</w:t>
      </w:r>
      <w:r>
        <w:t xml:space="preserve">. A small increase to Johnson grass populations could cause </w:t>
      </w:r>
      <w:r w:rsidR="00F30C21">
        <w:t xml:space="preserve">further </w:t>
      </w:r>
      <w:r>
        <w:t xml:space="preserve">reduced </w:t>
      </w:r>
      <w:r w:rsidR="00225D93">
        <w:t>establishment or yield of desirable crop plants.</w:t>
      </w:r>
      <w:r>
        <w:t xml:space="preserve"> </w:t>
      </w:r>
      <w:r w:rsidR="00225D93">
        <w:t>This harm is assessed as a minor harm to the environment.</w:t>
      </w:r>
    </w:p>
    <w:p w14:paraId="588ABA4C" w14:textId="078F8EF2" w:rsidR="00225D93" w:rsidRDefault="00225D93" w:rsidP="002B2A7B">
      <w:pPr>
        <w:pStyle w:val="Numberedparagraph"/>
      </w:pPr>
      <w:r>
        <w:t xml:space="preserve">Perennial Johnson grass is a host for insect pests, including sorghum midge, and a reservoir for viral and fungal pathogens between crop seasons </w:t>
      </w:r>
      <w:r>
        <w:fldChar w:fldCharType="begin"/>
      </w:r>
      <w:r>
        <w:instrText xml:space="preserve"> ADDIN EN.CITE &lt;EndNote&gt;&lt;Cite&gt;&lt;Author&gt;Peerzada&lt;/Author&gt;&lt;Year&gt;2017&lt;/Year&gt;&lt;RecNum&gt;26&lt;/RecNum&gt;&lt;DisplayText&gt;(Peerzada et al., 2017)&lt;/DisplayText&gt;&lt;record&gt;&lt;rec-number&gt;26&lt;/rec-number&gt;&lt;foreign-keys&gt;&lt;key app="EN" db-id="reewdfw98xd2dke59vspwpd1pzd05xvt229d" timestamp="1730353435"&gt;26&lt;/key&gt;&lt;/foreign-keys&gt;&lt;ref-type name="Journal Article"&gt;17&lt;/ref-type&gt;&lt;contributors&gt;&lt;authors&gt;&lt;author&gt;Peerzada, Arslan Masood&lt;/author&gt;&lt;author&gt;Ali, Hafiz Haider&lt;/author&gt;&lt;author&gt;Hanif, Zarka&lt;/author&gt;&lt;author&gt;Bajwa, Ali Ahsan&lt;/author&gt;&lt;author&gt;Kebaso, Lynda&lt;/author&gt;&lt;author&gt;Frimpong, David&lt;/author&gt;&lt;author&gt;Iqbal, Nadeem&lt;/author&gt;&lt;author&gt;Namubiru, Halima&lt;/author&gt;&lt;author&gt;Hashim, Saima&lt;/author&gt;&lt;author&gt;Rasool, Ghulam&lt;/author&gt;&lt;author&gt;Manalil, Sudheesh&lt;/author&gt;&lt;author&gt;van der Meulen, Annemieke&lt;/author&gt;&lt;author&gt;Chauhan, Bhagirath Singh&lt;/author&gt;&lt;/authors&gt;&lt;/contributors&gt;&lt;titles&gt;&lt;title&gt;&lt;style face="normal" font="default" size="100%"&gt;Eco-biology, impact, and management of &lt;/style&gt;&lt;style face="italic" font="default" size="100%"&gt;Sorghum halepense&lt;/style&gt;&lt;style face="normal" font="default" size="100%"&gt; (L.) Pers&lt;/style&gt;&lt;/title&gt;&lt;secondary-title&gt;Biological Invasions&lt;/secondary-title&gt;&lt;/titles&gt;&lt;periodical&gt;&lt;full-title&gt;Biological Invasions&lt;/full-title&gt;&lt;/periodical&gt;&lt;pages&gt;955-973&lt;/pages&gt;&lt;volume&gt;25&lt;/volume&gt;&lt;number&gt;4&lt;/number&gt;&lt;section&gt;955&lt;/section&gt;&lt;dates&gt;&lt;year&gt;2017&lt;/year&gt;&lt;/dates&gt;&lt;isbn&gt;1387-3547&amp;#xD;1573-1464&lt;/isbn&gt;&lt;urls&gt;&lt;/urls&gt;&lt;electronic-resource-num&gt;10.1007/s10530-017-1410-8&lt;/electronic-resource-num&gt;&lt;/record&gt;&lt;/Cite&gt;&lt;/EndNote&gt;</w:instrText>
      </w:r>
      <w:r>
        <w:fldChar w:fldCharType="separate"/>
      </w:r>
      <w:r>
        <w:rPr>
          <w:noProof/>
        </w:rPr>
        <w:t>(</w:t>
      </w:r>
      <w:hyperlink w:anchor="_ENREF_36" w:tooltip="Peerzada, 2017 #26" w:history="1">
        <w:r w:rsidR="00A87EEC">
          <w:rPr>
            <w:noProof/>
          </w:rPr>
          <w:t>Peerzada et al., 2017</w:t>
        </w:r>
      </w:hyperlink>
      <w:r>
        <w:rPr>
          <w:noProof/>
        </w:rPr>
        <w:t>)</w:t>
      </w:r>
      <w:r>
        <w:fldChar w:fldCharType="end"/>
      </w:r>
      <w:r>
        <w:t>(</w:t>
      </w:r>
      <w:hyperlink r:id="rId38" w:history="1">
        <w:r w:rsidRPr="00855F33">
          <w:rPr>
            <w:rStyle w:val="Hyperlink"/>
            <w:color w:val="000000" w:themeColor="text1"/>
          </w:rPr>
          <w:t>Weeds Australia website</w:t>
        </w:r>
      </w:hyperlink>
      <w:r>
        <w:t xml:space="preserve">, accessed 21 October 2024). </w:t>
      </w:r>
      <w:r w:rsidR="005D007A">
        <w:t xml:space="preserve">A small increase to Johnson grass populations in agricultural areas could provide an increased reservoir for pathogens or pests of crops. </w:t>
      </w:r>
      <w:r w:rsidR="005D007A" w:rsidRPr="005D007A">
        <w:t>This harm is assessed as a minor harm to the environment.</w:t>
      </w:r>
    </w:p>
    <w:p w14:paraId="696B58F0" w14:textId="07704BDF" w:rsidR="005D007A" w:rsidRDefault="005D007A" w:rsidP="002B2A7B">
      <w:pPr>
        <w:pStyle w:val="Numberedparagraph"/>
      </w:pPr>
      <w:r>
        <w:t xml:space="preserve">Johnson grass </w:t>
      </w:r>
      <w:r w:rsidR="00FA00DB">
        <w:t xml:space="preserve">is primarily an agricultural weed, but it </w:t>
      </w:r>
      <w:r>
        <w:t xml:space="preserve">can </w:t>
      </w:r>
      <w:r w:rsidR="00F07BCE">
        <w:t xml:space="preserve">also </w:t>
      </w:r>
      <w:r>
        <w:t>invade native vegetation</w:t>
      </w:r>
      <w:r w:rsidR="00FA00DB">
        <w:t xml:space="preserve"> </w:t>
      </w:r>
      <w:r w:rsidR="00FA00DB">
        <w:fldChar w:fldCharType="begin">
          <w:fldData xml:space="preserve">PEVuZE5vdGU+PENpdGU+PEF1dGhvcj5QZWVyemFkYTwvQXV0aG9yPjxZZWFyPjIwMTc8L1llYXI+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</w:fldData>
        </w:fldChar>
      </w:r>
      <w:r w:rsidR="00F07BCE">
        <w:instrText xml:space="preserve"> ADDIN EN.CITE </w:instrText>
      </w:r>
      <w:r w:rsidR="00F07BCE">
        <w:fldChar w:fldCharType="begin">
          <w:fldData xml:space="preserve">PEVuZE5vdGU+PENpdGU+PEF1dGhvcj5QZWVyemFkYTwvQXV0aG9yPjxZZWFyPjIwMTc8L1llYXI+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</w:fldData>
        </w:fldChar>
      </w:r>
      <w:r w:rsidR="00F07BCE">
        <w:instrText xml:space="preserve"> ADDIN EN.CITE.DATA </w:instrText>
      </w:r>
      <w:r w:rsidR="00F07BCE">
        <w:fldChar w:fldCharType="end"/>
      </w:r>
      <w:r w:rsidR="00FA00DB">
        <w:fldChar w:fldCharType="separate"/>
      </w:r>
      <w:r w:rsidR="00F07BCE">
        <w:rPr>
          <w:noProof/>
        </w:rPr>
        <w:t>(</w:t>
      </w:r>
      <w:hyperlink w:anchor="_ENREF_21" w:tooltip="Groves, 2003 #47" w:history="1">
        <w:r w:rsidR="00A87EEC">
          <w:rPr>
            <w:noProof/>
          </w:rPr>
          <w:t>Groves et al., 2003</w:t>
        </w:r>
      </w:hyperlink>
      <w:r w:rsidR="00F07BCE">
        <w:rPr>
          <w:noProof/>
        </w:rPr>
        <w:t xml:space="preserve">; </w:t>
      </w:r>
      <w:hyperlink w:anchor="_ENREF_36" w:tooltip="Peerzada, 2017 #26" w:history="1">
        <w:r w:rsidR="00A87EEC">
          <w:rPr>
            <w:noProof/>
          </w:rPr>
          <w:t>Peerzada et al., 2017</w:t>
        </w:r>
      </w:hyperlink>
      <w:r w:rsidR="00F07BCE">
        <w:rPr>
          <w:noProof/>
        </w:rPr>
        <w:t>)</w:t>
      </w:r>
      <w:r w:rsidR="00FA00DB">
        <w:fldChar w:fldCharType="end"/>
      </w:r>
      <w:r w:rsidR="00FA00DB">
        <w:t>(</w:t>
      </w:r>
      <w:hyperlink r:id="rId39" w:history="1">
        <w:r w:rsidR="00FA00DB" w:rsidRPr="00855F33">
          <w:rPr>
            <w:rStyle w:val="Hyperlink"/>
            <w:color w:val="000000" w:themeColor="text1"/>
          </w:rPr>
          <w:t>Weeds Australia website</w:t>
        </w:r>
      </w:hyperlink>
      <w:r w:rsidR="00FA00DB">
        <w:t>, accessed 21 October 2024).</w:t>
      </w:r>
      <w:r>
        <w:t xml:space="preserve"> A small increase to Johnson grass populations i</w:t>
      </w:r>
      <w:r w:rsidR="00FA00DB">
        <w:t>n natural areas</w:t>
      </w:r>
      <w:r>
        <w:t xml:space="preserve"> could reduce biodiversity. </w:t>
      </w:r>
      <w:r w:rsidR="002F0820">
        <w:t>However,</w:t>
      </w:r>
      <w:r w:rsidR="00FA00DB" w:rsidRPr="00FA00DB">
        <w:t xml:space="preserve"> </w:t>
      </w:r>
      <w:r w:rsidR="00FA00DB">
        <w:t xml:space="preserve">the introduced </w:t>
      </w:r>
      <w:r w:rsidR="002F0820">
        <w:t xml:space="preserve">herbicide tolerance </w:t>
      </w:r>
      <w:r w:rsidR="00FA00DB">
        <w:t>gene is unlikely to provide a selective advantage</w:t>
      </w:r>
      <w:r w:rsidR="0055562D">
        <w:t xml:space="preserve"> to Johnson grass</w:t>
      </w:r>
      <w:r w:rsidR="00FA00DB">
        <w:t xml:space="preserve"> in natural areas</w:t>
      </w:r>
      <w:r w:rsidR="0055562D">
        <w:t>, as herbicides are rarely used in natural areas</w:t>
      </w:r>
      <w:r w:rsidR="00FA00DB">
        <w:t xml:space="preserve">. </w:t>
      </w:r>
      <w:r w:rsidR="00F07BCE">
        <w:t>Thi</w:t>
      </w:r>
      <w:r w:rsidR="00FA00DB">
        <w:t>s harm is assessed as a marginal harm to the environment.</w:t>
      </w:r>
    </w:p>
    <w:p w14:paraId="309F0AF0" w14:textId="7C8CF7EA" w:rsidR="00F07BCE" w:rsidRDefault="00F07BCE" w:rsidP="002B2A7B">
      <w:pPr>
        <w:pStyle w:val="Numberedparagraph"/>
      </w:pPr>
      <w:r>
        <w:t xml:space="preserve">As </w:t>
      </w:r>
      <w:r w:rsidR="007A7D79">
        <w:t xml:space="preserve">the most serious harms </w:t>
      </w:r>
      <w:r w:rsidR="000402BA">
        <w:t>under</w:t>
      </w:r>
      <w:r w:rsidR="007A7D79">
        <w:t xml:space="preserve"> this risk scenario are</w:t>
      </w:r>
      <w:r>
        <w:t xml:space="preserve"> assessed as minor</w:t>
      </w:r>
      <w:r w:rsidR="001516D1">
        <w:t xml:space="preserve"> harms to the environment</w:t>
      </w:r>
      <w:r>
        <w:t xml:space="preserve">, the overall consequence assessment for the risk scenario is </w:t>
      </w:r>
      <w:r w:rsidRPr="00F07BCE">
        <w:rPr>
          <w:b/>
          <w:bCs/>
        </w:rPr>
        <w:t>minor</w:t>
      </w:r>
      <w:r>
        <w:t>.</w:t>
      </w:r>
    </w:p>
    <w:p w14:paraId="6A2D4B9F" w14:textId="657AC452" w:rsidR="00E22D92" w:rsidRDefault="00E22D92" w:rsidP="00E22D92">
      <w:pPr>
        <w:pStyle w:val="Style3"/>
      </w:pPr>
      <w:bookmarkStart w:id="168" w:name="_Toc190950075"/>
      <w:r>
        <w:t>Risk estimate</w:t>
      </w:r>
      <w:bookmarkEnd w:id="168"/>
    </w:p>
    <w:p w14:paraId="4C8AF12A" w14:textId="2E7AFAFE" w:rsidR="00E22D92" w:rsidRDefault="007A7D79" w:rsidP="00E22D92">
      <w:pPr>
        <w:pStyle w:val="Numberedparagraph"/>
      </w:pPr>
      <w:r w:rsidRPr="007A7D79">
        <w:t xml:space="preserve">The risk estimate is based on a combination of the likelihood and consequence assessments, using the Risk Estimate Matrix, as described in the Regulator’s Risk Analysis Framework </w:t>
      </w:r>
      <w:r>
        <w:fldChar w:fldCharType="begin"/>
      </w:r>
      <w:r>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fldChar w:fldCharType="separate"/>
      </w:r>
      <w:r>
        <w:rPr>
          <w:noProof/>
        </w:rPr>
        <w:t>(</w:t>
      </w:r>
      <w:hyperlink w:anchor="_ENREF_32" w:tooltip="OGTR, 2013 #4" w:history="1">
        <w:r w:rsidR="00A87EEC">
          <w:rPr>
            <w:noProof/>
          </w:rPr>
          <w:t>OGTR, 2013</w:t>
        </w:r>
      </w:hyperlink>
      <w:r>
        <w:rPr>
          <w:noProof/>
        </w:rPr>
        <w:t>)</w:t>
      </w:r>
      <w:r>
        <w:fldChar w:fldCharType="end"/>
      </w:r>
      <w:r w:rsidRPr="007A7D79">
        <w:t>.</w:t>
      </w:r>
    </w:p>
    <w:p w14:paraId="0352DC42" w14:textId="164B187F" w:rsidR="007A7D79" w:rsidRDefault="007A7D79" w:rsidP="00E22D92">
      <w:pPr>
        <w:pStyle w:val="Numberedparagraph"/>
      </w:pPr>
      <w:r>
        <w:lastRenderedPageBreak/>
        <w:t xml:space="preserve">As the likelihood assessment is </w:t>
      </w:r>
      <w:r w:rsidRPr="007A7D79">
        <w:rPr>
          <w:b/>
          <w:bCs/>
        </w:rPr>
        <w:t>unlikely</w:t>
      </w:r>
      <w:r>
        <w:t xml:space="preserve"> and the consequence assessment is </w:t>
      </w:r>
      <w:r w:rsidRPr="007A7D79">
        <w:rPr>
          <w:b/>
          <w:bCs/>
        </w:rPr>
        <w:t>minor</w:t>
      </w:r>
      <w:r>
        <w:t xml:space="preserve">, the overall risk is estimated as </w:t>
      </w:r>
      <w:r w:rsidRPr="007A7D79">
        <w:rPr>
          <w:b/>
          <w:bCs/>
        </w:rPr>
        <w:t>low</w:t>
      </w:r>
      <w:r>
        <w:t xml:space="preserve">. </w:t>
      </w:r>
    </w:p>
    <w:p w14:paraId="29CA49DD" w14:textId="77777777" w:rsidR="0040218F" w:rsidRPr="00971556" w:rsidRDefault="0040218F" w:rsidP="00FB243C">
      <w:pPr>
        <w:pStyle w:val="Style2"/>
      </w:pPr>
      <w:bookmarkStart w:id="169" w:name="_Toc507595147"/>
      <w:bookmarkStart w:id="170" w:name="_Ref57128098"/>
      <w:bookmarkStart w:id="171" w:name="_Ref57128157"/>
      <w:bookmarkStart w:id="172" w:name="_Ref57214056"/>
      <w:bookmarkStart w:id="173" w:name="_Ref57214061"/>
      <w:bookmarkStart w:id="174" w:name="_Toc98836565"/>
      <w:bookmarkStart w:id="175" w:name="_Toc190950076"/>
      <w:r w:rsidRPr="00971556">
        <w:t>Uncertainty</w:t>
      </w:r>
      <w:bookmarkEnd w:id="169"/>
      <w:bookmarkEnd w:id="170"/>
      <w:bookmarkEnd w:id="171"/>
      <w:bookmarkEnd w:id="172"/>
      <w:bookmarkEnd w:id="173"/>
      <w:bookmarkEnd w:id="174"/>
      <w:bookmarkEnd w:id="175"/>
    </w:p>
    <w:p w14:paraId="2DF9DF21" w14:textId="1B40083F" w:rsidR="00675496" w:rsidRPr="00971556" w:rsidRDefault="00675496" w:rsidP="00B9792F">
      <w:pPr>
        <w:pStyle w:val="Numberedparagraph"/>
      </w:pPr>
      <w:r w:rsidRPr="00971556">
        <w:t>Uncertainty is an intrinsic part of risk and is present in all aspects of risk analysis. This is discussed in detail in the Regulato</w:t>
      </w:r>
      <w:r w:rsidRPr="007A5A1D">
        <w:t xml:space="preserve">r’s </w:t>
      </w:r>
      <w:hyperlink r:id="rId40" w:history="1">
        <w:r w:rsidRPr="007A5A1D">
          <w:rPr>
            <w:rStyle w:val="Hyperlink"/>
            <w:color w:val="auto"/>
          </w:rPr>
          <w:t>Risk Analysis Framework</w:t>
        </w:r>
      </w:hyperlink>
      <w:r w:rsidRPr="007A5A1D">
        <w:t xml:space="preserve"> do</w:t>
      </w:r>
      <w:r w:rsidRPr="00971556">
        <w:t xml:space="preserve">cument. </w:t>
      </w:r>
    </w:p>
    <w:p w14:paraId="53BCADEF" w14:textId="1DF65918" w:rsidR="00B9792F" w:rsidRPr="00971556" w:rsidRDefault="00675496" w:rsidP="00B9792F">
      <w:pPr>
        <w:pStyle w:val="Numberedparagraph"/>
      </w:pPr>
      <w:r w:rsidRPr="00971556">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DAB065E" w14:textId="77777777" w:rsidR="00675496" w:rsidRPr="00971556" w:rsidRDefault="00675496" w:rsidP="00C824C0">
      <w:pPr>
        <w:pStyle w:val="Numberedparagraph"/>
      </w:pPr>
      <w:r w:rsidRPr="00971556">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 </w:t>
      </w:r>
    </w:p>
    <w:p w14:paraId="0E60081A" w14:textId="77777777" w:rsidR="00886444" w:rsidRDefault="00675496" w:rsidP="00031C07">
      <w:pPr>
        <w:pStyle w:val="Numberedparagraph"/>
      </w:pPr>
      <w:r w:rsidRPr="00971556">
        <w:t>For DIR</w:t>
      </w:r>
      <w:r w:rsidR="00031C07">
        <w:t xml:space="preserve"> 20</w:t>
      </w:r>
      <w:r w:rsidR="00886444">
        <w:t>9</w:t>
      </w:r>
      <w:r w:rsidRPr="00971556">
        <w:t>, uncertainty is noted particularly in relation to</w:t>
      </w:r>
      <w:r w:rsidR="00886444">
        <w:t>:</w:t>
      </w:r>
    </w:p>
    <w:p w14:paraId="1DE19510" w14:textId="3A678A6E" w:rsidR="00370932" w:rsidRDefault="008A0D0A" w:rsidP="00886444">
      <w:pPr>
        <w:pStyle w:val="TableTextRARMPBullet9pt"/>
        <w:rPr>
          <w:sz w:val="22"/>
          <w:szCs w:val="22"/>
        </w:rPr>
      </w:pPr>
      <w:r w:rsidRPr="00886444">
        <w:rPr>
          <w:sz w:val="22"/>
          <w:szCs w:val="22"/>
        </w:rPr>
        <w:t>p</w:t>
      </w:r>
      <w:r w:rsidR="00370932" w:rsidRPr="00886444">
        <w:rPr>
          <w:sz w:val="22"/>
          <w:szCs w:val="22"/>
        </w:rPr>
        <w:t xml:space="preserve">otential for increased </w:t>
      </w:r>
      <w:r w:rsidR="000D5529">
        <w:rPr>
          <w:sz w:val="22"/>
          <w:szCs w:val="22"/>
        </w:rPr>
        <w:t>toxicity or allergenicity of the GM sorghum</w:t>
      </w:r>
    </w:p>
    <w:p w14:paraId="5652DF40" w14:textId="6F0FD3E5" w:rsidR="000D5529" w:rsidRDefault="000D5529" w:rsidP="00886444">
      <w:pPr>
        <w:pStyle w:val="TableTextRARMPBullet9pt"/>
        <w:rPr>
          <w:sz w:val="22"/>
          <w:szCs w:val="22"/>
        </w:rPr>
      </w:pPr>
      <w:r>
        <w:rPr>
          <w:sz w:val="22"/>
          <w:szCs w:val="22"/>
        </w:rPr>
        <w:t>potential for differences in agronomic phenotype between the GM sorghum and non-GM sorghum</w:t>
      </w:r>
    </w:p>
    <w:p w14:paraId="54692018" w14:textId="06EDE513" w:rsidR="000D5529" w:rsidRPr="00886444" w:rsidRDefault="000D5529" w:rsidP="00886444">
      <w:pPr>
        <w:pStyle w:val="TableTextRARMPBullet9pt"/>
        <w:rPr>
          <w:sz w:val="22"/>
          <w:szCs w:val="22"/>
        </w:rPr>
      </w:pPr>
      <w:r>
        <w:rPr>
          <w:sz w:val="22"/>
          <w:szCs w:val="22"/>
        </w:rPr>
        <w:t xml:space="preserve">in comparison with non-GM sorghum, potential </w:t>
      </w:r>
      <w:r w:rsidR="001516D1">
        <w:rPr>
          <w:sz w:val="22"/>
          <w:szCs w:val="22"/>
        </w:rPr>
        <w:t xml:space="preserve">changes to the ability of the </w:t>
      </w:r>
      <w:r>
        <w:rPr>
          <w:sz w:val="22"/>
          <w:szCs w:val="22"/>
        </w:rPr>
        <w:t>GM sorghum to pollinate diploid sorghum plants and tetraploid Johnson grass plants</w:t>
      </w:r>
      <w:r w:rsidR="00647900">
        <w:rPr>
          <w:sz w:val="22"/>
          <w:szCs w:val="22"/>
        </w:rPr>
        <w:t xml:space="preserve"> and produce viable seed</w:t>
      </w:r>
      <w:r w:rsidR="001516D1">
        <w:rPr>
          <w:sz w:val="22"/>
          <w:szCs w:val="22"/>
        </w:rPr>
        <w:t>.</w:t>
      </w:r>
    </w:p>
    <w:p w14:paraId="1BD4CA2E" w14:textId="79389169" w:rsidR="0040218F" w:rsidRPr="005E4066" w:rsidRDefault="0040218F" w:rsidP="00B50294">
      <w:pPr>
        <w:pStyle w:val="Numberedparagraph"/>
      </w:pPr>
      <w:r w:rsidRPr="00675496">
        <w:t xml:space="preserve">Additional data, including information to address </w:t>
      </w:r>
      <w:r w:rsidR="00031C07">
        <w:t>th</w:t>
      </w:r>
      <w:r w:rsidR="000402BA">
        <w:t>ese</w:t>
      </w:r>
      <w:r w:rsidR="00031C07">
        <w:t xml:space="preserve"> uncertaint</w:t>
      </w:r>
      <w:r w:rsidR="000402BA">
        <w:t>ies</w:t>
      </w:r>
      <w:r w:rsidRPr="00675496">
        <w:t xml:space="preserve">, may be required to assess possible future applications with reduced limits and controls, such as a larger scale trial or the </w:t>
      </w:r>
      <w:r w:rsidRPr="005E4066">
        <w:t>commercial release of these GMOs.</w:t>
      </w:r>
    </w:p>
    <w:p w14:paraId="4D5D0B45" w14:textId="49BF1E70" w:rsidR="0040218F" w:rsidRPr="00675496" w:rsidRDefault="005E4066" w:rsidP="00B50294">
      <w:pPr>
        <w:pStyle w:val="Numberedparagraph"/>
      </w:pPr>
      <w:r w:rsidRPr="005E4066">
        <w:fldChar w:fldCharType="begin"/>
      </w:r>
      <w:r w:rsidRPr="005E4066">
        <w:instrText xml:space="preserve"> REF _Ref92890327 \r \h </w:instrText>
      </w:r>
      <w:r>
        <w:instrText xml:space="preserve"> \* MERGEFORMAT </w:instrText>
      </w:r>
      <w:r w:rsidRPr="005E4066">
        <w:fldChar w:fldCharType="separate"/>
      </w:r>
      <w:r w:rsidR="006A6BB3">
        <w:t>Chapter 3</w:t>
      </w:r>
      <w:r w:rsidRPr="005E4066">
        <w:fldChar w:fldCharType="end"/>
      </w:r>
      <w:r w:rsidR="0040218F" w:rsidRPr="005E4066">
        <w:t xml:space="preserve">, </w:t>
      </w:r>
      <w:r w:rsidRPr="005E4066">
        <w:fldChar w:fldCharType="begin"/>
      </w:r>
      <w:r w:rsidRPr="005E4066">
        <w:instrText xml:space="preserve"> REF _Ref57213894 \n \h </w:instrText>
      </w:r>
      <w:r>
        <w:instrText xml:space="preserve"> \* MERGEFORMAT </w:instrText>
      </w:r>
      <w:r w:rsidRPr="005E4066">
        <w:fldChar w:fldCharType="separate"/>
      </w:r>
      <w:r w:rsidR="006A6BB3">
        <w:t>Section 4</w:t>
      </w:r>
      <w:r w:rsidRPr="005E4066">
        <w:fldChar w:fldCharType="end"/>
      </w:r>
      <w:r w:rsidR="0040218F" w:rsidRPr="005E4066">
        <w:t>, discusses information</w:t>
      </w:r>
      <w:r w:rsidR="0040218F" w:rsidRPr="00675496">
        <w:t xml:space="preserve"> that may be required for future release</w:t>
      </w:r>
      <w:r w:rsidR="000402BA">
        <w:t>s</w:t>
      </w:r>
      <w:r w:rsidR="0040218F" w:rsidRPr="00675496">
        <w:t>.</w:t>
      </w:r>
    </w:p>
    <w:p w14:paraId="058637A0" w14:textId="6EA69D81" w:rsidR="0040218F" w:rsidRPr="00971556" w:rsidRDefault="0040218F" w:rsidP="00FB243C">
      <w:pPr>
        <w:pStyle w:val="Style2"/>
      </w:pPr>
      <w:bookmarkStart w:id="176" w:name="_Toc507595148"/>
      <w:bookmarkStart w:id="177" w:name="_Toc98836566"/>
      <w:bookmarkStart w:id="178" w:name="_Toc190950077"/>
      <w:r w:rsidRPr="00971556">
        <w:t>Risk evaluation</w:t>
      </w:r>
      <w:bookmarkEnd w:id="176"/>
      <w:bookmarkEnd w:id="177"/>
      <w:bookmarkEnd w:id="178"/>
    </w:p>
    <w:p w14:paraId="0910BBA3" w14:textId="77777777" w:rsidR="0040218F" w:rsidRPr="00971556" w:rsidRDefault="0040218F" w:rsidP="00B50294">
      <w:pPr>
        <w:pStyle w:val="Numberedparagraph"/>
      </w:pPr>
      <w:r w:rsidRPr="00971556">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971556" w:rsidRDefault="0040218F" w:rsidP="005300F8">
      <w:pPr>
        <w:pStyle w:val="Numberedparagraph"/>
        <w:rPr>
          <w:rFonts w:eastAsia="Times"/>
        </w:rPr>
      </w:pPr>
      <w:r w:rsidRPr="00971556">
        <w:rPr>
          <w:rFonts w:eastAsia="Times"/>
        </w:rPr>
        <w:t>Factors used to determine which risks need treatment may include:</w:t>
      </w:r>
    </w:p>
    <w:p w14:paraId="7725B003" w14:textId="77777777" w:rsidR="0040218F" w:rsidRPr="00971556" w:rsidRDefault="0040218F" w:rsidP="008B79F3">
      <w:pPr>
        <w:pStyle w:val="bulletedRARMP2"/>
        <w:numPr>
          <w:ilvl w:val="0"/>
          <w:numId w:val="3"/>
        </w:numPr>
      </w:pPr>
      <w:r w:rsidRPr="00971556">
        <w:t>risk criteria</w:t>
      </w:r>
    </w:p>
    <w:p w14:paraId="7BDE6A1B" w14:textId="77777777" w:rsidR="0040218F" w:rsidRPr="00971556" w:rsidRDefault="0040218F" w:rsidP="008B79F3">
      <w:pPr>
        <w:pStyle w:val="bulletedRARMP2"/>
        <w:numPr>
          <w:ilvl w:val="0"/>
          <w:numId w:val="3"/>
        </w:numPr>
      </w:pPr>
      <w:r w:rsidRPr="00971556">
        <w:t>level of risk</w:t>
      </w:r>
    </w:p>
    <w:p w14:paraId="1E999A4D" w14:textId="77777777" w:rsidR="0040218F" w:rsidRPr="00971556" w:rsidRDefault="0040218F" w:rsidP="008B79F3">
      <w:pPr>
        <w:pStyle w:val="bulletedRARMP2"/>
        <w:numPr>
          <w:ilvl w:val="0"/>
          <w:numId w:val="3"/>
        </w:numPr>
      </w:pPr>
      <w:r w:rsidRPr="00971556">
        <w:t>uncertainty associated with risk characterisation</w:t>
      </w:r>
    </w:p>
    <w:p w14:paraId="05C145A2" w14:textId="77777777" w:rsidR="0040218F" w:rsidRPr="00971556" w:rsidRDefault="0040218F" w:rsidP="008B79F3">
      <w:pPr>
        <w:pStyle w:val="bulletedRARMP2"/>
        <w:numPr>
          <w:ilvl w:val="0"/>
          <w:numId w:val="3"/>
        </w:numPr>
      </w:pPr>
      <w:r w:rsidRPr="00971556">
        <w:t>interactions between substantive risks.</w:t>
      </w:r>
    </w:p>
    <w:p w14:paraId="6298FA2B" w14:textId="380EE8CE" w:rsidR="0040218F" w:rsidRPr="00971556" w:rsidRDefault="000D5529" w:rsidP="005300F8">
      <w:pPr>
        <w:pStyle w:val="Numberedparagraph"/>
      </w:pPr>
      <w:r>
        <w:t>Four</w:t>
      </w:r>
      <w:r w:rsidR="008F4852" w:rsidRPr="0056379F">
        <w:t xml:space="preserve"> </w:t>
      </w:r>
      <w:r w:rsidR="0040218F" w:rsidRPr="0056379F">
        <w:t>ri</w:t>
      </w:r>
      <w:r w:rsidR="0040218F" w:rsidRPr="00971556">
        <w:t xml:space="preserve">sk scenarios were postulated whereby the proposed dealings might give rise to harm to people or the environment. In the context of the limits and controls proposed by the applicant, and considering both the short and long term, </w:t>
      </w:r>
      <w:r>
        <w:t>three of</w:t>
      </w:r>
      <w:r w:rsidR="0040218F" w:rsidRPr="00971556">
        <w:t xml:space="preserve"> these scenarios w</w:t>
      </w:r>
      <w:r w:rsidR="001D1FDB">
        <w:t>ere</w:t>
      </w:r>
      <w:r w:rsidR="0040218F" w:rsidRPr="00971556">
        <w:t xml:space="preserve"> </w:t>
      </w:r>
      <w:r w:rsidR="00E02006">
        <w:t>considered to pose negligible risks</w:t>
      </w:r>
      <w:r w:rsidR="0040218F" w:rsidRPr="00971556">
        <w:t xml:space="preserve">. The principal reasons for these conclusions are summarised in </w:t>
      </w:r>
      <w:r w:rsidR="008F4165">
        <w:t xml:space="preserve">Table </w:t>
      </w:r>
      <w:r w:rsidR="00A20863">
        <w:t>1</w:t>
      </w:r>
      <w:r w:rsidR="008F4165">
        <w:t xml:space="preserve"> </w:t>
      </w:r>
      <w:r w:rsidR="0040218F" w:rsidRPr="00971556">
        <w:t>and include:</w:t>
      </w:r>
    </w:p>
    <w:p w14:paraId="23B3E43E" w14:textId="488FDA12" w:rsidR="000D5529" w:rsidRPr="000D5529" w:rsidRDefault="000D5529" w:rsidP="000D5529">
      <w:pPr>
        <w:pStyle w:val="bulletedRARMP0"/>
      </w:pPr>
      <w:r w:rsidRPr="000D5529">
        <w:t>GM sorghum would not be used for human food or animal feed</w:t>
      </w:r>
    </w:p>
    <w:p w14:paraId="09AFC9A3" w14:textId="51ADD262" w:rsidR="00B564F5" w:rsidRDefault="002879ED" w:rsidP="008B79F3">
      <w:pPr>
        <w:pStyle w:val="bulletedRARMP2"/>
        <w:numPr>
          <w:ilvl w:val="0"/>
          <w:numId w:val="3"/>
        </w:numPr>
      </w:pPr>
      <w:r w:rsidRPr="00983456">
        <w:t xml:space="preserve">limits on the size and duration of the proposed </w:t>
      </w:r>
      <w:r w:rsidR="00842FAA">
        <w:t>release</w:t>
      </w:r>
    </w:p>
    <w:p w14:paraId="408F9313" w14:textId="146CDE62" w:rsidR="00842FAA" w:rsidRDefault="00842FAA" w:rsidP="00842FAA">
      <w:pPr>
        <w:pStyle w:val="bulletedRARMP0"/>
      </w:pPr>
      <w:r w:rsidRPr="00842FAA">
        <w:t xml:space="preserve">controls proposed by the applicant to restrict the spread and persistence of the GM </w:t>
      </w:r>
      <w:r w:rsidR="001516D1">
        <w:t>sorghum</w:t>
      </w:r>
      <w:r w:rsidRPr="00842FAA">
        <w:t xml:space="preserve"> plants and their genetic material</w:t>
      </w:r>
    </w:p>
    <w:p w14:paraId="24242087" w14:textId="2F9C14D8" w:rsidR="001516D1" w:rsidRDefault="001516D1" w:rsidP="001516D1">
      <w:pPr>
        <w:pStyle w:val="bulletedRARMP0"/>
      </w:pPr>
      <w:r>
        <w:t>sorghum is primarily self-pollinated</w:t>
      </w:r>
    </w:p>
    <w:p w14:paraId="62DF4A6B" w14:textId="2DCA14D5" w:rsidR="001516D1" w:rsidRDefault="001516D1" w:rsidP="001516D1">
      <w:pPr>
        <w:pStyle w:val="bulletedRARMP0"/>
      </w:pPr>
      <w:r>
        <w:lastRenderedPageBreak/>
        <w:t>s</w:t>
      </w:r>
      <w:r w:rsidRPr="001516D1">
        <w:t>orghum has limited ability to establish ongoing volunteer populations in the environment</w:t>
      </w:r>
    </w:p>
    <w:p w14:paraId="38CE1AEF" w14:textId="1FB1FEE0" w:rsidR="001516D1" w:rsidRPr="001516D1" w:rsidRDefault="001516D1" w:rsidP="001516D1">
      <w:pPr>
        <w:pStyle w:val="bulletedRARMP0"/>
      </w:pPr>
      <w:r>
        <w:t>the</w:t>
      </w:r>
      <w:r w:rsidRPr="001516D1">
        <w:t xml:space="preserve"> proteins encoded by the introduced genes are not known to be toxic or allergenic</w:t>
      </w:r>
      <w:r>
        <w:t>.</w:t>
      </w:r>
    </w:p>
    <w:p w14:paraId="10A4F811" w14:textId="0C19D7B3" w:rsidR="001516D1" w:rsidRDefault="001516D1" w:rsidP="001516D1">
      <w:pPr>
        <w:pStyle w:val="Numberedparagraph"/>
      </w:pPr>
      <w:r>
        <w:t xml:space="preserve">Risk Scenario 4 describes a pathway where the GM sorghum pollinates Johnson grass or other related weeds, the introduced genetic material provides an advantage to the weeds, and there are increased harms related to weediness. Following risk characterisation, </w:t>
      </w:r>
      <w:r w:rsidR="00E02006">
        <w:t xml:space="preserve">the risk described in Risk Scenario 4 was estimated to pose a </w:t>
      </w:r>
      <w:r w:rsidR="00E02006" w:rsidRPr="00E02006">
        <w:rPr>
          <w:b/>
          <w:bCs/>
        </w:rPr>
        <w:t>low</w:t>
      </w:r>
      <w:r w:rsidR="00E02006">
        <w:t xml:space="preserve"> risk to the environment.</w:t>
      </w:r>
    </w:p>
    <w:p w14:paraId="56C01CDE" w14:textId="566BB69D" w:rsidR="00E02006" w:rsidRDefault="00E02006" w:rsidP="001516D1">
      <w:pPr>
        <w:pStyle w:val="Numberedparagraph"/>
      </w:pPr>
      <w:r w:rsidRPr="00E02006">
        <w:t xml:space="preserve">The </w:t>
      </w:r>
      <w:r w:rsidRPr="00F30C21">
        <w:t xml:space="preserve">Risk Analysis Framework </w:t>
      </w:r>
      <w:r w:rsidRPr="00F30C21">
        <w:fldChar w:fldCharType="begin"/>
      </w:r>
      <w:r w:rsidRPr="00F30C21">
        <w:instrText xml:space="preserve"> ADDIN EN.CITE &lt;EndNote&gt;&lt;Cite&gt;&lt;Author&gt;OGTR&lt;/Author&gt;&lt;Year&gt;2013&lt;/Year&gt;&lt;RecNum&gt;4&lt;/RecNum&gt;&lt;DisplayText&gt;(OGTR, 2013)&lt;/DisplayText&gt;&lt;record&gt;&lt;rec-number&gt;4&lt;/rec-number&gt;&lt;foreign-keys&gt;&lt;key app="EN" db-id="reewdfw98xd2dke59vspwpd1pzd05xvt229d" timestamp="1728450768"&gt;4&lt;/key&gt;&lt;/foreign-keys&gt;&lt;ref-type name="Book"&gt;6&lt;/ref-type&gt;&lt;contributors&gt;&lt;authors&gt;&lt;author&gt;OGTR&lt;/author&gt;&lt;/authors&gt;&lt;/contributors&gt;&lt;titles&gt;&lt;title&gt;Risk Analysis Framework 2013&lt;/title&gt;&lt;/titles&gt;&lt;edition&gt;4th&lt;/edition&gt;&lt;keywords&gt;&lt;keyword&gt;risk&lt;/keyword&gt;&lt;keyword&gt;risk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https://www.ogtr.gov.au/resources/publications/risk-analysis-framework-2013&lt;/url&gt;&lt;/related-urls&gt;&lt;/urls&gt;&lt;/record&gt;&lt;/Cite&gt;&lt;/EndNote&gt;</w:instrText>
      </w:r>
      <w:r w:rsidRPr="00F30C21">
        <w:fldChar w:fldCharType="separate"/>
      </w:r>
      <w:r w:rsidRPr="00F30C21">
        <w:rPr>
          <w:noProof/>
        </w:rPr>
        <w:t>(</w:t>
      </w:r>
      <w:hyperlink w:anchor="_ENREF_32" w:tooltip="OGTR, 2013 #4" w:history="1">
        <w:r w:rsidR="00A87EEC" w:rsidRPr="00F30C21">
          <w:rPr>
            <w:noProof/>
          </w:rPr>
          <w:t>OGTR, 2013</w:t>
        </w:r>
      </w:hyperlink>
      <w:r w:rsidRPr="00F30C21">
        <w:rPr>
          <w:noProof/>
        </w:rPr>
        <w:t>)</w:t>
      </w:r>
      <w:r w:rsidRPr="00F30C21">
        <w:fldChar w:fldCharType="end"/>
      </w:r>
      <w:r>
        <w:t xml:space="preserve"> </w:t>
      </w:r>
      <w:r w:rsidRPr="00E02006">
        <w:t xml:space="preserve">describes </w:t>
      </w:r>
      <w:r>
        <w:t>low</w:t>
      </w:r>
      <w:r w:rsidRPr="00E02006">
        <w:t xml:space="preserve"> risk as a risk of minimal concern </w:t>
      </w:r>
      <w:r>
        <w:t>that</w:t>
      </w:r>
      <w:r w:rsidRPr="00E02006">
        <w:t xml:space="preserve"> may invoke actions for mitigation beyond standard practices.</w:t>
      </w:r>
      <w:r>
        <w:t xml:space="preserve"> </w:t>
      </w:r>
      <w:r w:rsidRPr="00E02006">
        <w:t>Measures to mitigate the identified risk are proposed in Chapter 3, Section 2.</w:t>
      </w:r>
    </w:p>
    <w:p w14:paraId="4CFB4832" w14:textId="4031088F" w:rsidR="0040218F" w:rsidRPr="00D33CD2" w:rsidRDefault="00E02006" w:rsidP="001516D1">
      <w:pPr>
        <w:pStyle w:val="Numberedparagraph"/>
      </w:pPr>
      <w:r>
        <w:t xml:space="preserve">The </w:t>
      </w:r>
      <w:r w:rsidR="0040218F" w:rsidRPr="00D33CD2">
        <w:t xml:space="preserve">Regulator considers that the dealings involved in this proposed release </w:t>
      </w:r>
      <w:r w:rsidR="0040218F" w:rsidRPr="00D33CD2">
        <w:rPr>
          <w:bCs/>
        </w:rPr>
        <w:t>do not pose a significant risk</w:t>
      </w:r>
      <w:r w:rsidR="0040218F" w:rsidRPr="00D33CD2">
        <w:t xml:space="preserve"> to either people or the environment.</w:t>
      </w:r>
    </w:p>
    <w:p w14:paraId="5F0D8014" w14:textId="4761FF0A" w:rsidR="009535E5" w:rsidRDefault="009535E5">
      <w:pPr>
        <w:spacing w:before="0" w:after="0"/>
        <w:rPr>
          <w:lang w:eastAsia="en-AU"/>
        </w:rPr>
      </w:pPr>
      <w:r>
        <w:br w:type="page"/>
      </w:r>
    </w:p>
    <w:p w14:paraId="1582023F" w14:textId="77777777" w:rsidR="0040218F" w:rsidRPr="00D33CD2" w:rsidRDefault="0040218F" w:rsidP="0040218F">
      <w:pPr>
        <w:pStyle w:val="1Para"/>
        <w:tabs>
          <w:tab w:val="clear" w:pos="567"/>
        </w:tabs>
        <w:sectPr w:rsidR="0040218F" w:rsidRPr="00D33CD2" w:rsidSect="005636CB">
          <w:footerReference w:type="default" r:id="rId41"/>
          <w:pgSz w:w="11906" w:h="16838" w:code="9"/>
          <w:pgMar w:top="1247" w:right="1361" w:bottom="1247" w:left="1361" w:header="680" w:footer="510" w:gutter="0"/>
          <w:cols w:space="708"/>
          <w:docGrid w:linePitch="360"/>
        </w:sectPr>
      </w:pPr>
    </w:p>
    <w:p w14:paraId="23F757E8" w14:textId="77777777" w:rsidR="0040218F" w:rsidRPr="00D33CD2" w:rsidRDefault="0040218F" w:rsidP="0040218F">
      <w:pPr>
        <w:pStyle w:val="Style1"/>
      </w:pPr>
      <w:bookmarkStart w:id="179" w:name="_Toc507595149"/>
      <w:bookmarkStart w:id="180" w:name="_Ref58244868"/>
      <w:bookmarkStart w:id="181" w:name="_Ref89341790"/>
      <w:bookmarkStart w:id="182" w:name="_Ref92889406"/>
      <w:bookmarkStart w:id="183" w:name="_Ref92890327"/>
      <w:bookmarkStart w:id="184" w:name="_Toc98836567"/>
      <w:bookmarkStart w:id="185" w:name="_Toc190950078"/>
      <w:r w:rsidRPr="00D33CD2">
        <w:lastRenderedPageBreak/>
        <w:t>Risk management plan</w:t>
      </w:r>
      <w:bookmarkEnd w:id="179"/>
      <w:bookmarkEnd w:id="180"/>
      <w:bookmarkEnd w:id="181"/>
      <w:bookmarkEnd w:id="182"/>
      <w:bookmarkEnd w:id="183"/>
      <w:bookmarkEnd w:id="184"/>
      <w:bookmarkEnd w:id="185"/>
    </w:p>
    <w:p w14:paraId="62F4348C" w14:textId="77777777" w:rsidR="0040218F" w:rsidRPr="00D33CD2" w:rsidRDefault="0040218F" w:rsidP="00FB243C">
      <w:pPr>
        <w:pStyle w:val="Style2"/>
      </w:pPr>
      <w:bookmarkStart w:id="186" w:name="_Toc507595150"/>
      <w:bookmarkStart w:id="187" w:name="_Toc98836568"/>
      <w:bookmarkStart w:id="188" w:name="_Toc190950079"/>
      <w:r w:rsidRPr="00D33CD2">
        <w:t>Background</w:t>
      </w:r>
      <w:bookmarkEnd w:id="186"/>
      <w:bookmarkEnd w:id="187"/>
      <w:bookmarkEnd w:id="188"/>
    </w:p>
    <w:p w14:paraId="4D90D3D2" w14:textId="77777777" w:rsidR="0040218F" w:rsidRPr="00D92FC6" w:rsidRDefault="0040218F" w:rsidP="00F03BA2">
      <w:pPr>
        <w:pStyle w:val="Numberedparagraph"/>
      </w:pPr>
      <w:r w:rsidRPr="00D33CD2">
        <w:t>Risk management is used to protect the health and safety of people and to protect the environment by controlling or mitigating</w:t>
      </w:r>
      <w:r w:rsidRPr="00D92FC6">
        <w:t xml:space="preserve">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55CACDC1" w:rsidR="0040218F" w:rsidRPr="00D92FC6" w:rsidRDefault="004501AF" w:rsidP="00754FEB">
      <w:pPr>
        <w:pStyle w:val="Numberedparagraph"/>
      </w:pPr>
      <w:r w:rsidRPr="00D92FC6">
        <w:t>Under S</w:t>
      </w:r>
      <w:r w:rsidR="0040218F" w:rsidRPr="00D92FC6">
        <w:t xml:space="preserve">ection 56 of the Act, the Regulator must not issue a licence unless satisfied that any risks posed by the dealings proposed to be authorised by the licence </w:t>
      </w:r>
      <w:r w:rsidR="0009062F">
        <w:t>are able to</w:t>
      </w:r>
      <w:r w:rsidR="0040218F" w:rsidRPr="00D92FC6">
        <w:t xml:space="preserve"> be managed in a way that protects the health and safety of people and the environment.</w:t>
      </w:r>
    </w:p>
    <w:p w14:paraId="50F074D6" w14:textId="723EAF12" w:rsidR="0040218F" w:rsidRPr="00D92FC6" w:rsidRDefault="0040218F" w:rsidP="00754FEB">
      <w:pPr>
        <w:pStyle w:val="Numberedparagraph"/>
      </w:pPr>
      <w:r w:rsidRPr="00D92FC6">
        <w:t xml:space="preserve">All licences are subject to </w:t>
      </w:r>
      <w:r w:rsidR="00000DD3">
        <w:t>3</w:t>
      </w:r>
      <w:r w:rsidR="00000DD3" w:rsidRPr="00D92FC6">
        <w:t xml:space="preserve"> </w:t>
      </w:r>
      <w:r w:rsidRPr="00D92FC6">
        <w:t>conditions prescribed in the Act. Section 63 of the Act requires that each licence holder inform relevant people of their obligations under the licence. The other statutory conditions allow the Regulator to maintain o</w:t>
      </w:r>
      <w:r w:rsidR="00754FEB" w:rsidRPr="00D92FC6">
        <w:t>versight of licensed dealings: S</w:t>
      </w:r>
      <w:r w:rsidRPr="00D92FC6">
        <w:t>ection 64 requires the licence holder to provide access to p</w:t>
      </w:r>
      <w:r w:rsidR="00754FEB" w:rsidRPr="00D92FC6">
        <w:t>remises to OGTR inspectors and S</w:t>
      </w:r>
      <w:r w:rsidRPr="00D92FC6">
        <w:t>ection 65 requires the licence holder to report any information about risks or unintended effects of the dealing</w:t>
      </w:r>
      <w:r w:rsidR="00B3691E">
        <w:t>s</w:t>
      </w:r>
      <w:r w:rsidRPr="00D92FC6">
        <w:t xml:space="preserve"> to the Regulator on becoming aware of them. Matters related to the ongoing suitability of the licence holder </w:t>
      </w:r>
      <w:r w:rsidR="001838B6" w:rsidRPr="00D92FC6">
        <w:t xml:space="preserve">must </w:t>
      </w:r>
      <w:r w:rsidRPr="00D92FC6">
        <w:t>also be reported to the Regulator.</w:t>
      </w:r>
    </w:p>
    <w:p w14:paraId="33BF1880" w14:textId="17C11310" w:rsidR="0040218F" w:rsidRPr="00D92FC6" w:rsidRDefault="0040218F" w:rsidP="00754FEB">
      <w:pPr>
        <w:pStyle w:val="Numberedparagraph"/>
      </w:pPr>
      <w:r w:rsidRPr="00D92FC6">
        <w:t xml:space="preserve">The licence is also subject to any conditions imposed by the Regulator. Examples of the matters to which conditions may relate are listed in </w:t>
      </w:r>
      <w:r w:rsidR="00754FEB" w:rsidRPr="00D92FC6">
        <w:t>S</w:t>
      </w:r>
      <w:r w:rsidRPr="00D92FC6">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rsidRPr="00D92FC6">
        <w:t>S</w:t>
      </w:r>
      <w:r w:rsidRPr="00D92FC6">
        <w:t>ection 152 of the Act.</w:t>
      </w:r>
    </w:p>
    <w:p w14:paraId="451BA969" w14:textId="77777777" w:rsidR="0040218F" w:rsidRPr="00D92FC6" w:rsidRDefault="0040218F" w:rsidP="00FB243C">
      <w:pPr>
        <w:pStyle w:val="Style2"/>
      </w:pPr>
      <w:bookmarkStart w:id="189" w:name="_Toc507595151"/>
      <w:bookmarkStart w:id="190" w:name="_Toc98836569"/>
      <w:bookmarkStart w:id="191" w:name="_Toc190950080"/>
      <w:r w:rsidRPr="00D92FC6">
        <w:t>Risk treatment measures for substantive risks</w:t>
      </w:r>
      <w:bookmarkEnd w:id="189"/>
      <w:bookmarkEnd w:id="190"/>
      <w:bookmarkEnd w:id="191"/>
    </w:p>
    <w:p w14:paraId="573B8F5A" w14:textId="7CE9B82B" w:rsidR="00374ADE" w:rsidRDefault="00374ADE" w:rsidP="00754FEB">
      <w:pPr>
        <w:pStyle w:val="Numberedparagraph"/>
      </w:pPr>
      <w:r>
        <w:t xml:space="preserve">The risk </w:t>
      </w:r>
      <w:r w:rsidR="00193DAB">
        <w:t>characterisation</w:t>
      </w:r>
      <w:r>
        <w:t xml:space="preserve"> of Risk </w:t>
      </w:r>
      <w:r w:rsidR="008E5A9B">
        <w:t>s</w:t>
      </w:r>
      <w:r>
        <w:t>cenario 4 in Chapter 2 concluded that there is a low risk to the environment</w:t>
      </w:r>
      <w:r w:rsidR="0031034D">
        <w:t xml:space="preserve"> from the proposed field trial of the GM sorghum</w:t>
      </w:r>
      <w:r>
        <w:t xml:space="preserve">. The risk </w:t>
      </w:r>
      <w:r w:rsidR="003508E7">
        <w:t xml:space="preserve">scenario </w:t>
      </w:r>
      <w:r>
        <w:t xml:space="preserve">involves </w:t>
      </w:r>
      <w:r w:rsidRPr="00374ADE">
        <w:t>the GM sorghum pollinat</w:t>
      </w:r>
      <w:r>
        <w:t xml:space="preserve">ing </w:t>
      </w:r>
      <w:r w:rsidRPr="00374ADE">
        <w:t>Johnson grass or other related weeds, the introduced genetic material provid</w:t>
      </w:r>
      <w:r>
        <w:t>ing</w:t>
      </w:r>
      <w:r w:rsidRPr="00374ADE">
        <w:t xml:space="preserve"> an advantage to the weeds, and increased harms related to weediness.</w:t>
      </w:r>
    </w:p>
    <w:p w14:paraId="644AF3C5" w14:textId="58D0FA7E" w:rsidR="003508E7" w:rsidRDefault="003508E7" w:rsidP="00754FEB">
      <w:pPr>
        <w:pStyle w:val="Numberedparagraph"/>
      </w:pPr>
      <w:r>
        <w:t xml:space="preserve">This risk could be managed by </w:t>
      </w:r>
      <w:r w:rsidR="00450146">
        <w:t>a risk treatment measure</w:t>
      </w:r>
      <w:r>
        <w:t xml:space="preserve"> that reduce</w:t>
      </w:r>
      <w:r w:rsidR="00450146">
        <w:t>s</w:t>
      </w:r>
      <w:r>
        <w:t xml:space="preserve"> the likelihood of pollen flow from the GM sorghum to Johnson grass or</w:t>
      </w:r>
      <w:r w:rsidR="008F7EE7">
        <w:t xml:space="preserve"> other</w:t>
      </w:r>
      <w:r>
        <w:t xml:space="preserve"> related weeds. The applicant propose</w:t>
      </w:r>
      <w:r w:rsidR="00F63264">
        <w:t>d</w:t>
      </w:r>
      <w:r>
        <w:t xml:space="preserve"> to manage pollen flow by </w:t>
      </w:r>
      <w:r w:rsidR="008F7EE7">
        <w:t>enclosing</w:t>
      </w:r>
      <w:r>
        <w:t xml:space="preserve"> GM</w:t>
      </w:r>
      <w:r w:rsidR="00F63264">
        <w:t> </w:t>
      </w:r>
      <w:r w:rsidRPr="003508E7">
        <w:t xml:space="preserve">sorghum </w:t>
      </w:r>
      <w:r w:rsidR="008F7EE7">
        <w:t>panicles</w:t>
      </w:r>
      <w:r w:rsidRPr="003508E7">
        <w:t xml:space="preserve"> </w:t>
      </w:r>
      <w:r w:rsidR="008F7EE7">
        <w:t xml:space="preserve">in pollination bags </w:t>
      </w:r>
      <w:r w:rsidRPr="003508E7">
        <w:t>during flowering</w:t>
      </w:r>
      <w:r>
        <w:t xml:space="preserve">, and by </w:t>
      </w:r>
      <w:bookmarkStart w:id="192" w:name="_Hlk183600009"/>
      <w:r>
        <w:t>surrounding</w:t>
      </w:r>
      <w:r w:rsidRPr="003508E7">
        <w:t xml:space="preserve"> the planting area with a 100 m monitoring zone</w:t>
      </w:r>
      <w:r w:rsidR="00F53A6E">
        <w:t>. The monitoring zone</w:t>
      </w:r>
      <w:r w:rsidR="00A509D8">
        <w:t xml:space="preserve"> </w:t>
      </w:r>
      <w:r w:rsidR="00520515">
        <w:t xml:space="preserve">would be </w:t>
      </w:r>
      <w:r w:rsidR="00A509D8">
        <w:t>inspected while the GMOs are flowering to destroy any sorghum or related species</w:t>
      </w:r>
      <w:bookmarkEnd w:id="192"/>
      <w:r>
        <w:t xml:space="preserve">. </w:t>
      </w:r>
      <w:r w:rsidR="00450146">
        <w:t xml:space="preserve">An additional </w:t>
      </w:r>
      <w:r w:rsidR="008F7EE7">
        <w:t>risk treatment measure</w:t>
      </w:r>
      <w:r w:rsidR="00450146">
        <w:t xml:space="preserve"> to reduce pollen flow </w:t>
      </w:r>
      <w:r w:rsidR="008F7EE7">
        <w:t>is to increase the size of the monitoring zone from 100 m to 200 m.</w:t>
      </w:r>
    </w:p>
    <w:p w14:paraId="26AD2A9A" w14:textId="0669B292" w:rsidR="00193DAB" w:rsidRDefault="00450146" w:rsidP="00754FEB">
      <w:pPr>
        <w:pStyle w:val="Numberedparagraph"/>
      </w:pPr>
      <w:r>
        <w:t xml:space="preserve">The OECD Scheme for certification of seed from </w:t>
      </w:r>
      <w:r w:rsidRPr="003C6AEF">
        <w:rPr>
          <w:i/>
          <w:iCs/>
        </w:rPr>
        <w:t>Sorghum</w:t>
      </w:r>
      <w:r>
        <w:t xml:space="preserve"> x </w:t>
      </w:r>
      <w:proofErr w:type="spellStart"/>
      <w:r w:rsidRPr="003C6AEF">
        <w:rPr>
          <w:i/>
          <w:iCs/>
        </w:rPr>
        <w:t>almum</w:t>
      </w:r>
      <w:proofErr w:type="spellEnd"/>
      <w:r>
        <w:t xml:space="preserve"> (a tetraploid hybrid between sorghum and Johnson grass) </w:t>
      </w:r>
      <w:r w:rsidR="007C5237">
        <w:t>specifies</w:t>
      </w:r>
      <w:r>
        <w:t xml:space="preserve"> that crops for production of certified seed </w:t>
      </w:r>
      <w:r w:rsidR="007C5237">
        <w:t>must be</w:t>
      </w:r>
      <w:r>
        <w:t xml:space="preserve"> </w:t>
      </w:r>
      <w:r w:rsidR="00520515">
        <w:t xml:space="preserve">located </w:t>
      </w:r>
      <w:r>
        <w:t xml:space="preserve">at least 200 m from any source of contaminating pollen to achieve internationally acceptable varietal purity </w:t>
      </w:r>
      <w:r>
        <w:fldChar w:fldCharType="begin"/>
      </w:r>
      <w:r>
        <w:instrText xml:space="preserve"> ADDIN EN.CITE &lt;EndNote&gt;&lt;Cite&gt;&lt;Author&gt;OECD&lt;/Author&gt;&lt;Year&gt;2024&lt;/Year&gt;&lt;RecNum&gt;69&lt;/RecNum&gt;&lt;DisplayText&gt;(OECD, 2024)&lt;/DisplayText&gt;&lt;record&gt;&lt;rec-number&gt;69&lt;/rec-number&gt;&lt;foreign-keys&gt;&lt;key app="EN" db-id="reewdfw98xd2dke59vspwpd1pzd05xvt229d" timestamp="1732515277"&gt;69&lt;/key&gt;&lt;/foreign-keys&gt;&lt;ref-type name="Report"&gt;27&lt;/ref-type&gt;&lt;contributors&gt;&lt;authors&gt;&lt;author&gt;OECD&lt;/author&gt;&lt;/authors&gt;&lt;/contributors&gt;&lt;titles&gt;&lt;title&gt;OECD Seed Schemes: Rules and Regulations&lt;/title&gt;&lt;/titles&gt;&lt;dates&gt;&lt;year&gt;2024&lt;/year&gt;&lt;/dates&gt;&lt;publisher&gt;Organisation for Economic Co-operation and Development&lt;/publisher&gt;&lt;urls&gt;&lt;related-urls&gt;&lt;url&gt;https://www.oecd.org/content/dam/oecd/en/topics/policy-sub-issues/seeds/Seed%20scheme%20rules%20and%20regulations.pdf&lt;/url&gt;&lt;/related-urls&gt;&lt;/urls&gt;&lt;/record&gt;&lt;/Cite&gt;&lt;/EndNote&gt;</w:instrText>
      </w:r>
      <w:r>
        <w:fldChar w:fldCharType="separate"/>
      </w:r>
      <w:r>
        <w:rPr>
          <w:noProof/>
        </w:rPr>
        <w:t>(</w:t>
      </w:r>
      <w:hyperlink w:anchor="_ENREF_31" w:tooltip="OECD, 2024 #69" w:history="1">
        <w:r w:rsidR="00A87EEC">
          <w:rPr>
            <w:noProof/>
          </w:rPr>
          <w:t>OECD, 2024</w:t>
        </w:r>
      </w:hyperlink>
      <w:r>
        <w:rPr>
          <w:noProof/>
        </w:rPr>
        <w:t>)</w:t>
      </w:r>
      <w:r>
        <w:fldChar w:fldCharType="end"/>
      </w:r>
      <w:r>
        <w:t>. In addition, a</w:t>
      </w:r>
      <w:r w:rsidR="00193DAB">
        <w:t xml:space="preserve"> study measuring</w:t>
      </w:r>
      <w:r w:rsidR="00193DAB" w:rsidRPr="00193DAB">
        <w:t xml:space="preserve"> pollen flow from grain sorghum to </w:t>
      </w:r>
      <w:proofErr w:type="spellStart"/>
      <w:r w:rsidR="00193DAB">
        <w:t>shattercane</w:t>
      </w:r>
      <w:proofErr w:type="spellEnd"/>
      <w:r w:rsidR="00193DAB">
        <w:t xml:space="preserve"> </w:t>
      </w:r>
      <w:r w:rsidR="00193DAB" w:rsidRPr="00193DAB">
        <w:t xml:space="preserve">(a non-domesticated form of </w:t>
      </w:r>
      <w:r w:rsidR="00193DAB" w:rsidRPr="00193DAB">
        <w:rPr>
          <w:i/>
          <w:iCs/>
        </w:rPr>
        <w:t xml:space="preserve">S. </w:t>
      </w:r>
      <w:proofErr w:type="spellStart"/>
      <w:r w:rsidR="00193DAB" w:rsidRPr="00193DAB">
        <w:rPr>
          <w:i/>
          <w:iCs/>
        </w:rPr>
        <w:t>bicolor</w:t>
      </w:r>
      <w:proofErr w:type="spellEnd"/>
      <w:r w:rsidR="00193DAB" w:rsidRPr="00193DAB">
        <w:t xml:space="preserve">) found that the </w:t>
      </w:r>
      <w:r w:rsidR="00C431E8">
        <w:t xml:space="preserve">average </w:t>
      </w:r>
      <w:r w:rsidR="00193DAB">
        <w:t xml:space="preserve">outcrossing rate at a distance of 200 m was </w:t>
      </w:r>
      <w:r w:rsidR="00C431E8">
        <w:t xml:space="preserve">2.5-fold lower than the average outcrossing rate at a distance of 100 m </w:t>
      </w:r>
      <w:r w:rsidR="00C431E8">
        <w:fldChar w:fldCharType="begin"/>
      </w:r>
      <w:r w:rsidR="00C431E8">
        <w:instrText xml:space="preserve"> ADDIN EN.CITE &lt;EndNote&gt;&lt;Cite&gt;&lt;Author&gt;Schmidt&lt;/Author&gt;&lt;Year&gt;2013&lt;/Year&gt;&lt;RecNum&gt;56&lt;/RecNum&gt;&lt;DisplayText&gt;(Schmidt et al., 2013)&lt;/DisplayText&gt;&lt;record&gt;&lt;rec-number&gt;56&lt;/rec-number&gt;&lt;foreign-keys&gt;&lt;key app="EN" db-id="reewdfw98xd2dke59vspwpd1pzd05xvt229d" timestamp="1731903297"&gt;56&lt;/key&gt;&lt;/foreign-keys&gt;&lt;ref-type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C431E8">
        <w:fldChar w:fldCharType="separate"/>
      </w:r>
      <w:r w:rsidR="00C431E8">
        <w:rPr>
          <w:noProof/>
        </w:rPr>
        <w:t>(</w:t>
      </w:r>
      <w:hyperlink w:anchor="_ENREF_43" w:tooltip="Schmidt, 2013 #56" w:history="1">
        <w:r w:rsidR="00A87EEC">
          <w:rPr>
            <w:noProof/>
          </w:rPr>
          <w:t>Schmidt et al., 2013</w:t>
        </w:r>
      </w:hyperlink>
      <w:r w:rsidR="00C431E8">
        <w:rPr>
          <w:noProof/>
        </w:rPr>
        <w:t>)</w:t>
      </w:r>
      <w:r w:rsidR="00C431E8">
        <w:fldChar w:fldCharType="end"/>
      </w:r>
      <w:r w:rsidR="00C431E8">
        <w:t xml:space="preserve">. </w:t>
      </w:r>
      <w:r w:rsidR="00C7013F">
        <w:t xml:space="preserve">Therefore, increasing the size of the monitoring zone from 100 m to 200 m is expected to </w:t>
      </w:r>
      <w:r w:rsidR="0031034D">
        <w:t>substantially</w:t>
      </w:r>
      <w:r w:rsidR="00C7013F">
        <w:t xml:space="preserve"> reduce pollen flow from GM sorghum to Johnson grass. </w:t>
      </w:r>
    </w:p>
    <w:p w14:paraId="639DCB53" w14:textId="30EF755B" w:rsidR="00C7013F" w:rsidRDefault="00944689" w:rsidP="00754FEB">
      <w:pPr>
        <w:pStyle w:val="Numberedparagraph"/>
      </w:pPr>
      <w:r>
        <w:t>The licence conditions</w:t>
      </w:r>
      <w:r w:rsidR="0031034D">
        <w:t xml:space="preserve"> </w:t>
      </w:r>
      <w:r w:rsidR="00DC4861">
        <w:t>imposed</w:t>
      </w:r>
      <w:r>
        <w:t xml:space="preserve"> to restrict pollen flow </w:t>
      </w:r>
      <w:r w:rsidR="008F7EE7">
        <w:t xml:space="preserve">are to enclose GM sorghum panicles in pollination bags during flowering and to surround the planting area with a 200 m monitoring zone. These conditions </w:t>
      </w:r>
      <w:r>
        <w:t xml:space="preserve">are considered sufficient to manage the risks associated with Risk </w:t>
      </w:r>
      <w:r w:rsidR="008E5A9B">
        <w:t>s</w:t>
      </w:r>
      <w:r>
        <w:t>cenario 4.</w:t>
      </w:r>
    </w:p>
    <w:p w14:paraId="513F02DA" w14:textId="31D115DF" w:rsidR="0040218F" w:rsidRPr="00760697" w:rsidRDefault="0040218F" w:rsidP="00754FEB">
      <w:pPr>
        <w:pStyle w:val="Numberedparagraph"/>
      </w:pPr>
      <w:r w:rsidRPr="00D92FC6">
        <w:t xml:space="preserve">The risk assessment of </w:t>
      </w:r>
      <w:r w:rsidR="0031034D">
        <w:t>the other risk scenarios</w:t>
      </w:r>
      <w:r w:rsidRPr="00D92FC6">
        <w:t xml:space="preserve"> listed in </w:t>
      </w:r>
      <w:r w:rsidR="00754FEB" w:rsidRPr="00D92FC6">
        <w:fldChar w:fldCharType="begin"/>
      </w:r>
      <w:r w:rsidR="00754FEB" w:rsidRPr="00D92FC6">
        <w:instrText xml:space="preserve"> REF _Ref57040581 \r \h </w:instrText>
      </w:r>
      <w:r w:rsidR="000C6B00" w:rsidRPr="00D92FC6">
        <w:instrText xml:space="preserve"> \* MERGEFORMAT </w:instrText>
      </w:r>
      <w:r w:rsidR="00754FEB" w:rsidRPr="00D92FC6">
        <w:fldChar w:fldCharType="separate"/>
      </w:r>
      <w:r w:rsidR="006A6BB3">
        <w:t>Chapter 2</w:t>
      </w:r>
      <w:r w:rsidR="00754FEB" w:rsidRPr="00D92FC6">
        <w:fldChar w:fldCharType="end"/>
      </w:r>
      <w:r w:rsidRPr="00D92FC6">
        <w:t xml:space="preserve"> concluded that </w:t>
      </w:r>
      <w:r w:rsidR="0031034D">
        <w:t>they pose</w:t>
      </w:r>
      <w:r w:rsidRPr="00D92FC6">
        <w:t xml:space="preserve"> negligible risks to people and the environment. These risk scenarios were considered in the context of the scale of the pro</w:t>
      </w:r>
      <w:r w:rsidR="00754FEB" w:rsidRPr="00D92FC6">
        <w:t xml:space="preserve">posed </w:t>
      </w:r>
      <w:r w:rsidR="00D92FC6">
        <w:t>release</w:t>
      </w:r>
      <w:r w:rsidRPr="00D92FC6">
        <w:t xml:space="preserve">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A6BB3">
        <w:t>Chapter 1</w:t>
      </w:r>
      <w:r w:rsidR="00754FEB" w:rsidRPr="00D92FC6">
        <w:fldChar w:fldCharType="end"/>
      </w:r>
      <w:r w:rsidRPr="00D92FC6">
        <w:t>, Section</w:t>
      </w:r>
      <w:r w:rsidR="00754FEB" w:rsidRPr="00D92FC6">
        <w:t xml:space="preserve"> </w:t>
      </w:r>
      <w:r w:rsidR="00754FEB" w:rsidRPr="00D92FC6">
        <w:fldChar w:fldCharType="begin"/>
      </w:r>
      <w:r w:rsidR="00754FEB" w:rsidRPr="00D92FC6">
        <w:instrText xml:space="preserve"> REF _Ref56778381 \n \h </w:instrText>
      </w:r>
      <w:r w:rsidR="000C6B00" w:rsidRPr="00D92FC6">
        <w:instrText xml:space="preserve"> \* MERGEFORMAT </w:instrText>
      </w:r>
      <w:r w:rsidR="00754FEB" w:rsidRPr="00D92FC6">
        <w:fldChar w:fldCharType="separate"/>
      </w:r>
      <w:r w:rsidR="006A6BB3">
        <w:t>2.1</w:t>
      </w:r>
      <w:r w:rsidR="00754FEB" w:rsidRPr="00D92FC6">
        <w:fldChar w:fldCharType="end"/>
      </w:r>
      <w:r w:rsidRPr="00D92FC6">
        <w:t>), the proposed controls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A6BB3">
        <w:t>Chapter 1</w:t>
      </w:r>
      <w:r w:rsidR="00754FEB" w:rsidRPr="00D92FC6">
        <w:fldChar w:fldCharType="end"/>
      </w:r>
      <w:r w:rsidRPr="00D92FC6">
        <w:t>, Section</w:t>
      </w:r>
      <w:r w:rsidR="00D92FC6">
        <w:t xml:space="preserve"> </w:t>
      </w:r>
      <w:r w:rsidR="00D92FC6">
        <w:fldChar w:fldCharType="begin"/>
      </w:r>
      <w:r w:rsidR="00D92FC6">
        <w:instrText xml:space="preserve"> REF _Ref91163694 \n \h </w:instrText>
      </w:r>
      <w:r w:rsidR="00D92FC6">
        <w:fldChar w:fldCharType="separate"/>
      </w:r>
      <w:r w:rsidR="006A6BB3">
        <w:t>2.2</w:t>
      </w:r>
      <w:r w:rsidR="00D92FC6">
        <w:fldChar w:fldCharType="end"/>
      </w:r>
      <w:r w:rsidRPr="00D92FC6">
        <w:t xml:space="preserve">), and the receiving </w:t>
      </w:r>
      <w:r w:rsidRPr="00D92FC6">
        <w:lastRenderedPageBreak/>
        <w:t>environment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6A6BB3">
        <w:t>Chapter 1</w:t>
      </w:r>
      <w:r w:rsidR="00754FEB" w:rsidRPr="00D92FC6">
        <w:fldChar w:fldCharType="end"/>
      </w:r>
      <w:r w:rsidRPr="00D92FC6">
        <w:t>,</w:t>
      </w:r>
      <w:r w:rsidR="003A5109" w:rsidRPr="00D92FC6">
        <w:t xml:space="preserve"> </w:t>
      </w:r>
      <w:r w:rsidR="003A5109" w:rsidRPr="00D92FC6">
        <w:fldChar w:fldCharType="begin"/>
      </w:r>
      <w:r w:rsidR="003A5109" w:rsidRPr="00D92FC6">
        <w:instrText xml:space="preserve"> REF _Ref57883136 \n \h </w:instrText>
      </w:r>
      <w:r w:rsidR="000C6B00" w:rsidRPr="00D92FC6">
        <w:instrText xml:space="preserve"> \* MERGEFORMAT </w:instrText>
      </w:r>
      <w:r w:rsidR="003A5109" w:rsidRPr="00D92FC6">
        <w:fldChar w:fldCharType="separate"/>
      </w:r>
      <w:r w:rsidR="006A6BB3">
        <w:t>Section 5</w:t>
      </w:r>
      <w:r w:rsidR="003A5109" w:rsidRPr="00D92FC6">
        <w:fldChar w:fldCharType="end"/>
      </w:r>
      <w:r w:rsidRPr="00D92FC6">
        <w:t xml:space="preserve">), and considering both the short and the long term. The risk evaluation concluded that no specific risk treatment measures are required to treat these negligible risks. Limits and controls proposed by the applicant and other general risk management measures are </w:t>
      </w:r>
      <w:r w:rsidRPr="00760697">
        <w:t>discussed below.</w:t>
      </w:r>
    </w:p>
    <w:p w14:paraId="795D39A3" w14:textId="77777777" w:rsidR="0040218F" w:rsidRPr="00F478F2" w:rsidRDefault="0040218F" w:rsidP="00FB243C">
      <w:pPr>
        <w:pStyle w:val="Style2"/>
      </w:pPr>
      <w:bookmarkStart w:id="193" w:name="_Toc507595152"/>
      <w:bookmarkStart w:id="194" w:name="_Ref57039020"/>
      <w:bookmarkStart w:id="195" w:name="_Toc98836570"/>
      <w:bookmarkStart w:id="196" w:name="_Toc190950081"/>
      <w:r w:rsidRPr="00F478F2">
        <w:t>General risk management</w:t>
      </w:r>
      <w:bookmarkEnd w:id="193"/>
      <w:bookmarkEnd w:id="194"/>
      <w:bookmarkEnd w:id="195"/>
      <w:bookmarkEnd w:id="196"/>
    </w:p>
    <w:p w14:paraId="08791742" w14:textId="01240C61" w:rsidR="0040218F" w:rsidRPr="00760697" w:rsidRDefault="0040218F" w:rsidP="008562AC">
      <w:pPr>
        <w:pStyle w:val="Numberedparagraph"/>
      </w:pPr>
      <w:r w:rsidRPr="00760697">
        <w:t>The limits and controls proposed in the application were important in establishing the context for the risk assessment and in reaching the conclusion that the risks posed to people and the environment are negligible</w:t>
      </w:r>
      <w:r w:rsidR="00F478F2">
        <w:t xml:space="preserve"> or low</w:t>
      </w:r>
      <w:r w:rsidRPr="00760697">
        <w:t xml:space="preserve">. Therefore, to maintain the risk context, licence conditions have been </w:t>
      </w:r>
      <w:r w:rsidR="00DC4861">
        <w:t>imposed</w:t>
      </w:r>
      <w:r w:rsidR="007F7EE4">
        <w:t xml:space="preserve"> </w:t>
      </w:r>
      <w:r w:rsidRPr="00760697">
        <w:t xml:space="preserve">to limit </w:t>
      </w:r>
      <w:r w:rsidR="00EB3705" w:rsidRPr="00760697">
        <w:rPr>
          <w:rFonts w:eastAsia="SimSun"/>
        </w:rPr>
        <w:t xml:space="preserve">the </w:t>
      </w:r>
      <w:r w:rsidR="00760697" w:rsidRPr="00760697">
        <w:t xml:space="preserve">release to the proposed size, location and duration, and to restrict the spread and persistence of the GMOs and their genetic material in the environment. </w:t>
      </w:r>
      <w:r w:rsidRPr="00760697">
        <w:t xml:space="preserve">The conditions are discussed and summarised in this </w:t>
      </w:r>
      <w:r w:rsidR="00520515">
        <w:t>c</w:t>
      </w:r>
      <w:r w:rsidR="00520515" w:rsidRPr="00760697">
        <w:t xml:space="preserve">hapter </w:t>
      </w:r>
      <w:r w:rsidRPr="00760697">
        <w:t>and listed in detail in the licence.</w:t>
      </w:r>
    </w:p>
    <w:p w14:paraId="01099ED4" w14:textId="5E712144" w:rsidR="00315C39" w:rsidRPr="00760697" w:rsidRDefault="00315C39" w:rsidP="00C81426">
      <w:pPr>
        <w:pStyle w:val="Style3"/>
      </w:pPr>
      <w:bookmarkStart w:id="197" w:name="_Toc98836571"/>
      <w:bookmarkStart w:id="198" w:name="_Toc190950082"/>
      <w:r w:rsidRPr="00760697">
        <w:t xml:space="preserve">Limits and controls on the </w:t>
      </w:r>
      <w:r w:rsidR="00760697" w:rsidRPr="00760697">
        <w:t>release</w:t>
      </w:r>
      <w:bookmarkEnd w:id="197"/>
      <w:bookmarkEnd w:id="198"/>
    </w:p>
    <w:p w14:paraId="53DFD30F" w14:textId="0533A618" w:rsidR="00315C39" w:rsidRPr="007A5A1D" w:rsidRDefault="00315C39" w:rsidP="00315C39">
      <w:pPr>
        <w:pStyle w:val="Numberedparagraph"/>
      </w:pPr>
      <w:r w:rsidRPr="00760697">
        <w:t xml:space="preserve">Sections </w:t>
      </w:r>
      <w:r w:rsidRPr="00760697">
        <w:fldChar w:fldCharType="begin"/>
      </w:r>
      <w:r w:rsidRPr="00760697">
        <w:instrText xml:space="preserve"> REF _Ref56778381 \n \h </w:instrText>
      </w:r>
      <w:r w:rsidR="000C6B00" w:rsidRPr="00760697">
        <w:instrText xml:space="preserve"> \* MERGEFORMAT </w:instrText>
      </w:r>
      <w:r w:rsidRPr="00760697">
        <w:fldChar w:fldCharType="separate"/>
      </w:r>
      <w:r w:rsidR="006A6BB3">
        <w:t>2.1</w:t>
      </w:r>
      <w:r w:rsidRPr="00760697">
        <w:fldChar w:fldCharType="end"/>
      </w:r>
      <w:r w:rsidRPr="00760697">
        <w:t xml:space="preserve"> and </w:t>
      </w:r>
      <w:r w:rsidR="00EA766A">
        <w:fldChar w:fldCharType="begin"/>
      </w:r>
      <w:r w:rsidR="00EA766A">
        <w:instrText xml:space="preserve"> REF _Ref91163694 \n \h </w:instrText>
      </w:r>
      <w:r w:rsidR="00EA766A">
        <w:fldChar w:fldCharType="separate"/>
      </w:r>
      <w:r w:rsidR="006A6BB3">
        <w:t>2.2</w:t>
      </w:r>
      <w:r w:rsidR="00EA766A">
        <w:fldChar w:fldCharType="end"/>
      </w:r>
      <w:r w:rsidRPr="00760697">
        <w:t xml:space="preserve"> in </w:t>
      </w:r>
      <w:r w:rsidRPr="00760697">
        <w:fldChar w:fldCharType="begin"/>
      </w:r>
      <w:r w:rsidRPr="00760697">
        <w:instrText xml:space="preserve"> REF _Ref54783061 \r \h </w:instrText>
      </w:r>
      <w:r w:rsidR="000C6B00" w:rsidRPr="00760697">
        <w:instrText xml:space="preserve"> \* MERGEFORMAT </w:instrText>
      </w:r>
      <w:r w:rsidRPr="00760697">
        <w:fldChar w:fldCharType="separate"/>
      </w:r>
      <w:r w:rsidR="006A6BB3">
        <w:t>Chapter 1</w:t>
      </w:r>
      <w:r w:rsidRPr="00760697">
        <w:fldChar w:fldCharType="end"/>
      </w:r>
      <w:r w:rsidRPr="00760697">
        <w:t xml:space="preserve"> list the limits and controls proposed by </w:t>
      </w:r>
      <w:r w:rsidR="00150CD3">
        <w:t>the applicant</w:t>
      </w:r>
      <w:r w:rsidRPr="00760697">
        <w:t xml:space="preserve">. Many </w:t>
      </w:r>
      <w:r w:rsidRPr="00D33CD2">
        <w:t xml:space="preserve">of these are discussed in the </w:t>
      </w:r>
      <w:r w:rsidR="00B07025">
        <w:t>4</w:t>
      </w:r>
      <w:r w:rsidR="00B07025" w:rsidRPr="00D33CD2">
        <w:t xml:space="preserve"> </w:t>
      </w:r>
      <w:r w:rsidRPr="00D33CD2">
        <w:t xml:space="preserve">risk scenarios considered in </w:t>
      </w:r>
      <w:r w:rsidRPr="00D33CD2">
        <w:fldChar w:fldCharType="begin"/>
      </w:r>
      <w:r w:rsidRPr="00D33CD2">
        <w:instrText xml:space="preserve"> REF _Ref57040581 \r \h </w:instrText>
      </w:r>
      <w:r w:rsidR="000C6B00" w:rsidRPr="00D33CD2">
        <w:instrText xml:space="preserve"> \* MERGEFORMAT </w:instrText>
      </w:r>
      <w:r w:rsidRPr="00D33CD2">
        <w:fldChar w:fldCharType="separate"/>
      </w:r>
      <w:r w:rsidR="006A6BB3">
        <w:t>Chapter 2</w:t>
      </w:r>
      <w:r w:rsidRPr="00D33CD2">
        <w:fldChar w:fldCharType="end"/>
      </w:r>
      <w:r w:rsidRPr="00D33CD2">
        <w:t xml:space="preserve">. </w:t>
      </w:r>
      <w:r w:rsidR="00A509D8">
        <w:t xml:space="preserve">The controls </w:t>
      </w:r>
      <w:r w:rsidR="00B07025">
        <w:t xml:space="preserve">to restrict </w:t>
      </w:r>
      <w:r w:rsidR="00A509D8">
        <w:t xml:space="preserve">pollen flow are further </w:t>
      </w:r>
      <w:r w:rsidR="001A4584">
        <w:t>discussed</w:t>
      </w:r>
      <w:r w:rsidR="00A509D8">
        <w:t xml:space="preserve"> in Section 2 of this chapter. </w:t>
      </w:r>
      <w:r w:rsidRPr="00D33CD2">
        <w:t xml:space="preserve">The appropriateness of the </w:t>
      </w:r>
      <w:r w:rsidR="00A509D8">
        <w:t xml:space="preserve">remaining </w:t>
      </w:r>
      <w:r w:rsidRPr="00D33CD2">
        <w:t>limits and controls</w:t>
      </w:r>
      <w:r w:rsidR="00A509D8">
        <w:t xml:space="preserve"> </w:t>
      </w:r>
      <w:r w:rsidRPr="00D33CD2">
        <w:t>is considered further in the following section.</w:t>
      </w:r>
      <w:r w:rsidR="009A14B2" w:rsidRPr="00D33CD2">
        <w:t xml:space="preserve"> </w:t>
      </w:r>
    </w:p>
    <w:p w14:paraId="798E9BF0" w14:textId="66C7AF4A" w:rsidR="007E20CB" w:rsidRPr="00267130" w:rsidRDefault="0056766B" w:rsidP="0080443C">
      <w:pPr>
        <w:pStyle w:val="4RARMP"/>
        <w:numPr>
          <w:ilvl w:val="3"/>
          <w:numId w:val="47"/>
        </w:numPr>
        <w:rPr>
          <w:i w:val="0"/>
          <w:iCs w:val="0"/>
        </w:rPr>
      </w:pPr>
      <w:bookmarkStart w:id="199" w:name="_Ref92889428"/>
      <w:r w:rsidRPr="00267130">
        <w:rPr>
          <w:i w:val="0"/>
          <w:iCs w:val="0"/>
        </w:rPr>
        <w:t xml:space="preserve">Consideration of limits </w:t>
      </w:r>
      <w:r w:rsidR="00A509D8">
        <w:rPr>
          <w:i w:val="0"/>
          <w:iCs w:val="0"/>
        </w:rPr>
        <w:t xml:space="preserve">and controls </w:t>
      </w:r>
      <w:r w:rsidRPr="00267130">
        <w:rPr>
          <w:i w:val="0"/>
          <w:iCs w:val="0"/>
        </w:rPr>
        <w:t xml:space="preserve">proposed by </w:t>
      </w:r>
      <w:bookmarkEnd w:id="199"/>
      <w:r w:rsidR="00150CD3">
        <w:rPr>
          <w:i w:val="0"/>
          <w:iCs w:val="0"/>
        </w:rPr>
        <w:t>the applicant</w:t>
      </w:r>
    </w:p>
    <w:p w14:paraId="1F1ED3E2" w14:textId="6CEACF65" w:rsidR="00BB74F9" w:rsidRDefault="007E20CB" w:rsidP="00BB74F9">
      <w:pPr>
        <w:pStyle w:val="Numberedparagraph"/>
      </w:pPr>
      <w:r>
        <w:t xml:space="preserve">The applicant proposes </w:t>
      </w:r>
      <w:r w:rsidR="00AA0C73">
        <w:t xml:space="preserve">to </w:t>
      </w:r>
      <w:r w:rsidR="00A509D8">
        <w:t xml:space="preserve">limit the field trial to a duration of 3 years at a single site with an area of up to 1 ha per year. </w:t>
      </w:r>
      <w:r>
        <w:t xml:space="preserve">The small size and short duration of the trial </w:t>
      </w:r>
      <w:r w:rsidR="00170B8F">
        <w:t xml:space="preserve">would </w:t>
      </w:r>
      <w:r>
        <w:t xml:space="preserve">restrict the exposure of people and </w:t>
      </w:r>
      <w:r w:rsidR="00170B8F">
        <w:t xml:space="preserve">desirable </w:t>
      </w:r>
      <w:r>
        <w:t xml:space="preserve">animals to the GMOs (Risk </w:t>
      </w:r>
      <w:r w:rsidR="00BD24F7">
        <w:t>s</w:t>
      </w:r>
      <w:r>
        <w:t>cenario 1</w:t>
      </w:r>
      <w:r w:rsidR="00150A8C">
        <w:t>)</w:t>
      </w:r>
      <w:r w:rsidR="00567455">
        <w:t>. These limits are</w:t>
      </w:r>
      <w:r w:rsidR="001A4584">
        <w:t xml:space="preserve"> included in the licence.</w:t>
      </w:r>
    </w:p>
    <w:p w14:paraId="2C849776" w14:textId="640D4A1C" w:rsidR="00C70E57" w:rsidRDefault="007E20CB" w:rsidP="00BB74F9">
      <w:pPr>
        <w:pStyle w:val="Numberedparagraph"/>
      </w:pPr>
      <w:r>
        <w:t xml:space="preserve">The applicant proposes that </w:t>
      </w:r>
      <w:r w:rsidR="00B845B4">
        <w:t xml:space="preserve">the GM sorghum and its products would not be used for human food or animal feed. This measure </w:t>
      </w:r>
      <w:r w:rsidR="00567455">
        <w:t xml:space="preserve">would </w:t>
      </w:r>
      <w:r w:rsidR="00B845B4">
        <w:t xml:space="preserve">restrict the exposure of people and </w:t>
      </w:r>
      <w:r w:rsidR="001A4584">
        <w:t>livestock</w:t>
      </w:r>
      <w:r w:rsidR="00B845B4">
        <w:t xml:space="preserve"> to the GMOs (Risk scenario 1) </w:t>
      </w:r>
      <w:r w:rsidR="001A4584">
        <w:t xml:space="preserve">and minimise dispersal of the GMOs by livestock (Risk </w:t>
      </w:r>
      <w:r w:rsidR="00C46837">
        <w:t>s</w:t>
      </w:r>
      <w:r w:rsidR="001A4584">
        <w:t>cenario 2). A licence condition prohibits the use of GM plant material in human food or animal feed.</w:t>
      </w:r>
    </w:p>
    <w:p w14:paraId="257219D2" w14:textId="6500944E" w:rsidR="001A4584" w:rsidRDefault="001A4584" w:rsidP="00BB74F9">
      <w:pPr>
        <w:pStyle w:val="Numberedparagraph"/>
      </w:pPr>
      <w:r>
        <w:t xml:space="preserve">The applicant does not specify whether non-GM sorghum plants will be grown as part of the field trial. If non-GM sorghum plants are grown, they </w:t>
      </w:r>
      <w:r w:rsidR="00567455">
        <w:t xml:space="preserve">could be pollinated by GM sorghum and bear GM seeds. It is also possible that GM sorghum </w:t>
      </w:r>
      <w:r w:rsidR="00C46837">
        <w:t xml:space="preserve">plants </w:t>
      </w:r>
      <w:r w:rsidR="00567455">
        <w:t>could grow in non-GM plots due to seed dispersal during planting. Therefore, a licence condition requires that any non-GM sorghum plants grown in the trial planting area must be treated as if they are GMOs.</w:t>
      </w:r>
    </w:p>
    <w:p w14:paraId="47E57B2E" w14:textId="6F078B14" w:rsidR="00567455" w:rsidRDefault="00567455" w:rsidP="00BB74F9">
      <w:pPr>
        <w:pStyle w:val="Numberedparagraph"/>
      </w:pPr>
      <w:r>
        <w:t xml:space="preserve">The applicant proposes to enclose the planting area in netting that would exclude birds and larger animals. This measure </w:t>
      </w:r>
      <w:r w:rsidR="0060483F">
        <w:t>would</w:t>
      </w:r>
      <w:r>
        <w:t xml:space="preserve"> restrict the exposure of desirable animals to the GMOs (Risk </w:t>
      </w:r>
      <w:r w:rsidR="008E5A9B">
        <w:t>s</w:t>
      </w:r>
      <w:r>
        <w:t xml:space="preserve">cenario 1) and restrict dispersal of the GMOs by animals (Risk </w:t>
      </w:r>
      <w:r w:rsidR="008E5A9B">
        <w:t>s</w:t>
      </w:r>
      <w:r>
        <w:t>cenario 2)</w:t>
      </w:r>
      <w:r w:rsidR="00E646EF">
        <w:t xml:space="preserve">. </w:t>
      </w:r>
      <w:r w:rsidR="00D51DE5">
        <w:t>L</w:t>
      </w:r>
      <w:r w:rsidR="00E646EF">
        <w:t xml:space="preserve">icence conditions require that each planting area </w:t>
      </w:r>
      <w:r w:rsidR="00FC5503">
        <w:t>is</w:t>
      </w:r>
      <w:r w:rsidR="00E646EF">
        <w:t xml:space="preserve"> enclosed </w:t>
      </w:r>
      <w:r w:rsidR="00FC5503">
        <w:t xml:space="preserve">in netting capable of excluding birds, livestock and other large animals, and that the netting is inspected regularly for damage and repaired </w:t>
      </w:r>
      <w:r w:rsidR="00B07025">
        <w:t xml:space="preserve">or replaced </w:t>
      </w:r>
      <w:r w:rsidR="00FC5503">
        <w:t xml:space="preserve">as necessary. </w:t>
      </w:r>
    </w:p>
    <w:p w14:paraId="67F09E24" w14:textId="7E114203" w:rsidR="00641A71" w:rsidRDefault="00150A8C" w:rsidP="00E646EF">
      <w:pPr>
        <w:pStyle w:val="Numberedparagraph"/>
      </w:pPr>
      <w:r w:rsidRPr="005620AA">
        <w:t xml:space="preserve">After harvest of </w:t>
      </w:r>
      <w:r w:rsidR="006A775A">
        <w:t>the</w:t>
      </w:r>
      <w:r w:rsidRPr="005620AA">
        <w:t xml:space="preserve"> trial site, the applicant </w:t>
      </w:r>
      <w:r w:rsidRPr="00515963">
        <w:t xml:space="preserve">proposes </w:t>
      </w:r>
      <w:r w:rsidR="00E646EF">
        <w:t>to destroy GM sorghum plants and to destroy</w:t>
      </w:r>
      <w:r w:rsidR="00FC5503" w:rsidRPr="00FC5503">
        <w:t xml:space="preserve"> </w:t>
      </w:r>
      <w:r w:rsidR="00066005">
        <w:t xml:space="preserve">harvested </w:t>
      </w:r>
      <w:r w:rsidR="00FC5503" w:rsidRPr="00FC5503">
        <w:t>GM seed that is not required for analysis or future planting</w:t>
      </w:r>
      <w:r w:rsidR="00FC5503">
        <w:t>.</w:t>
      </w:r>
      <w:r w:rsidR="00FC5503" w:rsidRPr="00FC5503">
        <w:t xml:space="preserve"> </w:t>
      </w:r>
      <w:r w:rsidR="00FC5503">
        <w:t xml:space="preserve">These measures would </w:t>
      </w:r>
      <w:r w:rsidR="00066005">
        <w:t xml:space="preserve">restrict persistence of GM sorghum (Risk </w:t>
      </w:r>
      <w:r w:rsidR="008E5A9B">
        <w:t>s</w:t>
      </w:r>
      <w:r w:rsidR="00066005">
        <w:t xml:space="preserve">cenario 2). </w:t>
      </w:r>
      <w:r w:rsidR="00D51DE5">
        <w:t>L</w:t>
      </w:r>
      <w:r w:rsidRPr="005620AA">
        <w:t>icence conditions require that trial site</w:t>
      </w:r>
      <w:r w:rsidR="000164B7">
        <w:t>s</w:t>
      </w:r>
      <w:r w:rsidRPr="005620AA">
        <w:t xml:space="preserve"> must be cleaned (which would destroy any surviving GM plants) within </w:t>
      </w:r>
      <w:r w:rsidR="00C9129D">
        <w:t>14</w:t>
      </w:r>
      <w:r w:rsidRPr="005620AA">
        <w:t xml:space="preserve"> days after harvest, and that harvested GM seed not required </w:t>
      </w:r>
      <w:r w:rsidR="00C9129D">
        <w:t>for experimentation or</w:t>
      </w:r>
      <w:r w:rsidRPr="005620AA">
        <w:t xml:space="preserve"> future planting must be destroyed as soon as practicable. In addition, to deal with the case of failed crops that </w:t>
      </w:r>
      <w:r w:rsidR="00C46837">
        <w:t>may not be</w:t>
      </w:r>
      <w:r w:rsidRPr="005620AA">
        <w:t xml:space="preserve"> harvested, </w:t>
      </w:r>
      <w:r w:rsidR="00066005">
        <w:t xml:space="preserve">a </w:t>
      </w:r>
      <w:r w:rsidRPr="005620AA">
        <w:t>licence condition require</w:t>
      </w:r>
      <w:r w:rsidR="00066005">
        <w:t>s</w:t>
      </w:r>
      <w:r w:rsidRPr="005620AA">
        <w:t xml:space="preserve"> that GM</w:t>
      </w:r>
      <w:r w:rsidR="00066005">
        <w:t xml:space="preserve"> sorghum</w:t>
      </w:r>
      <w:r w:rsidRPr="005620AA">
        <w:t xml:space="preserve"> must be harvested or destroyed withi</w:t>
      </w:r>
      <w:r w:rsidRPr="00092F12">
        <w:t xml:space="preserve">n </w:t>
      </w:r>
      <w:r w:rsidR="00555701">
        <w:t xml:space="preserve">8 </w:t>
      </w:r>
      <w:r w:rsidRPr="00092F12">
        <w:t>m</w:t>
      </w:r>
      <w:r w:rsidRPr="005620AA">
        <w:t>onths after planting.</w:t>
      </w:r>
    </w:p>
    <w:p w14:paraId="011D2EE5" w14:textId="6E5CFCB9" w:rsidR="007537FB" w:rsidRDefault="007537FB" w:rsidP="008750FF">
      <w:pPr>
        <w:pStyle w:val="Numberedparagraph"/>
      </w:pPr>
      <w:r>
        <w:t>The applicant proposes post-harvest monitoring of the trial site</w:t>
      </w:r>
      <w:r w:rsidR="00C46837">
        <w:t xml:space="preserve"> </w:t>
      </w:r>
      <w:r w:rsidRPr="007537FB">
        <w:t>to identify and destroy any volunteer sorghum</w:t>
      </w:r>
      <w:r>
        <w:t xml:space="preserve">. Inspections would </w:t>
      </w:r>
      <w:r w:rsidR="00C46837">
        <w:t xml:space="preserve">occur every 35 days and </w:t>
      </w:r>
      <w:r>
        <w:t>continue</w:t>
      </w:r>
      <w:r w:rsidRPr="007537FB">
        <w:t xml:space="preserve"> until no volunteers are detected for 6 consecutive months</w:t>
      </w:r>
      <w:r>
        <w:t xml:space="preserve">. </w:t>
      </w:r>
      <w:r w:rsidR="006A775A">
        <w:t>The applicant would irrigate the</w:t>
      </w:r>
      <w:r w:rsidR="006A775A" w:rsidRPr="006A775A">
        <w:t xml:space="preserve"> trial site </w:t>
      </w:r>
      <w:r w:rsidR="006A775A">
        <w:t xml:space="preserve">post-harvest </w:t>
      </w:r>
      <w:r w:rsidR="006A775A" w:rsidRPr="006A775A">
        <w:t xml:space="preserve">if there </w:t>
      </w:r>
      <w:proofErr w:type="gramStart"/>
      <w:r w:rsidR="006A775A" w:rsidRPr="006A775A">
        <w:t>is</w:t>
      </w:r>
      <w:proofErr w:type="gramEnd"/>
      <w:r w:rsidR="006A775A" w:rsidRPr="006A775A">
        <w:t xml:space="preserve"> insufficient rainfall to germinate sorghum</w:t>
      </w:r>
      <w:r w:rsidR="006A775A">
        <w:t>.</w:t>
      </w:r>
      <w:r w:rsidR="006A775A" w:rsidRPr="006A775A">
        <w:t xml:space="preserve"> </w:t>
      </w:r>
      <w:r>
        <w:t xml:space="preserve">These </w:t>
      </w:r>
      <w:r w:rsidR="00252441">
        <w:t xml:space="preserve">proposed </w:t>
      </w:r>
      <w:r>
        <w:t xml:space="preserve">measures would manage </w:t>
      </w:r>
      <w:r w:rsidR="00F53A6E">
        <w:t xml:space="preserve">the </w:t>
      </w:r>
      <w:r>
        <w:t xml:space="preserve">persistence of GM sorghum (Risk </w:t>
      </w:r>
      <w:r w:rsidR="008E5A9B">
        <w:t>s</w:t>
      </w:r>
      <w:r>
        <w:t>cenario 2), and are further discussed below.</w:t>
      </w:r>
    </w:p>
    <w:p w14:paraId="3BC4CB80" w14:textId="42FC3F81" w:rsidR="00150A8C" w:rsidRDefault="007537FB" w:rsidP="008750FF">
      <w:pPr>
        <w:pStyle w:val="Numberedparagraph"/>
      </w:pPr>
      <w:r w:rsidRPr="007537FB">
        <w:t xml:space="preserve">The applicant has not specified which parts of the trial site would be inspected for volunteer sorghum </w:t>
      </w:r>
      <w:r>
        <w:t xml:space="preserve">after </w:t>
      </w:r>
      <w:r w:rsidRPr="007537FB">
        <w:t xml:space="preserve">harvest. GM sorghum seed lost during harvest and threshing activities could fall a short </w:t>
      </w:r>
      <w:r w:rsidRPr="007537FB">
        <w:lastRenderedPageBreak/>
        <w:t xml:space="preserve">distance outside the planting area unobserved, as sorghum seeds are small and inconspicuous. There is also potential for short-distance dispersal of GM sorghum seeds by ants or rodents (Risk scenario 2). </w:t>
      </w:r>
      <w:r>
        <w:t>Therefore, the licence requires post-harvest inspections of at least</w:t>
      </w:r>
      <w:r w:rsidRPr="007537FB">
        <w:t xml:space="preserve"> the planting area and a 10 m buffer zone surrounding the outer edge of </w:t>
      </w:r>
      <w:r w:rsidR="006A775A">
        <w:t>the</w:t>
      </w:r>
      <w:r w:rsidRPr="007537FB">
        <w:t xml:space="preserve"> planting area</w:t>
      </w:r>
      <w:r w:rsidR="006A775A">
        <w:t>.</w:t>
      </w:r>
    </w:p>
    <w:p w14:paraId="1BE45AA6" w14:textId="3128B6EB" w:rsidR="006A775A" w:rsidRDefault="006A775A" w:rsidP="008750FF">
      <w:pPr>
        <w:pStyle w:val="Numberedparagraph"/>
      </w:pPr>
      <w:r w:rsidRPr="006A775A">
        <w:t xml:space="preserve">In Australia, </w:t>
      </w:r>
      <w:r w:rsidR="00EF264A">
        <w:t xml:space="preserve">the time from planting to 50% flowering of </w:t>
      </w:r>
      <w:r w:rsidRPr="006A775A">
        <w:t>sorghum crops var</w:t>
      </w:r>
      <w:r w:rsidR="00EF264A">
        <w:t>ies</w:t>
      </w:r>
      <w:r w:rsidRPr="006A775A">
        <w:t xml:space="preserve"> from 55 to 80 days, depending both on cultivar and on temperatures</w:t>
      </w:r>
      <w:r w:rsidR="00EF264A">
        <w:t xml:space="preserve"> </w:t>
      </w:r>
      <w:r w:rsidR="0008619B">
        <w:fldChar w:fldCharType="begin"/>
      </w:r>
      <w:r w:rsidR="0008619B">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rsidR="0008619B">
        <w:fldChar w:fldCharType="separate"/>
      </w:r>
      <w:r w:rsidR="0008619B">
        <w:rPr>
          <w:noProof/>
        </w:rPr>
        <w:t>(</w:t>
      </w:r>
      <w:hyperlink w:anchor="_ENREF_19" w:tooltip="GRDC, 2017 #2" w:history="1">
        <w:r w:rsidR="00A87EEC">
          <w:rPr>
            <w:noProof/>
          </w:rPr>
          <w:t>GRDC, 2017</w:t>
        </w:r>
      </w:hyperlink>
      <w:r w:rsidR="0008619B">
        <w:rPr>
          <w:noProof/>
        </w:rPr>
        <w:t>)</w:t>
      </w:r>
      <w:r w:rsidR="0008619B">
        <w:fldChar w:fldCharType="end"/>
      </w:r>
      <w:r w:rsidRPr="006A775A">
        <w:t>.</w:t>
      </w:r>
      <w:r>
        <w:t xml:space="preserve"> </w:t>
      </w:r>
      <w:r w:rsidRPr="006A775A">
        <w:t>Sorghum plants can also grow from tillers, and ratoon plants growing from tillers mature more quickly than plants growing from seeds</w:t>
      </w:r>
      <w:r w:rsidR="0008619B">
        <w:t xml:space="preserve"> </w:t>
      </w:r>
      <w:r w:rsidR="0008619B">
        <w:fldChar w:fldCharType="begin"/>
      </w:r>
      <w:r w:rsidR="0008619B">
        <w:instrText xml:space="preserve"> ADDIN EN.CITE &lt;EndNote&gt;&lt;Cite&gt;&lt;Author&gt;Doggett&lt;/Author&gt;&lt;Year&gt;1988&lt;/Year&gt;&lt;RecNum&gt;70&lt;/RecNum&gt;&lt;DisplayText&gt;(Doggett, 1988)&lt;/DisplayText&gt;&lt;record&gt;&lt;rec-number&gt;70&lt;/rec-number&gt;&lt;foreign-keys&gt;&lt;key app="EN" db-id="reewdfw98xd2dke59vspwpd1pzd05xvt229d" timestamp="1732593591"&gt;70&lt;/key&gt;&lt;/foreign-keys&gt;&lt;ref-type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08619B">
        <w:fldChar w:fldCharType="separate"/>
      </w:r>
      <w:r w:rsidR="0008619B">
        <w:rPr>
          <w:noProof/>
        </w:rPr>
        <w:t>(</w:t>
      </w:r>
      <w:hyperlink w:anchor="_ENREF_14" w:tooltip="Doggett, 1988 #70" w:history="1">
        <w:r w:rsidR="00A87EEC">
          <w:rPr>
            <w:noProof/>
          </w:rPr>
          <w:t>Doggett, 1988</w:t>
        </w:r>
      </w:hyperlink>
      <w:r w:rsidR="0008619B">
        <w:rPr>
          <w:noProof/>
        </w:rPr>
        <w:t>)</w:t>
      </w:r>
      <w:r w:rsidR="0008619B">
        <w:fldChar w:fldCharType="end"/>
      </w:r>
      <w:r w:rsidRPr="006A775A">
        <w:t xml:space="preserve">. Therefore, </w:t>
      </w:r>
      <w:r>
        <w:t>the proposed frequency of post-harvest monitoring,</w:t>
      </w:r>
      <w:r w:rsidRPr="006A775A">
        <w:t xml:space="preserve"> every 35 days</w:t>
      </w:r>
      <w:r>
        <w:t>,</w:t>
      </w:r>
      <w:r w:rsidRPr="006A775A">
        <w:t xml:space="preserve"> </w:t>
      </w:r>
      <w:r>
        <w:t xml:space="preserve">is </w:t>
      </w:r>
      <w:r w:rsidR="005D2750">
        <w:t xml:space="preserve">considered </w:t>
      </w:r>
      <w:r>
        <w:t>suitable</w:t>
      </w:r>
      <w:r w:rsidRPr="006A775A">
        <w:t xml:space="preserve"> to detect emerging sorghum </w:t>
      </w:r>
      <w:r w:rsidR="00156CB6">
        <w:t xml:space="preserve">volunteers </w:t>
      </w:r>
      <w:r w:rsidRPr="006A775A">
        <w:t xml:space="preserve">before flowering and </w:t>
      </w:r>
      <w:r>
        <w:t>is included in the licence</w:t>
      </w:r>
      <w:r w:rsidRPr="006A775A">
        <w:t>.</w:t>
      </w:r>
    </w:p>
    <w:p w14:paraId="05449AD6" w14:textId="76B6CD8D" w:rsidR="00A5357D" w:rsidRDefault="00A5357D" w:rsidP="008750FF">
      <w:pPr>
        <w:pStyle w:val="Numberedparagraph"/>
      </w:pPr>
      <w:r>
        <w:t xml:space="preserve">The applicant did not specify the total period of post-harvest inspections. </w:t>
      </w:r>
      <w:r w:rsidR="004C00EB" w:rsidRPr="004C00EB">
        <w:t xml:space="preserve">A study </w:t>
      </w:r>
      <w:r w:rsidR="004A1EEC">
        <w:t xml:space="preserve">of the longevity of grain sorghum seeds in a temperate location </w:t>
      </w:r>
      <w:r w:rsidR="004C00EB" w:rsidRPr="004C00EB">
        <w:t xml:space="preserve">found that </w:t>
      </w:r>
      <w:r w:rsidR="004A1EEC">
        <w:t>no seeds remained</w:t>
      </w:r>
      <w:r w:rsidR="004C00EB" w:rsidRPr="004C00EB">
        <w:t xml:space="preserve"> viable after </w:t>
      </w:r>
      <w:r w:rsidR="004A1EEC">
        <w:t>8</w:t>
      </w:r>
      <w:r w:rsidR="004C00EB" w:rsidRPr="004C00EB">
        <w:t xml:space="preserve"> months</w:t>
      </w:r>
      <w:r w:rsidR="004A1EEC">
        <w:t xml:space="preserve"> buried in soil</w:t>
      </w:r>
      <w:r w:rsidR="004C00EB" w:rsidRPr="004C00EB">
        <w:t xml:space="preserve"> </w:t>
      </w:r>
      <w:r w:rsidR="002B6204">
        <w:fldChar w:fldCharType="begin"/>
      </w:r>
      <w:r w:rsidR="002B6204">
        <w:instrText xml:space="preserve"> ADDIN EN.CITE &lt;EndNote&gt;&lt;Cite&gt;&lt;Author&gt;Jacques&lt;/Author&gt;&lt;Year&gt;1974&lt;/Year&gt;&lt;RecNum&gt;71&lt;/RecNum&gt;&lt;DisplayText&gt;(Jacques et al., 1974)&lt;/DisplayText&gt;&lt;record&gt;&lt;rec-number&gt;71&lt;/rec-number&gt;&lt;foreign-keys&gt;&lt;key app="EN" db-id="reewdfw98xd2dke59vspwpd1pzd05xvt229d" timestamp="1732594703"&gt;71&lt;/key&gt;&lt;/foreign-keys&gt;&lt;ref-type name="Journal Article"&gt;17&lt;/ref-type&gt;&lt;contributors&gt;&lt;authors&gt;&lt;author&gt;Jacques, G.L.&lt;/author&gt;&lt;author&gt;Vesecky, J.F.&lt;/author&gt;&lt;author&gt;Feltner, K.C.&lt;/author&gt;&lt;author&gt;Vanderlip, R.L.&lt;/author&gt;&lt;/authors&gt;&lt;/contributors&gt;&lt;titles&gt;&lt;title&gt;Effects of depth and duration of burial on shattercane seed&lt;/title&gt;&lt;secondary-title&gt;Crop Science&lt;/secondary-title&gt;&lt;/titles&gt;&lt;periodical&gt;&lt;full-title&gt;Crop Science&lt;/full-title&gt;&lt;/periodical&gt;&lt;pages&gt;787-789&lt;/pages&gt;&lt;volume&gt;14&lt;/volume&gt;&lt;reprint-edition&gt;Not in File&lt;/reprint-edition&gt;&lt;keywords&gt;&lt;keyword&gt;effects&lt;/keyword&gt;&lt;keyword&gt;of&lt;/keyword&gt;&lt;keyword&gt;and&lt;/keyword&gt;&lt;keyword&gt;seed&lt;/keyword&gt;&lt;/keywords&gt;&lt;dates&gt;&lt;year&gt;1974&lt;/year&gt;&lt;pub-dates&gt;&lt;date&gt;1974&lt;/date&gt;&lt;/pub-dates&gt;&lt;/dates&gt;&lt;label&gt;20996&lt;/label&gt;&lt;urls&gt;&lt;/urls&gt;&lt;/record&gt;&lt;/Cite&gt;&lt;/EndNote&gt;</w:instrText>
      </w:r>
      <w:r w:rsidR="002B6204">
        <w:fldChar w:fldCharType="separate"/>
      </w:r>
      <w:r w:rsidR="002B6204">
        <w:rPr>
          <w:noProof/>
        </w:rPr>
        <w:t>(</w:t>
      </w:r>
      <w:hyperlink w:anchor="_ENREF_24" w:tooltip="Jacques, 1974 #71" w:history="1">
        <w:r w:rsidR="00A87EEC">
          <w:rPr>
            <w:noProof/>
          </w:rPr>
          <w:t>Jacques et al., 1974</w:t>
        </w:r>
      </w:hyperlink>
      <w:r w:rsidR="002B6204">
        <w:rPr>
          <w:noProof/>
        </w:rPr>
        <w:t>)</w:t>
      </w:r>
      <w:r w:rsidR="002B6204">
        <w:fldChar w:fldCharType="end"/>
      </w:r>
      <w:r w:rsidR="004A1EEC">
        <w:t>. A similar study in a tropical location</w:t>
      </w:r>
      <w:r w:rsidR="009A3DBE">
        <w:t xml:space="preserve">, where </w:t>
      </w:r>
      <w:r w:rsidR="007B4C70">
        <w:t>seeds</w:t>
      </w:r>
      <w:r w:rsidR="009A3DBE">
        <w:t xml:space="preserve"> are </w:t>
      </w:r>
      <w:r w:rsidR="007B4C70">
        <w:t xml:space="preserve">not </w:t>
      </w:r>
      <w:r w:rsidR="009A3DBE">
        <w:t>killed by winter cold,</w:t>
      </w:r>
      <w:r w:rsidR="004A1EEC">
        <w:t xml:space="preserve"> found that </w:t>
      </w:r>
      <w:r w:rsidR="00A0544B">
        <w:t xml:space="preserve">0.3% of </w:t>
      </w:r>
      <w:r w:rsidR="009A3DBE">
        <w:t xml:space="preserve">grain sorghum </w:t>
      </w:r>
      <w:r w:rsidR="00A0544B">
        <w:t xml:space="preserve">seeds remained viable after 12 months burial and no seeds remained viable after 18 months burial </w:t>
      </w:r>
      <w:r w:rsidR="002B6204">
        <w:fldChar w:fldCharType="begin"/>
      </w:r>
      <w:r w:rsidR="002B6204">
        <w:instrText xml:space="preserve"> ADDIN EN.CITE &lt;EndNote&gt;&lt;Cite&gt;&lt;Author&gt;Adugna&lt;/Author&gt;&lt;Year&gt;2013&lt;/Year&gt;&lt;RecNum&gt;73&lt;/RecNum&gt;&lt;DisplayText&gt;(Adugna, 2013)&lt;/DisplayText&gt;&lt;record&gt;&lt;rec-number&gt;73&lt;/rec-number&gt;&lt;foreign-keys&gt;&lt;key app="EN" db-id="reewdfw98xd2dke59vspwpd1pzd05xvt229d" timestamp="1732596399"&gt;73&lt;/key&gt;&lt;/foreign-keys&gt;&lt;ref-type name="Journal Article"&gt;17&lt;/ref-type&gt;&lt;contributors&gt;&lt;authors&gt;&lt;author&gt;Adugna, Asfaw&lt;/author&gt;&lt;/authors&gt;&lt;/contributors&gt;&lt;titles&gt;&lt;title&gt;&lt;style face="normal" font="default" size="100%"&gt;Ecotypic variation for seed dormancy, longevity and germination requirements in wild/weedy &lt;/style&gt;&lt;style face="italic" font="default" size="100%"&gt;Sorghum bicolor&lt;/style&gt;&lt;style face="normal" font="default" size="100%"&gt; in Ethiopia: implications for seed mediated transgene dispersal and persistence&lt;/style&gt;&lt;/title&gt;&lt;secondary-title&gt;SpringerPlus&lt;/secondary-title&gt;&lt;/titles&gt;&lt;periodical&gt;&lt;full-title&gt;SpringerPlus&lt;/full-title&gt;&lt;/periodical&gt;&lt;pages&gt;248&lt;/pages&gt;&lt;volume&gt;2&lt;/volume&gt;&lt;number&gt;1&lt;/number&gt;&lt;dates&gt;&lt;year&gt;2013&lt;/year&gt;&lt;/dates&gt;&lt;isbn&gt;2193-1801&lt;/isbn&gt;&lt;urls&gt;&lt;/urls&gt;&lt;/record&gt;&lt;/Cite&gt;&lt;/EndNote&gt;</w:instrText>
      </w:r>
      <w:r w:rsidR="002B6204">
        <w:fldChar w:fldCharType="separate"/>
      </w:r>
      <w:r w:rsidR="002B6204">
        <w:rPr>
          <w:noProof/>
        </w:rPr>
        <w:t>(</w:t>
      </w:r>
      <w:hyperlink w:anchor="_ENREF_2" w:tooltip="Adugna, 2013 #73" w:history="1">
        <w:r w:rsidR="00A87EEC">
          <w:rPr>
            <w:noProof/>
          </w:rPr>
          <w:t>Adugna, 2013</w:t>
        </w:r>
      </w:hyperlink>
      <w:r w:rsidR="002B6204">
        <w:rPr>
          <w:noProof/>
        </w:rPr>
        <w:t>)</w:t>
      </w:r>
      <w:r w:rsidR="002B6204">
        <w:fldChar w:fldCharType="end"/>
      </w:r>
      <w:r w:rsidR="00A0544B">
        <w:t xml:space="preserve">. </w:t>
      </w:r>
      <w:r w:rsidR="002B6204">
        <w:t xml:space="preserve">The licence requires post-harvest inspections for a period of at least 12 months and until no sorghum volunteers have been detected in the area for at least the final </w:t>
      </w:r>
      <w:r w:rsidR="000E420C">
        <w:t>6</w:t>
      </w:r>
      <w:r w:rsidR="002B6204">
        <w:t xml:space="preserve"> months of inspections.</w:t>
      </w:r>
      <w:r w:rsidR="004A1EEC">
        <w:t xml:space="preserve"> </w:t>
      </w:r>
    </w:p>
    <w:p w14:paraId="452E2C03" w14:textId="38D47A03" w:rsidR="00350705" w:rsidRDefault="00350705" w:rsidP="008750FF">
      <w:pPr>
        <w:pStyle w:val="Numberedparagraph"/>
      </w:pPr>
      <w:r>
        <w:t xml:space="preserve">The applicant did not specify when the trial site would </w:t>
      </w:r>
      <w:r w:rsidR="00E469CC">
        <w:t xml:space="preserve">need to receive rainfall or be </w:t>
      </w:r>
      <w:r>
        <w:t xml:space="preserve">irrigated to promote germination of sorghum volunteers. Generally, sorghum crops in southern Queensland are planted in October or later to avoid cold conditions </w:t>
      </w:r>
      <w:r>
        <w:fldChar w:fldCharType="begin"/>
      </w:r>
      <w:r>
        <w:instrText xml:space="preserve"> ADDIN EN.CITE &lt;EndNote&gt;&lt;Cite&gt;&lt;Author&gt;GRDC&lt;/Author&gt;&lt;Year&gt;2017&lt;/Year&gt;&lt;RecNum&gt;2&lt;/RecNum&gt;&lt;DisplayText&gt;(GRDC, 2017)&lt;/DisplayText&gt;&lt;record&gt;&lt;rec-number&gt;2&lt;/rec-number&gt;&lt;foreign-keys&gt;&lt;key app="EN" db-id="reewdfw98xd2dke59vspwpd1pzd05xvt229d" timestamp="1728450737"&gt;2&lt;/key&gt;&lt;/foreign-keys&gt;&lt;ref-type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Corporation&lt;/publisher&gt;&lt;urls&gt;&lt;related-urls&gt;&lt;url&gt;https://grdc.com.au/resources-and-publications/grownotes/crop-agronomy/sorghumgrownotes&lt;/url&gt;&lt;/related-urls&gt;&lt;/urls&gt;&lt;/record&gt;&lt;/Cite&gt;&lt;/EndNote&gt;</w:instrText>
      </w:r>
      <w:r>
        <w:fldChar w:fldCharType="separate"/>
      </w:r>
      <w:r>
        <w:rPr>
          <w:noProof/>
        </w:rPr>
        <w:t>(</w:t>
      </w:r>
      <w:hyperlink w:anchor="_ENREF_19" w:tooltip="GRDC, 2017 #2" w:history="1">
        <w:r w:rsidR="00A87EEC">
          <w:rPr>
            <w:noProof/>
          </w:rPr>
          <w:t>GRDC, 2017</w:t>
        </w:r>
      </w:hyperlink>
      <w:r>
        <w:rPr>
          <w:noProof/>
        </w:rPr>
        <w:t>)</w:t>
      </w:r>
      <w:r>
        <w:fldChar w:fldCharType="end"/>
      </w:r>
      <w:r>
        <w:t>. The licence</w:t>
      </w:r>
      <w:r w:rsidRPr="00350705">
        <w:t xml:space="preserve"> </w:t>
      </w:r>
      <w:r>
        <w:t xml:space="preserve">requires a watering event </w:t>
      </w:r>
      <w:r w:rsidR="007C1FC0">
        <w:t xml:space="preserve">between October and February in the </w:t>
      </w:r>
      <w:r w:rsidR="00E71960">
        <w:t>growing season following</w:t>
      </w:r>
      <w:r w:rsidR="007C1FC0">
        <w:t xml:space="preserve"> harvest of the GMOs. Th</w:t>
      </w:r>
      <w:r w:rsidR="00D51DE5">
        <w:t>e</w:t>
      </w:r>
      <w:r w:rsidR="007C1FC0">
        <w:t xml:space="preserve"> licence also requires </w:t>
      </w:r>
      <w:r w:rsidR="00E469CC">
        <w:t xml:space="preserve">light </w:t>
      </w:r>
      <w:r w:rsidR="007C1FC0">
        <w:t>tillage prior to the watering event, to further promote seed germination.</w:t>
      </w:r>
      <w:r w:rsidRPr="00350705">
        <w:t xml:space="preserve"> </w:t>
      </w:r>
    </w:p>
    <w:p w14:paraId="0653686C" w14:textId="675EFFFC" w:rsidR="00252441" w:rsidRPr="00252441" w:rsidRDefault="00252441" w:rsidP="00252441">
      <w:pPr>
        <w:pStyle w:val="Numberedparagraph"/>
      </w:pPr>
      <w:r w:rsidRPr="00252441">
        <w:t xml:space="preserve">The applicant proposes to locate each planting area at least </w:t>
      </w:r>
      <w:r>
        <w:t>100</w:t>
      </w:r>
      <w:r w:rsidRPr="00252441">
        <w:t xml:space="preserve"> m away from the nearest natural waterway. This measure would restrict the potential for GM </w:t>
      </w:r>
      <w:r>
        <w:t>sorghum</w:t>
      </w:r>
      <w:r w:rsidRPr="00252441">
        <w:t xml:space="preserve"> seeds to be dispersed by flooding (Risk </w:t>
      </w:r>
      <w:r w:rsidR="008E5A9B">
        <w:t>sc</w:t>
      </w:r>
      <w:r w:rsidRPr="00252441">
        <w:t xml:space="preserve">enario </w:t>
      </w:r>
      <w:r>
        <w:t>2</w:t>
      </w:r>
      <w:r w:rsidRPr="00252441">
        <w:t xml:space="preserve">), and is included in the licence. In addition, licence conditions require that planting areas must not </w:t>
      </w:r>
      <w:proofErr w:type="gramStart"/>
      <w:r w:rsidRPr="00252441">
        <w:t>be located in</w:t>
      </w:r>
      <w:proofErr w:type="gramEnd"/>
      <w:r w:rsidRPr="00252441">
        <w:t xml:space="preserve"> flood</w:t>
      </w:r>
      <w:r w:rsidR="00E71960">
        <w:t xml:space="preserve"> </w:t>
      </w:r>
      <w:r w:rsidRPr="00252441">
        <w:t xml:space="preserve">prone areas, and that the licence holder must immediately notify the Regulator of any extreme weather event affecting a </w:t>
      </w:r>
      <w:r>
        <w:t>planting area</w:t>
      </w:r>
      <w:r w:rsidRPr="00252441">
        <w:t>, to allow assessment and management of any risks.</w:t>
      </w:r>
    </w:p>
    <w:p w14:paraId="3B88ED6B" w14:textId="0646F59D" w:rsidR="004B28D2" w:rsidRDefault="00252441" w:rsidP="0036146E">
      <w:pPr>
        <w:pStyle w:val="Numberedparagraph"/>
      </w:pPr>
      <w:r w:rsidRPr="00252441">
        <w:t xml:space="preserve">The applicant proposes that rodents in the trial site would be controlled by baiting. This would restrict dispersal of GM seed by rodents (Risk </w:t>
      </w:r>
      <w:r w:rsidR="008E5A9B">
        <w:t>s</w:t>
      </w:r>
      <w:r w:rsidR="004B28D2">
        <w:t>c</w:t>
      </w:r>
      <w:r w:rsidRPr="00252441">
        <w:t xml:space="preserve">enario 2). </w:t>
      </w:r>
      <w:r>
        <w:t xml:space="preserve">The licence requires </w:t>
      </w:r>
      <w:r w:rsidR="004B28D2">
        <w:t xml:space="preserve">implementation of </w:t>
      </w:r>
      <w:r w:rsidRPr="00252441">
        <w:t>measures to control rodents</w:t>
      </w:r>
      <w:r w:rsidR="008E5A9B">
        <w:t>, such as baits or traps,</w:t>
      </w:r>
      <w:r w:rsidRPr="00252441">
        <w:t xml:space="preserve"> </w:t>
      </w:r>
      <w:r w:rsidR="004B28D2">
        <w:t>at</w:t>
      </w:r>
      <w:r w:rsidRPr="00252441">
        <w:t xml:space="preserve"> the trial sites</w:t>
      </w:r>
      <w:r w:rsidR="004B28D2">
        <w:t xml:space="preserve"> while the GMOs are grown</w:t>
      </w:r>
      <w:r w:rsidRPr="00252441">
        <w:t xml:space="preserve">. </w:t>
      </w:r>
      <w:r w:rsidR="004B28D2">
        <w:t>The licence</w:t>
      </w:r>
      <w:r w:rsidRPr="00252441">
        <w:t xml:space="preserve"> also require</w:t>
      </w:r>
      <w:r w:rsidR="004B28D2">
        <w:t>s the innermost 10 m of</w:t>
      </w:r>
      <w:r w:rsidRPr="00252441">
        <w:t xml:space="preserve"> the monitoring zone to be maintained in a manner that does not attract or harbour rodents while the GMOs are grown at a planting area</w:t>
      </w:r>
      <w:r w:rsidR="004B28D2">
        <w:t>, to deter rodents from travelling into or out of the planting area</w:t>
      </w:r>
      <w:r w:rsidRPr="00252441">
        <w:t xml:space="preserve">. </w:t>
      </w:r>
    </w:p>
    <w:p w14:paraId="25DC2AB0" w14:textId="631F32E3" w:rsidR="0042787C" w:rsidRDefault="00B90844" w:rsidP="0036146E">
      <w:pPr>
        <w:pStyle w:val="Numberedparagraph"/>
      </w:pPr>
      <w:r w:rsidRPr="00B90844">
        <w:t xml:space="preserve">The applicant proposes to </w:t>
      </w:r>
      <w:r w:rsidR="00735491">
        <w:t>clean equipment used with the GMOs</w:t>
      </w:r>
      <w:r w:rsidRPr="00B90844">
        <w:t xml:space="preserve"> prior to use for any other purpose. The applicant also proposes to transport and store GMOs in accordance with the Regulator's </w:t>
      </w:r>
      <w:r>
        <w:t xml:space="preserve">current </w:t>
      </w:r>
      <w:hyperlink r:id="rId42" w:history="1">
        <w:r w:rsidRPr="00D06E6A">
          <w:rPr>
            <w:rStyle w:val="Hyperlink"/>
            <w:color w:val="auto"/>
          </w:rPr>
          <w:t>Guidelines for the Transport, Storage and Disposal of GMOs</w:t>
        </w:r>
      </w:hyperlink>
      <w:r w:rsidRPr="00B90844">
        <w:t xml:space="preserve">. These measures </w:t>
      </w:r>
      <w:r>
        <w:t xml:space="preserve">would </w:t>
      </w:r>
      <w:r w:rsidRPr="00B90844">
        <w:t xml:space="preserve">minimise dispersal of </w:t>
      </w:r>
      <w:r w:rsidR="00735491">
        <w:t>GM sorghum seed</w:t>
      </w:r>
      <w:r w:rsidRPr="00B90844">
        <w:t xml:space="preserve"> outside the trial sites by human activity (Risk </w:t>
      </w:r>
      <w:r w:rsidR="00735491">
        <w:t>s</w:t>
      </w:r>
      <w:r w:rsidRPr="00B90844">
        <w:t xml:space="preserve">cenario </w:t>
      </w:r>
      <w:r w:rsidR="00735491">
        <w:t>2</w:t>
      </w:r>
      <w:r w:rsidRPr="00B90844">
        <w:t>) and are included in the</w:t>
      </w:r>
      <w:r>
        <w:t xml:space="preserve"> </w:t>
      </w:r>
      <w:r w:rsidRPr="00B90844">
        <w:t>licence.</w:t>
      </w:r>
    </w:p>
    <w:p w14:paraId="3A6FCED5" w14:textId="0CEA9C2B" w:rsidR="00326ECA" w:rsidRPr="00267130" w:rsidRDefault="00326ECA" w:rsidP="0080443C">
      <w:pPr>
        <w:pStyle w:val="4RARMP"/>
        <w:numPr>
          <w:ilvl w:val="3"/>
          <w:numId w:val="47"/>
        </w:numPr>
        <w:rPr>
          <w:i w:val="0"/>
          <w:iCs w:val="0"/>
        </w:rPr>
      </w:pPr>
      <w:r w:rsidRPr="00267130">
        <w:rPr>
          <w:i w:val="0"/>
          <w:iCs w:val="0"/>
        </w:rPr>
        <w:t xml:space="preserve">Summary of licence conditions to be </w:t>
      </w:r>
      <w:r w:rsidR="007C0C74" w:rsidRPr="00267130">
        <w:rPr>
          <w:i w:val="0"/>
          <w:iCs w:val="0"/>
        </w:rPr>
        <w:t>implemented</w:t>
      </w:r>
      <w:r w:rsidRPr="00267130">
        <w:rPr>
          <w:i w:val="0"/>
          <w:iCs w:val="0"/>
        </w:rPr>
        <w:t xml:space="preserve"> to limit and control the </w:t>
      </w:r>
      <w:r w:rsidR="007E20CB" w:rsidRPr="00267130">
        <w:rPr>
          <w:i w:val="0"/>
          <w:iCs w:val="0"/>
        </w:rPr>
        <w:t>release</w:t>
      </w:r>
    </w:p>
    <w:p w14:paraId="5A7C9F4C" w14:textId="0AD390E5" w:rsidR="003441AD" w:rsidRPr="007D7773" w:rsidRDefault="003441AD" w:rsidP="00BA4037">
      <w:pPr>
        <w:pStyle w:val="Numberedparagraph"/>
      </w:pPr>
      <w:proofErr w:type="gramStart"/>
      <w:r w:rsidRPr="003A6C8C">
        <w:t>A number of</w:t>
      </w:r>
      <w:proofErr w:type="gramEnd"/>
      <w:r w:rsidRPr="003A6C8C">
        <w:t xml:space="preserve"> licence conditions </w:t>
      </w:r>
      <w:r>
        <w:t xml:space="preserve">are </w:t>
      </w:r>
      <w:r w:rsidR="00D51DE5">
        <w:t>imposed</w:t>
      </w:r>
      <w:r w:rsidRPr="003A6C8C">
        <w:t xml:space="preserve"> to limit and control the release, based on </w:t>
      </w:r>
      <w:r w:rsidRPr="007D7773">
        <w:t>the above considerations. These include requirements to:</w:t>
      </w:r>
    </w:p>
    <w:p w14:paraId="79F80DC8" w14:textId="5EDA06F5" w:rsidR="003441AD" w:rsidRPr="00282EE6" w:rsidRDefault="003441AD">
      <w:pPr>
        <w:pStyle w:val="Bullet"/>
        <w:numPr>
          <w:ilvl w:val="0"/>
          <w:numId w:val="45"/>
        </w:numPr>
        <w:spacing w:before="0"/>
      </w:pPr>
      <w:r w:rsidRPr="00282EE6">
        <w:t xml:space="preserve">limit the duration of the release to </w:t>
      </w:r>
      <w:r w:rsidR="00282EE6">
        <w:t>between March 2025 and March 2028</w:t>
      </w:r>
    </w:p>
    <w:p w14:paraId="3C35B66E" w14:textId="78947C0A" w:rsidR="003441AD" w:rsidRPr="00282EE6" w:rsidRDefault="003441AD">
      <w:pPr>
        <w:pStyle w:val="Bullet"/>
        <w:numPr>
          <w:ilvl w:val="0"/>
          <w:numId w:val="45"/>
        </w:numPr>
        <w:spacing w:before="0"/>
      </w:pPr>
      <w:r w:rsidRPr="00282EE6">
        <w:t xml:space="preserve">limit the </w:t>
      </w:r>
      <w:r w:rsidR="00473236" w:rsidRPr="00282EE6">
        <w:t xml:space="preserve">size of the release to </w:t>
      </w:r>
      <w:r w:rsidR="00282EE6">
        <w:t>one site</w:t>
      </w:r>
      <w:r w:rsidR="00473236" w:rsidRPr="00282EE6">
        <w:t xml:space="preserve"> per year, with a maximum planting area of </w:t>
      </w:r>
      <w:r w:rsidR="00282EE6">
        <w:t>1</w:t>
      </w:r>
      <w:r w:rsidR="00473236" w:rsidRPr="00282EE6">
        <w:t xml:space="preserve"> ha</w:t>
      </w:r>
      <w:r w:rsidRPr="00282EE6">
        <w:t xml:space="preserve"> </w:t>
      </w:r>
    </w:p>
    <w:p w14:paraId="1974BB8E" w14:textId="73677CEC" w:rsidR="00473236" w:rsidRDefault="00473236">
      <w:pPr>
        <w:pStyle w:val="Bullet"/>
        <w:numPr>
          <w:ilvl w:val="0"/>
          <w:numId w:val="45"/>
        </w:numPr>
        <w:spacing w:before="0"/>
      </w:pPr>
      <w:r w:rsidRPr="00282EE6">
        <w:t>not allow GM plant material to be used for human food or animal feed</w:t>
      </w:r>
    </w:p>
    <w:p w14:paraId="38915F25" w14:textId="290D15EF" w:rsidR="00282EE6" w:rsidRDefault="00282EE6">
      <w:pPr>
        <w:pStyle w:val="Bullet"/>
        <w:numPr>
          <w:ilvl w:val="0"/>
          <w:numId w:val="45"/>
        </w:numPr>
        <w:spacing w:before="0"/>
      </w:pPr>
      <w:r w:rsidRPr="00282EE6">
        <w:t xml:space="preserve">enclose the </w:t>
      </w:r>
      <w:r>
        <w:t>planting area</w:t>
      </w:r>
      <w:r w:rsidRPr="00282EE6">
        <w:t xml:space="preserve"> </w:t>
      </w:r>
      <w:r w:rsidR="000F2A9F">
        <w:t xml:space="preserve">in </w:t>
      </w:r>
      <w:r w:rsidRPr="00282EE6">
        <w:t>netting</w:t>
      </w:r>
      <w:r>
        <w:t xml:space="preserve"> capable of excluding birds and large animals</w:t>
      </w:r>
    </w:p>
    <w:p w14:paraId="42F442C3" w14:textId="60666FB9" w:rsidR="00282EE6" w:rsidRDefault="00282EE6" w:rsidP="00282EE6">
      <w:pPr>
        <w:pStyle w:val="Bullet"/>
        <w:numPr>
          <w:ilvl w:val="0"/>
          <w:numId w:val="45"/>
        </w:numPr>
        <w:spacing w:before="0"/>
      </w:pPr>
      <w:r w:rsidRPr="00282EE6">
        <w:t>destroy all harvested GM seed not required for further analysis or future planting</w:t>
      </w:r>
    </w:p>
    <w:p w14:paraId="22694311" w14:textId="15454C4A" w:rsidR="000F2A9F" w:rsidRDefault="000F2A9F" w:rsidP="00282EE6">
      <w:pPr>
        <w:pStyle w:val="Bullet"/>
        <w:numPr>
          <w:ilvl w:val="0"/>
          <w:numId w:val="45"/>
        </w:numPr>
        <w:spacing w:before="0"/>
      </w:pPr>
      <w:r w:rsidRPr="000F2A9F">
        <w:t xml:space="preserve">monitor </w:t>
      </w:r>
      <w:r>
        <w:t>each post-harvest trial site at least every 35 days for a period of at least 12 months, and destroy any sorghum plants that may grow, until no volunteers have been detected for a period of 6 consecutive months</w:t>
      </w:r>
    </w:p>
    <w:p w14:paraId="7FE297EE" w14:textId="2ED28437" w:rsidR="000F2A9F" w:rsidRDefault="000F2A9F" w:rsidP="00282EE6">
      <w:pPr>
        <w:pStyle w:val="Bullet"/>
        <w:numPr>
          <w:ilvl w:val="0"/>
          <w:numId w:val="45"/>
        </w:numPr>
        <w:spacing w:before="0"/>
      </w:pPr>
      <w:r>
        <w:t>till and irrigate the post-harvest trial sites to promote germination of sorghum seed</w:t>
      </w:r>
    </w:p>
    <w:p w14:paraId="01DD2B50" w14:textId="21616B3C" w:rsidR="00282EE6" w:rsidRDefault="00282EE6" w:rsidP="00282EE6">
      <w:pPr>
        <w:pStyle w:val="Bullet"/>
        <w:numPr>
          <w:ilvl w:val="0"/>
          <w:numId w:val="45"/>
        </w:numPr>
        <w:spacing w:before="0"/>
      </w:pPr>
      <w:r>
        <w:lastRenderedPageBreak/>
        <w:t xml:space="preserve">locate the </w:t>
      </w:r>
      <w:r w:rsidR="000F2A9F">
        <w:t>planting areas</w:t>
      </w:r>
      <w:r>
        <w:t xml:space="preserve"> at least 100 m away from waterways</w:t>
      </w:r>
    </w:p>
    <w:p w14:paraId="1EA8FE79" w14:textId="16C8A460" w:rsidR="000E420C" w:rsidRDefault="000E420C" w:rsidP="000E420C">
      <w:pPr>
        <w:pStyle w:val="Bullet"/>
        <w:numPr>
          <w:ilvl w:val="0"/>
          <w:numId w:val="45"/>
        </w:numPr>
        <w:spacing w:before="0"/>
      </w:pPr>
      <w:r>
        <w:t>implement measures to control rodents within the planting areas</w:t>
      </w:r>
    </w:p>
    <w:p w14:paraId="1CD33E9B" w14:textId="77777777" w:rsidR="00282EE6" w:rsidRDefault="00282EE6" w:rsidP="00282EE6">
      <w:pPr>
        <w:pStyle w:val="Bullet"/>
        <w:numPr>
          <w:ilvl w:val="0"/>
          <w:numId w:val="45"/>
        </w:numPr>
        <w:spacing w:before="0"/>
      </w:pPr>
      <w:r>
        <w:t>clean equipment after use with the GMOs</w:t>
      </w:r>
    </w:p>
    <w:p w14:paraId="6F159008" w14:textId="77777777" w:rsidR="00282EE6" w:rsidRDefault="00282EE6" w:rsidP="00282EE6">
      <w:pPr>
        <w:pStyle w:val="Bullet"/>
        <w:numPr>
          <w:ilvl w:val="0"/>
          <w:numId w:val="45"/>
        </w:numPr>
        <w:spacing w:before="0"/>
      </w:pPr>
      <w:r>
        <w:t>transport and store GMOs in accordance with the Regulator’s guidelines</w:t>
      </w:r>
    </w:p>
    <w:p w14:paraId="4689F6BF" w14:textId="1BE2D663" w:rsidR="00282EE6" w:rsidRDefault="000F2A9F">
      <w:pPr>
        <w:pStyle w:val="Bullet"/>
        <w:numPr>
          <w:ilvl w:val="0"/>
          <w:numId w:val="45"/>
        </w:numPr>
        <w:spacing w:before="0"/>
      </w:pPr>
      <w:r>
        <w:t>enclose GM sorghum panicles in pollination bags during flowering</w:t>
      </w:r>
    </w:p>
    <w:p w14:paraId="2B03D23E" w14:textId="2A56A9AE" w:rsidR="00E358D0" w:rsidRPr="00282EE6" w:rsidRDefault="000F2A9F">
      <w:pPr>
        <w:pStyle w:val="Bullet"/>
        <w:numPr>
          <w:ilvl w:val="0"/>
          <w:numId w:val="45"/>
        </w:numPr>
        <w:spacing w:before="0"/>
      </w:pPr>
      <w:r w:rsidRPr="000F2A9F">
        <w:t xml:space="preserve">surround the planting area with a </w:t>
      </w:r>
      <w:r>
        <w:t>2</w:t>
      </w:r>
      <w:r w:rsidRPr="000F2A9F">
        <w:t>00 m monitoring zone which is inspected while the GMOs are flowering to destroy any sorghum or related species</w:t>
      </w:r>
      <w:r w:rsidR="000E420C">
        <w:t>.</w:t>
      </w:r>
    </w:p>
    <w:p w14:paraId="34877F1D" w14:textId="0421A6E8" w:rsidR="007C0C74" w:rsidRPr="00D073F8" w:rsidRDefault="007C0C74" w:rsidP="00C81426">
      <w:pPr>
        <w:pStyle w:val="Style3"/>
      </w:pPr>
      <w:bookmarkStart w:id="200" w:name="_Toc98836572"/>
      <w:bookmarkStart w:id="201" w:name="_Toc190950083"/>
      <w:r w:rsidRPr="00D073F8">
        <w:t>Other risk management considerations</w:t>
      </w:r>
      <w:bookmarkEnd w:id="200"/>
      <w:bookmarkEnd w:id="201"/>
    </w:p>
    <w:p w14:paraId="4D2450F4" w14:textId="323DFB0D" w:rsidR="007C0C74" w:rsidRPr="00321240" w:rsidRDefault="007C0C74" w:rsidP="00241198">
      <w:pPr>
        <w:pStyle w:val="Numberedparagraph"/>
      </w:pPr>
      <w:r w:rsidRPr="00D073F8">
        <w:t xml:space="preserve">All DIR licences issued by the Regulator contain </w:t>
      </w:r>
      <w:proofErr w:type="gramStart"/>
      <w:r w:rsidRPr="00D073F8">
        <w:t>a number of</w:t>
      </w:r>
      <w:proofErr w:type="gramEnd"/>
      <w:r w:rsidRPr="00D073F8">
        <w:t xml:space="preserve"> conditions that relate to general risk management. These include conditions relating</w:t>
      </w:r>
      <w:r w:rsidRPr="00321240">
        <w:t xml:space="preserve"> to:</w:t>
      </w:r>
    </w:p>
    <w:p w14:paraId="05427D2E" w14:textId="04BEBA09" w:rsidR="007C0C74" w:rsidRPr="00321240" w:rsidRDefault="007C0C74">
      <w:pPr>
        <w:pStyle w:val="ListParagraph"/>
        <w:numPr>
          <w:ilvl w:val="0"/>
          <w:numId w:val="38"/>
        </w:numPr>
      </w:pPr>
      <w:r w:rsidRPr="00321240">
        <w:t>applicant suitability</w:t>
      </w:r>
    </w:p>
    <w:p w14:paraId="62C90DB3" w14:textId="4C2E6CE9" w:rsidR="007C0C74" w:rsidRPr="00321240" w:rsidRDefault="007C0C74">
      <w:pPr>
        <w:pStyle w:val="ListParagraph"/>
        <w:numPr>
          <w:ilvl w:val="0"/>
          <w:numId w:val="38"/>
        </w:numPr>
      </w:pPr>
      <w:r w:rsidRPr="00321240">
        <w:t>contingency plans</w:t>
      </w:r>
    </w:p>
    <w:p w14:paraId="561F6A83" w14:textId="011ED4FF" w:rsidR="007C0C74" w:rsidRPr="00321240" w:rsidRDefault="007C0C74">
      <w:pPr>
        <w:pStyle w:val="ListParagraph"/>
        <w:numPr>
          <w:ilvl w:val="0"/>
          <w:numId w:val="38"/>
        </w:numPr>
      </w:pPr>
      <w:r w:rsidRPr="00321240">
        <w:t>identification of the persons or classes of persons covered by the licence</w:t>
      </w:r>
    </w:p>
    <w:p w14:paraId="0E45FF4E" w14:textId="2D55E3C4" w:rsidR="007C0C74" w:rsidRPr="00321240" w:rsidRDefault="007C0C74">
      <w:pPr>
        <w:pStyle w:val="ListParagraph"/>
        <w:numPr>
          <w:ilvl w:val="0"/>
          <w:numId w:val="38"/>
        </w:numPr>
      </w:pPr>
      <w:r w:rsidRPr="00321240">
        <w:t>reporting requirements</w:t>
      </w:r>
    </w:p>
    <w:p w14:paraId="5BA4DE3F" w14:textId="2BE0AD66" w:rsidR="00241198" w:rsidRPr="00321240" w:rsidRDefault="007C0C74">
      <w:pPr>
        <w:pStyle w:val="ListParagraph"/>
        <w:numPr>
          <w:ilvl w:val="0"/>
          <w:numId w:val="38"/>
        </w:numPr>
      </w:pPr>
      <w:r w:rsidRPr="00321240">
        <w:t>access for the purpose of monitoring for compliance.</w:t>
      </w:r>
    </w:p>
    <w:p w14:paraId="5C659185" w14:textId="01654BEB" w:rsidR="00241198" w:rsidRPr="00267130" w:rsidRDefault="00241198" w:rsidP="0080443C">
      <w:pPr>
        <w:pStyle w:val="4RARMP"/>
        <w:numPr>
          <w:ilvl w:val="3"/>
          <w:numId w:val="47"/>
        </w:numPr>
        <w:rPr>
          <w:i w:val="0"/>
          <w:iCs w:val="0"/>
        </w:rPr>
      </w:pPr>
      <w:r w:rsidRPr="00267130">
        <w:rPr>
          <w:i w:val="0"/>
          <w:iCs w:val="0"/>
        </w:rPr>
        <w:t xml:space="preserve">Applicant suitability </w:t>
      </w:r>
    </w:p>
    <w:p w14:paraId="797CBD09" w14:textId="0350E1C7" w:rsidR="0008193B" w:rsidRPr="00321240" w:rsidRDefault="0008193B" w:rsidP="00241198">
      <w:pPr>
        <w:pStyle w:val="Numberedparagraph"/>
      </w:pPr>
      <w:r w:rsidRPr="00321240">
        <w:t xml:space="preserve">In </w:t>
      </w:r>
      <w:proofErr w:type="gramStart"/>
      <w:r w:rsidRPr="00321240">
        <w:t>making a decision</w:t>
      </w:r>
      <w:proofErr w:type="gramEnd"/>
      <w:r w:rsidRPr="00321240">
        <w:t xml:space="preserve"> whether or not to issue a licence, the Regulator must have regard to the suitability of the applicant to hold a licence. Under </w:t>
      </w:r>
      <w:r w:rsidR="00C7252B">
        <w:t>s</w:t>
      </w:r>
      <w:r w:rsidRPr="00321240">
        <w:t xml:space="preserve">ection 58 of the Act, matters that the Regulator must </w:t>
      </w:r>
      <w:proofErr w:type="gramStart"/>
      <w:r w:rsidRPr="00321240">
        <w:t>take into account</w:t>
      </w:r>
      <w:proofErr w:type="gramEnd"/>
      <w:r w:rsidRPr="00321240">
        <w:t xml:space="preserve"> include:</w:t>
      </w:r>
    </w:p>
    <w:p w14:paraId="416D0146" w14:textId="1C565ECB" w:rsidR="0008193B" w:rsidRPr="00321240" w:rsidRDefault="0008193B">
      <w:pPr>
        <w:pStyle w:val="ListParagraph"/>
        <w:numPr>
          <w:ilvl w:val="0"/>
          <w:numId w:val="39"/>
        </w:numPr>
      </w:pPr>
      <w:r w:rsidRPr="00321240">
        <w:t>any relevant convictions of the applicant</w:t>
      </w:r>
    </w:p>
    <w:p w14:paraId="0DD6AFC7" w14:textId="5573C88C" w:rsidR="0008193B" w:rsidRPr="00321240" w:rsidRDefault="0008193B">
      <w:pPr>
        <w:pStyle w:val="ListParagraph"/>
        <w:numPr>
          <w:ilvl w:val="0"/>
          <w:numId w:val="39"/>
        </w:numPr>
      </w:pPr>
      <w:r w:rsidRPr="00321240">
        <w:t>any revocation or suspension of a relevant licence or permit held by the applicant under a law of the Commonwealth, a State or a foreign country</w:t>
      </w:r>
      <w:r w:rsidR="00C7252B">
        <w:t xml:space="preserve"> and</w:t>
      </w:r>
    </w:p>
    <w:p w14:paraId="00221481" w14:textId="058A7777" w:rsidR="0008193B" w:rsidRPr="00321240" w:rsidRDefault="0008193B">
      <w:pPr>
        <w:pStyle w:val="ListParagraph"/>
        <w:numPr>
          <w:ilvl w:val="0"/>
          <w:numId w:val="39"/>
        </w:numPr>
      </w:pPr>
      <w:r w:rsidRPr="00321240">
        <w:t>the capacity of the applicant to meet the conditions of the licence.</w:t>
      </w:r>
    </w:p>
    <w:p w14:paraId="3679369C" w14:textId="5E8683E1" w:rsidR="0008193B" w:rsidRPr="00321240" w:rsidRDefault="00D51DE5" w:rsidP="00241198">
      <w:pPr>
        <w:pStyle w:val="Numberedparagraph"/>
      </w:pPr>
      <w:r>
        <w:t>Licence conditions</w:t>
      </w:r>
      <w:r w:rsidR="0008193B" w:rsidRPr="00321240">
        <w:t xml:space="preserve"> include a requirement for the licence holder to inform the Regulator of any information that would affect their suitability.</w:t>
      </w:r>
    </w:p>
    <w:p w14:paraId="0B24E057" w14:textId="7B8D6F4A" w:rsidR="0008193B" w:rsidRPr="00321240" w:rsidRDefault="0008193B" w:rsidP="00241198">
      <w:pPr>
        <w:pStyle w:val="Numberedparagraph"/>
      </w:pPr>
      <w:r w:rsidRPr="00321240">
        <w:t xml:space="preserve">In addition, the applicant organisation must have access to an </w:t>
      </w:r>
      <w:r w:rsidR="00C7252B">
        <w:t>Institutional Biosafety Committee (</w:t>
      </w:r>
      <w:r w:rsidRPr="00321240">
        <w:t>IBC</w:t>
      </w:r>
      <w:r w:rsidR="00C7252B">
        <w:t>)</w:t>
      </w:r>
      <w:r w:rsidRPr="00321240">
        <w:t xml:space="preserve"> and be an accredited organisation under the Act.</w:t>
      </w:r>
    </w:p>
    <w:p w14:paraId="03C0882E" w14:textId="7BF369B5" w:rsidR="005D03A7" w:rsidRPr="00267130" w:rsidRDefault="005D03A7" w:rsidP="0080443C">
      <w:pPr>
        <w:pStyle w:val="4RARMP"/>
        <w:numPr>
          <w:ilvl w:val="3"/>
          <w:numId w:val="47"/>
        </w:numPr>
        <w:rPr>
          <w:i w:val="0"/>
          <w:iCs w:val="0"/>
        </w:rPr>
      </w:pPr>
      <w:r w:rsidRPr="00267130">
        <w:rPr>
          <w:i w:val="0"/>
          <w:iCs w:val="0"/>
        </w:rPr>
        <w:t>Contingency plan</w:t>
      </w:r>
    </w:p>
    <w:p w14:paraId="534E45E6" w14:textId="76B11D07" w:rsidR="00321240" w:rsidRPr="00321240" w:rsidRDefault="00D51DE5" w:rsidP="00321240">
      <w:pPr>
        <w:pStyle w:val="Numberedparagraph"/>
      </w:pPr>
      <w:r>
        <w:t>The</w:t>
      </w:r>
      <w:r w:rsidR="00A87EEC">
        <w:t xml:space="preserve"> University of Queensland</w:t>
      </w:r>
      <w:r w:rsidR="00C7252B">
        <w:t xml:space="preserve"> </w:t>
      </w:r>
      <w:r>
        <w:t>is</w:t>
      </w:r>
      <w:r w:rsidR="00321240" w:rsidRPr="00321240">
        <w:t xml:space="preserve"> required to submit a contingency plan to the Regulator before planting the GMOs. This plan </w:t>
      </w:r>
      <w:r>
        <w:t>will</w:t>
      </w:r>
      <w:r w:rsidR="00321240" w:rsidRPr="00321240">
        <w:t xml:space="preserve"> detail measures to be undertaken in the event of any unintended presence of the GM </w:t>
      </w:r>
      <w:r w:rsidR="00A87EEC">
        <w:t>sorghum</w:t>
      </w:r>
      <w:r w:rsidR="003441AD">
        <w:t xml:space="preserve"> </w:t>
      </w:r>
      <w:r w:rsidR="00321240" w:rsidRPr="00321240">
        <w:t>outside permitted areas.</w:t>
      </w:r>
    </w:p>
    <w:p w14:paraId="7CDC5DF8" w14:textId="5F415311" w:rsidR="00321240" w:rsidRPr="00321240" w:rsidRDefault="00321240" w:rsidP="00321240">
      <w:pPr>
        <w:pStyle w:val="Numberedparagraph"/>
      </w:pPr>
      <w:r w:rsidRPr="00321240">
        <w:t xml:space="preserve">Before planting the GMOs, </w:t>
      </w:r>
      <w:r w:rsidR="00A87EEC">
        <w:t>the University of Queensland</w:t>
      </w:r>
      <w:r w:rsidR="00C7252B">
        <w:t xml:space="preserve"> </w:t>
      </w:r>
      <w:r w:rsidR="00D51DE5">
        <w:t>is also</w:t>
      </w:r>
      <w:r w:rsidRPr="00321240">
        <w:t xml:space="preserve"> required to provide the Regulator with a method to reliably detect the GMOs or the presence of the genetic modifications in a recipient organism. </w:t>
      </w:r>
    </w:p>
    <w:p w14:paraId="29E037DD" w14:textId="77777777" w:rsidR="005D03A7" w:rsidRPr="00267130" w:rsidRDefault="005D03A7" w:rsidP="0080443C">
      <w:pPr>
        <w:pStyle w:val="4RARMP"/>
        <w:numPr>
          <w:ilvl w:val="3"/>
          <w:numId w:val="47"/>
        </w:numPr>
        <w:rPr>
          <w:i w:val="0"/>
          <w:iCs w:val="0"/>
        </w:rPr>
      </w:pPr>
      <w:r w:rsidRPr="00267130">
        <w:rPr>
          <w:i w:val="0"/>
          <w:iCs w:val="0"/>
        </w:rPr>
        <w:t>Identification of the persons or classes of persons covered by the licence</w:t>
      </w:r>
    </w:p>
    <w:p w14:paraId="19CBEB42" w14:textId="39E9F252" w:rsidR="005D03A7" w:rsidRPr="00321240" w:rsidRDefault="00D51DE5" w:rsidP="005D03A7">
      <w:pPr>
        <w:pStyle w:val="Numberedparagraph"/>
      </w:pPr>
      <w:r>
        <w:t>The</w:t>
      </w:r>
      <w:r w:rsidR="005D03A7" w:rsidRPr="00321240">
        <w:t xml:space="preserve"> persons covered by the licence </w:t>
      </w:r>
      <w:r>
        <w:t>are</w:t>
      </w:r>
      <w:r w:rsidR="005D03A7" w:rsidRPr="00321240">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321240" w:rsidRPr="00321240">
        <w:t>growing</w:t>
      </w:r>
      <w:r w:rsidR="005D03A7" w:rsidRPr="00321240">
        <w:t xml:space="preserve"> the GMOs, </w:t>
      </w:r>
      <w:r w:rsidR="00A87EEC">
        <w:t>the University of Queensland</w:t>
      </w:r>
      <w:r w:rsidR="005D03A7" w:rsidRPr="00321240">
        <w:t xml:space="preserve"> </w:t>
      </w:r>
      <w:r>
        <w:t>is</w:t>
      </w:r>
      <w:r w:rsidR="005D03A7" w:rsidRPr="00321240">
        <w:t xml:space="preserve"> required to provide a list of people and organisations that </w:t>
      </w:r>
      <w:r w:rsidR="00321240" w:rsidRPr="00321240">
        <w:t>would be</w:t>
      </w:r>
      <w:r w:rsidR="005D03A7" w:rsidRPr="00321240">
        <w:t xml:space="preserve"> covered by the licence, or the function or position where names are not known at the time.</w:t>
      </w:r>
    </w:p>
    <w:p w14:paraId="5D12B939" w14:textId="77777777" w:rsidR="00A068AA" w:rsidRPr="00267130" w:rsidRDefault="00A068AA" w:rsidP="0080443C">
      <w:pPr>
        <w:pStyle w:val="4RARMP"/>
        <w:numPr>
          <w:ilvl w:val="3"/>
          <w:numId w:val="47"/>
        </w:numPr>
        <w:rPr>
          <w:i w:val="0"/>
          <w:iCs w:val="0"/>
        </w:rPr>
      </w:pPr>
      <w:r w:rsidRPr="00267130">
        <w:rPr>
          <w:i w:val="0"/>
          <w:iCs w:val="0"/>
        </w:rPr>
        <w:t>Reporting requirements</w:t>
      </w:r>
    </w:p>
    <w:p w14:paraId="3258A96F" w14:textId="4A248DCE" w:rsidR="00A068AA" w:rsidRPr="00321240" w:rsidRDefault="00D51DE5" w:rsidP="00A068AA">
      <w:pPr>
        <w:pStyle w:val="Numberedparagraph"/>
      </w:pPr>
      <w:r>
        <w:t>The</w:t>
      </w:r>
      <w:r w:rsidR="00A068AA" w:rsidRPr="00321240">
        <w:t xml:space="preserve"> licence require</w:t>
      </w:r>
      <w:r>
        <w:t>s</w:t>
      </w:r>
      <w:r w:rsidR="00A068AA" w:rsidRPr="00321240">
        <w:t xml:space="preserve"> the licence holder to immediately report any of the following to the Regulator:</w:t>
      </w:r>
    </w:p>
    <w:p w14:paraId="0E68C61E" w14:textId="77777777" w:rsidR="00A068AA" w:rsidRPr="00321240" w:rsidRDefault="00A068AA">
      <w:pPr>
        <w:pStyle w:val="ListParagraph"/>
        <w:numPr>
          <w:ilvl w:val="0"/>
          <w:numId w:val="40"/>
        </w:numPr>
      </w:pPr>
      <w:r w:rsidRPr="00321240">
        <w:t>any additional information regarding risks to the health and safety of people or the environment associated with the dealings</w:t>
      </w:r>
    </w:p>
    <w:p w14:paraId="6485289D" w14:textId="2C261D90" w:rsidR="00A068AA" w:rsidRPr="00321240" w:rsidRDefault="00A068AA">
      <w:pPr>
        <w:pStyle w:val="ListParagraph"/>
        <w:numPr>
          <w:ilvl w:val="0"/>
          <w:numId w:val="40"/>
        </w:numPr>
      </w:pPr>
      <w:r w:rsidRPr="00321240">
        <w:t>any contraventions of the licence by persons covered by the licence</w:t>
      </w:r>
      <w:r w:rsidR="00C7252B">
        <w:t xml:space="preserve"> and</w:t>
      </w:r>
    </w:p>
    <w:p w14:paraId="63740652" w14:textId="3E8A27D7" w:rsidR="00A068AA" w:rsidRPr="00321240" w:rsidRDefault="00A068AA">
      <w:pPr>
        <w:pStyle w:val="ListParagraph"/>
        <w:numPr>
          <w:ilvl w:val="0"/>
          <w:numId w:val="40"/>
        </w:numPr>
      </w:pPr>
      <w:r w:rsidRPr="00321240">
        <w:lastRenderedPageBreak/>
        <w:t xml:space="preserve">any unintended effects of the </w:t>
      </w:r>
      <w:r w:rsidR="00E70B0C">
        <w:t>field</w:t>
      </w:r>
      <w:r w:rsidR="00E70B0C" w:rsidRPr="00321240">
        <w:t xml:space="preserve"> </w:t>
      </w:r>
      <w:r w:rsidRPr="00321240">
        <w:t>trial.</w:t>
      </w:r>
    </w:p>
    <w:p w14:paraId="75235838" w14:textId="055A3550" w:rsidR="00A068AA" w:rsidRPr="00321240" w:rsidRDefault="00A068AA" w:rsidP="00A068AA">
      <w:pPr>
        <w:pStyle w:val="Numberedparagraph"/>
      </w:pPr>
      <w:proofErr w:type="gramStart"/>
      <w:r w:rsidRPr="00321240">
        <w:t>A number of</w:t>
      </w:r>
      <w:proofErr w:type="gramEnd"/>
      <w:r w:rsidRPr="00321240">
        <w:t xml:space="preserve"> written notices </w:t>
      </w:r>
      <w:r w:rsidR="00D51DE5">
        <w:t>are also</w:t>
      </w:r>
      <w:r w:rsidRPr="00321240">
        <w:t xml:space="preserve"> required under the licence regarding dealings with the GMO, to assist the Regulator in designing and implementing a monitoring program for all licensed dealings. The notices include:</w:t>
      </w:r>
    </w:p>
    <w:p w14:paraId="5AAC66D0" w14:textId="77777777" w:rsidR="00321240" w:rsidRPr="005E4066" w:rsidRDefault="00321240">
      <w:pPr>
        <w:pStyle w:val="ListParagraph"/>
        <w:numPr>
          <w:ilvl w:val="0"/>
          <w:numId w:val="42"/>
        </w:numPr>
      </w:pPr>
      <w:r w:rsidRPr="00321240">
        <w:t>expected and a</w:t>
      </w:r>
      <w:r w:rsidRPr="005E4066">
        <w:t>ctual dates of planting</w:t>
      </w:r>
    </w:p>
    <w:p w14:paraId="22F1162D" w14:textId="30F43653" w:rsidR="00321240" w:rsidRPr="005E4066" w:rsidRDefault="00321240">
      <w:pPr>
        <w:pStyle w:val="ListParagraph"/>
        <w:numPr>
          <w:ilvl w:val="0"/>
          <w:numId w:val="42"/>
        </w:numPr>
      </w:pPr>
      <w:r w:rsidRPr="005E4066">
        <w:t xml:space="preserve">details of areas planted </w:t>
      </w:r>
      <w:r w:rsidR="00996057">
        <w:t>with</w:t>
      </w:r>
      <w:r w:rsidR="00996057" w:rsidRPr="005E4066">
        <w:t xml:space="preserve"> </w:t>
      </w:r>
      <w:r w:rsidRPr="005E4066">
        <w:t>the GMOs</w:t>
      </w:r>
    </w:p>
    <w:p w14:paraId="15EC834F" w14:textId="77777777" w:rsidR="00321240" w:rsidRPr="005E4066" w:rsidRDefault="00321240">
      <w:pPr>
        <w:pStyle w:val="ListParagraph"/>
        <w:numPr>
          <w:ilvl w:val="0"/>
          <w:numId w:val="42"/>
        </w:numPr>
      </w:pPr>
      <w:r w:rsidRPr="005E4066">
        <w:t>expected dates of flowering</w:t>
      </w:r>
    </w:p>
    <w:p w14:paraId="2D7621B3" w14:textId="224AEBCA" w:rsidR="00321240" w:rsidRPr="005E4066" w:rsidRDefault="00321240">
      <w:pPr>
        <w:pStyle w:val="ListParagraph"/>
        <w:numPr>
          <w:ilvl w:val="0"/>
          <w:numId w:val="42"/>
        </w:numPr>
      </w:pPr>
      <w:r w:rsidRPr="005E4066">
        <w:t>expected and actual dates of harvest and cleaning after harvest</w:t>
      </w:r>
      <w:r w:rsidR="00C7252B">
        <w:t xml:space="preserve"> and</w:t>
      </w:r>
    </w:p>
    <w:p w14:paraId="27F7AC1E" w14:textId="77777777" w:rsidR="00321240" w:rsidRPr="005E4066" w:rsidRDefault="00321240">
      <w:pPr>
        <w:pStyle w:val="ListParagraph"/>
        <w:numPr>
          <w:ilvl w:val="0"/>
          <w:numId w:val="42"/>
        </w:numPr>
      </w:pPr>
      <w:r w:rsidRPr="005E4066">
        <w:t>details of inspection activities.</w:t>
      </w:r>
    </w:p>
    <w:p w14:paraId="725B9F0E" w14:textId="5E83997F" w:rsidR="00546BCD" w:rsidRPr="00267130" w:rsidRDefault="00546BCD" w:rsidP="0080443C">
      <w:pPr>
        <w:pStyle w:val="4RARMP"/>
        <w:numPr>
          <w:ilvl w:val="3"/>
          <w:numId w:val="47"/>
        </w:numPr>
        <w:rPr>
          <w:i w:val="0"/>
          <w:iCs w:val="0"/>
        </w:rPr>
      </w:pPr>
      <w:r w:rsidRPr="00267130">
        <w:rPr>
          <w:i w:val="0"/>
          <w:iCs w:val="0"/>
        </w:rPr>
        <w:t>Monitoring for compliance</w:t>
      </w:r>
    </w:p>
    <w:p w14:paraId="3FF1DA7E" w14:textId="083B1879" w:rsidR="00546BCD" w:rsidRPr="00321240" w:rsidRDefault="00546BCD" w:rsidP="00546BCD">
      <w:pPr>
        <w:pStyle w:val="Numberedparagraph"/>
      </w:pPr>
      <w:r w:rsidRPr="005E4066">
        <w:t>The Act stipulates, as a condition of every licence, that a person who is authorised by the licence to deal with a GMO, and</w:t>
      </w:r>
      <w:r w:rsidRPr="00321240">
        <w:t xml:space="preserve"> who is required to comply with a condition of the licence, must allow inspectors and other persons authorised by the Regulator to enter premises where a dealing is being undertaken for the purpose of monitoring or auditing the dealing.</w:t>
      </w:r>
      <w:r w:rsidR="00321240" w:rsidRPr="00321240">
        <w:t xml:space="preserve"> Post-release monitoring</w:t>
      </w:r>
      <w:r w:rsidR="001D6A33">
        <w:t xml:space="preserve"> </w:t>
      </w:r>
      <w:r w:rsidR="003164F4">
        <w:t>continues</w:t>
      </w:r>
      <w:r w:rsidR="00321240" w:rsidRPr="00321240">
        <w:t xml:space="preserve"> until the Regulator is satisfied that all the GMOs resulting from the authorised dealings have been removed from the release sites.</w:t>
      </w:r>
    </w:p>
    <w:p w14:paraId="3C57D7BC" w14:textId="77777777" w:rsidR="00546BCD" w:rsidRPr="00321240" w:rsidRDefault="00546BCD" w:rsidP="00546BCD">
      <w:pPr>
        <w:pStyle w:val="Numberedparagraph"/>
      </w:pPr>
      <w:r w:rsidRPr="00321240">
        <w:t>If monitoring activities identify changes in the risks associated with the authorised dealings, the Regulator may also vary licence conditions, or if necessary, suspend or cancel the licence.</w:t>
      </w:r>
    </w:p>
    <w:p w14:paraId="379921A6" w14:textId="1AB5E634" w:rsidR="004E7CE6" w:rsidRPr="005E4066" w:rsidRDefault="00546BCD" w:rsidP="003441AD">
      <w:pPr>
        <w:pStyle w:val="Numberedparagraph"/>
      </w:pPr>
      <w:r w:rsidRPr="00321240">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w:t>
      </w:r>
      <w:r w:rsidRPr="005E4066">
        <w:t>significant damage to the health and safety of people or the environment could result.</w:t>
      </w:r>
    </w:p>
    <w:p w14:paraId="7658A0EE" w14:textId="77777777" w:rsidR="00D75786" w:rsidRPr="005E4066" w:rsidRDefault="00D75786" w:rsidP="00D75786">
      <w:pPr>
        <w:pStyle w:val="Style2"/>
      </w:pPr>
      <w:bookmarkStart w:id="202" w:name="_Ref57213894"/>
      <w:bookmarkStart w:id="203" w:name="_Toc98836573"/>
      <w:bookmarkStart w:id="204" w:name="_Toc190950084"/>
      <w:r w:rsidRPr="005E4066">
        <w:t>Issues to be addressed for future releases</w:t>
      </w:r>
      <w:bookmarkEnd w:id="202"/>
      <w:bookmarkEnd w:id="203"/>
      <w:bookmarkEnd w:id="204"/>
    </w:p>
    <w:p w14:paraId="2614B22B" w14:textId="5DDBCAAD" w:rsidR="00DC6B4D" w:rsidRDefault="00D75786" w:rsidP="00D75786">
      <w:pPr>
        <w:pStyle w:val="Numberedparagraph"/>
      </w:pPr>
      <w:r w:rsidRPr="005E4066">
        <w:t xml:space="preserve">Additional information has been identified that may be required to assess an application for a commercial release of the </w:t>
      </w:r>
      <w:r w:rsidR="005E4066" w:rsidRPr="005E4066">
        <w:t xml:space="preserve">GM </w:t>
      </w:r>
      <w:r w:rsidR="00DF7D87">
        <w:t>sorghum</w:t>
      </w:r>
      <w:r w:rsidRPr="005E4066">
        <w:t xml:space="preserve"> or to justify a reduction in limits and controls. </w:t>
      </w:r>
      <w:r w:rsidR="00DF7D87">
        <w:t>This includes:</w:t>
      </w:r>
    </w:p>
    <w:p w14:paraId="56417EA8" w14:textId="22E09133" w:rsidR="00DC4C56" w:rsidRPr="00532D78" w:rsidRDefault="00DC4C56" w:rsidP="00532D78">
      <w:pPr>
        <w:pStyle w:val="ListParagraph"/>
        <w:numPr>
          <w:ilvl w:val="0"/>
          <w:numId w:val="42"/>
        </w:numPr>
      </w:pPr>
      <w:r w:rsidRPr="00532D78">
        <w:t xml:space="preserve">additional molecular or biochemical characterisation of the GM sorghum plants </w:t>
      </w:r>
      <w:r w:rsidR="00421EB7">
        <w:t>with respect to</w:t>
      </w:r>
      <w:r w:rsidRPr="00532D78">
        <w:t xml:space="preserve"> potential for increased toxicity or allergenicity</w:t>
      </w:r>
    </w:p>
    <w:p w14:paraId="29A4DB1C" w14:textId="64425468" w:rsidR="00DC4C56" w:rsidRPr="00532D78" w:rsidRDefault="00DC4C56" w:rsidP="00532D78">
      <w:pPr>
        <w:pStyle w:val="ListParagraph"/>
        <w:numPr>
          <w:ilvl w:val="0"/>
          <w:numId w:val="42"/>
        </w:numPr>
      </w:pPr>
      <w:r w:rsidRPr="00532D78">
        <w:t>additional phenotypic characterisation of the GM sorghum in comparison to non-GM sorghum</w:t>
      </w:r>
    </w:p>
    <w:p w14:paraId="6A3A0F9B" w14:textId="2C47494A" w:rsidR="00DF7D87" w:rsidRPr="00532D78" w:rsidRDefault="00DC4C56" w:rsidP="00532D78">
      <w:pPr>
        <w:pStyle w:val="ListParagraph"/>
        <w:numPr>
          <w:ilvl w:val="0"/>
          <w:numId w:val="42"/>
        </w:numPr>
      </w:pPr>
      <w:r w:rsidRPr="00532D78">
        <w:t>additional data regarding the capacity of the GM sorghum to pollinate diploid sorghum plants and tetraploid Johnson grass plants</w:t>
      </w:r>
      <w:r w:rsidR="00647900">
        <w:t xml:space="preserve"> and produce viable seed</w:t>
      </w:r>
      <w:r w:rsidRPr="00532D78">
        <w:t>, in comparison to the capacity of non-GM sorghum.</w:t>
      </w:r>
    </w:p>
    <w:p w14:paraId="7E918B5D" w14:textId="70BBFEF3" w:rsidR="008B3821" w:rsidRPr="00321240" w:rsidRDefault="008B3821" w:rsidP="008B3821">
      <w:pPr>
        <w:pStyle w:val="Style2"/>
      </w:pPr>
      <w:bookmarkStart w:id="205" w:name="_Toc98836574"/>
      <w:bookmarkStart w:id="206" w:name="_Toc190950085"/>
      <w:r w:rsidRPr="00321240">
        <w:t>Conclusions of the RARMP</w:t>
      </w:r>
      <w:bookmarkEnd w:id="205"/>
      <w:bookmarkEnd w:id="206"/>
    </w:p>
    <w:p w14:paraId="309C755C" w14:textId="0F9CB835" w:rsidR="008B3821" w:rsidRDefault="008B3821" w:rsidP="008B3821">
      <w:pPr>
        <w:pStyle w:val="Numberedparagraph"/>
      </w:pPr>
      <w:r w:rsidRPr="00321240">
        <w:t xml:space="preserve">The risk assessment concludes that the proposed </w:t>
      </w:r>
      <w:r w:rsidR="00321240" w:rsidRPr="00321240">
        <w:t>limited and controlled release</w:t>
      </w:r>
      <w:r w:rsidRPr="00321240">
        <w:t xml:space="preserve"> of </w:t>
      </w:r>
      <w:r w:rsidR="00321240" w:rsidRPr="00321240">
        <w:t xml:space="preserve">GM </w:t>
      </w:r>
      <w:r w:rsidR="004818E7">
        <w:t xml:space="preserve">sorghum </w:t>
      </w:r>
      <w:r w:rsidRPr="00321240">
        <w:t xml:space="preserve">poses negligible risks to the health and safety of people </w:t>
      </w:r>
      <w:r w:rsidR="004818E7">
        <w:t>and a low risk to</w:t>
      </w:r>
      <w:r w:rsidRPr="00321240">
        <w:t xml:space="preserve"> the environment </w:t>
      </w:r>
      <w:proofErr w:type="gramStart"/>
      <w:r w:rsidRPr="00321240">
        <w:t>as a result of</w:t>
      </w:r>
      <w:proofErr w:type="gramEnd"/>
      <w:r w:rsidRPr="00321240">
        <w:t xml:space="preserve"> gene technology. </w:t>
      </w:r>
      <w:r w:rsidR="007A05E2">
        <w:t>The risk to the environment</w:t>
      </w:r>
      <w:r w:rsidRPr="00321240">
        <w:t xml:space="preserve"> </w:t>
      </w:r>
      <w:r w:rsidR="00F8417B">
        <w:t>warrant</w:t>
      </w:r>
      <w:r w:rsidR="007A05E2">
        <w:t>s</w:t>
      </w:r>
      <w:r w:rsidRPr="00321240">
        <w:t xml:space="preserve"> specific risk treatment measures.</w:t>
      </w:r>
    </w:p>
    <w:p w14:paraId="719CC495" w14:textId="764026FD" w:rsidR="004B4BCF" w:rsidRDefault="00F8417B" w:rsidP="003235F6">
      <w:pPr>
        <w:pStyle w:val="Numberedparagraph"/>
        <w:sectPr w:rsidR="004B4BCF" w:rsidSect="00A01396">
          <w:footerReference w:type="default" r:id="rId43"/>
          <w:pgSz w:w="11906" w:h="16838"/>
          <w:pgMar w:top="1134" w:right="1134" w:bottom="1134" w:left="1134" w:header="708" w:footer="708" w:gutter="0"/>
          <w:cols w:space="708"/>
          <w:docGrid w:linePitch="360"/>
        </w:sectPr>
      </w:pPr>
      <w:r w:rsidRPr="00F8417B">
        <w:t xml:space="preserve">The risk management plan concludes that the identified low risk to the environment can be managed by risk treatment measures that restrict pollen flow from the GM sorghum to related weeds. </w:t>
      </w:r>
      <w:r w:rsidR="00D51DE5">
        <w:t>Licence</w:t>
      </w:r>
      <w:r w:rsidRPr="00F8417B">
        <w:t xml:space="preserve"> conditions are also </w:t>
      </w:r>
      <w:r w:rsidR="00D51DE5">
        <w:t>imposed</w:t>
      </w:r>
      <w:r w:rsidRPr="00F8417B">
        <w:t xml:space="preserve"> to limit the trial to the proposed scale and to enact the proposed controls to restrict the spread and persistence of the GMO in the environment, as these were important considerations in establishing the context for assessing the risks.</w:t>
      </w:r>
      <w:bookmarkStart w:id="207" w:name="_Toc98836583"/>
    </w:p>
    <w:p w14:paraId="773095A7" w14:textId="77777777" w:rsidR="00D51DE5" w:rsidRDefault="00D51DE5" w:rsidP="00BB4C04">
      <w:pPr>
        <w:pStyle w:val="Heading1"/>
        <w:spacing w:after="120"/>
        <w:sectPr w:rsidR="00D51DE5" w:rsidSect="00977C24">
          <w:footerReference w:type="default" r:id="rId44"/>
          <w:type w:val="continuous"/>
          <w:pgSz w:w="11906" w:h="16838"/>
          <w:pgMar w:top="1134" w:right="1134" w:bottom="1134" w:left="1134" w:header="708" w:footer="708" w:gutter="0"/>
          <w:cols w:space="708"/>
          <w:docGrid w:linePitch="360"/>
        </w:sectPr>
      </w:pPr>
    </w:p>
    <w:p w14:paraId="46436787" w14:textId="58EFFC0C" w:rsidR="00823F54" w:rsidRPr="003E2C10" w:rsidRDefault="00BD0FCF" w:rsidP="00BB4C04">
      <w:pPr>
        <w:pStyle w:val="Heading1"/>
        <w:spacing w:after="120"/>
      </w:pPr>
      <w:bookmarkStart w:id="208" w:name="_Toc190950086"/>
      <w:r w:rsidRPr="003E2C10">
        <w:lastRenderedPageBreak/>
        <w:t>References</w:t>
      </w:r>
      <w:bookmarkEnd w:id="207"/>
      <w:bookmarkEnd w:id="208"/>
      <w:r w:rsidR="00784AA2" w:rsidRPr="003E2C10">
        <w:fldChar w:fldCharType="begin"/>
      </w:r>
      <w:r w:rsidR="00784AA2" w:rsidRPr="003E2C10">
        <w:instrText xml:space="preserve"> ADDIN </w:instrText>
      </w:r>
      <w:r w:rsidR="00784AA2" w:rsidRPr="003E2C10">
        <w:fldChar w:fldCharType="end"/>
      </w:r>
      <w:bookmarkStart w:id="209" w:name="_Hlk153797422"/>
    </w:p>
    <w:p w14:paraId="33A734EB" w14:textId="77777777" w:rsidR="00A87EEC" w:rsidRPr="00A87EEC" w:rsidRDefault="00823F54" w:rsidP="00A87EEC">
      <w:pPr>
        <w:pStyle w:val="EndNoteBibliography"/>
        <w:spacing w:after="240"/>
      </w:pPr>
      <w:r w:rsidRPr="000C6B00">
        <w:rPr>
          <w:highlight w:val="yellow"/>
        </w:rPr>
        <w:fldChar w:fldCharType="begin"/>
      </w:r>
      <w:r w:rsidRPr="000C6B00">
        <w:rPr>
          <w:highlight w:val="yellow"/>
        </w:rPr>
        <w:instrText xml:space="preserve"> ADDIN EN.REFLIST </w:instrText>
      </w:r>
      <w:r w:rsidRPr="000C6B00">
        <w:rPr>
          <w:highlight w:val="yellow"/>
        </w:rPr>
        <w:fldChar w:fldCharType="separate"/>
      </w:r>
      <w:bookmarkStart w:id="210" w:name="_ENREF_1"/>
      <w:r w:rsidR="00A87EEC" w:rsidRPr="00A87EEC">
        <w:t>ABARES (2024). Australian Crop Report: June quarter 2024. (Canberra: Australian Bureau of Agricultural and Resource Economics and Sciences).</w:t>
      </w:r>
      <w:bookmarkEnd w:id="210"/>
    </w:p>
    <w:p w14:paraId="15C53000" w14:textId="77777777" w:rsidR="00A87EEC" w:rsidRPr="00A87EEC" w:rsidRDefault="00A87EEC" w:rsidP="00A87EEC">
      <w:pPr>
        <w:pStyle w:val="EndNoteBibliography"/>
        <w:spacing w:after="240"/>
      </w:pPr>
      <w:bookmarkStart w:id="211" w:name="_ENREF_2"/>
      <w:r w:rsidRPr="00A87EEC">
        <w:t xml:space="preserve">Adugna, A. (2013). Ecotypic variation for seed dormancy, longevity and germination requirements in wild/weedy </w:t>
      </w:r>
      <w:r w:rsidRPr="00A87EEC">
        <w:rPr>
          <w:i/>
        </w:rPr>
        <w:t>Sorghum bicolor</w:t>
      </w:r>
      <w:r w:rsidRPr="00A87EEC">
        <w:t xml:space="preserve"> in Ethiopia: implications for seed mediated transgene dispersal and persistence. SpringerPlus</w:t>
      </w:r>
      <w:r w:rsidRPr="00A87EEC">
        <w:rPr>
          <w:i/>
        </w:rPr>
        <w:t xml:space="preserve"> 2</w:t>
      </w:r>
      <w:r w:rsidRPr="00A87EEC">
        <w:t>, 248.</w:t>
      </w:r>
      <w:bookmarkEnd w:id="211"/>
    </w:p>
    <w:p w14:paraId="4918E94D" w14:textId="77777777" w:rsidR="00A87EEC" w:rsidRPr="00A87EEC" w:rsidRDefault="00A87EEC" w:rsidP="00A87EEC">
      <w:pPr>
        <w:pStyle w:val="EndNoteBibliography"/>
        <w:spacing w:after="240"/>
      </w:pPr>
      <w:bookmarkStart w:id="212" w:name="_ENREF_3"/>
      <w:r w:rsidRPr="00A87EEC">
        <w:t>Anderson, J.E., Michno, J.-M., Kono, T.J.Y., Stec, A.O., Campbell, B.W., Curtin, S.J., and Stupar, R.M. (2016). Genomic variation and DNA repair associated with soybean transgenesis: a comparison to cultivars and mutagenized plants. BMC Biotechnology</w:t>
      </w:r>
      <w:r w:rsidRPr="00A87EEC">
        <w:rPr>
          <w:i/>
        </w:rPr>
        <w:t xml:space="preserve"> 16</w:t>
      </w:r>
      <w:r w:rsidRPr="00A87EEC">
        <w:t>, 41.</w:t>
      </w:r>
      <w:bookmarkEnd w:id="212"/>
    </w:p>
    <w:p w14:paraId="3056C142" w14:textId="77777777" w:rsidR="00A87EEC" w:rsidRPr="00A87EEC" w:rsidRDefault="00A87EEC" w:rsidP="00A87EEC">
      <w:pPr>
        <w:pStyle w:val="EndNoteBibliography"/>
        <w:spacing w:after="240"/>
      </w:pPr>
      <w:bookmarkStart w:id="213" w:name="_ENREF_4"/>
      <w:r w:rsidRPr="00A87EEC">
        <w:t>Andersson, M.S., and de Vicente, M.C. (2010). Sorghum. In Gene Flow between Crops and Their Wild Relatives (The Johns Hopkins University Press), pp. 443-462.</w:t>
      </w:r>
      <w:bookmarkEnd w:id="213"/>
    </w:p>
    <w:p w14:paraId="4512B84F" w14:textId="77777777" w:rsidR="00A87EEC" w:rsidRPr="00A87EEC" w:rsidRDefault="00A87EEC" w:rsidP="00A87EEC">
      <w:pPr>
        <w:pStyle w:val="EndNoteBibliography"/>
        <w:spacing w:after="240"/>
      </w:pPr>
      <w:bookmarkStart w:id="214" w:name="_ENREF_5"/>
      <w:r w:rsidRPr="00A87EEC">
        <w:t xml:space="preserve">Arriola, P.E., and Ellstrand, N.C. (1996). Crop-to-weed gene flow in the genus </w:t>
      </w:r>
      <w:r w:rsidRPr="00A87EEC">
        <w:rPr>
          <w:i/>
        </w:rPr>
        <w:t>Sorghum</w:t>
      </w:r>
      <w:r w:rsidRPr="00A87EEC">
        <w:t xml:space="preserve"> (Poaceae): Spontaneous interspecific hybridization between Johnsongrass, </w:t>
      </w:r>
      <w:r w:rsidRPr="00A87EEC">
        <w:rPr>
          <w:i/>
        </w:rPr>
        <w:t>Sorghum halepense</w:t>
      </w:r>
      <w:r w:rsidRPr="00A87EEC">
        <w:t xml:space="preserve">, and crop sorghum, </w:t>
      </w:r>
      <w:r w:rsidRPr="00A87EEC">
        <w:rPr>
          <w:i/>
        </w:rPr>
        <w:t>S. bicolor.</w:t>
      </w:r>
      <w:r w:rsidRPr="00A87EEC">
        <w:t xml:space="preserve"> American Journal of Botany</w:t>
      </w:r>
      <w:r w:rsidRPr="00A87EEC">
        <w:rPr>
          <w:i/>
        </w:rPr>
        <w:t xml:space="preserve"> 83</w:t>
      </w:r>
      <w:r w:rsidRPr="00A87EEC">
        <w:t>, 1153-1160.</w:t>
      </w:r>
      <w:bookmarkEnd w:id="214"/>
    </w:p>
    <w:p w14:paraId="72148FB1" w14:textId="77777777" w:rsidR="00A87EEC" w:rsidRPr="00A87EEC" w:rsidRDefault="00A87EEC" w:rsidP="00A87EEC">
      <w:pPr>
        <w:pStyle w:val="EndNoteBibliography"/>
        <w:spacing w:after="240"/>
      </w:pPr>
      <w:bookmarkStart w:id="215" w:name="_ENREF_6"/>
      <w:r w:rsidRPr="00A87EEC">
        <w:t xml:space="preserve">Arriola, P.E., and Ellstrand, N.C. (1997). Fitness of interspecific hybrids in the genus </w:t>
      </w:r>
      <w:r w:rsidRPr="00A87EEC">
        <w:rPr>
          <w:i/>
        </w:rPr>
        <w:t>Sorghum</w:t>
      </w:r>
      <w:r w:rsidRPr="00A87EEC">
        <w:t>: Persistence of crop genes in wild populations. Ecological Applications</w:t>
      </w:r>
      <w:r w:rsidRPr="00A87EEC">
        <w:rPr>
          <w:i/>
        </w:rPr>
        <w:t xml:space="preserve"> 7</w:t>
      </w:r>
      <w:r w:rsidRPr="00A87EEC">
        <w:t>, 512-518.</w:t>
      </w:r>
      <w:bookmarkEnd w:id="215"/>
    </w:p>
    <w:p w14:paraId="102E459E" w14:textId="77777777" w:rsidR="00A87EEC" w:rsidRPr="00A87EEC" w:rsidRDefault="00A87EEC" w:rsidP="00A87EEC">
      <w:pPr>
        <w:pStyle w:val="EndNoteBibliography"/>
        <w:spacing w:after="240"/>
      </w:pPr>
      <w:bookmarkStart w:id="216" w:name="_ENREF_7"/>
      <w:r w:rsidRPr="00A87EEC">
        <w:t>Cameron, A.G. (2006). Forage Sorghum. (Northern Territory Government).</w:t>
      </w:r>
      <w:bookmarkEnd w:id="216"/>
    </w:p>
    <w:p w14:paraId="37AADBDF" w14:textId="77777777" w:rsidR="00A87EEC" w:rsidRPr="00A87EEC" w:rsidRDefault="00A87EEC" w:rsidP="00A87EEC">
      <w:pPr>
        <w:pStyle w:val="EndNoteBibliography"/>
        <w:spacing w:after="240"/>
      </w:pPr>
      <w:bookmarkStart w:id="217" w:name="_ENREF_8"/>
      <w:r w:rsidRPr="00A87EEC">
        <w:t>Contreras, D., Leon, R.G., Post, A.R., and Everman, W.J. (2022). Critical period of grass weed control in ALS-tolerant grain sorghum (</w:t>
      </w:r>
      <w:r w:rsidRPr="00A87EEC">
        <w:rPr>
          <w:i/>
        </w:rPr>
        <w:t>Sorghum bicolor</w:t>
      </w:r>
      <w:r w:rsidRPr="00A87EEC">
        <w:t>) is affected by planting date and environment. Frontiers in Agronomy</w:t>
      </w:r>
      <w:r w:rsidRPr="00A87EEC">
        <w:rPr>
          <w:i/>
        </w:rPr>
        <w:t xml:space="preserve"> 4</w:t>
      </w:r>
      <w:r w:rsidRPr="00A87EEC">
        <w:t>.</w:t>
      </w:r>
      <w:bookmarkEnd w:id="217"/>
    </w:p>
    <w:p w14:paraId="5D86A422" w14:textId="77777777" w:rsidR="00A87EEC" w:rsidRPr="00A87EEC" w:rsidRDefault="00A87EEC" w:rsidP="00A87EEC">
      <w:pPr>
        <w:pStyle w:val="EndNoteBibliography"/>
        <w:spacing w:after="240"/>
      </w:pPr>
      <w:bookmarkStart w:id="218" w:name="_ENREF_9"/>
      <w:r w:rsidRPr="00A87EEC">
        <w:t xml:space="preserve">Cowan, M.F., Blomstedt, C.K., Norton, S.L., Henry, R.J., Møller, B.L., and Gleadow, R. (2020). Crop wild relatives as a genetic resource for generating low-cyanide, drought-tolerant </w:t>
      </w:r>
      <w:r w:rsidRPr="00A87EEC">
        <w:rPr>
          <w:i/>
        </w:rPr>
        <w:t>Sorghum</w:t>
      </w:r>
      <w:r w:rsidRPr="00A87EEC">
        <w:t>. Environmental and Experimental Botany</w:t>
      </w:r>
      <w:r w:rsidRPr="00A87EEC">
        <w:rPr>
          <w:i/>
        </w:rPr>
        <w:t xml:space="preserve"> 169</w:t>
      </w:r>
      <w:r w:rsidRPr="00A87EEC">
        <w:t>, 103884.</w:t>
      </w:r>
      <w:bookmarkEnd w:id="218"/>
    </w:p>
    <w:p w14:paraId="0FB004CA" w14:textId="77777777" w:rsidR="00A87EEC" w:rsidRPr="00A87EEC" w:rsidRDefault="00A87EEC" w:rsidP="00A87EEC">
      <w:pPr>
        <w:pStyle w:val="EndNoteBibliography"/>
        <w:spacing w:after="240"/>
      </w:pPr>
      <w:bookmarkStart w:id="219" w:name="_ENREF_10"/>
      <w:r w:rsidRPr="00A87EEC">
        <w:t>Davies, J.M., Li, H., Green, M., Towers, M., and Upham, J.W. (2012). Subtropical grass pollen allergens are important for allergic respiratory diseases in subtropical regions. Clinical and Translational Allergy</w:t>
      </w:r>
      <w:r w:rsidRPr="00A87EEC">
        <w:rPr>
          <w:i/>
        </w:rPr>
        <w:t xml:space="preserve"> 2</w:t>
      </w:r>
      <w:r w:rsidRPr="00A87EEC">
        <w:t>, 4.</w:t>
      </w:r>
      <w:bookmarkEnd w:id="219"/>
    </w:p>
    <w:p w14:paraId="6A4CDCD1" w14:textId="77777777" w:rsidR="00A87EEC" w:rsidRPr="00A87EEC" w:rsidRDefault="00A87EEC" w:rsidP="00A87EEC">
      <w:pPr>
        <w:pStyle w:val="EndNoteBibliography"/>
        <w:spacing w:after="240"/>
      </w:pPr>
      <w:bookmarkStart w:id="220" w:name="_ENREF_11"/>
      <w:r w:rsidRPr="00A87EEC">
        <w:t>Delaney, B., Goodman, R.E., and Ladics, G.S. (2018). Food and feed safety of genetically engineered food crops. Toxicological Sciences</w:t>
      </w:r>
      <w:r w:rsidRPr="00A87EEC">
        <w:rPr>
          <w:i/>
        </w:rPr>
        <w:t xml:space="preserve"> 162</w:t>
      </w:r>
      <w:r w:rsidRPr="00A87EEC">
        <w:t>, 361-371.</w:t>
      </w:r>
      <w:bookmarkEnd w:id="220"/>
    </w:p>
    <w:p w14:paraId="4F479BB3" w14:textId="77777777" w:rsidR="00A87EEC" w:rsidRPr="00A87EEC" w:rsidRDefault="00A87EEC" w:rsidP="00A87EEC">
      <w:pPr>
        <w:pStyle w:val="EndNoteBibliography"/>
        <w:spacing w:after="240"/>
      </w:pPr>
      <w:bookmarkStart w:id="221" w:name="_ENREF_12"/>
      <w:r w:rsidRPr="00A87EEC">
        <w:t>DiTomaso, J.M., Kyser, G.B., Oneto, S.R., Wilson, R.G., Orloff, S.B., Anderson, L.W., Wright, S.D.</w:t>
      </w:r>
      <w:r w:rsidRPr="00A87EEC">
        <w:rPr>
          <w:i/>
        </w:rPr>
        <w:t>, et al.</w:t>
      </w:r>
      <w:r w:rsidRPr="00A87EEC">
        <w:t xml:space="preserve"> (2013). Weed Control in Natural Areas in the Western United States (Weed Research and Information Centre, University of California).</w:t>
      </w:r>
      <w:bookmarkEnd w:id="221"/>
    </w:p>
    <w:p w14:paraId="216A9B6C" w14:textId="77777777" w:rsidR="00A87EEC" w:rsidRPr="00A87EEC" w:rsidRDefault="00A87EEC" w:rsidP="00A87EEC">
      <w:pPr>
        <w:pStyle w:val="EndNoteBibliography"/>
        <w:spacing w:after="240"/>
      </w:pPr>
      <w:bookmarkStart w:id="222" w:name="_ENREF_13"/>
      <w:r w:rsidRPr="00A87EEC">
        <w:t>Djè, Y., Heuertz, M., Ater, M., Lefèbvre, C., and Vekemans, X. (2004). In situ estimation of outcrossing rate in sorghum landraces using microsatellite markers. Euphytica</w:t>
      </w:r>
      <w:r w:rsidRPr="00A87EEC">
        <w:rPr>
          <w:i/>
        </w:rPr>
        <w:t xml:space="preserve"> 138</w:t>
      </w:r>
      <w:r w:rsidRPr="00A87EEC">
        <w:t>, 205-212.</w:t>
      </w:r>
      <w:bookmarkEnd w:id="222"/>
    </w:p>
    <w:p w14:paraId="55B4D47E" w14:textId="77777777" w:rsidR="00A87EEC" w:rsidRPr="00A87EEC" w:rsidRDefault="00A87EEC" w:rsidP="00A87EEC">
      <w:pPr>
        <w:pStyle w:val="EndNoteBibliography"/>
        <w:spacing w:after="240"/>
      </w:pPr>
      <w:bookmarkStart w:id="223" w:name="_ENREF_14"/>
      <w:r w:rsidRPr="00A87EEC">
        <w:t>Doggett, H. (1988). Sorghum, 2nd edn (Essex, UK: Longman Scientific and Technical).</w:t>
      </w:r>
      <w:bookmarkEnd w:id="223"/>
    </w:p>
    <w:p w14:paraId="267532F9" w14:textId="77777777" w:rsidR="00A87EEC" w:rsidRPr="00A87EEC" w:rsidRDefault="00A87EEC" w:rsidP="00A87EEC">
      <w:pPr>
        <w:pStyle w:val="EndNoteBibliography"/>
        <w:spacing w:after="240"/>
      </w:pPr>
      <w:bookmarkStart w:id="224" w:name="_ENREF_15"/>
      <w:r w:rsidRPr="00A87EEC">
        <w:t xml:space="preserve">DPIRD (2022). </w:t>
      </w:r>
      <w:r w:rsidRPr="00A87EEC">
        <w:rPr>
          <w:i/>
        </w:rPr>
        <w:t>Sorghum bicolor</w:t>
      </w:r>
      <w:r w:rsidRPr="00A87EEC">
        <w:t xml:space="preserve"> - environmental weed risk assessment 2022. (Perth: Department of Primary Industries and Regional Development, Western Australia).</w:t>
      </w:r>
      <w:bookmarkEnd w:id="224"/>
    </w:p>
    <w:p w14:paraId="67D9EA2E" w14:textId="77777777" w:rsidR="00A87EEC" w:rsidRPr="00A87EEC" w:rsidRDefault="00A87EEC" w:rsidP="00A87EEC">
      <w:pPr>
        <w:pStyle w:val="EndNoteBibliography"/>
        <w:spacing w:after="240"/>
      </w:pPr>
      <w:bookmarkStart w:id="225" w:name="_ENREF_16"/>
      <w:r w:rsidRPr="00A87EEC">
        <w:t>Eyre, J., Wilkus, E., Rodriguez, D., Serafin, L., Hellyer, M., Bishop, A., Broad, I.</w:t>
      </w:r>
      <w:r w:rsidRPr="00A87EEC">
        <w:rPr>
          <w:i/>
        </w:rPr>
        <w:t>, et al.</w:t>
      </w:r>
      <w:r w:rsidRPr="00A87EEC">
        <w:t xml:space="preserve"> (2019). Dryland and irrigated winter-sown sorghum. (Grains Research and Development Corporation).</w:t>
      </w:r>
      <w:bookmarkEnd w:id="225"/>
    </w:p>
    <w:p w14:paraId="4D65D928" w14:textId="77777777" w:rsidR="00A87EEC" w:rsidRPr="00A87EEC" w:rsidRDefault="00A87EEC" w:rsidP="00A87EEC">
      <w:pPr>
        <w:pStyle w:val="EndNoteBibliography"/>
        <w:spacing w:after="240"/>
      </w:pPr>
      <w:bookmarkStart w:id="226" w:name="_ENREF_17"/>
      <w:r w:rsidRPr="00A87EEC">
        <w:lastRenderedPageBreak/>
        <w:t>Gómez, C., and Espadaler, X. (2013). An update of the world survey of myrmecochorous dispersal distances. Ecography</w:t>
      </w:r>
      <w:r w:rsidRPr="00A87EEC">
        <w:rPr>
          <w:i/>
        </w:rPr>
        <w:t xml:space="preserve"> 36</w:t>
      </w:r>
      <w:r w:rsidRPr="00A87EEC">
        <w:t>, 1193-1201.</w:t>
      </w:r>
      <w:bookmarkEnd w:id="226"/>
    </w:p>
    <w:p w14:paraId="1963D05E" w14:textId="77777777" w:rsidR="00A87EEC" w:rsidRPr="00A87EEC" w:rsidRDefault="00A87EEC" w:rsidP="00A87EEC">
      <w:pPr>
        <w:pStyle w:val="EndNoteBibliography"/>
        <w:spacing w:after="240"/>
      </w:pPr>
      <w:bookmarkStart w:id="227" w:name="_ENREF_18"/>
      <w:r w:rsidRPr="00A87EEC">
        <w:t>Grain Growers (2021). State of the Australian grains industry 2021. (Sydney: Grain Growers Limited).</w:t>
      </w:r>
      <w:bookmarkEnd w:id="227"/>
    </w:p>
    <w:p w14:paraId="412D980F" w14:textId="77777777" w:rsidR="00A87EEC" w:rsidRPr="00A87EEC" w:rsidRDefault="00A87EEC" w:rsidP="00A87EEC">
      <w:pPr>
        <w:pStyle w:val="EndNoteBibliography"/>
        <w:spacing w:after="240"/>
      </w:pPr>
      <w:bookmarkStart w:id="228" w:name="_ENREF_19"/>
      <w:r w:rsidRPr="00A87EEC">
        <w:t>GRDC (2017). GRDC Grownotes: Sorghum. (Canberra: Grains Research and Development Corporation).</w:t>
      </w:r>
      <w:bookmarkEnd w:id="228"/>
    </w:p>
    <w:p w14:paraId="6262DB8E" w14:textId="77777777" w:rsidR="00A87EEC" w:rsidRPr="00A87EEC" w:rsidRDefault="00A87EEC" w:rsidP="00A87EEC">
      <w:pPr>
        <w:pStyle w:val="EndNoteBibliography"/>
        <w:spacing w:after="240"/>
      </w:pPr>
      <w:bookmarkStart w:id="229" w:name="_ENREF_20"/>
      <w:r w:rsidRPr="00A87EEC">
        <w:t>GRDC (2023). 2023 NVT Sorghum Harvest Report. (Canberra: Grains Research and Development Corporation).</w:t>
      </w:r>
      <w:bookmarkEnd w:id="229"/>
    </w:p>
    <w:p w14:paraId="7F778216" w14:textId="77777777" w:rsidR="00A87EEC" w:rsidRPr="00A87EEC" w:rsidRDefault="00A87EEC" w:rsidP="00A87EEC">
      <w:pPr>
        <w:pStyle w:val="EndNoteBibliography"/>
        <w:spacing w:after="240"/>
      </w:pPr>
      <w:bookmarkStart w:id="230" w:name="_ENREF_21"/>
      <w:r w:rsidRPr="00A87EEC">
        <w:t>Groves, R.H., Hosking, J.R., Batianoff, G.N., Cooke, D.A., Cowie, I.D., Johnson, R.W., Keighery, G.J.</w:t>
      </w:r>
      <w:r w:rsidRPr="00A87EEC">
        <w:rPr>
          <w:i/>
        </w:rPr>
        <w:t>, et al.</w:t>
      </w:r>
      <w:r w:rsidRPr="00A87EEC">
        <w:t xml:space="preserve"> (2003). Weed categories for natural and agricultural ecosystem management (Bureau of Rural Sciences, Canberra).</w:t>
      </w:r>
      <w:bookmarkEnd w:id="230"/>
    </w:p>
    <w:p w14:paraId="28E0604B" w14:textId="77777777" w:rsidR="00A87EEC" w:rsidRPr="00A87EEC" w:rsidRDefault="00A87EEC" w:rsidP="00A87EEC">
      <w:pPr>
        <w:pStyle w:val="EndNoteBibliography"/>
        <w:spacing w:after="240"/>
      </w:pPr>
      <w:bookmarkStart w:id="231" w:name="_ENREF_22"/>
      <w:r w:rsidRPr="00A87EEC">
        <w:t>Hahn, F., and Nekrasov, V. (2019). CRISPR/Cas precision: do we need to worry about off-targeting in plants? Plant Cell Reports</w:t>
      </w:r>
      <w:r w:rsidRPr="00A87EEC">
        <w:rPr>
          <w:i/>
        </w:rPr>
        <w:t xml:space="preserve"> 38</w:t>
      </w:r>
      <w:r w:rsidRPr="00A87EEC">
        <w:t>, 437-441.</w:t>
      </w:r>
      <w:bookmarkEnd w:id="231"/>
    </w:p>
    <w:p w14:paraId="39B5FF82" w14:textId="77777777" w:rsidR="00A87EEC" w:rsidRPr="00A87EEC" w:rsidRDefault="00A87EEC" w:rsidP="00A87EEC">
      <w:pPr>
        <w:pStyle w:val="EndNoteBibliography"/>
        <w:spacing w:after="240"/>
      </w:pPr>
      <w:bookmarkStart w:id="232" w:name="_ENREF_23"/>
      <w:r w:rsidRPr="00A87EEC">
        <w:t xml:space="preserve">Hodnett, G.L., Ohadi, S., Pugh, N.A., Bagavathiannan, M.V., and Rooney, W.L. (2019). </w:t>
      </w:r>
      <w:r w:rsidRPr="00A87EEC">
        <w:rPr>
          <w:i/>
        </w:rPr>
        <w:t>Sorghum bicolor</w:t>
      </w:r>
      <w:r w:rsidRPr="00A87EEC">
        <w:t xml:space="preserve"> x </w:t>
      </w:r>
      <w:r w:rsidRPr="00A87EEC">
        <w:rPr>
          <w:i/>
        </w:rPr>
        <w:t>S. halepense</w:t>
      </w:r>
      <w:r w:rsidRPr="00A87EEC">
        <w:t xml:space="preserve"> interspecific hybridization is influenced by the frequency of 2n gametes in </w:t>
      </w:r>
      <w:r w:rsidRPr="00A87EEC">
        <w:rPr>
          <w:i/>
        </w:rPr>
        <w:t>S. bicolor</w:t>
      </w:r>
      <w:r w:rsidRPr="00A87EEC">
        <w:t>. Scientific Reports</w:t>
      </w:r>
      <w:r w:rsidRPr="00A87EEC">
        <w:rPr>
          <w:i/>
        </w:rPr>
        <w:t xml:space="preserve"> 9</w:t>
      </w:r>
      <w:r w:rsidRPr="00A87EEC">
        <w:t>, 17901.</w:t>
      </w:r>
      <w:bookmarkEnd w:id="232"/>
    </w:p>
    <w:p w14:paraId="5478C7F8" w14:textId="77777777" w:rsidR="00A87EEC" w:rsidRPr="00A87EEC" w:rsidRDefault="00A87EEC" w:rsidP="00A87EEC">
      <w:pPr>
        <w:pStyle w:val="EndNoteBibliography"/>
        <w:spacing w:after="240"/>
      </w:pPr>
      <w:bookmarkStart w:id="233" w:name="_ENREF_24"/>
      <w:r w:rsidRPr="00A87EEC">
        <w:t>Jacques, G.L., Vesecky, J.F., Feltner, K.C., and Vanderlip, R.L. (1974). Effects of depth and duration of burial on shattercane seed. Crop Science</w:t>
      </w:r>
      <w:r w:rsidRPr="00A87EEC">
        <w:rPr>
          <w:i/>
        </w:rPr>
        <w:t xml:space="preserve"> 14</w:t>
      </w:r>
      <w:r w:rsidRPr="00A87EEC">
        <w:t>, 787-789.</w:t>
      </w:r>
      <w:bookmarkEnd w:id="233"/>
    </w:p>
    <w:p w14:paraId="5F115E0E" w14:textId="77777777" w:rsidR="00A87EEC" w:rsidRPr="00A87EEC" w:rsidRDefault="00A87EEC" w:rsidP="00A87EEC">
      <w:pPr>
        <w:pStyle w:val="EndNoteBibliography"/>
        <w:spacing w:after="240"/>
      </w:pPr>
      <w:bookmarkStart w:id="234" w:name="_ENREF_25"/>
      <w:r w:rsidRPr="00A87EEC">
        <w:t>Keese, P. (2008). Risks from GMOs due to horizontal gene transfer. Environmental Biosafety Research</w:t>
      </w:r>
      <w:r w:rsidRPr="00A87EEC">
        <w:rPr>
          <w:i/>
        </w:rPr>
        <w:t xml:space="preserve"> 7</w:t>
      </w:r>
      <w:r w:rsidRPr="00A87EEC">
        <w:t>, 123-149.</w:t>
      </w:r>
      <w:bookmarkEnd w:id="234"/>
    </w:p>
    <w:p w14:paraId="5C0EBBF3" w14:textId="77777777" w:rsidR="00A87EEC" w:rsidRPr="00A87EEC" w:rsidRDefault="00A87EEC" w:rsidP="00A87EEC">
      <w:pPr>
        <w:pStyle w:val="EndNoteBibliography"/>
        <w:spacing w:after="240"/>
      </w:pPr>
      <w:bookmarkStart w:id="235" w:name="_ENREF_26"/>
      <w:r w:rsidRPr="00A87EEC">
        <w:t>Keese, P.K., Robold, A.V., Myers, R.C., Weisman, S., and Smith, J. (2014). Applying a weed risk assessment approach to GM crops. Transgenic Research</w:t>
      </w:r>
      <w:r w:rsidRPr="00A87EEC">
        <w:rPr>
          <w:i/>
        </w:rPr>
        <w:t xml:space="preserve"> 23</w:t>
      </w:r>
      <w:r w:rsidRPr="00A87EEC">
        <w:t>, 957-969.</w:t>
      </w:r>
      <w:bookmarkEnd w:id="235"/>
    </w:p>
    <w:p w14:paraId="5DFC5C51" w14:textId="77777777" w:rsidR="00A87EEC" w:rsidRPr="00A87EEC" w:rsidRDefault="00A87EEC" w:rsidP="00A87EEC">
      <w:pPr>
        <w:pStyle w:val="EndNoteBibliography"/>
        <w:spacing w:after="240"/>
      </w:pPr>
      <w:bookmarkStart w:id="236" w:name="_ENREF_27"/>
      <w:r w:rsidRPr="00A87EEC">
        <w:t>Li, J., Manghwar, H., Sun, L., Wang, P., Wang, G., Sheng, H., Zhang, J.</w:t>
      </w:r>
      <w:r w:rsidRPr="00A87EEC">
        <w:rPr>
          <w:i/>
        </w:rPr>
        <w:t>, et al.</w:t>
      </w:r>
      <w:r w:rsidRPr="00A87EEC">
        <w:t xml:space="preserve"> (2019). Whole genome sequencing reveals rare off-target mutations and considerable inherent genetic or/and somaclonal variations in CRISPR/Cas9-edited cotton plants. Plant Biotechnology Journal</w:t>
      </w:r>
      <w:r w:rsidRPr="00A87EEC">
        <w:rPr>
          <w:i/>
        </w:rPr>
        <w:t xml:space="preserve"> 17</w:t>
      </w:r>
      <w:r w:rsidRPr="00A87EEC">
        <w:t>, 858-868.</w:t>
      </w:r>
      <w:bookmarkEnd w:id="236"/>
    </w:p>
    <w:p w14:paraId="033AFE7F" w14:textId="77777777" w:rsidR="00A87EEC" w:rsidRPr="00A87EEC" w:rsidRDefault="00A87EEC" w:rsidP="00A87EEC">
      <w:pPr>
        <w:pStyle w:val="EndNoteBibliography"/>
        <w:spacing w:after="240"/>
      </w:pPr>
      <w:bookmarkStart w:id="237" w:name="_ENREF_28"/>
      <w:r w:rsidRPr="00A87EEC">
        <w:t xml:space="preserve">Magomere, T.O., Obukosia, S.D., Shibairo, S.I., Ngugi, E.K., and Mutitu, E. (2015). Evaluation of relative competitive ability and fitness of </w:t>
      </w:r>
      <w:r w:rsidRPr="00A87EEC">
        <w:rPr>
          <w:i/>
        </w:rPr>
        <w:t>Sorghum bicolor</w:t>
      </w:r>
      <w:r w:rsidRPr="00A87EEC">
        <w:t>×</w:t>
      </w:r>
      <w:r w:rsidRPr="00A87EEC">
        <w:rPr>
          <w:i/>
        </w:rPr>
        <w:t xml:space="preserve">Sorghum halepense </w:t>
      </w:r>
      <w:r w:rsidRPr="00A87EEC">
        <w:t xml:space="preserve">and </w:t>
      </w:r>
      <w:r w:rsidRPr="00A87EEC">
        <w:rPr>
          <w:i/>
        </w:rPr>
        <w:t>Sorghum bicolor</w:t>
      </w:r>
      <w:r w:rsidRPr="00A87EEC">
        <w:t>×</w:t>
      </w:r>
      <w:r w:rsidRPr="00A87EEC">
        <w:rPr>
          <w:i/>
        </w:rPr>
        <w:t xml:space="preserve">Sorghum sudanense </w:t>
      </w:r>
      <w:r w:rsidRPr="00A87EEC">
        <w:t>F1 hybrids. Journal of Biological Sciences</w:t>
      </w:r>
      <w:r w:rsidRPr="00A87EEC">
        <w:rPr>
          <w:i/>
        </w:rPr>
        <w:t xml:space="preserve"> 15</w:t>
      </w:r>
      <w:r w:rsidRPr="00A87EEC">
        <w:t>, 1-15.</w:t>
      </w:r>
      <w:bookmarkEnd w:id="237"/>
    </w:p>
    <w:p w14:paraId="75FF182C" w14:textId="77777777" w:rsidR="00A87EEC" w:rsidRPr="00A87EEC" w:rsidRDefault="00A87EEC" w:rsidP="00A87EEC">
      <w:pPr>
        <w:pStyle w:val="EndNoteBibliography"/>
        <w:spacing w:after="240"/>
      </w:pPr>
      <w:bookmarkStart w:id="238" w:name="_ENREF_29"/>
      <w:r w:rsidRPr="00A87EEC">
        <w:t>Maity, A., Young, B., Subramanian, N., and Bagavathiannan, M. (2022). Pollen-mediated transfer of herbicide resistance between johnsongrass (</w:t>
      </w:r>
      <w:r w:rsidRPr="00A87EEC">
        <w:rPr>
          <w:i/>
        </w:rPr>
        <w:t>Sorghum halepense</w:t>
      </w:r>
      <w:r w:rsidRPr="00A87EEC">
        <w:t>) biotypes. Scientific Reports</w:t>
      </w:r>
      <w:r w:rsidRPr="00A87EEC">
        <w:rPr>
          <w:i/>
        </w:rPr>
        <w:t xml:space="preserve"> 12</w:t>
      </w:r>
      <w:r w:rsidRPr="00A87EEC">
        <w:t>, 7663.</w:t>
      </w:r>
      <w:bookmarkEnd w:id="238"/>
    </w:p>
    <w:p w14:paraId="15A8E209" w14:textId="77777777" w:rsidR="00A87EEC" w:rsidRPr="00A87EEC" w:rsidRDefault="00A87EEC" w:rsidP="00A87EEC">
      <w:pPr>
        <w:pStyle w:val="EndNoteBibliography"/>
        <w:spacing w:after="240"/>
      </w:pPr>
      <w:bookmarkStart w:id="239" w:name="_ENREF_30"/>
      <w:r w:rsidRPr="00A87EEC">
        <w:t>Myrans, H., Diaz, M.V., Khoury, C.K., Carver, D., Henry, R.J., and Gleadow, R. (2020). Modelled distributions and conservation priorities of wild sorghums (</w:t>
      </w:r>
      <w:r w:rsidRPr="00A87EEC">
        <w:rPr>
          <w:i/>
        </w:rPr>
        <w:t>Sorghum</w:t>
      </w:r>
      <w:r w:rsidRPr="00A87EEC">
        <w:t xml:space="preserve"> Moench). Diversity and Distributions</w:t>
      </w:r>
      <w:r w:rsidRPr="00A87EEC">
        <w:rPr>
          <w:i/>
        </w:rPr>
        <w:t xml:space="preserve"> 26</w:t>
      </w:r>
      <w:r w:rsidRPr="00A87EEC">
        <w:t>, 1727-1740.</w:t>
      </w:r>
      <w:bookmarkEnd w:id="239"/>
    </w:p>
    <w:p w14:paraId="5705D673" w14:textId="77777777" w:rsidR="00A87EEC" w:rsidRPr="00A87EEC" w:rsidRDefault="00A87EEC" w:rsidP="00A87EEC">
      <w:pPr>
        <w:pStyle w:val="EndNoteBibliography"/>
        <w:spacing w:after="240"/>
      </w:pPr>
      <w:bookmarkStart w:id="240" w:name="_ENREF_31"/>
      <w:r w:rsidRPr="00A87EEC">
        <w:t>OECD (2024). OECD Seed Schemes: Rules and Regulations. (Organisation for Economic Co-operation and Development).</w:t>
      </w:r>
      <w:bookmarkEnd w:id="240"/>
    </w:p>
    <w:p w14:paraId="0DE6F380" w14:textId="77777777" w:rsidR="00A87EEC" w:rsidRPr="00A87EEC" w:rsidRDefault="00A87EEC" w:rsidP="00A87EEC">
      <w:pPr>
        <w:pStyle w:val="EndNoteBibliography"/>
        <w:spacing w:after="240"/>
      </w:pPr>
      <w:bookmarkStart w:id="241" w:name="_ENREF_32"/>
      <w:r w:rsidRPr="00A87EEC">
        <w:t>OGTR (2013). Risk Analysis Framework 2013, 4th edn (Canberra: Office of the Gene Technology Regulator).</w:t>
      </w:r>
      <w:bookmarkEnd w:id="241"/>
    </w:p>
    <w:p w14:paraId="69D4B165" w14:textId="77777777" w:rsidR="00A87EEC" w:rsidRPr="00A87EEC" w:rsidRDefault="00A87EEC" w:rsidP="00A87EEC">
      <w:pPr>
        <w:pStyle w:val="EndNoteBibliography"/>
        <w:spacing w:after="240"/>
      </w:pPr>
      <w:bookmarkStart w:id="242" w:name="_ENREF_33"/>
      <w:r w:rsidRPr="00A87EEC">
        <w:t xml:space="preserve">OGTR (2024). The Biology of </w:t>
      </w:r>
      <w:r w:rsidRPr="00A87EEC">
        <w:rPr>
          <w:i/>
        </w:rPr>
        <w:t>Sorghum bicolor</w:t>
      </w:r>
      <w:r w:rsidRPr="00A87EEC">
        <w:t xml:space="preserve"> (L.) Moench subsp. </w:t>
      </w:r>
      <w:r w:rsidRPr="00A87EEC">
        <w:rPr>
          <w:i/>
        </w:rPr>
        <w:t>bicolor</w:t>
      </w:r>
      <w:r w:rsidRPr="00A87EEC">
        <w:t xml:space="preserve"> (Sorghum) (Canberra: Office of the Gene Technology Regulator).</w:t>
      </w:r>
      <w:bookmarkEnd w:id="242"/>
    </w:p>
    <w:p w14:paraId="28AADF1C" w14:textId="77777777" w:rsidR="00A87EEC" w:rsidRPr="00A87EEC" w:rsidRDefault="00A87EEC" w:rsidP="00A87EEC">
      <w:pPr>
        <w:pStyle w:val="EndNoteBibliography"/>
        <w:spacing w:after="240"/>
      </w:pPr>
      <w:bookmarkStart w:id="243" w:name="_ENREF_34"/>
      <w:r w:rsidRPr="00A87EEC">
        <w:t xml:space="preserve">Ohadi, S., Hodnett, G., Rooney, W., and Bagavathiannan, M. (2018). Gene flow and its consequences in </w:t>
      </w:r>
      <w:r w:rsidRPr="00A87EEC">
        <w:rPr>
          <w:i/>
        </w:rPr>
        <w:t>Sorghum</w:t>
      </w:r>
      <w:r w:rsidRPr="00A87EEC">
        <w:t xml:space="preserve"> spp. Critical Reviews in Plant Sciences</w:t>
      </w:r>
      <w:r w:rsidRPr="00A87EEC">
        <w:rPr>
          <w:i/>
        </w:rPr>
        <w:t xml:space="preserve"> 36</w:t>
      </w:r>
      <w:r w:rsidRPr="00A87EEC">
        <w:t>, 367-385.</w:t>
      </w:r>
      <w:bookmarkEnd w:id="243"/>
    </w:p>
    <w:p w14:paraId="6A6BBEF2" w14:textId="77777777" w:rsidR="00A87EEC" w:rsidRPr="00A87EEC" w:rsidRDefault="00A87EEC" w:rsidP="00A87EEC">
      <w:pPr>
        <w:pStyle w:val="EndNoteBibliography"/>
        <w:spacing w:after="240"/>
      </w:pPr>
      <w:bookmarkStart w:id="244" w:name="_ENREF_35"/>
      <w:r w:rsidRPr="00A87EEC">
        <w:lastRenderedPageBreak/>
        <w:t>Pedersen, J.F., Toy, J.J., and Johnson, B. (1998). Natural outcrossing of sorghum and sudangrass in the central grass plains. Crop Science</w:t>
      </w:r>
      <w:r w:rsidRPr="00A87EEC">
        <w:rPr>
          <w:i/>
        </w:rPr>
        <w:t xml:space="preserve"> 38</w:t>
      </w:r>
      <w:r w:rsidRPr="00A87EEC">
        <w:t>, 937-939.</w:t>
      </w:r>
      <w:bookmarkEnd w:id="244"/>
    </w:p>
    <w:p w14:paraId="3A89DC58" w14:textId="77777777" w:rsidR="00A87EEC" w:rsidRPr="00A87EEC" w:rsidRDefault="00A87EEC" w:rsidP="00A87EEC">
      <w:pPr>
        <w:pStyle w:val="EndNoteBibliography"/>
        <w:spacing w:after="240"/>
      </w:pPr>
      <w:bookmarkStart w:id="245" w:name="_ENREF_36"/>
      <w:r w:rsidRPr="00A87EEC">
        <w:t>Peerzada, A.M., Ali, H.H., Hanif, Z., Bajwa, A.A., Kebaso, L., Frimpong, D., Iqbal, N.</w:t>
      </w:r>
      <w:r w:rsidRPr="00A87EEC">
        <w:rPr>
          <w:i/>
        </w:rPr>
        <w:t>, et al.</w:t>
      </w:r>
      <w:r w:rsidRPr="00A87EEC">
        <w:t xml:space="preserve"> (2017). Eco-biology, impact, and management of </w:t>
      </w:r>
      <w:r w:rsidRPr="00A87EEC">
        <w:rPr>
          <w:i/>
        </w:rPr>
        <w:t>Sorghum halepense</w:t>
      </w:r>
      <w:r w:rsidRPr="00A87EEC">
        <w:t xml:space="preserve"> (L.) Pers. Biological Invasions</w:t>
      </w:r>
      <w:r w:rsidRPr="00A87EEC">
        <w:rPr>
          <w:i/>
        </w:rPr>
        <w:t xml:space="preserve"> 25</w:t>
      </w:r>
      <w:r w:rsidRPr="00A87EEC">
        <w:t>, 955-973.</w:t>
      </w:r>
      <w:bookmarkEnd w:id="245"/>
    </w:p>
    <w:p w14:paraId="409BA9F4" w14:textId="77777777" w:rsidR="00A87EEC" w:rsidRPr="00A87EEC" w:rsidRDefault="00A87EEC" w:rsidP="00A87EEC">
      <w:pPr>
        <w:pStyle w:val="EndNoteBibliography"/>
        <w:spacing w:after="240"/>
      </w:pPr>
      <w:bookmarkStart w:id="246" w:name="_ENREF_37"/>
      <w:r w:rsidRPr="00A87EEC">
        <w:t>Pennington, P.D., Costa, L.M., Gutierrez-Marcos, J.F., Greenland, A.J., and Dickinson, H.G. (2008). When genomes collide: aberrant seed development following maize interploidy crosses. Annals of Botany</w:t>
      </w:r>
      <w:r w:rsidRPr="00A87EEC">
        <w:rPr>
          <w:i/>
        </w:rPr>
        <w:t xml:space="preserve"> 101</w:t>
      </w:r>
      <w:r w:rsidRPr="00A87EEC">
        <w:t>, 833-843.</w:t>
      </w:r>
      <w:bookmarkEnd w:id="246"/>
    </w:p>
    <w:p w14:paraId="7558F334" w14:textId="77777777" w:rsidR="00A87EEC" w:rsidRPr="00A87EEC" w:rsidRDefault="00A87EEC" w:rsidP="00A87EEC">
      <w:pPr>
        <w:pStyle w:val="EndNoteBibliography"/>
        <w:spacing w:after="240"/>
      </w:pPr>
      <w:bookmarkStart w:id="247" w:name="_ENREF_38"/>
      <w:r w:rsidRPr="00A87EEC">
        <w:t>Philips, J.G., Martin-Avila, E., and Robold, A.V. (2022). Horizontal gene transfer from genetically modified plants - Regulatory considerations. Frontiers in Bioengineering and Biotechnology</w:t>
      </w:r>
      <w:r w:rsidRPr="00A87EEC">
        <w:rPr>
          <w:i/>
        </w:rPr>
        <w:t xml:space="preserve"> 10</w:t>
      </w:r>
      <w:r w:rsidRPr="00A87EEC">
        <w:t>.</w:t>
      </w:r>
      <w:bookmarkEnd w:id="247"/>
    </w:p>
    <w:p w14:paraId="3CF03B71" w14:textId="77777777" w:rsidR="00A87EEC" w:rsidRPr="00A87EEC" w:rsidRDefault="00A87EEC" w:rsidP="00A87EEC">
      <w:pPr>
        <w:pStyle w:val="EndNoteBibliography"/>
        <w:spacing w:after="240"/>
      </w:pPr>
      <w:bookmarkStart w:id="248" w:name="_ENREF_39"/>
      <w:r w:rsidRPr="00A87EEC">
        <w:t xml:space="preserve">Rabbi, I.Y., Parzies, H.K., Kiambi, D., Haussmann, B.I., Folkertsma, R., and Geiger, H.H. (2011). Experimental studies on pollen-mediated gene flow in </w:t>
      </w:r>
      <w:r w:rsidRPr="00A87EEC">
        <w:rPr>
          <w:i/>
        </w:rPr>
        <w:t>Sorghum bicolor</w:t>
      </w:r>
      <w:r w:rsidRPr="00A87EEC">
        <w:t xml:space="preserve"> (L.) Moench using male-sterile bait plants. Plant Breeding</w:t>
      </w:r>
      <w:r w:rsidRPr="00A87EEC">
        <w:rPr>
          <w:i/>
        </w:rPr>
        <w:t xml:space="preserve"> 130</w:t>
      </w:r>
      <w:r w:rsidRPr="00A87EEC">
        <w:t>, 217-224.</w:t>
      </w:r>
      <w:bookmarkEnd w:id="248"/>
    </w:p>
    <w:p w14:paraId="38C98E96" w14:textId="77777777" w:rsidR="00A87EEC" w:rsidRPr="00A87EEC" w:rsidRDefault="00A87EEC" w:rsidP="00A87EEC">
      <w:pPr>
        <w:pStyle w:val="EndNoteBibliography"/>
        <w:spacing w:after="240"/>
      </w:pPr>
      <w:bookmarkStart w:id="249" w:name="_ENREF_40"/>
      <w:r w:rsidRPr="00A87EEC">
        <w:t>Rew, L.J., Medd, R.W., Van de Ven, R., Gavin, J.J., Robinson, G.R., Tuitee, M., Barnes, J.</w:t>
      </w:r>
      <w:r w:rsidRPr="00A87EEC">
        <w:rPr>
          <w:i/>
        </w:rPr>
        <w:t>, et al.</w:t>
      </w:r>
      <w:r w:rsidRPr="00A87EEC">
        <w:t xml:space="preserve"> (2005). Weed species richness, density and relative abundance on farms in the subtropical grain region of Australia. Australian Journal of Experimental Agriculture</w:t>
      </w:r>
      <w:r w:rsidRPr="00A87EEC">
        <w:rPr>
          <w:i/>
        </w:rPr>
        <w:t xml:space="preserve"> 45</w:t>
      </w:r>
      <w:r w:rsidRPr="00A87EEC">
        <w:t>, 711-723.</w:t>
      </w:r>
      <w:bookmarkEnd w:id="249"/>
    </w:p>
    <w:p w14:paraId="1AF4B812" w14:textId="77777777" w:rsidR="00A87EEC" w:rsidRPr="00A87EEC" w:rsidRDefault="00A87EEC" w:rsidP="00A87EEC">
      <w:pPr>
        <w:pStyle w:val="EndNoteBibliography"/>
        <w:spacing w:after="240"/>
      </w:pPr>
      <w:bookmarkStart w:id="250" w:name="_ENREF_41"/>
      <w:r w:rsidRPr="00A87EEC">
        <w:t>Richardson, F.J., Richardson, R.G., and Shepherd, R.C.H. (2011). Weeds of the South-East: an identification guide for Australia, 2nd edn (Meredith, Victoria, Australia: R.G. and F.J. Richardson).</w:t>
      </w:r>
      <w:bookmarkEnd w:id="250"/>
    </w:p>
    <w:p w14:paraId="5AD9622E" w14:textId="77777777" w:rsidR="00A87EEC" w:rsidRPr="00A87EEC" w:rsidRDefault="00A87EEC" w:rsidP="00A87EEC">
      <w:pPr>
        <w:pStyle w:val="EndNoteBibliography"/>
        <w:spacing w:after="240"/>
      </w:pPr>
      <w:bookmarkStart w:id="251" w:name="_ENREF_42"/>
      <w:r w:rsidRPr="00A87EEC">
        <w:t xml:space="preserve">Sangduen, N., and Hanna, W. (1984). Chromosome and fertility studies on reciprocal crosses between two species of autotetraploid sorghum: </w:t>
      </w:r>
      <w:r w:rsidRPr="00A87EEC">
        <w:rPr>
          <w:i/>
        </w:rPr>
        <w:t xml:space="preserve">Sorghum bicolor </w:t>
      </w:r>
      <w:r w:rsidRPr="00A87EEC">
        <w:t xml:space="preserve">(L.) Moench and </w:t>
      </w:r>
      <w:r w:rsidRPr="00A87EEC">
        <w:rPr>
          <w:i/>
        </w:rPr>
        <w:t xml:space="preserve">S. halepense </w:t>
      </w:r>
      <w:r w:rsidRPr="00A87EEC">
        <w:t>(L.) Pers. Journal of Heredity</w:t>
      </w:r>
      <w:r w:rsidRPr="00A87EEC">
        <w:rPr>
          <w:i/>
        </w:rPr>
        <w:t xml:space="preserve"> 75</w:t>
      </w:r>
      <w:r w:rsidRPr="00A87EEC">
        <w:t>, 293-296.</w:t>
      </w:r>
      <w:bookmarkEnd w:id="251"/>
    </w:p>
    <w:p w14:paraId="2E31EEE9" w14:textId="77777777" w:rsidR="00A87EEC" w:rsidRPr="00A87EEC" w:rsidRDefault="00A87EEC" w:rsidP="00A87EEC">
      <w:pPr>
        <w:pStyle w:val="EndNoteBibliography"/>
        <w:spacing w:after="240"/>
      </w:pPr>
      <w:bookmarkStart w:id="252" w:name="_ENREF_43"/>
      <w:r w:rsidRPr="00A87EEC">
        <w:t>Schmidt, J.J., Pedersen, J.F., Bernards, M.L., and Lindquist, J.L. (2013). Rate of shattercane x sorghum hybridization in situ. Crop Science</w:t>
      </w:r>
      <w:r w:rsidRPr="00A87EEC">
        <w:rPr>
          <w:i/>
        </w:rPr>
        <w:t xml:space="preserve"> 53</w:t>
      </w:r>
      <w:r w:rsidRPr="00A87EEC">
        <w:t>, 1677-1685.</w:t>
      </w:r>
      <w:bookmarkEnd w:id="252"/>
    </w:p>
    <w:p w14:paraId="4F10B2D2" w14:textId="77777777" w:rsidR="00A87EEC" w:rsidRPr="00A87EEC" w:rsidRDefault="00A87EEC" w:rsidP="00A87EEC">
      <w:pPr>
        <w:pStyle w:val="EndNoteBibliography"/>
        <w:spacing w:after="240"/>
      </w:pPr>
      <w:bookmarkStart w:id="253" w:name="_ENREF_44"/>
      <w:r w:rsidRPr="00A87EEC">
        <w:t xml:space="preserve">Schmidt, M., and Bothma, G. (2006). Risk assessment for transgenic sorghum in Africa: Crop-to-crop gene flow in </w:t>
      </w:r>
      <w:r w:rsidRPr="00A87EEC">
        <w:rPr>
          <w:i/>
        </w:rPr>
        <w:t>Sorghum bicolor</w:t>
      </w:r>
      <w:r w:rsidRPr="00A87EEC">
        <w:t xml:space="preserve"> (L.) Moench. Crop Science</w:t>
      </w:r>
      <w:r w:rsidRPr="00A87EEC">
        <w:rPr>
          <w:i/>
        </w:rPr>
        <w:t xml:space="preserve"> 46</w:t>
      </w:r>
      <w:r w:rsidRPr="00A87EEC">
        <w:t>, 790-798.</w:t>
      </w:r>
      <w:bookmarkEnd w:id="253"/>
    </w:p>
    <w:p w14:paraId="4B7FBBB5" w14:textId="77777777" w:rsidR="00A87EEC" w:rsidRPr="00A87EEC" w:rsidRDefault="00A87EEC" w:rsidP="00A87EEC">
      <w:pPr>
        <w:pStyle w:val="EndNoteBibliography"/>
        <w:spacing w:after="240"/>
      </w:pPr>
      <w:bookmarkStart w:id="254" w:name="_ENREF_45"/>
      <w:r w:rsidRPr="00A87EEC">
        <w:t>Schnell, J., Steele, M., Bean, J., Neuspiel, M., Girard, C., Dormann, N., Pearson, C.</w:t>
      </w:r>
      <w:r w:rsidRPr="00A87EEC">
        <w:rPr>
          <w:i/>
        </w:rPr>
        <w:t>, et al.</w:t>
      </w:r>
      <w:r w:rsidRPr="00A87EEC">
        <w:t xml:space="preserve"> (2015). A comparative analysis of insertional effects in genetically engineered plants: considerations for pre-market assessments. Transgenic Research</w:t>
      </w:r>
      <w:r w:rsidRPr="00A87EEC">
        <w:rPr>
          <w:i/>
        </w:rPr>
        <w:t xml:space="preserve"> 24</w:t>
      </w:r>
      <w:r w:rsidRPr="00A87EEC">
        <w:t>, 1-17.</w:t>
      </w:r>
      <w:bookmarkEnd w:id="254"/>
    </w:p>
    <w:p w14:paraId="004B68A8" w14:textId="77777777" w:rsidR="00A87EEC" w:rsidRPr="00A87EEC" w:rsidRDefault="00A87EEC" w:rsidP="00A87EEC">
      <w:pPr>
        <w:pStyle w:val="EndNoteBibliography"/>
        <w:spacing w:after="240"/>
      </w:pPr>
      <w:bookmarkStart w:id="255" w:name="_ENREF_46"/>
      <w:r w:rsidRPr="00A87EEC">
        <w:t>Shirley, B.W., Hanley, S., and Goodman, H.M. (1992). Effects of ionizing radiation on a plant genome: analysis of two Arabidopsis</w:t>
      </w:r>
      <w:r w:rsidRPr="00A87EEC">
        <w:rPr>
          <w:i/>
        </w:rPr>
        <w:t xml:space="preserve"> transparent testa</w:t>
      </w:r>
      <w:r w:rsidRPr="00A87EEC">
        <w:t xml:space="preserve"> mutations. Plant Cell</w:t>
      </w:r>
      <w:r w:rsidRPr="00A87EEC">
        <w:rPr>
          <w:i/>
        </w:rPr>
        <w:t xml:space="preserve"> 4</w:t>
      </w:r>
      <w:r w:rsidRPr="00A87EEC">
        <w:t>, 333-347.</w:t>
      </w:r>
      <w:bookmarkEnd w:id="255"/>
    </w:p>
    <w:p w14:paraId="3BD1C2D2" w14:textId="77777777" w:rsidR="00A87EEC" w:rsidRPr="00A87EEC" w:rsidRDefault="00A87EEC" w:rsidP="00A87EEC">
      <w:pPr>
        <w:pStyle w:val="EndNoteBibliography"/>
        <w:spacing w:after="240"/>
      </w:pPr>
      <w:bookmarkStart w:id="256" w:name="_ENREF_47"/>
      <w:r w:rsidRPr="00A87EEC">
        <w:t xml:space="preserve">Sias, C., Subramanian, N., Hodnett, G., Rooney, W., and Bagavathiannan, M. (2023). Rate of crop-weed hybridization in </w:t>
      </w:r>
      <w:r w:rsidRPr="00A87EEC">
        <w:rPr>
          <w:i/>
        </w:rPr>
        <w:t>Sorghum bicolor</w:t>
      </w:r>
      <w:r w:rsidRPr="00A87EEC">
        <w:t xml:space="preserve"> x </w:t>
      </w:r>
      <w:r w:rsidRPr="00A87EEC">
        <w:rPr>
          <w:i/>
        </w:rPr>
        <w:t>Sorghum halepense</w:t>
      </w:r>
      <w:r w:rsidRPr="00A87EEC">
        <w:t xml:space="preserve"> is influenced by genetic background, pollen load, and the environment. Evolutionary Applications</w:t>
      </w:r>
      <w:r w:rsidRPr="00A87EEC">
        <w:rPr>
          <w:i/>
        </w:rPr>
        <w:t xml:space="preserve"> 16</w:t>
      </w:r>
      <w:r w:rsidRPr="00A87EEC">
        <w:t>, 781-796.</w:t>
      </w:r>
      <w:bookmarkEnd w:id="256"/>
    </w:p>
    <w:p w14:paraId="44B64F4F" w14:textId="77777777" w:rsidR="00A87EEC" w:rsidRPr="00A87EEC" w:rsidRDefault="00A87EEC" w:rsidP="00A87EEC">
      <w:pPr>
        <w:pStyle w:val="EndNoteBibliography"/>
        <w:spacing w:after="240"/>
      </w:pPr>
      <w:bookmarkStart w:id="257" w:name="_ENREF_48"/>
      <w:r w:rsidRPr="00A87EEC">
        <w:t>Soyars, C.L., Peterson, B.A., Burr, C.A., and Nimchuk, Z.L. (2018). Cutting edge genetics: CRISPR/Cas9 editing of plant genomes. Plant &amp; Cell Physiology</w:t>
      </w:r>
      <w:r w:rsidRPr="00A87EEC">
        <w:rPr>
          <w:i/>
        </w:rPr>
        <w:t xml:space="preserve"> 59</w:t>
      </w:r>
      <w:r w:rsidRPr="00A87EEC">
        <w:t>, 1608-1620.</w:t>
      </w:r>
      <w:bookmarkEnd w:id="257"/>
    </w:p>
    <w:p w14:paraId="0E685645" w14:textId="77777777" w:rsidR="00A87EEC" w:rsidRPr="00A87EEC" w:rsidRDefault="00A87EEC" w:rsidP="00A87EEC">
      <w:pPr>
        <w:pStyle w:val="EndNoteBibliography"/>
        <w:spacing w:after="240"/>
      </w:pPr>
      <w:bookmarkStart w:id="258" w:name="_ENREF_49"/>
      <w:r w:rsidRPr="00A87EEC">
        <w:t>Steiner, H.Y., Halpin, C., Jez, J.M., Kough, J., Parrott, W., Underhill, L., Weber, N.</w:t>
      </w:r>
      <w:r w:rsidRPr="00A87EEC">
        <w:rPr>
          <w:i/>
        </w:rPr>
        <w:t>, et al.</w:t>
      </w:r>
      <w:r w:rsidRPr="00A87EEC">
        <w:t xml:space="preserve"> (2013). Evaluating the potential for adverse interactions within genetically engineered breeding stacks. Plant Physiology</w:t>
      </w:r>
      <w:r w:rsidRPr="00A87EEC">
        <w:rPr>
          <w:i/>
        </w:rPr>
        <w:t xml:space="preserve"> 161</w:t>
      </w:r>
      <w:r w:rsidRPr="00A87EEC">
        <w:t>, 1587-1594.</w:t>
      </w:r>
      <w:bookmarkEnd w:id="258"/>
    </w:p>
    <w:p w14:paraId="53BD5433" w14:textId="77777777" w:rsidR="00A87EEC" w:rsidRPr="00A87EEC" w:rsidRDefault="00A87EEC" w:rsidP="00A87EEC">
      <w:pPr>
        <w:pStyle w:val="EndNoteBibliography"/>
        <w:spacing w:after="240"/>
      </w:pPr>
      <w:bookmarkStart w:id="259" w:name="_ENREF_50"/>
      <w:r w:rsidRPr="00A87EEC">
        <w:t>Tang, X., Liu, G., Zhou, J., Ren, Q., You, Q., Tian, L., Xin, X.</w:t>
      </w:r>
      <w:r w:rsidRPr="00A87EEC">
        <w:rPr>
          <w:i/>
        </w:rPr>
        <w:t>, et al.</w:t>
      </w:r>
      <w:r w:rsidRPr="00A87EEC">
        <w:t xml:space="preserve"> (2018). A large-scale whole-genome sequencing analysis reveals highly specific genome editing by both Cas9 and Cpf1 (Cas12a) nucleases in rice. Genome Biology</w:t>
      </w:r>
      <w:r w:rsidRPr="00A87EEC">
        <w:rPr>
          <w:i/>
        </w:rPr>
        <w:t xml:space="preserve"> 19</w:t>
      </w:r>
      <w:r w:rsidRPr="00A87EEC">
        <w:t>, 84.</w:t>
      </w:r>
      <w:bookmarkEnd w:id="259"/>
    </w:p>
    <w:p w14:paraId="208CB193" w14:textId="77777777" w:rsidR="00A87EEC" w:rsidRPr="00A87EEC" w:rsidRDefault="00A87EEC" w:rsidP="00A87EEC">
      <w:pPr>
        <w:pStyle w:val="EndNoteBibliography"/>
        <w:spacing w:after="240"/>
      </w:pPr>
      <w:bookmarkStart w:id="260" w:name="_ENREF_51"/>
      <w:r w:rsidRPr="00A87EEC">
        <w:lastRenderedPageBreak/>
        <w:t>Travlos, I.S., Montull, J.M., Kukorelli, G., Malidza, G., Dogan, M.N., Cheimona, N., Antonopoulos, N.</w:t>
      </w:r>
      <w:r w:rsidRPr="00A87EEC">
        <w:rPr>
          <w:i/>
        </w:rPr>
        <w:t>, et al.</w:t>
      </w:r>
      <w:r w:rsidRPr="00A87EEC">
        <w:t xml:space="preserve"> (2019). Key aspects on the biology, ecology and impacts of Johnsongrass [</w:t>
      </w:r>
      <w:r w:rsidRPr="00A87EEC">
        <w:rPr>
          <w:i/>
        </w:rPr>
        <w:t>Sorghum halepense</w:t>
      </w:r>
      <w:r w:rsidRPr="00A87EEC">
        <w:t xml:space="preserve"> (L.) Pers] and the role of glyphosate and non-chemical alternative practices for the management of this weed in Europe. Agronomy</w:t>
      </w:r>
      <w:r w:rsidRPr="00A87EEC">
        <w:rPr>
          <w:i/>
        </w:rPr>
        <w:t xml:space="preserve"> 9</w:t>
      </w:r>
      <w:r w:rsidRPr="00A87EEC">
        <w:t>.</w:t>
      </w:r>
      <w:bookmarkEnd w:id="260"/>
    </w:p>
    <w:p w14:paraId="45BA2AF2" w14:textId="77777777" w:rsidR="00A87EEC" w:rsidRPr="00A87EEC" w:rsidRDefault="00A87EEC" w:rsidP="00A87EEC">
      <w:pPr>
        <w:pStyle w:val="EndNoteBibliography"/>
        <w:spacing w:after="240"/>
      </w:pPr>
      <w:bookmarkStart w:id="261" w:name="_ENREF_52"/>
      <w:r w:rsidRPr="00A87EEC">
        <w:t>Virtue, J.G. (2008). SA weed risk management guide. (Adelaide: Government of South Australia: Department of Water, Land and Biodiversity Conservation).</w:t>
      </w:r>
      <w:bookmarkEnd w:id="261"/>
    </w:p>
    <w:p w14:paraId="2A23EA67" w14:textId="77777777" w:rsidR="00A87EEC" w:rsidRPr="00A87EEC" w:rsidRDefault="00A87EEC" w:rsidP="00A87EEC">
      <w:pPr>
        <w:pStyle w:val="EndNoteBibliography"/>
      </w:pPr>
      <w:bookmarkStart w:id="262" w:name="_ENREF_53"/>
      <w:r w:rsidRPr="00A87EEC">
        <w:t>Wang, X., Tu, M., Wang, Y., Yin, W., Zhang, Y., Wu, H., Gu, Y.</w:t>
      </w:r>
      <w:r w:rsidRPr="00A87EEC">
        <w:rPr>
          <w:i/>
        </w:rPr>
        <w:t>, et al.</w:t>
      </w:r>
      <w:r w:rsidRPr="00A87EEC">
        <w:t xml:space="preserve"> (2021). Whole-genome sequencing reveals rare off-target mutations in CRISPR/Cas9-edited grapevine. Horticultural Research</w:t>
      </w:r>
      <w:r w:rsidRPr="00A87EEC">
        <w:rPr>
          <w:i/>
        </w:rPr>
        <w:t xml:space="preserve"> 8</w:t>
      </w:r>
      <w:r w:rsidRPr="00A87EEC">
        <w:t>, 114.</w:t>
      </w:r>
      <w:bookmarkEnd w:id="262"/>
    </w:p>
    <w:p w14:paraId="651E5068" w14:textId="77777777" w:rsidR="00095890" w:rsidRDefault="00823F54" w:rsidP="00EA6A8A">
      <w:pPr>
        <w:pStyle w:val="EndNoteBibliography"/>
        <w:rPr>
          <w:highlight w:val="yellow"/>
        </w:rPr>
        <w:sectPr w:rsidR="00095890" w:rsidSect="00D51DE5">
          <w:pgSz w:w="11906" w:h="16838"/>
          <w:pgMar w:top="1134" w:right="1134" w:bottom="1134" w:left="1134" w:header="708" w:footer="708" w:gutter="0"/>
          <w:cols w:space="708"/>
          <w:docGrid w:linePitch="360"/>
        </w:sectPr>
      </w:pPr>
      <w:r w:rsidRPr="000C6B00">
        <w:rPr>
          <w:highlight w:val="yellow"/>
        </w:rPr>
        <w:fldChar w:fldCharType="end"/>
      </w:r>
      <w:bookmarkEnd w:id="209"/>
    </w:p>
    <w:p w14:paraId="7A465748" w14:textId="77777777" w:rsidR="00095890" w:rsidRPr="00765C32" w:rsidRDefault="00095890" w:rsidP="00095890">
      <w:pPr>
        <w:pStyle w:val="Heading1"/>
        <w:spacing w:line="288" w:lineRule="auto"/>
      </w:pPr>
      <w:bookmarkStart w:id="263" w:name="_Toc166573975"/>
      <w:bookmarkStart w:id="264" w:name="_Toc174708942"/>
      <w:bookmarkStart w:id="265" w:name="_Toc190950087"/>
      <w:r w:rsidRPr="00765C32">
        <w:lastRenderedPageBreak/>
        <w:t>Appendix A: Summary of submissions from prescribed experts, agencies and authorities on the consultation RARMP</w:t>
      </w:r>
      <w:bookmarkEnd w:id="263"/>
      <w:bookmarkEnd w:id="264"/>
      <w:bookmarkEnd w:id="265"/>
    </w:p>
    <w:p w14:paraId="778F4D27" w14:textId="77777777" w:rsidR="00095890" w:rsidRPr="001D5E95" w:rsidRDefault="00095890" w:rsidP="00095890">
      <w:pPr>
        <w:spacing w:after="240"/>
        <w:ind w:right="-28"/>
      </w:pPr>
      <w:r w:rsidRPr="001D5E95">
        <w:t>The Regulator received several submissions from prescribed experts, agencies and authorities</w:t>
      </w:r>
      <w:r w:rsidRPr="001D5E95">
        <w:rPr>
          <w:vertAlign w:val="superscript"/>
        </w:rPr>
        <w:footnoteReference w:id="2"/>
      </w:r>
      <w:r w:rsidRPr="001D5E95">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5104"/>
        <w:gridCol w:w="3400"/>
      </w:tblGrid>
      <w:tr w:rsidR="00095890" w:rsidRPr="001D5E95" w14:paraId="7904C082" w14:textId="77777777" w:rsidTr="0099023C">
        <w:trPr>
          <w:trHeight w:val="451"/>
          <w:tblHeader/>
        </w:trPr>
        <w:tc>
          <w:tcPr>
            <w:tcW w:w="588" w:type="pct"/>
            <w:tcBorders>
              <w:top w:val="single" w:sz="4" w:space="0" w:color="auto"/>
              <w:left w:val="nil"/>
              <w:bottom w:val="single" w:sz="4" w:space="0" w:color="auto"/>
              <w:right w:val="nil"/>
            </w:tcBorders>
            <w:shd w:val="clear" w:color="auto" w:fill="D9D9D9" w:themeFill="background1" w:themeFillShade="D9"/>
            <w:vAlign w:val="center"/>
          </w:tcPr>
          <w:p w14:paraId="4F8FD5DE" w14:textId="77777777" w:rsidR="00095890" w:rsidRPr="001D5E95" w:rsidRDefault="00095890" w:rsidP="008F6709">
            <w:pPr>
              <w:spacing w:before="40" w:after="40"/>
              <w:jc w:val="center"/>
              <w:rPr>
                <w:rFonts w:asciiTheme="minorHAnsi" w:hAnsiTheme="minorHAnsi" w:cstheme="minorHAnsi"/>
                <w:b/>
                <w:sz w:val="20"/>
                <w:szCs w:val="20"/>
                <w:vertAlign w:val="superscript"/>
                <w:lang w:eastAsia="en-AU"/>
              </w:rPr>
            </w:pPr>
            <w:r w:rsidRPr="001D5E95">
              <w:rPr>
                <w:rFonts w:asciiTheme="minorHAnsi" w:hAnsiTheme="minorHAnsi" w:cstheme="minorHAnsi"/>
                <w:b/>
                <w:sz w:val="20"/>
                <w:szCs w:val="20"/>
                <w:lang w:eastAsia="en-AU"/>
              </w:rPr>
              <w:t>Submission</w:t>
            </w:r>
          </w:p>
        </w:tc>
        <w:tc>
          <w:tcPr>
            <w:tcW w:w="2648" w:type="pct"/>
            <w:tcBorders>
              <w:top w:val="single" w:sz="4" w:space="0" w:color="auto"/>
              <w:left w:val="nil"/>
              <w:bottom w:val="single" w:sz="4" w:space="0" w:color="auto"/>
              <w:right w:val="nil"/>
            </w:tcBorders>
            <w:shd w:val="clear" w:color="auto" w:fill="D9D9D9" w:themeFill="background1" w:themeFillShade="D9"/>
            <w:vAlign w:val="center"/>
          </w:tcPr>
          <w:p w14:paraId="5C0C737F" w14:textId="77777777" w:rsidR="00095890" w:rsidRPr="001D5E95" w:rsidRDefault="00095890" w:rsidP="008F6709">
            <w:pPr>
              <w:spacing w:before="40" w:after="40"/>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Summary of issues raised</w:t>
            </w:r>
          </w:p>
        </w:tc>
        <w:tc>
          <w:tcPr>
            <w:tcW w:w="1764" w:type="pct"/>
            <w:tcBorders>
              <w:top w:val="single" w:sz="4" w:space="0" w:color="auto"/>
              <w:left w:val="nil"/>
              <w:bottom w:val="single" w:sz="4" w:space="0" w:color="auto"/>
              <w:right w:val="nil"/>
            </w:tcBorders>
            <w:shd w:val="clear" w:color="auto" w:fill="D9D9D9" w:themeFill="background1" w:themeFillShade="D9"/>
            <w:vAlign w:val="center"/>
          </w:tcPr>
          <w:p w14:paraId="64B7C4C6" w14:textId="77777777" w:rsidR="00095890" w:rsidRPr="001D5E95" w:rsidRDefault="00095890" w:rsidP="008F6709">
            <w:pPr>
              <w:spacing w:before="40" w:after="40"/>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Comment</w:t>
            </w:r>
          </w:p>
        </w:tc>
      </w:tr>
      <w:tr w:rsidR="00095890" w:rsidRPr="001D5E95" w14:paraId="3B99F2BD"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465A4099" w14:textId="72E9469F" w:rsidR="00095890" w:rsidRPr="001D5E95" w:rsidRDefault="0099023C" w:rsidP="0099023C">
            <w:pPr>
              <w:spacing w:before="40"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1</w:t>
            </w:r>
          </w:p>
        </w:tc>
        <w:tc>
          <w:tcPr>
            <w:tcW w:w="2647" w:type="pct"/>
            <w:tcBorders>
              <w:top w:val="single" w:sz="4" w:space="0" w:color="auto"/>
              <w:left w:val="nil"/>
              <w:bottom w:val="single" w:sz="4" w:space="0" w:color="auto"/>
              <w:right w:val="nil"/>
            </w:tcBorders>
            <w:shd w:val="clear" w:color="auto" w:fill="auto"/>
          </w:tcPr>
          <w:p w14:paraId="4D30044F" w14:textId="569B9F83" w:rsidR="0099023C" w:rsidRPr="0099023C"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Agrees that the risk assessment identifies all plausible risk scenarios by which the proposed dealings could potentially give rise to risks relating to the health and safety of people or the environment.</w:t>
            </w:r>
          </w:p>
          <w:p w14:paraId="4622353F" w14:textId="2B4344A6" w:rsidR="0099023C" w:rsidRPr="0099023C"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Agrees that the proposed risk treatment measures to restrict pollen flow are appropriate to manage the identified risk.</w:t>
            </w:r>
          </w:p>
          <w:p w14:paraId="296196F7" w14:textId="6D9E1C2A" w:rsidR="0099023C" w:rsidRPr="0099023C"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Agrees that the other limits and controls are appropriate for the field trial.</w:t>
            </w:r>
          </w:p>
          <w:p w14:paraId="0F6D13B6" w14:textId="754437D8" w:rsidR="00095890" w:rsidRPr="001D5E95" w:rsidDel="00BE7070" w:rsidRDefault="0099023C" w:rsidP="006F6749">
            <w:pPr>
              <w:spacing w:before="40" w:after="40"/>
              <w:ind w:left="106" w:right="256"/>
              <w:rPr>
                <w:rFonts w:asciiTheme="minorHAnsi" w:hAnsiTheme="minorHAnsi" w:cstheme="minorHAnsi"/>
                <w:bCs/>
                <w:sz w:val="20"/>
                <w:szCs w:val="20"/>
                <w:lang w:eastAsia="en-AU"/>
              </w:rPr>
            </w:pPr>
            <w:r>
              <w:rPr>
                <w:rFonts w:asciiTheme="minorHAnsi" w:hAnsiTheme="minorHAnsi" w:cstheme="minorHAnsi"/>
                <w:bCs/>
                <w:sz w:val="20"/>
                <w:szCs w:val="20"/>
                <w:lang w:eastAsia="en-AU"/>
              </w:rPr>
              <w:t>A</w:t>
            </w:r>
            <w:r w:rsidRPr="0099023C">
              <w:rPr>
                <w:rFonts w:asciiTheme="minorHAnsi" w:hAnsiTheme="minorHAnsi" w:cstheme="minorHAnsi"/>
                <w:bCs/>
                <w:sz w:val="20"/>
                <w:szCs w:val="20"/>
                <w:lang w:eastAsia="en-AU"/>
              </w:rPr>
              <w:t>grees with the overall conclusion of the RARMP.</w:t>
            </w:r>
          </w:p>
        </w:tc>
        <w:tc>
          <w:tcPr>
            <w:tcW w:w="1764" w:type="pct"/>
            <w:tcBorders>
              <w:top w:val="single" w:sz="4" w:space="0" w:color="auto"/>
              <w:left w:val="nil"/>
              <w:bottom w:val="single" w:sz="4" w:space="0" w:color="auto"/>
              <w:right w:val="nil"/>
            </w:tcBorders>
            <w:shd w:val="clear" w:color="auto" w:fill="auto"/>
          </w:tcPr>
          <w:p w14:paraId="6699F6B2" w14:textId="52689E1B" w:rsidR="00095890" w:rsidRPr="001D5E95" w:rsidRDefault="0099023C" w:rsidP="008F6709">
            <w:pPr>
              <w:spacing w:before="40" w:after="40"/>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Noted.</w:t>
            </w:r>
          </w:p>
        </w:tc>
      </w:tr>
      <w:tr w:rsidR="00095890" w:rsidRPr="001D5E95" w14:paraId="5A361260"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18DDCA63" w14:textId="7A473A65" w:rsidR="00095890" w:rsidRPr="001D5E95" w:rsidRDefault="0099023C" w:rsidP="0099023C">
            <w:pPr>
              <w:spacing w:before="40"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2</w:t>
            </w:r>
          </w:p>
        </w:tc>
        <w:tc>
          <w:tcPr>
            <w:tcW w:w="2647" w:type="pct"/>
            <w:tcBorders>
              <w:top w:val="single" w:sz="4" w:space="0" w:color="auto"/>
              <w:left w:val="nil"/>
              <w:bottom w:val="single" w:sz="4" w:space="0" w:color="auto"/>
              <w:right w:val="nil"/>
            </w:tcBorders>
            <w:shd w:val="clear" w:color="auto" w:fill="auto"/>
          </w:tcPr>
          <w:p w14:paraId="5B36E4A7" w14:textId="1F850309" w:rsidR="00095890" w:rsidRPr="001D5E95"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Notes that the licence will prohibit the use of GM plant material in human food or animal feed. Does not have any further comments on the licence application at this stage.</w:t>
            </w:r>
          </w:p>
        </w:tc>
        <w:tc>
          <w:tcPr>
            <w:tcW w:w="1764" w:type="pct"/>
            <w:tcBorders>
              <w:top w:val="single" w:sz="4" w:space="0" w:color="auto"/>
              <w:left w:val="nil"/>
              <w:bottom w:val="single" w:sz="4" w:space="0" w:color="auto"/>
              <w:right w:val="nil"/>
            </w:tcBorders>
            <w:shd w:val="clear" w:color="auto" w:fill="auto"/>
          </w:tcPr>
          <w:p w14:paraId="63EEC630" w14:textId="001BA0AA" w:rsidR="00095890" w:rsidRPr="001D5E95" w:rsidRDefault="0099023C" w:rsidP="008F6709">
            <w:pPr>
              <w:spacing w:before="40" w:after="40"/>
              <w:rPr>
                <w:rFonts w:asciiTheme="minorHAnsi" w:hAnsiTheme="minorHAnsi" w:cstheme="minorHAnsi"/>
                <w:bCs/>
                <w:sz w:val="20"/>
                <w:szCs w:val="20"/>
                <w:lang w:eastAsia="en-AU"/>
              </w:rPr>
            </w:pPr>
            <w:r>
              <w:rPr>
                <w:rFonts w:asciiTheme="minorHAnsi" w:hAnsiTheme="minorHAnsi" w:cstheme="minorHAnsi"/>
                <w:bCs/>
                <w:sz w:val="20"/>
                <w:szCs w:val="20"/>
                <w:lang w:eastAsia="en-AU"/>
              </w:rPr>
              <w:t>Noted.</w:t>
            </w:r>
          </w:p>
        </w:tc>
      </w:tr>
      <w:tr w:rsidR="0099023C" w:rsidRPr="001D5E95" w14:paraId="224580FA"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0194963F" w14:textId="19981F9E" w:rsidR="0099023C" w:rsidRPr="001D5E95" w:rsidRDefault="0099023C" w:rsidP="0099023C">
            <w:pPr>
              <w:spacing w:before="40"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3</w:t>
            </w:r>
          </w:p>
        </w:tc>
        <w:tc>
          <w:tcPr>
            <w:tcW w:w="2647" w:type="pct"/>
            <w:tcBorders>
              <w:top w:val="single" w:sz="4" w:space="0" w:color="auto"/>
              <w:left w:val="nil"/>
              <w:bottom w:val="single" w:sz="4" w:space="0" w:color="auto"/>
              <w:right w:val="nil"/>
            </w:tcBorders>
            <w:shd w:val="clear" w:color="auto" w:fill="auto"/>
          </w:tcPr>
          <w:p w14:paraId="3C54AE47" w14:textId="20550F64" w:rsidR="0099023C" w:rsidRPr="001D5E95"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Does not have any advice or comments on the RARMP for DIR 209.</w:t>
            </w:r>
          </w:p>
        </w:tc>
        <w:tc>
          <w:tcPr>
            <w:tcW w:w="1764" w:type="pct"/>
            <w:tcBorders>
              <w:top w:val="single" w:sz="4" w:space="0" w:color="auto"/>
              <w:left w:val="nil"/>
              <w:bottom w:val="single" w:sz="4" w:space="0" w:color="auto"/>
              <w:right w:val="nil"/>
            </w:tcBorders>
            <w:shd w:val="clear" w:color="auto" w:fill="auto"/>
          </w:tcPr>
          <w:p w14:paraId="17AEA6E6" w14:textId="007D2D1B" w:rsidR="0099023C" w:rsidRPr="001D5E95" w:rsidRDefault="0099023C" w:rsidP="008F6709">
            <w:pPr>
              <w:spacing w:before="40" w:after="40"/>
              <w:rPr>
                <w:rFonts w:asciiTheme="minorHAnsi" w:hAnsiTheme="minorHAnsi" w:cstheme="minorHAnsi"/>
                <w:bCs/>
                <w:sz w:val="20"/>
                <w:szCs w:val="20"/>
                <w:lang w:eastAsia="en-AU"/>
              </w:rPr>
            </w:pPr>
            <w:r>
              <w:rPr>
                <w:rFonts w:asciiTheme="minorHAnsi" w:hAnsiTheme="minorHAnsi" w:cstheme="minorHAnsi"/>
                <w:bCs/>
                <w:sz w:val="20"/>
                <w:szCs w:val="20"/>
                <w:lang w:eastAsia="en-AU"/>
              </w:rPr>
              <w:t>Noted.</w:t>
            </w:r>
          </w:p>
        </w:tc>
      </w:tr>
      <w:tr w:rsidR="0099023C" w:rsidRPr="001D5E95" w14:paraId="7A7A2CE8"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32578358" w14:textId="7C01ABAA" w:rsidR="0099023C" w:rsidRPr="001D5E95" w:rsidRDefault="0099023C" w:rsidP="0099023C">
            <w:pPr>
              <w:spacing w:before="40"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4</w:t>
            </w:r>
          </w:p>
        </w:tc>
        <w:tc>
          <w:tcPr>
            <w:tcW w:w="2647" w:type="pct"/>
            <w:tcBorders>
              <w:top w:val="single" w:sz="4" w:space="0" w:color="auto"/>
              <w:left w:val="nil"/>
              <w:bottom w:val="single" w:sz="4" w:space="0" w:color="auto"/>
              <w:right w:val="nil"/>
            </w:tcBorders>
            <w:shd w:val="clear" w:color="auto" w:fill="auto"/>
          </w:tcPr>
          <w:p w14:paraId="6256957E" w14:textId="20CD37B0" w:rsidR="0099023C" w:rsidRPr="001D5E95"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Accepts that, overall, the University of Queensland’s application has negligible risks to the health and safety of people and the environment. Satisfied that the measures taken to manage the short- and long-term risks from the proposal are adequate.</w:t>
            </w:r>
          </w:p>
        </w:tc>
        <w:tc>
          <w:tcPr>
            <w:tcW w:w="1764" w:type="pct"/>
            <w:tcBorders>
              <w:top w:val="single" w:sz="4" w:space="0" w:color="auto"/>
              <w:left w:val="nil"/>
              <w:bottom w:val="single" w:sz="4" w:space="0" w:color="auto"/>
              <w:right w:val="nil"/>
            </w:tcBorders>
            <w:shd w:val="clear" w:color="auto" w:fill="auto"/>
          </w:tcPr>
          <w:p w14:paraId="2EB1EA67" w14:textId="61723EFB" w:rsidR="0099023C" w:rsidRPr="001D5E95" w:rsidRDefault="0099023C" w:rsidP="008F6709">
            <w:pPr>
              <w:spacing w:before="40" w:after="40"/>
              <w:rPr>
                <w:rFonts w:asciiTheme="minorHAnsi" w:hAnsiTheme="minorHAnsi" w:cstheme="minorHAnsi"/>
                <w:bCs/>
                <w:sz w:val="20"/>
                <w:szCs w:val="20"/>
                <w:lang w:eastAsia="en-AU"/>
              </w:rPr>
            </w:pPr>
            <w:r>
              <w:rPr>
                <w:rFonts w:asciiTheme="minorHAnsi" w:hAnsiTheme="minorHAnsi" w:cstheme="minorHAnsi"/>
                <w:bCs/>
                <w:sz w:val="20"/>
                <w:szCs w:val="20"/>
                <w:lang w:eastAsia="en-AU"/>
              </w:rPr>
              <w:t>Noted.</w:t>
            </w:r>
          </w:p>
        </w:tc>
      </w:tr>
      <w:tr w:rsidR="0099023C" w:rsidRPr="001D5E95" w14:paraId="5ED128AF"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7D84FF06" w14:textId="67238C98" w:rsidR="0099023C" w:rsidRPr="001D5E95" w:rsidRDefault="0099023C" w:rsidP="0099023C">
            <w:pPr>
              <w:spacing w:before="40"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5</w:t>
            </w:r>
          </w:p>
        </w:tc>
        <w:tc>
          <w:tcPr>
            <w:tcW w:w="2647" w:type="pct"/>
            <w:tcBorders>
              <w:top w:val="single" w:sz="4" w:space="0" w:color="auto"/>
              <w:left w:val="nil"/>
              <w:bottom w:val="single" w:sz="4" w:space="0" w:color="auto"/>
              <w:right w:val="nil"/>
            </w:tcBorders>
            <w:shd w:val="clear" w:color="auto" w:fill="auto"/>
          </w:tcPr>
          <w:p w14:paraId="72389033" w14:textId="6C9F9777" w:rsidR="0099023C" w:rsidRPr="001D5E95"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There is a risk of GM pollen crossing with compatible weeds, like Johnson grass, which may become weedier as a result. The trial takes precautions to prevent this, including collecting pollen-bearing flower heads. This should be carried out thoroughly as the wind-borne pollen can carry large distances.</w:t>
            </w:r>
          </w:p>
        </w:tc>
        <w:tc>
          <w:tcPr>
            <w:tcW w:w="1764" w:type="pct"/>
            <w:tcBorders>
              <w:top w:val="single" w:sz="4" w:space="0" w:color="auto"/>
              <w:left w:val="nil"/>
              <w:bottom w:val="single" w:sz="4" w:space="0" w:color="auto"/>
              <w:right w:val="nil"/>
            </w:tcBorders>
            <w:shd w:val="clear" w:color="auto" w:fill="auto"/>
          </w:tcPr>
          <w:p w14:paraId="022233D9" w14:textId="77777777" w:rsidR="006F6749" w:rsidRPr="006F6749" w:rsidRDefault="006F6749" w:rsidP="006F6749">
            <w:pPr>
              <w:spacing w:before="40" w:after="40"/>
              <w:rPr>
                <w:rFonts w:asciiTheme="minorHAnsi" w:hAnsiTheme="minorHAnsi" w:cstheme="minorHAnsi"/>
                <w:bCs/>
                <w:sz w:val="20"/>
                <w:szCs w:val="20"/>
                <w:lang w:eastAsia="en-AU"/>
              </w:rPr>
            </w:pPr>
            <w:r w:rsidRPr="006F6749">
              <w:rPr>
                <w:rFonts w:asciiTheme="minorHAnsi" w:hAnsiTheme="minorHAnsi" w:cstheme="minorHAnsi"/>
                <w:bCs/>
                <w:sz w:val="20"/>
                <w:szCs w:val="20"/>
                <w:lang w:eastAsia="en-AU"/>
              </w:rPr>
              <w:t>The risks from GM sorghum crossing with compatible weeds, such as Johnson grass, are discussed in Risk Scenario 4 in Chapter 2 of the RARMP.</w:t>
            </w:r>
          </w:p>
          <w:p w14:paraId="7F00DAA7" w14:textId="752BB916" w:rsidR="0099023C" w:rsidRPr="001D5E95" w:rsidRDefault="006F6749" w:rsidP="006F6749">
            <w:pPr>
              <w:spacing w:before="40" w:after="40"/>
              <w:rPr>
                <w:rFonts w:asciiTheme="minorHAnsi" w:hAnsiTheme="minorHAnsi" w:cstheme="minorHAnsi"/>
                <w:bCs/>
                <w:sz w:val="20"/>
                <w:szCs w:val="20"/>
                <w:lang w:eastAsia="en-AU"/>
              </w:rPr>
            </w:pPr>
            <w:r w:rsidRPr="006F6749">
              <w:rPr>
                <w:rFonts w:asciiTheme="minorHAnsi" w:hAnsiTheme="minorHAnsi" w:cstheme="minorHAnsi"/>
                <w:bCs/>
                <w:sz w:val="20"/>
                <w:szCs w:val="20"/>
                <w:lang w:eastAsia="en-AU"/>
              </w:rPr>
              <w:t>Measures to restrict pollen flow from the GM sorghum to compatible weeds are discussed in Section 2 of Chapter 3 of the RARMP. The controls imposed are to enclose pollen-bearing flower heads in pollen-proof bags during flowering, and to surround the GM sorghum planting area with a 200 m monitoring zone that contains no compatible weeds. These controls are considered sufficient to manage any risks from GM pollen fertilising compatible weeds.</w:t>
            </w:r>
          </w:p>
        </w:tc>
      </w:tr>
      <w:tr w:rsidR="0099023C" w:rsidRPr="001D5E95" w14:paraId="5815228F"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22B83C72" w14:textId="77777777" w:rsidR="0099023C" w:rsidRDefault="0099023C" w:rsidP="0099023C">
            <w:pPr>
              <w:spacing w:before="40" w:after="40"/>
              <w:jc w:val="center"/>
              <w:rPr>
                <w:rFonts w:asciiTheme="minorHAnsi" w:hAnsiTheme="minorHAnsi" w:cstheme="minorHAnsi"/>
                <w:bCs/>
                <w:sz w:val="20"/>
                <w:szCs w:val="20"/>
                <w:lang w:eastAsia="en-AU"/>
              </w:rPr>
            </w:pPr>
          </w:p>
        </w:tc>
        <w:tc>
          <w:tcPr>
            <w:tcW w:w="2647" w:type="pct"/>
            <w:tcBorders>
              <w:top w:val="single" w:sz="4" w:space="0" w:color="auto"/>
              <w:left w:val="nil"/>
              <w:bottom w:val="single" w:sz="4" w:space="0" w:color="auto"/>
              <w:right w:val="nil"/>
            </w:tcBorders>
            <w:shd w:val="clear" w:color="auto" w:fill="auto"/>
          </w:tcPr>
          <w:p w14:paraId="56E3AF35" w14:textId="4D848382" w:rsidR="0099023C" w:rsidRPr="0099023C"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Taking into consideration the risks included in the RARMP and the limits and controls in the draft licence, one member advised that the licence could be issued.</w:t>
            </w:r>
          </w:p>
          <w:p w14:paraId="10F3B137" w14:textId="2FBE2A67" w:rsidR="0099023C" w:rsidRPr="001D5E95"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Any risks to possible food chain contamination have been addressed.</w:t>
            </w:r>
          </w:p>
        </w:tc>
        <w:tc>
          <w:tcPr>
            <w:tcW w:w="1764" w:type="pct"/>
            <w:tcBorders>
              <w:top w:val="single" w:sz="4" w:space="0" w:color="auto"/>
              <w:left w:val="nil"/>
              <w:bottom w:val="single" w:sz="4" w:space="0" w:color="auto"/>
              <w:right w:val="nil"/>
            </w:tcBorders>
            <w:shd w:val="clear" w:color="auto" w:fill="auto"/>
          </w:tcPr>
          <w:p w14:paraId="6FE24F9D" w14:textId="1320AF87" w:rsidR="0099023C" w:rsidRPr="001D5E95" w:rsidRDefault="0099023C" w:rsidP="008F6709">
            <w:pPr>
              <w:spacing w:before="40" w:after="40"/>
              <w:rPr>
                <w:rFonts w:asciiTheme="minorHAnsi" w:hAnsiTheme="minorHAnsi" w:cstheme="minorHAnsi"/>
                <w:bCs/>
                <w:sz w:val="20"/>
                <w:szCs w:val="20"/>
                <w:lang w:eastAsia="en-AU"/>
              </w:rPr>
            </w:pPr>
            <w:r>
              <w:rPr>
                <w:rFonts w:asciiTheme="minorHAnsi" w:hAnsiTheme="minorHAnsi" w:cstheme="minorHAnsi"/>
                <w:bCs/>
                <w:sz w:val="20"/>
                <w:szCs w:val="20"/>
                <w:lang w:eastAsia="en-AU"/>
              </w:rPr>
              <w:t>Noted.</w:t>
            </w:r>
          </w:p>
        </w:tc>
      </w:tr>
      <w:tr w:rsidR="0099023C" w:rsidRPr="001D5E95" w14:paraId="014DD1AC" w14:textId="77777777" w:rsidTr="006F6749">
        <w:trPr>
          <w:trHeight w:val="20"/>
        </w:trPr>
        <w:tc>
          <w:tcPr>
            <w:tcW w:w="588" w:type="pct"/>
            <w:tcBorders>
              <w:top w:val="single" w:sz="4" w:space="0" w:color="auto"/>
              <w:left w:val="nil"/>
              <w:bottom w:val="single" w:sz="4" w:space="0" w:color="auto"/>
              <w:right w:val="nil"/>
            </w:tcBorders>
            <w:shd w:val="clear" w:color="auto" w:fill="auto"/>
          </w:tcPr>
          <w:p w14:paraId="15FC0E55" w14:textId="59D59C87" w:rsidR="0099023C" w:rsidRPr="001D5E95" w:rsidRDefault="0099023C" w:rsidP="0099023C">
            <w:pPr>
              <w:spacing w:before="40" w:after="4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6</w:t>
            </w:r>
          </w:p>
        </w:tc>
        <w:tc>
          <w:tcPr>
            <w:tcW w:w="2647" w:type="pct"/>
            <w:tcBorders>
              <w:top w:val="single" w:sz="4" w:space="0" w:color="auto"/>
              <w:left w:val="nil"/>
              <w:bottom w:val="single" w:sz="4" w:space="0" w:color="auto"/>
              <w:right w:val="nil"/>
            </w:tcBorders>
            <w:shd w:val="clear" w:color="auto" w:fill="auto"/>
          </w:tcPr>
          <w:p w14:paraId="39C7A1E8" w14:textId="77777777" w:rsidR="0099023C" w:rsidRPr="0099023C"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Agrees that the proposed field trial poses negligible risk to human health and safety and a low risk to the environment, and that the potential risks can be managed through risk treatment measures.</w:t>
            </w:r>
          </w:p>
          <w:p w14:paraId="01BEA2E8" w14:textId="3A9B1A12" w:rsidR="0099023C" w:rsidRPr="001D5E95" w:rsidRDefault="0099023C" w:rsidP="006F6749">
            <w:pPr>
              <w:spacing w:before="40" w:after="40"/>
              <w:ind w:left="106" w:right="256"/>
              <w:rPr>
                <w:rFonts w:asciiTheme="minorHAnsi" w:hAnsiTheme="minorHAnsi" w:cstheme="minorHAnsi"/>
                <w:bCs/>
                <w:sz w:val="20"/>
                <w:szCs w:val="20"/>
                <w:lang w:eastAsia="en-AU"/>
              </w:rPr>
            </w:pPr>
            <w:r w:rsidRPr="0099023C">
              <w:rPr>
                <w:rFonts w:asciiTheme="minorHAnsi" w:hAnsiTheme="minorHAnsi" w:cstheme="minorHAnsi"/>
                <w:bCs/>
                <w:sz w:val="20"/>
                <w:szCs w:val="20"/>
                <w:lang w:eastAsia="en-AU"/>
              </w:rPr>
              <w:t>The limits and controls outlined in the RARMP for this field trial are appropriate.</w:t>
            </w:r>
          </w:p>
        </w:tc>
        <w:tc>
          <w:tcPr>
            <w:tcW w:w="1764" w:type="pct"/>
            <w:tcBorders>
              <w:top w:val="single" w:sz="4" w:space="0" w:color="auto"/>
              <w:left w:val="nil"/>
              <w:bottom w:val="single" w:sz="4" w:space="0" w:color="auto"/>
              <w:right w:val="nil"/>
            </w:tcBorders>
            <w:shd w:val="clear" w:color="auto" w:fill="auto"/>
          </w:tcPr>
          <w:p w14:paraId="097C5176" w14:textId="44D4A09E" w:rsidR="0099023C" w:rsidRPr="001D5E95" w:rsidRDefault="0099023C" w:rsidP="008F6709">
            <w:pPr>
              <w:spacing w:before="40" w:after="40"/>
              <w:rPr>
                <w:rFonts w:asciiTheme="minorHAnsi" w:hAnsiTheme="minorHAnsi" w:cstheme="minorHAnsi"/>
                <w:bCs/>
                <w:sz w:val="20"/>
                <w:szCs w:val="20"/>
                <w:lang w:eastAsia="en-AU"/>
              </w:rPr>
            </w:pPr>
            <w:r>
              <w:rPr>
                <w:rFonts w:asciiTheme="minorHAnsi" w:hAnsiTheme="minorHAnsi" w:cstheme="minorHAnsi"/>
                <w:bCs/>
                <w:sz w:val="20"/>
                <w:szCs w:val="20"/>
                <w:lang w:eastAsia="en-AU"/>
              </w:rPr>
              <w:t>Noted.</w:t>
            </w:r>
          </w:p>
        </w:tc>
      </w:tr>
    </w:tbl>
    <w:p w14:paraId="012E87E1" w14:textId="77777777" w:rsidR="00DC7475" w:rsidRDefault="00DC7475" w:rsidP="00EA6A8A">
      <w:pPr>
        <w:pStyle w:val="EndNoteBibliography"/>
        <w:sectPr w:rsidR="00DC7475" w:rsidSect="00D51DE5">
          <w:footerReference w:type="default" r:id="rId45"/>
          <w:pgSz w:w="11906" w:h="16838"/>
          <w:pgMar w:top="1134" w:right="1134" w:bottom="1134" w:left="1134" w:header="708" w:footer="708" w:gutter="0"/>
          <w:cols w:space="708"/>
          <w:docGrid w:linePitch="360"/>
        </w:sectPr>
      </w:pPr>
    </w:p>
    <w:p w14:paraId="202799A0" w14:textId="77777777" w:rsidR="00DC7475" w:rsidRPr="00765C32" w:rsidRDefault="00DC7475" w:rsidP="00DC7475">
      <w:pPr>
        <w:pStyle w:val="Heading1"/>
        <w:spacing w:line="288" w:lineRule="auto"/>
      </w:pPr>
      <w:bookmarkStart w:id="266" w:name="_Toc174708943"/>
      <w:bookmarkStart w:id="267" w:name="_Toc190950088"/>
      <w:r w:rsidRPr="00765C32">
        <w:lastRenderedPageBreak/>
        <w:t>Appendix B: Summary of submissions from the public on the consultation RARMP</w:t>
      </w:r>
      <w:bookmarkEnd w:id="266"/>
      <w:bookmarkEnd w:id="267"/>
    </w:p>
    <w:p w14:paraId="0E361CD5" w14:textId="7A665A57" w:rsidR="00DC7475" w:rsidRPr="00E610E5" w:rsidRDefault="00DC7475" w:rsidP="00E610E5">
      <w:pPr>
        <w:spacing w:before="240" w:after="240"/>
        <w:ind w:right="-28"/>
      </w:pPr>
      <w:r w:rsidRPr="001D5E95">
        <w:t xml:space="preserve">The Regulator received </w:t>
      </w:r>
      <w:r>
        <w:t>one</w:t>
      </w:r>
      <w:r w:rsidRPr="001D5E95">
        <w:t xml:space="preserve"> submission from </w:t>
      </w:r>
      <w:r>
        <w:t xml:space="preserve">a member of </w:t>
      </w:r>
      <w:r w:rsidRPr="001D5E95">
        <w:t>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22"/>
        <w:tblW w:w="9781"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161"/>
        <w:gridCol w:w="4226"/>
        <w:gridCol w:w="4394"/>
      </w:tblGrid>
      <w:tr w:rsidR="00DC7475" w:rsidRPr="001D5E95" w14:paraId="671C0368" w14:textId="77777777" w:rsidTr="002B6849">
        <w:trPr>
          <w:trHeight w:val="307"/>
          <w:tblHeader/>
          <w:jc w:val="center"/>
        </w:trPr>
        <w:tc>
          <w:tcPr>
            <w:tcW w:w="1161" w:type="dxa"/>
            <w:tcBorders>
              <w:bottom w:val="single" w:sz="4" w:space="0" w:color="auto"/>
            </w:tcBorders>
            <w:shd w:val="clear" w:color="auto" w:fill="D9D9D9" w:themeFill="background1" w:themeFillShade="D9"/>
            <w:vAlign w:val="center"/>
          </w:tcPr>
          <w:p w14:paraId="4CFCCE60" w14:textId="77777777" w:rsidR="00DC7475" w:rsidRPr="001D5E95" w:rsidRDefault="00DC7475" w:rsidP="008F6709">
            <w:pPr>
              <w:spacing w:before="40" w:after="40"/>
              <w:ind w:left="0" w:right="0"/>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Submission</w:t>
            </w:r>
          </w:p>
        </w:tc>
        <w:tc>
          <w:tcPr>
            <w:tcW w:w="4226" w:type="dxa"/>
            <w:tcBorders>
              <w:bottom w:val="single" w:sz="4" w:space="0" w:color="auto"/>
            </w:tcBorders>
            <w:shd w:val="clear" w:color="auto" w:fill="D9D9D9" w:themeFill="background1" w:themeFillShade="D9"/>
            <w:vAlign w:val="center"/>
          </w:tcPr>
          <w:p w14:paraId="19861F28" w14:textId="77777777" w:rsidR="00DC7475" w:rsidRPr="001D5E95" w:rsidRDefault="00DC7475" w:rsidP="00D75E82">
            <w:pPr>
              <w:spacing w:before="40" w:after="40"/>
              <w:ind w:left="-141" w:right="177"/>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Summary of issues raised</w:t>
            </w:r>
          </w:p>
        </w:tc>
        <w:tc>
          <w:tcPr>
            <w:tcW w:w="4394" w:type="dxa"/>
            <w:tcBorders>
              <w:bottom w:val="single" w:sz="4" w:space="0" w:color="auto"/>
            </w:tcBorders>
            <w:shd w:val="clear" w:color="auto" w:fill="D9D9D9" w:themeFill="background1" w:themeFillShade="D9"/>
            <w:vAlign w:val="center"/>
          </w:tcPr>
          <w:p w14:paraId="4965F2AF" w14:textId="77777777" w:rsidR="00DC7475" w:rsidRPr="001D5E95" w:rsidRDefault="00DC7475" w:rsidP="008F6709">
            <w:pPr>
              <w:spacing w:before="40" w:after="40"/>
              <w:ind w:left="0" w:right="0"/>
              <w:jc w:val="center"/>
              <w:rPr>
                <w:rFonts w:asciiTheme="minorHAnsi" w:hAnsiTheme="minorHAnsi" w:cstheme="minorHAnsi"/>
                <w:b/>
                <w:sz w:val="20"/>
                <w:szCs w:val="20"/>
                <w:lang w:eastAsia="en-AU"/>
              </w:rPr>
            </w:pPr>
            <w:r w:rsidRPr="001D5E95">
              <w:rPr>
                <w:rFonts w:asciiTheme="minorHAnsi" w:hAnsiTheme="minorHAnsi" w:cstheme="minorHAnsi"/>
                <w:b/>
                <w:sz w:val="20"/>
                <w:szCs w:val="20"/>
                <w:lang w:eastAsia="en-AU"/>
              </w:rPr>
              <w:t>Comment</w:t>
            </w:r>
          </w:p>
        </w:tc>
      </w:tr>
      <w:tr w:rsidR="00DC7475" w:rsidRPr="001D5E95" w14:paraId="286050A8" w14:textId="77777777" w:rsidTr="00F4197C">
        <w:trPr>
          <w:trHeight w:val="417"/>
          <w:jc w:val="center"/>
        </w:trPr>
        <w:tc>
          <w:tcPr>
            <w:tcW w:w="1161" w:type="dxa"/>
            <w:tcBorders>
              <w:top w:val="single" w:sz="4" w:space="0" w:color="auto"/>
              <w:left w:val="nil"/>
              <w:bottom w:val="nil"/>
              <w:right w:val="nil"/>
            </w:tcBorders>
          </w:tcPr>
          <w:p w14:paraId="38BB92D6" w14:textId="1062DCDD" w:rsidR="00DC7475" w:rsidRPr="001D5E95" w:rsidRDefault="009D7297" w:rsidP="008F6709">
            <w:pPr>
              <w:spacing w:before="40" w:after="40"/>
              <w:ind w:left="0" w:right="0"/>
              <w:jc w:val="center"/>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1</w:t>
            </w:r>
          </w:p>
        </w:tc>
        <w:tc>
          <w:tcPr>
            <w:tcW w:w="4226" w:type="dxa"/>
            <w:tcBorders>
              <w:top w:val="single" w:sz="4" w:space="0" w:color="auto"/>
              <w:left w:val="nil"/>
              <w:bottom w:val="nil"/>
              <w:right w:val="nil"/>
            </w:tcBorders>
            <w:shd w:val="clear" w:color="auto" w:fill="auto"/>
          </w:tcPr>
          <w:p w14:paraId="0EFCDE5B" w14:textId="2DD91742" w:rsidR="00DC7475" w:rsidRPr="001D5E95" w:rsidRDefault="009D7297" w:rsidP="00D75E82">
            <w:pPr>
              <w:tabs>
                <w:tab w:val="left" w:pos="2486"/>
              </w:tabs>
              <w:spacing w:before="40" w:after="40"/>
              <w:ind w:left="0" w:right="177"/>
              <w:rPr>
                <w:rFonts w:asciiTheme="minorHAnsi" w:eastAsia="Times New Roman" w:hAnsiTheme="minorHAnsi" w:cstheme="minorHAnsi"/>
                <w:sz w:val="20"/>
                <w:szCs w:val="20"/>
                <w:lang w:val="en-US"/>
              </w:rPr>
            </w:pPr>
            <w:r w:rsidRPr="009D7297">
              <w:rPr>
                <w:rFonts w:asciiTheme="minorHAnsi" w:eastAsia="Times New Roman" w:hAnsiTheme="minorHAnsi" w:cstheme="minorHAnsi"/>
                <w:sz w:val="20"/>
                <w:szCs w:val="20"/>
                <w:lang w:val="en-US"/>
              </w:rPr>
              <w:t>Application DIR 209 must include detailed results of DIR 189 trials of sorghum genetically modified for asexual seed formation, with the same introduced parthenogenesis gene as the GM sorghum in application DIR 209. Not providing this data and its analysis for public consideration makes the DIR 209 application incomplete.</w:t>
            </w:r>
          </w:p>
        </w:tc>
        <w:tc>
          <w:tcPr>
            <w:tcW w:w="4394" w:type="dxa"/>
            <w:tcBorders>
              <w:top w:val="single" w:sz="4" w:space="0" w:color="auto"/>
              <w:left w:val="nil"/>
              <w:bottom w:val="nil"/>
              <w:right w:val="nil"/>
            </w:tcBorders>
            <w:shd w:val="clear" w:color="auto" w:fill="auto"/>
          </w:tcPr>
          <w:p w14:paraId="0F8CCC3B" w14:textId="77777777"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The outcome of the field trial of GM sorghum under licence DIR 189 is described in general terms in the RARMP. The applicant did not observe any differences in agronomic phenotype between the GM sorghum and non-GM sorghum (Chapter 1, Section 4.5). There were no reports of adverse effects on human health or the environment resulting from the DIR 189 release (Chapter 1, Section 6.1).</w:t>
            </w:r>
          </w:p>
          <w:p w14:paraId="75A725C1" w14:textId="27839EE5" w:rsidR="00DC7475" w:rsidRPr="001D5E95" w:rsidRDefault="00D75E82" w:rsidP="00D75E82">
            <w:pPr>
              <w:spacing w:before="40" w:after="40"/>
              <w:ind w:left="32" w:right="0"/>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The Regulator did not ask the applicant to supply detailed data from the DIR 189 field trial. The effect of the single gene introduced in the GMO in DIR 189 is very different from the effects of the combination of genetic modifications in the GMO in DIR 209. Therefore, detailed data from the DIR 189 field trial would have little value in predicting the characteristics of the GMO in DIR 209.</w:t>
            </w:r>
          </w:p>
        </w:tc>
      </w:tr>
      <w:tr w:rsidR="009D7297" w:rsidRPr="001D5E95" w14:paraId="1956B1B1" w14:textId="77777777" w:rsidTr="00F4197C">
        <w:trPr>
          <w:trHeight w:val="417"/>
          <w:jc w:val="center"/>
        </w:trPr>
        <w:tc>
          <w:tcPr>
            <w:tcW w:w="1161" w:type="dxa"/>
            <w:tcBorders>
              <w:top w:val="nil"/>
              <w:left w:val="nil"/>
              <w:bottom w:val="single" w:sz="4" w:space="0" w:color="auto"/>
              <w:right w:val="nil"/>
            </w:tcBorders>
          </w:tcPr>
          <w:p w14:paraId="1F938526"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single" w:sz="4" w:space="0" w:color="auto"/>
              <w:right w:val="nil"/>
            </w:tcBorders>
            <w:shd w:val="clear" w:color="auto" w:fill="auto"/>
          </w:tcPr>
          <w:p w14:paraId="7967C3D7" w14:textId="4715C4E0" w:rsidR="009D7297" w:rsidRPr="001D5E95" w:rsidRDefault="009D7297" w:rsidP="00D75E82">
            <w:pPr>
              <w:spacing w:before="40" w:after="40"/>
              <w:ind w:left="0" w:right="177"/>
              <w:rPr>
                <w:rFonts w:asciiTheme="minorHAnsi" w:eastAsia="Times New Roman" w:hAnsiTheme="minorHAnsi" w:cstheme="minorHAnsi"/>
                <w:sz w:val="20"/>
                <w:szCs w:val="20"/>
                <w:lang w:val="en-US"/>
              </w:rPr>
            </w:pPr>
            <w:r w:rsidRPr="009D7297">
              <w:rPr>
                <w:rFonts w:asciiTheme="minorHAnsi" w:eastAsia="Times New Roman" w:hAnsiTheme="minorHAnsi" w:cstheme="minorHAnsi"/>
                <w:sz w:val="20"/>
                <w:szCs w:val="20"/>
                <w:lang w:val="en-US"/>
              </w:rPr>
              <w:t>The RARMP indicates that “a search of the scientific literature found no information to suggest that the proteins encoded by the introduced genes are toxic or allergenic to people or toxic to animals. However, there is limited data available for some of the introduced genes, so this is an area of uncertainty.” These unknowns are of major importance, so the DIR 209 application should not proceed further until compelling evidence of no harm is found.</w:t>
            </w:r>
          </w:p>
        </w:tc>
        <w:tc>
          <w:tcPr>
            <w:tcW w:w="4394" w:type="dxa"/>
            <w:tcBorders>
              <w:top w:val="nil"/>
              <w:left w:val="nil"/>
              <w:bottom w:val="single" w:sz="4" w:space="0" w:color="auto"/>
              <w:right w:val="nil"/>
            </w:tcBorders>
            <w:shd w:val="clear" w:color="auto" w:fill="auto"/>
          </w:tcPr>
          <w:p w14:paraId="7DFB8009" w14:textId="77777777"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Licence application DIR 209 is for a small-scale field trial. As discussed in Section 4 of Chapter 2 of the RARMP, field trials are part of the process of gathering data about a GMO. Therefore, at the point when a field trial application is assessed, generally the applicant does not have complete data about the GMO. Field trials are permitted under stringent limits and controls that restrict exposure to the GMO. </w:t>
            </w:r>
          </w:p>
          <w:p w14:paraId="346BD846" w14:textId="77777777"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The potential for GM sorghum grown in the field trial to be toxic or allergenic to people or toxic to animals is considered in Risk Scenario 1 in Chapter 2 of the RARMP. The discussion notes partial data regarding toxicity or allergenicity of some of the introduced genes, however, the uncertainty does not affect the level of risk. The risk scenario concludes that the limits and controls effectively restrict exposure of people or animals to the GMO and the risk is negligible. The controls include that the GM sorghum must not be used for human food or animal feed, and that the field trial site must be enclosed in netting that excludes birds, livestock and other large animals.</w:t>
            </w:r>
          </w:p>
          <w:p w14:paraId="1CD1026C" w14:textId="2854CAC6"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If the applicant submits a future licence application for commercial release of GM sorghum, the Regulator will require further information regarding potential toxicity or allergenicity of the GMO, as any risk would not be managed by limits and controls.</w:t>
            </w:r>
          </w:p>
        </w:tc>
      </w:tr>
      <w:tr w:rsidR="009D7297" w:rsidRPr="001D5E95" w14:paraId="2BEA405E" w14:textId="77777777" w:rsidTr="00F4197C">
        <w:trPr>
          <w:trHeight w:val="417"/>
          <w:jc w:val="center"/>
        </w:trPr>
        <w:tc>
          <w:tcPr>
            <w:tcW w:w="1161" w:type="dxa"/>
            <w:tcBorders>
              <w:top w:val="single" w:sz="4" w:space="0" w:color="auto"/>
              <w:left w:val="nil"/>
              <w:bottom w:val="nil"/>
              <w:right w:val="nil"/>
            </w:tcBorders>
          </w:tcPr>
          <w:p w14:paraId="63E734A9"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single" w:sz="4" w:space="0" w:color="auto"/>
              <w:left w:val="nil"/>
              <w:bottom w:val="nil"/>
              <w:right w:val="nil"/>
            </w:tcBorders>
            <w:shd w:val="clear" w:color="auto" w:fill="auto"/>
          </w:tcPr>
          <w:p w14:paraId="37DC1CA0" w14:textId="6CCCCF0A" w:rsidR="009D7297" w:rsidRPr="001D5E95" w:rsidRDefault="009D7297" w:rsidP="00D75E82">
            <w:pPr>
              <w:spacing w:before="40" w:after="40"/>
              <w:ind w:left="0" w:right="177"/>
              <w:rPr>
                <w:rFonts w:asciiTheme="minorHAnsi" w:eastAsia="Times New Roman" w:hAnsiTheme="minorHAnsi" w:cstheme="minorHAnsi"/>
                <w:sz w:val="20"/>
                <w:szCs w:val="20"/>
                <w:lang w:val="en-US"/>
              </w:rPr>
            </w:pPr>
            <w:r w:rsidRPr="009D7297">
              <w:rPr>
                <w:rFonts w:asciiTheme="minorHAnsi" w:eastAsia="Times New Roman" w:hAnsiTheme="minorHAnsi" w:cstheme="minorHAnsi"/>
                <w:sz w:val="20"/>
                <w:szCs w:val="20"/>
                <w:lang w:val="en-US"/>
              </w:rPr>
              <w:t>The RARMP indicates that “it is likely that most triploid seeds resulting from the GM sorghum pollinating non-GM sorghum will abort prior to seed maturity. However, seed development of these crosses has not been directly tested and is an area of uncertainty.” These are further grounds for stopping the clock on DIR 209 until substantial data is produced and assessed.</w:t>
            </w:r>
          </w:p>
        </w:tc>
        <w:tc>
          <w:tcPr>
            <w:tcW w:w="4394" w:type="dxa"/>
            <w:tcBorders>
              <w:top w:val="single" w:sz="4" w:space="0" w:color="auto"/>
              <w:left w:val="nil"/>
              <w:bottom w:val="nil"/>
              <w:right w:val="nil"/>
            </w:tcBorders>
            <w:shd w:val="clear" w:color="auto" w:fill="auto"/>
          </w:tcPr>
          <w:p w14:paraId="1242E8D0" w14:textId="2DBF63C9"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eastAsia="Times New Roman" w:cs="Calibri"/>
                <w:sz w:val="20"/>
                <w:szCs w:val="20"/>
                <w:lang w:eastAsia="en-AU"/>
              </w:rPr>
              <w:t>Risk Scenario 3 in Chapter 2 of the RARMP considers the potential for GM sorghum to pollinate non-GM sorghum. The discussion notes uncertainty regarding whether crosses between GM sorghum and non-GM sorghum will produce viable seed, however, the uncertainty does not affect the level of risk. The risk scenario concludes that the limits and controls minimise pollen flow from the GM sorghum to non-GM sorghum outside the trial site and the risk is negligible.</w:t>
            </w:r>
          </w:p>
        </w:tc>
      </w:tr>
      <w:tr w:rsidR="009D7297" w:rsidRPr="001D5E95" w14:paraId="6FE3C73C" w14:textId="77777777" w:rsidTr="00F4197C">
        <w:trPr>
          <w:trHeight w:val="417"/>
          <w:jc w:val="center"/>
        </w:trPr>
        <w:tc>
          <w:tcPr>
            <w:tcW w:w="1161" w:type="dxa"/>
            <w:tcBorders>
              <w:top w:val="nil"/>
              <w:left w:val="nil"/>
              <w:bottom w:val="nil"/>
              <w:right w:val="nil"/>
            </w:tcBorders>
          </w:tcPr>
          <w:p w14:paraId="46CF8E95"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nil"/>
              <w:right w:val="nil"/>
            </w:tcBorders>
            <w:shd w:val="clear" w:color="auto" w:fill="auto"/>
          </w:tcPr>
          <w:p w14:paraId="4D1355F9" w14:textId="77777777" w:rsidR="009D7297" w:rsidRDefault="009D7297" w:rsidP="00D75E82">
            <w:pPr>
              <w:spacing w:before="40" w:after="40"/>
              <w:ind w:left="0" w:right="177"/>
              <w:rPr>
                <w:rFonts w:asciiTheme="minorHAnsi" w:eastAsia="Times New Roman" w:hAnsiTheme="minorHAnsi" w:cstheme="minorHAnsi"/>
                <w:sz w:val="20"/>
                <w:szCs w:val="20"/>
                <w:lang w:val="en-US"/>
              </w:rPr>
            </w:pPr>
            <w:r w:rsidRPr="009D7297">
              <w:rPr>
                <w:rFonts w:asciiTheme="minorHAnsi" w:eastAsia="Times New Roman" w:hAnsiTheme="minorHAnsi" w:cstheme="minorHAnsi"/>
                <w:sz w:val="20"/>
                <w:szCs w:val="20"/>
                <w:lang w:val="en-US"/>
              </w:rPr>
              <w:t xml:space="preserve">Three species from the </w:t>
            </w:r>
            <w:r w:rsidRPr="00D75E82">
              <w:rPr>
                <w:rFonts w:asciiTheme="minorHAnsi" w:eastAsia="Times New Roman" w:hAnsiTheme="minorHAnsi" w:cstheme="minorHAnsi"/>
                <w:i/>
                <w:iCs/>
                <w:sz w:val="20"/>
                <w:szCs w:val="20"/>
                <w:lang w:val="en-US"/>
              </w:rPr>
              <w:t>Sorghum</w:t>
            </w:r>
            <w:r w:rsidRPr="009D7297">
              <w:rPr>
                <w:rFonts w:asciiTheme="minorHAnsi" w:eastAsia="Times New Roman" w:hAnsiTheme="minorHAnsi" w:cstheme="minorHAnsi"/>
                <w:sz w:val="20"/>
                <w:szCs w:val="20"/>
                <w:lang w:val="en-US"/>
              </w:rPr>
              <w:t xml:space="preserve"> genus are declared noxious in NSW. Gene flow between cultivated sorghum and related invasive weed species may affect their weediness and make them more invasive. </w:t>
            </w:r>
            <w:r w:rsidRPr="00D75E82">
              <w:rPr>
                <w:rFonts w:asciiTheme="minorHAnsi" w:eastAsia="Times New Roman" w:hAnsiTheme="minorHAnsi" w:cstheme="minorHAnsi"/>
                <w:i/>
                <w:iCs/>
                <w:sz w:val="20"/>
                <w:szCs w:val="20"/>
                <w:lang w:val="en-US"/>
              </w:rPr>
              <w:t xml:space="preserve">S. </w:t>
            </w:r>
            <w:proofErr w:type="spellStart"/>
            <w:r w:rsidRPr="00D75E82">
              <w:rPr>
                <w:rFonts w:asciiTheme="minorHAnsi" w:eastAsia="Times New Roman" w:hAnsiTheme="minorHAnsi" w:cstheme="minorHAnsi"/>
                <w:i/>
                <w:iCs/>
                <w:sz w:val="20"/>
                <w:szCs w:val="20"/>
                <w:lang w:val="en-US"/>
              </w:rPr>
              <w:t>halepense</w:t>
            </w:r>
            <w:proofErr w:type="spellEnd"/>
            <w:r w:rsidRPr="009D7297">
              <w:rPr>
                <w:rFonts w:asciiTheme="minorHAnsi" w:eastAsia="Times New Roman" w:hAnsiTheme="minorHAnsi" w:cstheme="minorHAnsi"/>
                <w:sz w:val="20"/>
                <w:szCs w:val="20"/>
                <w:lang w:val="en-US"/>
              </w:rPr>
              <w:t xml:space="preserve"> (Johnson grass) is an invasive and aggressive weed. According to the RARMP, </w:t>
            </w:r>
            <w:proofErr w:type="spellStart"/>
            <w:r w:rsidRPr="009D7297">
              <w:rPr>
                <w:rFonts w:asciiTheme="minorHAnsi" w:eastAsia="Times New Roman" w:hAnsiTheme="minorHAnsi" w:cstheme="minorHAnsi"/>
                <w:sz w:val="20"/>
                <w:szCs w:val="20"/>
                <w:lang w:val="en-US"/>
              </w:rPr>
              <w:t>hybridisation</w:t>
            </w:r>
            <w:proofErr w:type="spellEnd"/>
            <w:r w:rsidRPr="009D7297">
              <w:rPr>
                <w:rFonts w:asciiTheme="minorHAnsi" w:eastAsia="Times New Roman" w:hAnsiTheme="minorHAnsi" w:cstheme="minorHAnsi"/>
                <w:sz w:val="20"/>
                <w:szCs w:val="20"/>
                <w:lang w:val="en-US"/>
              </w:rPr>
              <w:t xml:space="preserve"> between grain sorghum and Johnson grass occurs under field conditions. Yet “outcrossing rates between the GM sorghum and Johnson grass have not been directly measured so are an area of uncertainty”. This evidence gap is a major regulatory failure. Potential outcrossing is an environmental hazard that must be quantified, assessed and </w:t>
            </w:r>
            <w:proofErr w:type="spellStart"/>
            <w:r w:rsidRPr="009D7297">
              <w:rPr>
                <w:rFonts w:asciiTheme="minorHAnsi" w:eastAsia="Times New Roman" w:hAnsiTheme="minorHAnsi" w:cstheme="minorHAnsi"/>
                <w:sz w:val="20"/>
                <w:szCs w:val="20"/>
                <w:lang w:val="en-US"/>
              </w:rPr>
              <w:t>minimised</w:t>
            </w:r>
            <w:proofErr w:type="spellEnd"/>
            <w:r w:rsidRPr="009D7297">
              <w:rPr>
                <w:rFonts w:asciiTheme="minorHAnsi" w:eastAsia="Times New Roman" w:hAnsiTheme="minorHAnsi" w:cstheme="minorHAnsi"/>
                <w:sz w:val="20"/>
                <w:szCs w:val="20"/>
                <w:lang w:val="en-US"/>
              </w:rPr>
              <w:t>. Any outcrossing from GM sorghum to Johnson grass, with genes that may enhance its fitness, must be prevented.</w:t>
            </w:r>
          </w:p>
          <w:p w14:paraId="239DC7A4" w14:textId="4B126094" w:rsidR="002B6849" w:rsidRPr="001D5E95" w:rsidRDefault="002B6849" w:rsidP="00D75E82">
            <w:pPr>
              <w:spacing w:before="40" w:after="40"/>
              <w:ind w:left="0" w:right="177"/>
              <w:rPr>
                <w:rFonts w:asciiTheme="minorHAnsi" w:eastAsia="Times New Roman" w:hAnsiTheme="minorHAnsi" w:cstheme="minorHAnsi"/>
                <w:sz w:val="20"/>
                <w:szCs w:val="20"/>
                <w:lang w:val="en-US"/>
              </w:rPr>
            </w:pPr>
          </w:p>
        </w:tc>
        <w:tc>
          <w:tcPr>
            <w:tcW w:w="4394" w:type="dxa"/>
            <w:tcBorders>
              <w:top w:val="nil"/>
              <w:left w:val="nil"/>
              <w:bottom w:val="nil"/>
              <w:right w:val="nil"/>
            </w:tcBorders>
            <w:shd w:val="clear" w:color="auto" w:fill="auto"/>
          </w:tcPr>
          <w:p w14:paraId="57221CC1" w14:textId="1854ED13"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Risk Scenario 4 in Chapter 2 of the RARMP considers the potential for GM sorghum to outcross with </w:t>
            </w:r>
            <w:r w:rsidR="004E4CD0">
              <w:rPr>
                <w:rFonts w:asciiTheme="minorHAnsi" w:eastAsiaTheme="minorHAnsi" w:hAnsiTheme="minorHAnsi" w:cstheme="minorHAnsi"/>
                <w:sz w:val="20"/>
                <w:szCs w:val="20"/>
              </w:rPr>
              <w:t>related weeds</w:t>
            </w:r>
            <w:r w:rsidRPr="00D75E82">
              <w:rPr>
                <w:rFonts w:asciiTheme="minorHAnsi" w:eastAsiaTheme="minorHAnsi" w:hAnsiTheme="minorHAnsi" w:cstheme="minorHAnsi"/>
                <w:sz w:val="20"/>
                <w:szCs w:val="20"/>
              </w:rPr>
              <w:t xml:space="preserve">. This risk scenario addresses uncertainty about the rate of outcrossing between the GM sorghum and Johnson grass by making the conservative assumption that the GM sorghum is highly crossable with Johnson grass, and outcrossing could occur at a rate as high as crossing between Johnson grass plants. Risk scenario 4 is identified as a substantive risk. Detailed risk characterisation for this risk scenario found a </w:t>
            </w:r>
            <w:r w:rsidRPr="00D75E82">
              <w:rPr>
                <w:rFonts w:asciiTheme="minorHAnsi" w:eastAsiaTheme="minorHAnsi" w:hAnsiTheme="minorHAnsi" w:cstheme="minorHAnsi"/>
                <w:b/>
                <w:bCs/>
                <w:sz w:val="20"/>
                <w:szCs w:val="20"/>
              </w:rPr>
              <w:t>low</w:t>
            </w:r>
            <w:r w:rsidRPr="00D75E82">
              <w:rPr>
                <w:rFonts w:asciiTheme="minorHAnsi" w:eastAsiaTheme="minorHAnsi" w:hAnsiTheme="minorHAnsi" w:cstheme="minorHAnsi"/>
                <w:sz w:val="20"/>
                <w:szCs w:val="20"/>
              </w:rPr>
              <w:t xml:space="preserve"> risk to the environment.</w:t>
            </w:r>
          </w:p>
          <w:p w14:paraId="7700AC6D" w14:textId="52B5EB5C"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Risk treatment measures to manage the risks associated with Risk Scenario 4 are discussed in Section 2 of Chapter 3 of the RARMP, and are imposed in the licence.</w:t>
            </w:r>
          </w:p>
        </w:tc>
      </w:tr>
      <w:tr w:rsidR="009D7297" w:rsidRPr="001D5E95" w14:paraId="77CC2B47" w14:textId="77777777" w:rsidTr="00F4197C">
        <w:trPr>
          <w:trHeight w:val="417"/>
          <w:jc w:val="center"/>
        </w:trPr>
        <w:tc>
          <w:tcPr>
            <w:tcW w:w="1161" w:type="dxa"/>
            <w:tcBorders>
              <w:top w:val="nil"/>
              <w:left w:val="nil"/>
              <w:bottom w:val="nil"/>
              <w:right w:val="nil"/>
            </w:tcBorders>
          </w:tcPr>
          <w:p w14:paraId="49247D54"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nil"/>
              <w:right w:val="nil"/>
            </w:tcBorders>
            <w:shd w:val="clear" w:color="auto" w:fill="auto"/>
          </w:tcPr>
          <w:p w14:paraId="17E8E0ED" w14:textId="246F7ADD" w:rsidR="009D7297" w:rsidRPr="001D5E95" w:rsidRDefault="00D75E82" w:rsidP="00D75E82">
            <w:pPr>
              <w:spacing w:before="40" w:after="40"/>
              <w:ind w:left="0" w:right="177"/>
              <w:rPr>
                <w:rFonts w:asciiTheme="minorHAnsi" w:eastAsia="Times New Roman" w:hAnsiTheme="minorHAnsi" w:cstheme="minorHAnsi"/>
                <w:sz w:val="20"/>
                <w:szCs w:val="20"/>
                <w:lang w:val="en-US"/>
              </w:rPr>
            </w:pPr>
            <w:r w:rsidRPr="00D75E82">
              <w:rPr>
                <w:rFonts w:asciiTheme="minorHAnsi" w:eastAsia="Times New Roman" w:hAnsiTheme="minorHAnsi" w:cstheme="minorHAnsi"/>
                <w:sz w:val="20"/>
                <w:szCs w:val="20"/>
                <w:lang w:val="en-US"/>
              </w:rPr>
              <w:t>According to the OGTR’s document: The Biology of Sorghum, high levels of outcrossing can occur. Recommended isolation distances for basic sorghum seed are 400 m. Yet the licence applicant was allowed to conduct DIR 189 and seeks to conduct DIR 209 trials with only a 100 m separation from Johnson grass, a very invasive weed. The RARMP does not adequately justify the small buffer zone of the trial plot from open environments.</w:t>
            </w:r>
          </w:p>
        </w:tc>
        <w:tc>
          <w:tcPr>
            <w:tcW w:w="4394" w:type="dxa"/>
            <w:tcBorders>
              <w:top w:val="nil"/>
              <w:left w:val="nil"/>
              <w:bottom w:val="nil"/>
              <w:right w:val="nil"/>
            </w:tcBorders>
            <w:shd w:val="clear" w:color="auto" w:fill="auto"/>
          </w:tcPr>
          <w:p w14:paraId="56405A4F" w14:textId="77777777"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In both DIR 189 and DIR 209 field trials, the primary control to prevent outcrossing is to use pollination bags, i.e. to enclose the flowering heads of GM sorghum in pollen-proof bags during flowering. A monitoring zone (isolation distance) is imposed as a secondary control, in case a small amount of GM pollen escapes the pollination bags. </w:t>
            </w:r>
          </w:p>
          <w:p w14:paraId="5C099CAB" w14:textId="7DD56276"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The DIR 189 field trial required a monitoring zone of 100 m. For DIR 209, the applicant proposed a monitoring zone of 100 m, but the RARMP found that this was insufficient due to the characteristics of the GM sorghum in DIR 209 (Risk Scenario 4, Chapter 2), and a monitoring zone of 200 m has been imposed (Section 2, Chapter 3). The </w:t>
            </w:r>
            <w:r w:rsidRPr="00D75E82">
              <w:rPr>
                <w:rFonts w:asciiTheme="minorHAnsi" w:eastAsiaTheme="minorHAnsi" w:hAnsiTheme="minorHAnsi" w:cstheme="minorHAnsi"/>
                <w:b/>
                <w:bCs/>
                <w:sz w:val="20"/>
                <w:szCs w:val="20"/>
              </w:rPr>
              <w:t>combination</w:t>
            </w:r>
            <w:r w:rsidRPr="00D75E82">
              <w:rPr>
                <w:rFonts w:asciiTheme="minorHAnsi" w:eastAsiaTheme="minorHAnsi" w:hAnsiTheme="minorHAnsi" w:cstheme="minorHAnsi"/>
                <w:sz w:val="20"/>
                <w:szCs w:val="20"/>
              </w:rPr>
              <w:t xml:space="preserve"> of using pollination bags and a 200 m monitoring zone is considered sufficient to manage any risks associated with pollen flow from the GM sorghum to Johnson grass.</w:t>
            </w:r>
          </w:p>
        </w:tc>
      </w:tr>
      <w:tr w:rsidR="009D7297" w:rsidRPr="001D5E95" w14:paraId="2EC6448D" w14:textId="77777777" w:rsidTr="00F4197C">
        <w:trPr>
          <w:trHeight w:val="417"/>
          <w:jc w:val="center"/>
        </w:trPr>
        <w:tc>
          <w:tcPr>
            <w:tcW w:w="1161" w:type="dxa"/>
            <w:tcBorders>
              <w:top w:val="nil"/>
              <w:left w:val="nil"/>
              <w:bottom w:val="single" w:sz="4" w:space="0" w:color="auto"/>
              <w:right w:val="nil"/>
            </w:tcBorders>
          </w:tcPr>
          <w:p w14:paraId="1FEA4B7F"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single" w:sz="4" w:space="0" w:color="auto"/>
              <w:right w:val="nil"/>
            </w:tcBorders>
            <w:shd w:val="clear" w:color="auto" w:fill="auto"/>
          </w:tcPr>
          <w:p w14:paraId="7A5F0A32" w14:textId="557C3BB4" w:rsidR="009D7297" w:rsidRPr="001D5E95" w:rsidRDefault="00D75E82" w:rsidP="00D75E82">
            <w:pPr>
              <w:spacing w:before="40" w:after="40"/>
              <w:ind w:left="0" w:right="177"/>
              <w:rPr>
                <w:rFonts w:asciiTheme="minorHAnsi" w:eastAsia="Times New Roman" w:hAnsiTheme="minorHAnsi" w:cstheme="minorHAnsi"/>
                <w:sz w:val="20"/>
                <w:szCs w:val="20"/>
                <w:lang w:val="en-US"/>
              </w:rPr>
            </w:pPr>
            <w:r w:rsidRPr="00D75E82">
              <w:rPr>
                <w:rFonts w:asciiTheme="minorHAnsi" w:eastAsia="Times New Roman" w:hAnsiTheme="minorHAnsi" w:cstheme="minorHAnsi"/>
                <w:sz w:val="20"/>
                <w:szCs w:val="20"/>
                <w:lang w:val="en-US"/>
              </w:rPr>
              <w:t>According to the OGTR’s document: The Biology of Sorghum, there is uncertainty regarding the potential of sorghum seeds to be dispersed by birds or animals. This evidence gap must be filled with comprehensive and independent scientific evidence.</w:t>
            </w:r>
          </w:p>
        </w:tc>
        <w:tc>
          <w:tcPr>
            <w:tcW w:w="4394" w:type="dxa"/>
            <w:tcBorders>
              <w:top w:val="nil"/>
              <w:left w:val="nil"/>
              <w:bottom w:val="single" w:sz="4" w:space="0" w:color="auto"/>
              <w:right w:val="nil"/>
            </w:tcBorders>
            <w:shd w:val="clear" w:color="auto" w:fill="auto"/>
          </w:tcPr>
          <w:p w14:paraId="2B170FCF" w14:textId="10B658F9"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Risk Scenario 2 in Chapter 2 of the RARMP considers the potential for birds or animals to disperse GM sorghum seeds. The risk scenario makes the conservative assumption that birds and animals </w:t>
            </w:r>
            <w:proofErr w:type="gramStart"/>
            <w:r w:rsidRPr="00D75E82">
              <w:rPr>
                <w:rFonts w:asciiTheme="minorHAnsi" w:eastAsiaTheme="minorHAnsi" w:hAnsiTheme="minorHAnsi" w:cstheme="minorHAnsi"/>
                <w:sz w:val="20"/>
                <w:szCs w:val="20"/>
              </w:rPr>
              <w:t>are able to</w:t>
            </w:r>
            <w:proofErr w:type="gramEnd"/>
            <w:r w:rsidRPr="00D75E82">
              <w:rPr>
                <w:rFonts w:asciiTheme="minorHAnsi" w:eastAsiaTheme="minorHAnsi" w:hAnsiTheme="minorHAnsi" w:cstheme="minorHAnsi"/>
                <w:sz w:val="20"/>
                <w:szCs w:val="20"/>
              </w:rPr>
              <w:t xml:space="preserve"> disperse sorghum seeds. The risk scenario concludes that the controls would minimise dispersal of GM sorghum seed outside the trial site and the risk is negligible.</w:t>
            </w:r>
          </w:p>
        </w:tc>
      </w:tr>
      <w:tr w:rsidR="009D7297" w:rsidRPr="001D5E95" w14:paraId="29C6D1F6" w14:textId="77777777" w:rsidTr="00F4197C">
        <w:trPr>
          <w:trHeight w:val="417"/>
          <w:jc w:val="center"/>
        </w:trPr>
        <w:tc>
          <w:tcPr>
            <w:tcW w:w="1161" w:type="dxa"/>
            <w:tcBorders>
              <w:top w:val="single" w:sz="4" w:space="0" w:color="auto"/>
              <w:left w:val="nil"/>
              <w:bottom w:val="nil"/>
              <w:right w:val="nil"/>
            </w:tcBorders>
          </w:tcPr>
          <w:p w14:paraId="2867E072"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single" w:sz="4" w:space="0" w:color="auto"/>
              <w:left w:val="nil"/>
              <w:bottom w:val="nil"/>
              <w:right w:val="nil"/>
            </w:tcBorders>
            <w:shd w:val="clear" w:color="auto" w:fill="auto"/>
          </w:tcPr>
          <w:p w14:paraId="341A352E" w14:textId="7AB00698" w:rsidR="009D7297" w:rsidRPr="001D5E95" w:rsidRDefault="00D75E82" w:rsidP="00D75E82">
            <w:pPr>
              <w:spacing w:before="40" w:after="40"/>
              <w:ind w:left="0" w:right="177"/>
              <w:rPr>
                <w:rFonts w:asciiTheme="minorHAnsi" w:eastAsia="Times New Roman" w:hAnsiTheme="minorHAnsi" w:cstheme="minorHAnsi"/>
                <w:sz w:val="20"/>
                <w:szCs w:val="20"/>
                <w:lang w:val="en-US"/>
              </w:rPr>
            </w:pPr>
            <w:r w:rsidRPr="00D75E82">
              <w:rPr>
                <w:rFonts w:asciiTheme="minorHAnsi" w:eastAsia="Times New Roman" w:hAnsiTheme="minorHAnsi" w:cstheme="minorHAnsi"/>
                <w:sz w:val="20"/>
                <w:szCs w:val="20"/>
                <w:lang w:val="en-US"/>
              </w:rPr>
              <w:t>According to the OGTR’s document: The Biology of Sorghum, sorghum volunteers are commonly found in cropping areas, and in other areas due to human transport. Sorghum contains several anti-nutritional compounds and volunteers can act as a reservoir for a range of pests and pathogens. This weediness poses impediments to DIR 209 and any subsequent applications being approved.</w:t>
            </w:r>
          </w:p>
        </w:tc>
        <w:tc>
          <w:tcPr>
            <w:tcW w:w="4394" w:type="dxa"/>
            <w:tcBorders>
              <w:top w:val="single" w:sz="4" w:space="0" w:color="auto"/>
              <w:left w:val="nil"/>
              <w:bottom w:val="nil"/>
              <w:right w:val="nil"/>
            </w:tcBorders>
            <w:shd w:val="clear" w:color="auto" w:fill="auto"/>
          </w:tcPr>
          <w:p w14:paraId="189528B8" w14:textId="77777777"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The Gene Technology Act requires the Regulator to identify and manage risks to human health and safety and the environment posed by gene technology.</w:t>
            </w:r>
          </w:p>
          <w:p w14:paraId="6C76EF4A" w14:textId="2D47DECE"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The listed traits of sorghum are natural characteristics of non-GM sorghum. They are not risks posed by gene technology. The Regulator cannot decide </w:t>
            </w:r>
            <w:proofErr w:type="gramStart"/>
            <w:r w:rsidRPr="00D75E82">
              <w:rPr>
                <w:rFonts w:asciiTheme="minorHAnsi" w:eastAsiaTheme="minorHAnsi" w:hAnsiTheme="minorHAnsi" w:cstheme="minorHAnsi"/>
                <w:sz w:val="20"/>
                <w:szCs w:val="20"/>
              </w:rPr>
              <w:t>whether or not</w:t>
            </w:r>
            <w:proofErr w:type="gramEnd"/>
            <w:r w:rsidRPr="00D75E82">
              <w:rPr>
                <w:rFonts w:asciiTheme="minorHAnsi" w:eastAsiaTheme="minorHAnsi" w:hAnsiTheme="minorHAnsi" w:cstheme="minorHAnsi"/>
                <w:sz w:val="20"/>
                <w:szCs w:val="20"/>
              </w:rPr>
              <w:t xml:space="preserve"> to issue a licence based on traits that are not caused by gene technology.</w:t>
            </w:r>
          </w:p>
        </w:tc>
      </w:tr>
      <w:tr w:rsidR="009D7297" w:rsidRPr="001D5E95" w14:paraId="4BDB6A20" w14:textId="77777777" w:rsidTr="00F4197C">
        <w:trPr>
          <w:trHeight w:val="417"/>
          <w:jc w:val="center"/>
        </w:trPr>
        <w:tc>
          <w:tcPr>
            <w:tcW w:w="1161" w:type="dxa"/>
            <w:tcBorders>
              <w:top w:val="nil"/>
              <w:left w:val="nil"/>
              <w:bottom w:val="nil"/>
              <w:right w:val="nil"/>
            </w:tcBorders>
          </w:tcPr>
          <w:p w14:paraId="4EA5B00B"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nil"/>
              <w:right w:val="nil"/>
            </w:tcBorders>
            <w:shd w:val="clear" w:color="auto" w:fill="auto"/>
          </w:tcPr>
          <w:p w14:paraId="455F82DE" w14:textId="51B37D00" w:rsidR="009D7297" w:rsidRPr="001D5E95" w:rsidRDefault="00D75E82" w:rsidP="00D75E82">
            <w:pPr>
              <w:spacing w:before="40" w:after="40"/>
              <w:ind w:left="0" w:right="177"/>
              <w:rPr>
                <w:rFonts w:asciiTheme="minorHAnsi" w:eastAsia="Times New Roman" w:hAnsiTheme="minorHAnsi" w:cstheme="minorHAnsi"/>
                <w:sz w:val="20"/>
                <w:szCs w:val="20"/>
                <w:lang w:val="en-US"/>
              </w:rPr>
            </w:pPr>
            <w:r w:rsidRPr="00D75E82">
              <w:rPr>
                <w:rFonts w:asciiTheme="minorHAnsi" w:eastAsia="Times New Roman" w:hAnsiTheme="minorHAnsi" w:cstheme="minorHAnsi"/>
                <w:sz w:val="20"/>
                <w:szCs w:val="20"/>
                <w:lang w:val="en-US"/>
              </w:rPr>
              <w:t>The DIR 209 RARMP focusses on agricultural contexts. The RARMP should consider more fully the negative impacts on natural environments of both this trial and any future commercial release.</w:t>
            </w:r>
          </w:p>
        </w:tc>
        <w:tc>
          <w:tcPr>
            <w:tcW w:w="4394" w:type="dxa"/>
            <w:tcBorders>
              <w:top w:val="nil"/>
              <w:left w:val="nil"/>
              <w:bottom w:val="nil"/>
              <w:right w:val="nil"/>
            </w:tcBorders>
            <w:shd w:val="clear" w:color="auto" w:fill="auto"/>
          </w:tcPr>
          <w:p w14:paraId="39197126" w14:textId="77777777" w:rsidR="00D75E82" w:rsidRPr="00D75E82"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 xml:space="preserve">The DIR 209 licence application is for a small-scale field trial in an agricultural area. Due to the limits and controls on the trial and the fact that volunteer sorghum plants are found in disturbed sites, such as agricultural areas and roadsides, there is limited ability for GM sorghum to be dispersed to natural areas and persist. Therefore, the RARMP </w:t>
            </w:r>
            <w:proofErr w:type="gramStart"/>
            <w:r w:rsidRPr="00D75E82">
              <w:rPr>
                <w:rFonts w:asciiTheme="minorHAnsi" w:eastAsiaTheme="minorHAnsi" w:hAnsiTheme="minorHAnsi" w:cstheme="minorHAnsi"/>
                <w:sz w:val="20"/>
                <w:szCs w:val="20"/>
              </w:rPr>
              <w:t>gives greater consideration to</w:t>
            </w:r>
            <w:proofErr w:type="gramEnd"/>
            <w:r w:rsidRPr="00D75E82">
              <w:rPr>
                <w:rFonts w:asciiTheme="minorHAnsi" w:eastAsiaTheme="minorHAnsi" w:hAnsiTheme="minorHAnsi" w:cstheme="minorHAnsi"/>
                <w:sz w:val="20"/>
                <w:szCs w:val="20"/>
              </w:rPr>
              <w:t xml:space="preserve"> the effects of GM sorghum on the areas at and around the trial site. Risk Scenario 4 in Chapter 2 of the RARMP considers the potential for Johnson grass carrying introduced genes from the GM sorghum to spread in the environment and cause harm to natural areas. </w:t>
            </w:r>
          </w:p>
          <w:p w14:paraId="7C2C5590" w14:textId="20169460"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If the applicant submits a future licence application for commercial release of GM sorghum, the RARMP prepared for that application will thoroughly consider any risks to natural areas.</w:t>
            </w:r>
          </w:p>
        </w:tc>
      </w:tr>
      <w:tr w:rsidR="009D7297" w:rsidRPr="001D5E95" w14:paraId="1BFAA114" w14:textId="77777777" w:rsidTr="00F4197C">
        <w:trPr>
          <w:trHeight w:val="417"/>
          <w:jc w:val="center"/>
        </w:trPr>
        <w:tc>
          <w:tcPr>
            <w:tcW w:w="1161" w:type="dxa"/>
            <w:tcBorders>
              <w:top w:val="nil"/>
              <w:left w:val="nil"/>
              <w:bottom w:val="nil"/>
              <w:right w:val="nil"/>
            </w:tcBorders>
          </w:tcPr>
          <w:p w14:paraId="4113CB94"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nil"/>
              <w:right w:val="nil"/>
            </w:tcBorders>
            <w:shd w:val="clear" w:color="auto" w:fill="auto"/>
          </w:tcPr>
          <w:p w14:paraId="2F75CDCD" w14:textId="46B3D960" w:rsidR="009D7297" w:rsidRPr="001D5E95" w:rsidRDefault="00D75E82" w:rsidP="00D75E82">
            <w:pPr>
              <w:spacing w:before="40" w:after="40"/>
              <w:ind w:left="0" w:right="177"/>
              <w:rPr>
                <w:rFonts w:asciiTheme="minorHAnsi" w:eastAsia="Times New Roman" w:hAnsiTheme="minorHAnsi" w:cstheme="minorHAnsi"/>
                <w:sz w:val="20"/>
                <w:szCs w:val="20"/>
                <w:lang w:val="en-US"/>
              </w:rPr>
            </w:pPr>
            <w:r w:rsidRPr="00D75E82">
              <w:rPr>
                <w:rFonts w:asciiTheme="minorHAnsi" w:eastAsia="Times New Roman" w:hAnsiTheme="minorHAnsi" w:cstheme="minorHAnsi"/>
                <w:sz w:val="20"/>
                <w:szCs w:val="20"/>
                <w:lang w:val="en-US"/>
              </w:rPr>
              <w:t>DIR 209 should be assessed under the EPBC Act before it can progress any further.</w:t>
            </w:r>
          </w:p>
        </w:tc>
        <w:tc>
          <w:tcPr>
            <w:tcW w:w="4394" w:type="dxa"/>
            <w:tcBorders>
              <w:top w:val="nil"/>
              <w:left w:val="nil"/>
              <w:bottom w:val="nil"/>
              <w:right w:val="nil"/>
            </w:tcBorders>
            <w:shd w:val="clear" w:color="auto" w:fill="auto"/>
          </w:tcPr>
          <w:p w14:paraId="5564ED90" w14:textId="02A7BD0A"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As part of the consultation process for licence application DIR 209, the RARMP was sent to the Minister of the Environment for comment. The Minister’s response did not indicate that any separate assessment was required.</w:t>
            </w:r>
          </w:p>
        </w:tc>
      </w:tr>
      <w:tr w:rsidR="009D7297" w:rsidRPr="001D5E95" w14:paraId="4182DB5E" w14:textId="77777777" w:rsidTr="00F4197C">
        <w:trPr>
          <w:trHeight w:val="417"/>
          <w:jc w:val="center"/>
        </w:trPr>
        <w:tc>
          <w:tcPr>
            <w:tcW w:w="1161" w:type="dxa"/>
            <w:tcBorders>
              <w:top w:val="nil"/>
              <w:left w:val="nil"/>
              <w:bottom w:val="single" w:sz="4" w:space="0" w:color="auto"/>
              <w:right w:val="nil"/>
            </w:tcBorders>
          </w:tcPr>
          <w:p w14:paraId="5A034C14" w14:textId="77777777" w:rsidR="009D7297" w:rsidRDefault="009D7297" w:rsidP="008F6709">
            <w:pPr>
              <w:spacing w:before="40" w:after="40"/>
              <w:jc w:val="center"/>
              <w:rPr>
                <w:rFonts w:asciiTheme="minorHAnsi" w:eastAsia="Times New Roman" w:hAnsiTheme="minorHAnsi" w:cstheme="minorHAnsi"/>
                <w:sz w:val="20"/>
                <w:szCs w:val="20"/>
                <w:lang w:val="en-US"/>
              </w:rPr>
            </w:pPr>
          </w:p>
        </w:tc>
        <w:tc>
          <w:tcPr>
            <w:tcW w:w="4226" w:type="dxa"/>
            <w:tcBorders>
              <w:top w:val="nil"/>
              <w:left w:val="nil"/>
              <w:bottom w:val="single" w:sz="4" w:space="0" w:color="auto"/>
              <w:right w:val="nil"/>
            </w:tcBorders>
            <w:shd w:val="clear" w:color="auto" w:fill="auto"/>
          </w:tcPr>
          <w:p w14:paraId="4B8A8FA1" w14:textId="614590CD" w:rsidR="009D7297" w:rsidRPr="001D5E95" w:rsidRDefault="00D75E82" w:rsidP="00D75E82">
            <w:pPr>
              <w:spacing w:before="40" w:after="40"/>
              <w:ind w:left="0" w:right="177"/>
              <w:rPr>
                <w:rFonts w:asciiTheme="minorHAnsi" w:eastAsia="Times New Roman" w:hAnsiTheme="minorHAnsi" w:cstheme="minorHAnsi"/>
                <w:sz w:val="20"/>
                <w:szCs w:val="20"/>
                <w:lang w:val="en-US"/>
              </w:rPr>
            </w:pPr>
            <w:r w:rsidRPr="00D75E82">
              <w:rPr>
                <w:rFonts w:asciiTheme="minorHAnsi" w:eastAsia="Times New Roman" w:hAnsiTheme="minorHAnsi" w:cstheme="minorHAnsi"/>
                <w:sz w:val="20"/>
                <w:szCs w:val="20"/>
                <w:lang w:val="en-US"/>
              </w:rPr>
              <w:t>The DIR 209 RARMP should assess the economic costs of GM sorghum.</w:t>
            </w:r>
          </w:p>
        </w:tc>
        <w:tc>
          <w:tcPr>
            <w:tcW w:w="4394" w:type="dxa"/>
            <w:tcBorders>
              <w:top w:val="nil"/>
              <w:left w:val="nil"/>
              <w:bottom w:val="single" w:sz="4" w:space="0" w:color="auto"/>
              <w:right w:val="nil"/>
            </w:tcBorders>
            <w:shd w:val="clear" w:color="auto" w:fill="auto"/>
          </w:tcPr>
          <w:p w14:paraId="1DB4F0B4" w14:textId="266C17AA" w:rsidR="009D7297" w:rsidRPr="001D5E95" w:rsidRDefault="00D75E82" w:rsidP="00D75E82">
            <w:pPr>
              <w:spacing w:before="40" w:after="40"/>
              <w:ind w:left="32"/>
              <w:rPr>
                <w:rFonts w:asciiTheme="minorHAnsi" w:eastAsiaTheme="minorHAnsi" w:hAnsiTheme="minorHAnsi" w:cstheme="minorHAnsi"/>
                <w:sz w:val="20"/>
                <w:szCs w:val="20"/>
              </w:rPr>
            </w:pPr>
            <w:r w:rsidRPr="00D75E82">
              <w:rPr>
                <w:rFonts w:asciiTheme="minorHAnsi" w:eastAsiaTheme="minorHAnsi" w:hAnsiTheme="minorHAnsi" w:cstheme="minorHAnsi"/>
                <w:sz w:val="20"/>
                <w:szCs w:val="20"/>
              </w:rPr>
              <w:t>The Gene Technology Act requires the Regulator to identify and manage risks to human health and safety and the environment posed by gene technology. The Regulator cannot consider economic costs or benefits when deciding whether to issue a licence.</w:t>
            </w:r>
          </w:p>
        </w:tc>
      </w:tr>
    </w:tbl>
    <w:p w14:paraId="287DE7F7" w14:textId="40BA2C5C" w:rsidR="00FB2179" w:rsidRPr="00BF3F84" w:rsidRDefault="00FB2179" w:rsidP="00EA6A8A">
      <w:pPr>
        <w:pStyle w:val="EndNoteBibliography"/>
      </w:pPr>
    </w:p>
    <w:sectPr w:rsidR="00FB2179" w:rsidRPr="00BF3F84" w:rsidSect="00D51DE5">
      <w:footerReference w:type="default" r:id="rId4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57D3" w14:textId="77777777" w:rsidR="002A2567" w:rsidRDefault="002A2567" w:rsidP="0040218F">
      <w:r>
        <w:separator/>
      </w:r>
    </w:p>
  </w:endnote>
  <w:endnote w:type="continuationSeparator" w:id="0">
    <w:p w14:paraId="40E4CB21" w14:textId="77777777" w:rsidR="002A2567" w:rsidRDefault="002A2567"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7C18" w14:textId="77777777" w:rsidR="00FC4553" w:rsidRPr="001D7C1E" w:rsidRDefault="00FC4553" w:rsidP="000C6B00">
    <w:pPr>
      <w:tabs>
        <w:tab w:val="right" w:pos="9214"/>
      </w:tabs>
      <w:rPr>
        <w:noProof/>
        <w:sz w:val="16"/>
        <w:szCs w:val="16"/>
      </w:rPr>
    </w:pPr>
    <w:r>
      <w:rPr>
        <w:noProof/>
        <w:sz w:val="16"/>
        <w:szCs w:val="16"/>
      </w:rPr>
      <w:tab/>
    </w:r>
  </w:p>
  <w:p w14:paraId="65DE5499" w14:textId="77777777" w:rsidR="00FC4553" w:rsidRDefault="00FC45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A14A" w14:textId="5105B81C" w:rsidR="00DC7475" w:rsidRPr="00D4185E" w:rsidRDefault="00DC7475"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B</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0BCE" w14:textId="61EC0BAF" w:rsidR="00FC4553" w:rsidRPr="00B00ACD" w:rsidRDefault="00FC4553" w:rsidP="005636CB">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II</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1D95" w14:textId="78A39442" w:rsidR="00FC4553" w:rsidRPr="00B00ACD" w:rsidRDefault="00FC4553"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IV</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A5C7" w14:textId="1C4EFAC4" w:rsidR="00FC4553" w:rsidRPr="00B00ACD" w:rsidRDefault="00FC4553"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V</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BF15" w14:textId="1B4A805B"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10</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26DE" w14:textId="7C4A4DDD"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 xml:space="preserve">assessment </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13</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C437" w14:textId="6BDE2C11" w:rsidR="00FC4553" w:rsidRPr="00D4185E" w:rsidRDefault="00A33419"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 xml:space="preserve">Chapter </w:t>
    </w:r>
    <w:r w:rsidR="00F004B1">
      <w:rPr>
        <w:rFonts w:ascii="Calibri" w:hAnsi="Calibri"/>
        <w:szCs w:val="16"/>
      </w:rPr>
      <w:t>3 – Risk management plan</w:t>
    </w:r>
    <w:r w:rsidR="00FC4553">
      <w:rPr>
        <w:rFonts w:ascii="Calibri" w:hAnsi="Calibri"/>
        <w:szCs w:val="16"/>
      </w:rPr>
      <w:tab/>
    </w:r>
    <w:r w:rsidR="00FC4553" w:rsidRPr="00D4185E">
      <w:rPr>
        <w:rFonts w:ascii="Calibri" w:hAnsi="Calibri"/>
        <w:szCs w:val="16"/>
      </w:rPr>
      <w:fldChar w:fldCharType="begin"/>
    </w:r>
    <w:r w:rsidR="00FC4553" w:rsidRPr="00D4185E">
      <w:rPr>
        <w:rFonts w:ascii="Calibri" w:hAnsi="Calibri"/>
        <w:szCs w:val="16"/>
      </w:rPr>
      <w:instrText xml:space="preserve"> PAGE </w:instrText>
    </w:r>
    <w:r w:rsidR="00FC4553" w:rsidRPr="00D4185E">
      <w:rPr>
        <w:rFonts w:ascii="Calibri" w:hAnsi="Calibri"/>
        <w:szCs w:val="16"/>
      </w:rPr>
      <w:fldChar w:fldCharType="separate"/>
    </w:r>
    <w:r w:rsidR="000E308F">
      <w:rPr>
        <w:rFonts w:ascii="Calibri" w:hAnsi="Calibri"/>
        <w:noProof/>
        <w:szCs w:val="16"/>
      </w:rPr>
      <w:t>53</w:t>
    </w:r>
    <w:r w:rsidR="00FC4553"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0C0B" w14:textId="77777777" w:rsidR="00977C24" w:rsidRPr="00D4185E" w:rsidRDefault="00977C24"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EA77" w14:textId="69F60788" w:rsidR="00095890" w:rsidRPr="00D4185E" w:rsidRDefault="00095890"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A</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53</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9FA3D" w14:textId="77777777" w:rsidR="002A2567" w:rsidRDefault="002A2567" w:rsidP="0040218F">
      <w:r>
        <w:separator/>
      </w:r>
    </w:p>
  </w:footnote>
  <w:footnote w:type="continuationSeparator" w:id="0">
    <w:p w14:paraId="7D326CFE" w14:textId="77777777" w:rsidR="002A2567" w:rsidRDefault="002A2567" w:rsidP="0040218F">
      <w:r>
        <w:continuationSeparator/>
      </w:r>
    </w:p>
  </w:footnote>
  <w:footnote w:id="1">
    <w:p w14:paraId="6F56A3A4" w14:textId="2BBB4B2B" w:rsidR="00AA4502" w:rsidRPr="00B0135D" w:rsidRDefault="00AA4502" w:rsidP="002D3CCB">
      <w:pPr>
        <w:pStyle w:val="FootnoteText"/>
        <w:spacing w:before="0" w:after="0"/>
      </w:pPr>
      <w:r w:rsidRPr="00B0135D">
        <w:rPr>
          <w:vertAlign w:val="superscript"/>
        </w:rPr>
        <w:footnoteRef/>
      </w:r>
      <w:r w:rsidRPr="00B0135D">
        <w:t xml:space="preserve"> Confidential Commercial Information</w:t>
      </w:r>
      <w:r w:rsidR="00896399">
        <w:t xml:space="preserve"> (CCI)</w:t>
      </w:r>
      <w:r w:rsidRPr="00B0135D">
        <w:t xml:space="preserve">: </w:t>
      </w:r>
      <w:r>
        <w:t>Details</w:t>
      </w:r>
      <w:r w:rsidRPr="00B0135D">
        <w:t xml:space="preserve"> about </w:t>
      </w:r>
      <w:r>
        <w:t>the introduced genetic elements have been declared</w:t>
      </w:r>
      <w:r w:rsidRPr="00B0135D">
        <w:t xml:space="preserve"> as </w:t>
      </w:r>
      <w:r w:rsidR="00896399">
        <w:t>CCI</w:t>
      </w:r>
      <w:r>
        <w:t xml:space="preserve"> </w:t>
      </w:r>
      <w:r w:rsidRPr="00B0135D">
        <w:t xml:space="preserve">under section 185 of the Act. This information </w:t>
      </w:r>
      <w:r w:rsidR="00896399">
        <w:t>is provided</w:t>
      </w:r>
      <w:r w:rsidRPr="00B0135D">
        <w:t xml:space="preserve"> to the prescribed experts and agencies that </w:t>
      </w:r>
      <w:r w:rsidR="00896399">
        <w:t>are</w:t>
      </w:r>
      <w:r w:rsidRPr="00B0135D">
        <w:t xml:space="preserve"> consulted on </w:t>
      </w:r>
      <w:r w:rsidR="00896399">
        <w:t>this application</w:t>
      </w:r>
      <w:r w:rsidRPr="00B0135D">
        <w:t>. CCI is not available to the public.</w:t>
      </w:r>
    </w:p>
  </w:footnote>
  <w:footnote w:id="2">
    <w:p w14:paraId="676BDF23" w14:textId="77777777" w:rsidR="00095890" w:rsidRDefault="00095890" w:rsidP="00095890">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58A6" w14:textId="77777777" w:rsidR="00FC4553" w:rsidRDefault="00FC4553" w:rsidP="000C6B0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8EA3" w14:textId="513B8AE6" w:rsidR="00646C06" w:rsidRDefault="00646C06" w:rsidP="000C6B00">
    <w:pPr>
      <w:tabs>
        <w:tab w:val="right" w:pos="9186"/>
      </w:tabs>
      <w:ind w:right="-2"/>
    </w:pPr>
    <w:r>
      <w:rPr>
        <w:noProof/>
      </w:rPr>
      <w:drawing>
        <wp:inline distT="0" distB="0" distL="0" distR="0" wp14:anchorId="1A4A59F5" wp14:editId="3169C088">
          <wp:extent cx="3330000" cy="763200"/>
          <wp:effectExtent l="0" t="0" r="3810" b="0"/>
          <wp:docPr id="7" name="Picture 7"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r w:rsidR="00FC4553">
      <w:tab/>
    </w:r>
  </w:p>
  <w:p w14:paraId="5721E56A" w14:textId="1B9EDAEE" w:rsidR="00FC4553" w:rsidRPr="00646C06" w:rsidRDefault="00F004B1" w:rsidP="00646C06">
    <w:pPr>
      <w:tabs>
        <w:tab w:val="right" w:pos="9186"/>
      </w:tabs>
      <w:ind w:right="-2"/>
      <w:jc w:val="right"/>
    </w:pPr>
    <w:r>
      <w:t>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DB62" w14:textId="41D9B847" w:rsidR="00FC4553" w:rsidRPr="004A2E0D" w:rsidRDefault="00FC4553" w:rsidP="00D962B9">
    <w:pPr>
      <w:pBdr>
        <w:bottom w:val="single" w:sz="4" w:space="1" w:color="auto"/>
      </w:pBdr>
      <w:tabs>
        <w:tab w:val="right" w:pos="9639"/>
      </w:tabs>
      <w:ind w:right="-2"/>
      <w:rPr>
        <w:rFonts w:eastAsia="SimSun"/>
        <w:sz w:val="16"/>
        <w:szCs w:val="16"/>
      </w:rPr>
    </w:pPr>
    <w:r>
      <w:rPr>
        <w:rFonts w:eastAsia="SimSun"/>
        <w:sz w:val="16"/>
        <w:szCs w:val="16"/>
      </w:rPr>
      <w:t xml:space="preserve">DIR </w:t>
    </w:r>
    <w:r w:rsidR="00972203">
      <w:rPr>
        <w:rFonts w:eastAsia="SimSun"/>
        <w:sz w:val="16"/>
        <w:szCs w:val="16"/>
      </w:rPr>
      <w:t>20</w:t>
    </w:r>
    <w:r w:rsidR="00E34D50">
      <w:rPr>
        <w:rFonts w:eastAsia="SimSun"/>
        <w:sz w:val="16"/>
        <w:szCs w:val="16"/>
      </w:rPr>
      <w:t>9</w:t>
    </w:r>
    <w:r w:rsidRPr="004A2E0D">
      <w:rPr>
        <w:rFonts w:eastAsia="SimSun"/>
        <w:sz w:val="16"/>
        <w:szCs w:val="16"/>
      </w:rPr>
      <w:t xml:space="preserve"> – Risk Assessment and Risk </w:t>
    </w:r>
    <w:r w:rsidRPr="00457A27">
      <w:rPr>
        <w:rFonts w:eastAsia="SimSun"/>
        <w:sz w:val="16"/>
        <w:szCs w:val="16"/>
      </w:rPr>
      <w:t>Management Plan (</w:t>
    </w:r>
    <w:r w:rsidR="00F004B1">
      <w:rPr>
        <w:rFonts w:eastAsia="SimSun"/>
        <w:sz w:val="16"/>
        <w:szCs w:val="16"/>
      </w:rPr>
      <w:t>March 2025</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5" w15:restartNumberingAfterBreak="0">
    <w:nsid w:val="11424631"/>
    <w:multiLevelType w:val="hybridMultilevel"/>
    <w:tmpl w:val="F940B4F2"/>
    <w:lvl w:ilvl="0" w:tplc="234A271E">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28587591"/>
    <w:multiLevelType w:val="hybridMultilevel"/>
    <w:tmpl w:val="BFB62608"/>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641993"/>
    <w:multiLevelType w:val="multilevel"/>
    <w:tmpl w:val="2CD07CE2"/>
    <w:numStyleLink w:val="tablebulletsRARMP"/>
  </w:abstractNum>
  <w:abstractNum w:abstractNumId="12"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6"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6ABF"/>
    <w:multiLevelType w:val="multilevel"/>
    <w:tmpl w:val="81CE594C"/>
    <w:lvl w:ilvl="0">
      <w:start w:val="1"/>
      <w:numFmt w:val="decimal"/>
      <w:pStyle w:val="Style1"/>
      <w:lvlText w:val="Chapter %1"/>
      <w:lvlJc w:val="left"/>
      <w:pPr>
        <w:tabs>
          <w:tab w:val="num" w:pos="5529"/>
        </w:tabs>
        <w:ind w:left="3544"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5246"/>
        </w:tabs>
        <w:ind w:left="3261"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3545"/>
        </w:tabs>
        <w:ind w:left="156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0"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4"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C6842D4"/>
    <w:multiLevelType w:val="hybridMultilevel"/>
    <w:tmpl w:val="FAC036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5"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39"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1" w15:restartNumberingAfterBreak="0">
    <w:nsid w:val="6CAD64F1"/>
    <w:multiLevelType w:val="hybridMultilevel"/>
    <w:tmpl w:val="F940B4F2"/>
    <w:lvl w:ilvl="0" w:tplc="FFFFFFFF">
      <w:start w:val="1"/>
      <w:numFmt w:val="lowerLetter"/>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42"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7" w15:restartNumberingAfterBreak="0">
    <w:nsid w:val="75546902"/>
    <w:multiLevelType w:val="hybridMultilevel"/>
    <w:tmpl w:val="785A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1810AD"/>
    <w:multiLevelType w:val="hybridMultilevel"/>
    <w:tmpl w:val="FE162042"/>
    <w:lvl w:ilvl="0" w:tplc="10BA1994">
      <w:start w:val="1"/>
      <w:numFmt w:val="decimal"/>
      <w:pStyle w:val="Numberedparagraph"/>
      <w:lvlText w:val="%1."/>
      <w:lvlJc w:val="left"/>
      <w:pPr>
        <w:tabs>
          <w:tab w:val="num" w:pos="1418"/>
        </w:tabs>
        <w:ind w:left="851"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9"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93122120">
    <w:abstractNumId w:val="48"/>
  </w:num>
  <w:num w:numId="2" w16cid:durableId="2033141853">
    <w:abstractNumId w:val="19"/>
  </w:num>
  <w:num w:numId="3" w16cid:durableId="867530579">
    <w:abstractNumId w:val="28"/>
  </w:num>
  <w:num w:numId="4" w16cid:durableId="196239618">
    <w:abstractNumId w:val="20"/>
  </w:num>
  <w:num w:numId="5" w16cid:durableId="1252080807">
    <w:abstractNumId w:val="34"/>
  </w:num>
  <w:num w:numId="6" w16cid:durableId="9414970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244176">
    <w:abstractNumId w:val="33"/>
  </w:num>
  <w:num w:numId="8" w16cid:durableId="2101371004">
    <w:abstractNumId w:val="46"/>
  </w:num>
  <w:num w:numId="9" w16cid:durableId="332103265">
    <w:abstractNumId w:val="18"/>
  </w:num>
  <w:num w:numId="10" w16cid:durableId="1488205375">
    <w:abstractNumId w:val="27"/>
  </w:num>
  <w:num w:numId="11" w16cid:durableId="2091536214">
    <w:abstractNumId w:val="35"/>
  </w:num>
  <w:num w:numId="12" w16cid:durableId="1258095086">
    <w:abstractNumId w:val="40"/>
  </w:num>
  <w:num w:numId="13" w16cid:durableId="1884368469">
    <w:abstractNumId w:val="32"/>
  </w:num>
  <w:num w:numId="14" w16cid:durableId="49965547">
    <w:abstractNumId w:val="11"/>
    <w:lvlOverride w:ilvl="0">
      <w:lvl w:ilvl="0">
        <w:start w:val="1"/>
        <w:numFmt w:val="bullet"/>
        <w:pStyle w:val="tabledot"/>
        <w:lvlText w:val=""/>
        <w:lvlJc w:val="left"/>
        <w:pPr>
          <w:ind w:left="720" w:hanging="360"/>
        </w:pPr>
        <w:rPr>
          <w:rFonts w:ascii="Symbol" w:hAnsi="Symbol"/>
          <w:sz w:val="16"/>
        </w:rPr>
      </w:lvl>
    </w:lvlOverride>
  </w:num>
  <w:num w:numId="15" w16cid:durableId="1452701025">
    <w:abstractNumId w:val="30"/>
  </w:num>
  <w:num w:numId="16" w16cid:durableId="1041857982">
    <w:abstractNumId w:val="2"/>
  </w:num>
  <w:num w:numId="17" w16cid:durableId="2134591880">
    <w:abstractNumId w:val="39"/>
  </w:num>
  <w:num w:numId="18" w16cid:durableId="1052802802">
    <w:abstractNumId w:val="10"/>
  </w:num>
  <w:num w:numId="19" w16cid:durableId="968164755">
    <w:abstractNumId w:val="37"/>
  </w:num>
  <w:num w:numId="20" w16cid:durableId="1258442738">
    <w:abstractNumId w:val="25"/>
  </w:num>
  <w:num w:numId="21" w16cid:durableId="445466399">
    <w:abstractNumId w:val="42"/>
  </w:num>
  <w:num w:numId="22" w16cid:durableId="630019207">
    <w:abstractNumId w:val="43"/>
  </w:num>
  <w:num w:numId="23" w16cid:durableId="1375693012">
    <w:abstractNumId w:val="4"/>
  </w:num>
  <w:num w:numId="24" w16cid:durableId="928734572">
    <w:abstractNumId w:val="0"/>
  </w:num>
  <w:num w:numId="25" w16cid:durableId="762183982">
    <w:abstractNumId w:val="7"/>
  </w:num>
  <w:num w:numId="26" w16cid:durableId="1415711673">
    <w:abstractNumId w:val="23"/>
  </w:num>
  <w:num w:numId="27" w16cid:durableId="152453270">
    <w:abstractNumId w:val="6"/>
  </w:num>
  <w:num w:numId="28" w16cid:durableId="259996576">
    <w:abstractNumId w:val="17"/>
  </w:num>
  <w:num w:numId="29" w16cid:durableId="235627837">
    <w:abstractNumId w:val="3"/>
  </w:num>
  <w:num w:numId="30" w16cid:durableId="386146497">
    <w:abstractNumId w:val="49"/>
  </w:num>
  <w:num w:numId="31" w16cid:durableId="739404047">
    <w:abstractNumId w:val="15"/>
  </w:num>
  <w:num w:numId="32" w16cid:durableId="2144040339">
    <w:abstractNumId w:val="14"/>
  </w:num>
  <w:num w:numId="33" w16cid:durableId="888808906">
    <w:abstractNumId w:val="29"/>
  </w:num>
  <w:num w:numId="34" w16cid:durableId="1356619831">
    <w:abstractNumId w:val="22"/>
  </w:num>
  <w:num w:numId="35" w16cid:durableId="785780799">
    <w:abstractNumId w:val="36"/>
  </w:num>
  <w:num w:numId="36" w16cid:durableId="1087993958">
    <w:abstractNumId w:val="26"/>
  </w:num>
  <w:num w:numId="37" w16cid:durableId="1670594988">
    <w:abstractNumId w:val="24"/>
  </w:num>
  <w:num w:numId="38" w16cid:durableId="50036177">
    <w:abstractNumId w:val="16"/>
  </w:num>
  <w:num w:numId="39" w16cid:durableId="2066297686">
    <w:abstractNumId w:val="45"/>
  </w:num>
  <w:num w:numId="40" w16cid:durableId="286358455">
    <w:abstractNumId w:val="8"/>
  </w:num>
  <w:num w:numId="41" w16cid:durableId="642543318">
    <w:abstractNumId w:val="12"/>
  </w:num>
  <w:num w:numId="42" w16cid:durableId="302544977">
    <w:abstractNumId w:val="47"/>
  </w:num>
  <w:num w:numId="43" w16cid:durableId="2057125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253786">
    <w:abstractNumId w:val="44"/>
  </w:num>
  <w:num w:numId="45" w16cid:durableId="142699747">
    <w:abstractNumId w:val="21"/>
  </w:num>
  <w:num w:numId="46" w16cid:durableId="1597128433">
    <w:abstractNumId w:val="38"/>
  </w:num>
  <w:num w:numId="47" w16cid:durableId="1238203725">
    <w:abstractNumId w:val="19"/>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4RARMP"/>
        <w:lvlText w:val="%2.%3.%4"/>
        <w:lvlJc w:val="left"/>
        <w:pPr>
          <w:ind w:left="852" w:hanging="852"/>
        </w:pPr>
        <w:rPr>
          <w:rFonts w:ascii="Calibri" w:hAnsi="Calibri" w:cs="Arial" w:hint="default"/>
          <w:b/>
          <w:bCs/>
          <w:i w:val="0"/>
          <w:iCs w:val="0"/>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lvlText w:val="%1.%2.%3.%4.%5.%6.%7"/>
        <w:lvlJc w:val="left"/>
        <w:pPr>
          <w:tabs>
            <w:tab w:val="num" w:pos="1985"/>
          </w:tabs>
          <w:ind w:left="0" w:firstLine="0"/>
        </w:pPr>
        <w:rPr>
          <w:rFonts w:hint="default"/>
        </w:rPr>
      </w:lvl>
    </w:lvlOverride>
    <w:lvlOverride w:ilvl="7">
      <w:lvl w:ilvl="7">
        <w:start w:val="1"/>
        <w:numFmt w:val="decimal"/>
        <w:lvlText w:val="%1.%2.%3.%4.%5.%6.%7.%8"/>
        <w:lvlJc w:val="left"/>
        <w:pPr>
          <w:tabs>
            <w:tab w:val="num" w:pos="1985"/>
          </w:tabs>
          <w:ind w:left="0" w:firstLine="0"/>
        </w:pPr>
        <w:rPr>
          <w:rFonts w:hint="default"/>
        </w:rPr>
      </w:lvl>
    </w:lvlOverride>
    <w:lvlOverride w:ilvl="8">
      <w:lvl w:ilvl="8">
        <w:start w:val="1"/>
        <w:numFmt w:val="decimal"/>
        <w:lvlText w:val="%1.%2.%3.%4.%5.%6.%7.%8.%9"/>
        <w:lvlJc w:val="left"/>
        <w:pPr>
          <w:tabs>
            <w:tab w:val="num" w:pos="1985"/>
          </w:tabs>
          <w:ind w:left="0" w:firstLine="0"/>
        </w:pPr>
        <w:rPr>
          <w:rFonts w:hint="default"/>
        </w:rPr>
      </w:lvl>
    </w:lvlOverride>
  </w:num>
  <w:num w:numId="48" w16cid:durableId="513765160">
    <w:abstractNumId w:val="5"/>
  </w:num>
  <w:num w:numId="49" w16cid:durableId="670840768">
    <w:abstractNumId w:val="19"/>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3545"/>
          </w:tabs>
          <w:ind w:left="1560" w:hanging="1560"/>
        </w:pPr>
        <w:rPr>
          <w:rFonts w:ascii="Calibri" w:hAnsi="Calibri" w:cs="Arial" w:hint="default"/>
          <w:b/>
          <w:bCs/>
          <w:i w:val="0"/>
          <w:iCs w:val="0"/>
          <w:sz w:val="24"/>
          <w:szCs w:val="24"/>
          <w:u w:val="none"/>
        </w:rPr>
      </w:lvl>
    </w:lvlOverride>
    <w:lvlOverride w:ilvl="3">
      <w:lvl w:ilvl="3">
        <w:start w:val="1"/>
        <w:numFmt w:val="decimal"/>
        <w:pStyle w:val="4RARMP"/>
        <w:lvlText w:val="%2.%3.%4"/>
        <w:lvlJc w:val="left"/>
        <w:pPr>
          <w:ind w:left="852"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lvlText w:val="%1.%2.%3.%4.%5.%6.%7"/>
        <w:lvlJc w:val="left"/>
        <w:pPr>
          <w:tabs>
            <w:tab w:val="num" w:pos="1985"/>
          </w:tabs>
          <w:ind w:left="0" w:firstLine="0"/>
        </w:pPr>
        <w:rPr>
          <w:rFonts w:hint="default"/>
        </w:rPr>
      </w:lvl>
    </w:lvlOverride>
    <w:lvlOverride w:ilvl="7">
      <w:lvl w:ilvl="7">
        <w:start w:val="1"/>
        <w:numFmt w:val="decimal"/>
        <w:lvlText w:val="%1.%2.%3.%4.%5.%6.%7.%8"/>
        <w:lvlJc w:val="left"/>
        <w:pPr>
          <w:tabs>
            <w:tab w:val="num" w:pos="1985"/>
          </w:tabs>
          <w:ind w:left="0" w:firstLine="0"/>
        </w:pPr>
        <w:rPr>
          <w:rFonts w:hint="default"/>
        </w:rPr>
      </w:lvl>
    </w:lvlOverride>
    <w:lvlOverride w:ilvl="8">
      <w:lvl w:ilvl="8">
        <w:start w:val="1"/>
        <w:numFmt w:val="decimal"/>
        <w:lvlText w:val="%1.%2.%3.%4.%5.%6.%7.%8.%9"/>
        <w:lvlJc w:val="left"/>
        <w:pPr>
          <w:tabs>
            <w:tab w:val="num" w:pos="1985"/>
          </w:tabs>
          <w:ind w:left="0" w:firstLine="0"/>
        </w:pPr>
        <w:rPr>
          <w:rFonts w:hint="default"/>
        </w:rPr>
      </w:lvl>
    </w:lvlOverride>
  </w:num>
  <w:num w:numId="50" w16cid:durableId="886380995">
    <w:abstractNumId w:val="41"/>
  </w:num>
  <w:num w:numId="51" w16cid:durableId="191053120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reewdfw98xd2dke59vspwpd1pzd05xvt229d&quot;&gt;DIR-209 EndNote Library&lt;record-ids&gt;&lt;item&gt;1&lt;/item&gt;&lt;item&gt;2&lt;/item&gt;&lt;item&gt;3&lt;/item&gt;&lt;item&gt;4&lt;/item&gt;&lt;item&gt;5&lt;/item&gt;&lt;item&gt;6&lt;/item&gt;&lt;item&gt;7&lt;/item&gt;&lt;item&gt;8&lt;/item&gt;&lt;item&gt;9&lt;/item&gt;&lt;item&gt;13&lt;/item&gt;&lt;item&gt;26&lt;/item&gt;&lt;item&gt;27&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3&lt;/item&gt;&lt;/record-ids&gt;&lt;/item&gt;&lt;/Libraries&gt;"/>
  </w:docVars>
  <w:rsids>
    <w:rsidRoot w:val="00606E66"/>
    <w:rsid w:val="00000DD3"/>
    <w:rsid w:val="00000FC7"/>
    <w:rsid w:val="00001450"/>
    <w:rsid w:val="000019DF"/>
    <w:rsid w:val="00001B27"/>
    <w:rsid w:val="00003365"/>
    <w:rsid w:val="00003743"/>
    <w:rsid w:val="00003896"/>
    <w:rsid w:val="00004058"/>
    <w:rsid w:val="00004246"/>
    <w:rsid w:val="00004309"/>
    <w:rsid w:val="000045FA"/>
    <w:rsid w:val="00004870"/>
    <w:rsid w:val="000048C4"/>
    <w:rsid w:val="00004BCA"/>
    <w:rsid w:val="00004D73"/>
    <w:rsid w:val="00004E51"/>
    <w:rsid w:val="00004F51"/>
    <w:rsid w:val="0000513E"/>
    <w:rsid w:val="00006A80"/>
    <w:rsid w:val="00007645"/>
    <w:rsid w:val="00010A9A"/>
    <w:rsid w:val="00010F18"/>
    <w:rsid w:val="00012979"/>
    <w:rsid w:val="00012A9E"/>
    <w:rsid w:val="000131D1"/>
    <w:rsid w:val="000133F4"/>
    <w:rsid w:val="00013423"/>
    <w:rsid w:val="00013A87"/>
    <w:rsid w:val="0001409C"/>
    <w:rsid w:val="0001435E"/>
    <w:rsid w:val="00014F4F"/>
    <w:rsid w:val="000152E7"/>
    <w:rsid w:val="000157EA"/>
    <w:rsid w:val="000158D0"/>
    <w:rsid w:val="00015A01"/>
    <w:rsid w:val="000164B7"/>
    <w:rsid w:val="00017C1C"/>
    <w:rsid w:val="00017ECC"/>
    <w:rsid w:val="00020236"/>
    <w:rsid w:val="000206A6"/>
    <w:rsid w:val="000218BE"/>
    <w:rsid w:val="00022CF9"/>
    <w:rsid w:val="00023973"/>
    <w:rsid w:val="00023F86"/>
    <w:rsid w:val="000254FD"/>
    <w:rsid w:val="000266C3"/>
    <w:rsid w:val="000269B8"/>
    <w:rsid w:val="00026E71"/>
    <w:rsid w:val="00027725"/>
    <w:rsid w:val="000302E4"/>
    <w:rsid w:val="000303F9"/>
    <w:rsid w:val="00030605"/>
    <w:rsid w:val="0003148E"/>
    <w:rsid w:val="00031ABC"/>
    <w:rsid w:val="00031C07"/>
    <w:rsid w:val="00031C0B"/>
    <w:rsid w:val="00032116"/>
    <w:rsid w:val="00032ABA"/>
    <w:rsid w:val="00032F45"/>
    <w:rsid w:val="0003309D"/>
    <w:rsid w:val="000330FC"/>
    <w:rsid w:val="00033D83"/>
    <w:rsid w:val="00034885"/>
    <w:rsid w:val="000352E2"/>
    <w:rsid w:val="0003597D"/>
    <w:rsid w:val="00035D44"/>
    <w:rsid w:val="00036C71"/>
    <w:rsid w:val="00037C77"/>
    <w:rsid w:val="00040262"/>
    <w:rsid w:val="000402BA"/>
    <w:rsid w:val="000407B9"/>
    <w:rsid w:val="00040A74"/>
    <w:rsid w:val="00040DFE"/>
    <w:rsid w:val="000410F4"/>
    <w:rsid w:val="00041370"/>
    <w:rsid w:val="00041701"/>
    <w:rsid w:val="00041B34"/>
    <w:rsid w:val="0004224A"/>
    <w:rsid w:val="000429AC"/>
    <w:rsid w:val="000434A9"/>
    <w:rsid w:val="00043A12"/>
    <w:rsid w:val="000443B8"/>
    <w:rsid w:val="00045CA6"/>
    <w:rsid w:val="0004636C"/>
    <w:rsid w:val="00046AB1"/>
    <w:rsid w:val="00047097"/>
    <w:rsid w:val="0005027E"/>
    <w:rsid w:val="000510C5"/>
    <w:rsid w:val="00051377"/>
    <w:rsid w:val="00051497"/>
    <w:rsid w:val="0005185D"/>
    <w:rsid w:val="000525DF"/>
    <w:rsid w:val="000529E6"/>
    <w:rsid w:val="00052A34"/>
    <w:rsid w:val="00052BE1"/>
    <w:rsid w:val="00052EDB"/>
    <w:rsid w:val="000538D4"/>
    <w:rsid w:val="00053AD0"/>
    <w:rsid w:val="00053E95"/>
    <w:rsid w:val="00054872"/>
    <w:rsid w:val="00054CD7"/>
    <w:rsid w:val="00054D78"/>
    <w:rsid w:val="00054E97"/>
    <w:rsid w:val="00055C11"/>
    <w:rsid w:val="0005652C"/>
    <w:rsid w:val="00056661"/>
    <w:rsid w:val="00056D4F"/>
    <w:rsid w:val="000570A2"/>
    <w:rsid w:val="0005711A"/>
    <w:rsid w:val="000574D2"/>
    <w:rsid w:val="00057C7F"/>
    <w:rsid w:val="00057DC3"/>
    <w:rsid w:val="00060313"/>
    <w:rsid w:val="00060A25"/>
    <w:rsid w:val="00060D62"/>
    <w:rsid w:val="0006148E"/>
    <w:rsid w:val="0006191B"/>
    <w:rsid w:val="00062231"/>
    <w:rsid w:val="00062C13"/>
    <w:rsid w:val="0006340A"/>
    <w:rsid w:val="00063580"/>
    <w:rsid w:val="00063CBC"/>
    <w:rsid w:val="00064078"/>
    <w:rsid w:val="00064EEB"/>
    <w:rsid w:val="000653AB"/>
    <w:rsid w:val="00065678"/>
    <w:rsid w:val="00065983"/>
    <w:rsid w:val="00065B90"/>
    <w:rsid w:val="00066005"/>
    <w:rsid w:val="000661EB"/>
    <w:rsid w:val="0006645F"/>
    <w:rsid w:val="000669F9"/>
    <w:rsid w:val="00066DAA"/>
    <w:rsid w:val="00067456"/>
    <w:rsid w:val="0006754A"/>
    <w:rsid w:val="000676A3"/>
    <w:rsid w:val="000701C8"/>
    <w:rsid w:val="000715CD"/>
    <w:rsid w:val="00071D6D"/>
    <w:rsid w:val="00072613"/>
    <w:rsid w:val="000729C9"/>
    <w:rsid w:val="00072F88"/>
    <w:rsid w:val="00073356"/>
    <w:rsid w:val="00073769"/>
    <w:rsid w:val="0007516D"/>
    <w:rsid w:val="0007575D"/>
    <w:rsid w:val="00075B8F"/>
    <w:rsid w:val="00076133"/>
    <w:rsid w:val="000763B8"/>
    <w:rsid w:val="00076862"/>
    <w:rsid w:val="00076BB0"/>
    <w:rsid w:val="00076DD4"/>
    <w:rsid w:val="0008047E"/>
    <w:rsid w:val="00081604"/>
    <w:rsid w:val="000816AC"/>
    <w:rsid w:val="0008193B"/>
    <w:rsid w:val="00081F29"/>
    <w:rsid w:val="00082540"/>
    <w:rsid w:val="000829BD"/>
    <w:rsid w:val="00082AEE"/>
    <w:rsid w:val="00084074"/>
    <w:rsid w:val="000856F4"/>
    <w:rsid w:val="00085E4A"/>
    <w:rsid w:val="0008619B"/>
    <w:rsid w:val="00086B2E"/>
    <w:rsid w:val="00086C78"/>
    <w:rsid w:val="000874DE"/>
    <w:rsid w:val="0008789A"/>
    <w:rsid w:val="00087B13"/>
    <w:rsid w:val="00090231"/>
    <w:rsid w:val="00090543"/>
    <w:rsid w:val="0009062F"/>
    <w:rsid w:val="0009073A"/>
    <w:rsid w:val="00090D3E"/>
    <w:rsid w:val="00090E13"/>
    <w:rsid w:val="00091B0F"/>
    <w:rsid w:val="000924D5"/>
    <w:rsid w:val="000926D2"/>
    <w:rsid w:val="000928D6"/>
    <w:rsid w:val="00092CDB"/>
    <w:rsid w:val="00092F12"/>
    <w:rsid w:val="00093067"/>
    <w:rsid w:val="00093192"/>
    <w:rsid w:val="00094167"/>
    <w:rsid w:val="00094673"/>
    <w:rsid w:val="00094967"/>
    <w:rsid w:val="00095890"/>
    <w:rsid w:val="00095C35"/>
    <w:rsid w:val="00096A1F"/>
    <w:rsid w:val="000A03DA"/>
    <w:rsid w:val="000A057F"/>
    <w:rsid w:val="000A0973"/>
    <w:rsid w:val="000A2524"/>
    <w:rsid w:val="000A2957"/>
    <w:rsid w:val="000A2CEB"/>
    <w:rsid w:val="000A3E65"/>
    <w:rsid w:val="000A4B6B"/>
    <w:rsid w:val="000A50F7"/>
    <w:rsid w:val="000A54AF"/>
    <w:rsid w:val="000A5C9A"/>
    <w:rsid w:val="000A6A99"/>
    <w:rsid w:val="000A6FB0"/>
    <w:rsid w:val="000A7118"/>
    <w:rsid w:val="000B041E"/>
    <w:rsid w:val="000B0AC9"/>
    <w:rsid w:val="000B0B67"/>
    <w:rsid w:val="000B1017"/>
    <w:rsid w:val="000B11AF"/>
    <w:rsid w:val="000B1713"/>
    <w:rsid w:val="000B17E2"/>
    <w:rsid w:val="000B20B7"/>
    <w:rsid w:val="000B20F4"/>
    <w:rsid w:val="000B23F6"/>
    <w:rsid w:val="000B2533"/>
    <w:rsid w:val="000B27BC"/>
    <w:rsid w:val="000B2C5F"/>
    <w:rsid w:val="000B350E"/>
    <w:rsid w:val="000B3650"/>
    <w:rsid w:val="000B43C3"/>
    <w:rsid w:val="000B43E4"/>
    <w:rsid w:val="000B49DF"/>
    <w:rsid w:val="000B548E"/>
    <w:rsid w:val="000B54D8"/>
    <w:rsid w:val="000B56CA"/>
    <w:rsid w:val="000B5A03"/>
    <w:rsid w:val="000B5BD1"/>
    <w:rsid w:val="000B5BD5"/>
    <w:rsid w:val="000B67E1"/>
    <w:rsid w:val="000B6A85"/>
    <w:rsid w:val="000B6CE2"/>
    <w:rsid w:val="000B713F"/>
    <w:rsid w:val="000B74A0"/>
    <w:rsid w:val="000B7AA2"/>
    <w:rsid w:val="000B7EBA"/>
    <w:rsid w:val="000C0CA6"/>
    <w:rsid w:val="000C0D8A"/>
    <w:rsid w:val="000C14F3"/>
    <w:rsid w:val="000C1B61"/>
    <w:rsid w:val="000C202D"/>
    <w:rsid w:val="000C23BB"/>
    <w:rsid w:val="000C2F26"/>
    <w:rsid w:val="000C36B8"/>
    <w:rsid w:val="000C3A09"/>
    <w:rsid w:val="000C3BB5"/>
    <w:rsid w:val="000C3D8C"/>
    <w:rsid w:val="000C4784"/>
    <w:rsid w:val="000C47A5"/>
    <w:rsid w:val="000C6B00"/>
    <w:rsid w:val="000C7A31"/>
    <w:rsid w:val="000C7BDB"/>
    <w:rsid w:val="000D0219"/>
    <w:rsid w:val="000D029B"/>
    <w:rsid w:val="000D080E"/>
    <w:rsid w:val="000D2F9F"/>
    <w:rsid w:val="000D3183"/>
    <w:rsid w:val="000D336E"/>
    <w:rsid w:val="000D4311"/>
    <w:rsid w:val="000D4433"/>
    <w:rsid w:val="000D540C"/>
    <w:rsid w:val="000D5529"/>
    <w:rsid w:val="000D553A"/>
    <w:rsid w:val="000D58B7"/>
    <w:rsid w:val="000D5964"/>
    <w:rsid w:val="000D5BEE"/>
    <w:rsid w:val="000D674C"/>
    <w:rsid w:val="000D74DF"/>
    <w:rsid w:val="000D759A"/>
    <w:rsid w:val="000D75E7"/>
    <w:rsid w:val="000D78B9"/>
    <w:rsid w:val="000D79D0"/>
    <w:rsid w:val="000D7ABE"/>
    <w:rsid w:val="000E0565"/>
    <w:rsid w:val="000E17E5"/>
    <w:rsid w:val="000E1E47"/>
    <w:rsid w:val="000E308F"/>
    <w:rsid w:val="000E352C"/>
    <w:rsid w:val="000E3630"/>
    <w:rsid w:val="000E3AA2"/>
    <w:rsid w:val="000E420C"/>
    <w:rsid w:val="000E43A7"/>
    <w:rsid w:val="000E4EA3"/>
    <w:rsid w:val="000E5107"/>
    <w:rsid w:val="000E795B"/>
    <w:rsid w:val="000E7F83"/>
    <w:rsid w:val="000F00C7"/>
    <w:rsid w:val="000F08DD"/>
    <w:rsid w:val="000F09FB"/>
    <w:rsid w:val="000F0A76"/>
    <w:rsid w:val="000F1A38"/>
    <w:rsid w:val="000F2004"/>
    <w:rsid w:val="000F2A9F"/>
    <w:rsid w:val="000F30EC"/>
    <w:rsid w:val="000F32BE"/>
    <w:rsid w:val="000F386C"/>
    <w:rsid w:val="000F3FF4"/>
    <w:rsid w:val="000F42AF"/>
    <w:rsid w:val="000F4982"/>
    <w:rsid w:val="000F4A91"/>
    <w:rsid w:val="000F5BD6"/>
    <w:rsid w:val="000F610B"/>
    <w:rsid w:val="000F748F"/>
    <w:rsid w:val="00100EBC"/>
    <w:rsid w:val="00100FC3"/>
    <w:rsid w:val="00101021"/>
    <w:rsid w:val="00101179"/>
    <w:rsid w:val="00101750"/>
    <w:rsid w:val="00101E7E"/>
    <w:rsid w:val="00102368"/>
    <w:rsid w:val="00102BA1"/>
    <w:rsid w:val="001031B4"/>
    <w:rsid w:val="001031E2"/>
    <w:rsid w:val="00103576"/>
    <w:rsid w:val="00103F24"/>
    <w:rsid w:val="00104413"/>
    <w:rsid w:val="00104ED3"/>
    <w:rsid w:val="00104F9B"/>
    <w:rsid w:val="0010529A"/>
    <w:rsid w:val="0010552D"/>
    <w:rsid w:val="001059F6"/>
    <w:rsid w:val="00105ED3"/>
    <w:rsid w:val="00106372"/>
    <w:rsid w:val="00106C24"/>
    <w:rsid w:val="00106DD1"/>
    <w:rsid w:val="00106FDB"/>
    <w:rsid w:val="001071BC"/>
    <w:rsid w:val="00107632"/>
    <w:rsid w:val="001077B7"/>
    <w:rsid w:val="001112D7"/>
    <w:rsid w:val="00111F4B"/>
    <w:rsid w:val="00112493"/>
    <w:rsid w:val="001127E1"/>
    <w:rsid w:val="00112B39"/>
    <w:rsid w:val="00112CC6"/>
    <w:rsid w:val="00112CCA"/>
    <w:rsid w:val="00112D88"/>
    <w:rsid w:val="001139FB"/>
    <w:rsid w:val="001152EF"/>
    <w:rsid w:val="001154B3"/>
    <w:rsid w:val="00115656"/>
    <w:rsid w:val="001174F4"/>
    <w:rsid w:val="00117B32"/>
    <w:rsid w:val="001207AD"/>
    <w:rsid w:val="0012389D"/>
    <w:rsid w:val="00123A07"/>
    <w:rsid w:val="001241F0"/>
    <w:rsid w:val="0012459E"/>
    <w:rsid w:val="0012478E"/>
    <w:rsid w:val="00124A16"/>
    <w:rsid w:val="00124E12"/>
    <w:rsid w:val="001251EA"/>
    <w:rsid w:val="00126072"/>
    <w:rsid w:val="00126463"/>
    <w:rsid w:val="00126C6F"/>
    <w:rsid w:val="001274DF"/>
    <w:rsid w:val="00127CA3"/>
    <w:rsid w:val="001300B1"/>
    <w:rsid w:val="001304C6"/>
    <w:rsid w:val="00130681"/>
    <w:rsid w:val="0013154C"/>
    <w:rsid w:val="00131ADA"/>
    <w:rsid w:val="00131BD3"/>
    <w:rsid w:val="00132201"/>
    <w:rsid w:val="00132355"/>
    <w:rsid w:val="00132A5E"/>
    <w:rsid w:val="00132AEE"/>
    <w:rsid w:val="001330E8"/>
    <w:rsid w:val="001331E0"/>
    <w:rsid w:val="00133353"/>
    <w:rsid w:val="00133D64"/>
    <w:rsid w:val="00135352"/>
    <w:rsid w:val="00135A17"/>
    <w:rsid w:val="00135C59"/>
    <w:rsid w:val="0013610A"/>
    <w:rsid w:val="00136191"/>
    <w:rsid w:val="00136364"/>
    <w:rsid w:val="001377E6"/>
    <w:rsid w:val="0014184C"/>
    <w:rsid w:val="00141F4C"/>
    <w:rsid w:val="00142517"/>
    <w:rsid w:val="00142651"/>
    <w:rsid w:val="001430EB"/>
    <w:rsid w:val="0014335A"/>
    <w:rsid w:val="00143548"/>
    <w:rsid w:val="0014367B"/>
    <w:rsid w:val="0014420A"/>
    <w:rsid w:val="00144595"/>
    <w:rsid w:val="00145679"/>
    <w:rsid w:val="001459BB"/>
    <w:rsid w:val="00145D72"/>
    <w:rsid w:val="001462DA"/>
    <w:rsid w:val="00146328"/>
    <w:rsid w:val="00146507"/>
    <w:rsid w:val="001470E3"/>
    <w:rsid w:val="00147C0B"/>
    <w:rsid w:val="001500D6"/>
    <w:rsid w:val="00150197"/>
    <w:rsid w:val="00150A8C"/>
    <w:rsid w:val="00150CD3"/>
    <w:rsid w:val="00151212"/>
    <w:rsid w:val="001516D1"/>
    <w:rsid w:val="00151754"/>
    <w:rsid w:val="00151BC6"/>
    <w:rsid w:val="0015205A"/>
    <w:rsid w:val="00152963"/>
    <w:rsid w:val="00152C02"/>
    <w:rsid w:val="00152E42"/>
    <w:rsid w:val="00153753"/>
    <w:rsid w:val="00153B15"/>
    <w:rsid w:val="00154691"/>
    <w:rsid w:val="00154812"/>
    <w:rsid w:val="0015527E"/>
    <w:rsid w:val="00156123"/>
    <w:rsid w:val="0015676D"/>
    <w:rsid w:val="0015689D"/>
    <w:rsid w:val="00156CB6"/>
    <w:rsid w:val="001570DA"/>
    <w:rsid w:val="00157146"/>
    <w:rsid w:val="00157580"/>
    <w:rsid w:val="00157812"/>
    <w:rsid w:val="00157A2E"/>
    <w:rsid w:val="00157D1D"/>
    <w:rsid w:val="00160701"/>
    <w:rsid w:val="00163985"/>
    <w:rsid w:val="00164035"/>
    <w:rsid w:val="00164BE2"/>
    <w:rsid w:val="0016564A"/>
    <w:rsid w:val="00165B2C"/>
    <w:rsid w:val="00165BD3"/>
    <w:rsid w:val="00165CCB"/>
    <w:rsid w:val="00165DF2"/>
    <w:rsid w:val="001663E2"/>
    <w:rsid w:val="00166C1C"/>
    <w:rsid w:val="00166CE1"/>
    <w:rsid w:val="00166E2A"/>
    <w:rsid w:val="001671B5"/>
    <w:rsid w:val="00167282"/>
    <w:rsid w:val="0016760D"/>
    <w:rsid w:val="00167A51"/>
    <w:rsid w:val="00170B8F"/>
    <w:rsid w:val="0017107D"/>
    <w:rsid w:val="001718A3"/>
    <w:rsid w:val="00172308"/>
    <w:rsid w:val="0017231B"/>
    <w:rsid w:val="001728B8"/>
    <w:rsid w:val="001729A5"/>
    <w:rsid w:val="001737FC"/>
    <w:rsid w:val="00173D9C"/>
    <w:rsid w:val="00173E3C"/>
    <w:rsid w:val="00174D58"/>
    <w:rsid w:val="00175645"/>
    <w:rsid w:val="0017633A"/>
    <w:rsid w:val="0017634C"/>
    <w:rsid w:val="0017748B"/>
    <w:rsid w:val="00177C59"/>
    <w:rsid w:val="00177D64"/>
    <w:rsid w:val="00180344"/>
    <w:rsid w:val="0018064B"/>
    <w:rsid w:val="00180D4F"/>
    <w:rsid w:val="00181664"/>
    <w:rsid w:val="00182BBE"/>
    <w:rsid w:val="001834C7"/>
    <w:rsid w:val="001838B6"/>
    <w:rsid w:val="00184069"/>
    <w:rsid w:val="001845D2"/>
    <w:rsid w:val="00184739"/>
    <w:rsid w:val="001849E0"/>
    <w:rsid w:val="00184C5D"/>
    <w:rsid w:val="00184DA3"/>
    <w:rsid w:val="00185437"/>
    <w:rsid w:val="00185678"/>
    <w:rsid w:val="0018764F"/>
    <w:rsid w:val="00187B6D"/>
    <w:rsid w:val="00187E4C"/>
    <w:rsid w:val="00187F39"/>
    <w:rsid w:val="00191273"/>
    <w:rsid w:val="001918CA"/>
    <w:rsid w:val="00191D88"/>
    <w:rsid w:val="00191DE8"/>
    <w:rsid w:val="00191EB0"/>
    <w:rsid w:val="00191F69"/>
    <w:rsid w:val="001923D5"/>
    <w:rsid w:val="001933DD"/>
    <w:rsid w:val="00193531"/>
    <w:rsid w:val="00193DAB"/>
    <w:rsid w:val="00194DF4"/>
    <w:rsid w:val="0019513D"/>
    <w:rsid w:val="00195532"/>
    <w:rsid w:val="0019556A"/>
    <w:rsid w:val="001955E9"/>
    <w:rsid w:val="00195C06"/>
    <w:rsid w:val="0019664E"/>
    <w:rsid w:val="00196A03"/>
    <w:rsid w:val="00196A4D"/>
    <w:rsid w:val="00196D60"/>
    <w:rsid w:val="00197A01"/>
    <w:rsid w:val="001A08B1"/>
    <w:rsid w:val="001A1096"/>
    <w:rsid w:val="001A149F"/>
    <w:rsid w:val="001A17D6"/>
    <w:rsid w:val="001A1A31"/>
    <w:rsid w:val="001A1FD9"/>
    <w:rsid w:val="001A21E9"/>
    <w:rsid w:val="001A25EC"/>
    <w:rsid w:val="001A3639"/>
    <w:rsid w:val="001A36D3"/>
    <w:rsid w:val="001A44CF"/>
    <w:rsid w:val="001A454C"/>
    <w:rsid w:val="001A4584"/>
    <w:rsid w:val="001A485F"/>
    <w:rsid w:val="001A48E6"/>
    <w:rsid w:val="001A4EB0"/>
    <w:rsid w:val="001A4FDF"/>
    <w:rsid w:val="001A5B1F"/>
    <w:rsid w:val="001A5EBE"/>
    <w:rsid w:val="001A60AC"/>
    <w:rsid w:val="001A6C31"/>
    <w:rsid w:val="001A6E3F"/>
    <w:rsid w:val="001A6E89"/>
    <w:rsid w:val="001A6F2F"/>
    <w:rsid w:val="001A7395"/>
    <w:rsid w:val="001B05FE"/>
    <w:rsid w:val="001B0EBE"/>
    <w:rsid w:val="001B1511"/>
    <w:rsid w:val="001B1967"/>
    <w:rsid w:val="001B1E7A"/>
    <w:rsid w:val="001B229D"/>
    <w:rsid w:val="001B24AE"/>
    <w:rsid w:val="001B2823"/>
    <w:rsid w:val="001B2D16"/>
    <w:rsid w:val="001B3443"/>
    <w:rsid w:val="001B4DD3"/>
    <w:rsid w:val="001B50EE"/>
    <w:rsid w:val="001B5154"/>
    <w:rsid w:val="001B5BF3"/>
    <w:rsid w:val="001B633D"/>
    <w:rsid w:val="001B684A"/>
    <w:rsid w:val="001B6CFF"/>
    <w:rsid w:val="001B7470"/>
    <w:rsid w:val="001B7DDC"/>
    <w:rsid w:val="001C0136"/>
    <w:rsid w:val="001C1014"/>
    <w:rsid w:val="001C10BC"/>
    <w:rsid w:val="001C1A13"/>
    <w:rsid w:val="001C21BB"/>
    <w:rsid w:val="001C26E8"/>
    <w:rsid w:val="001C318D"/>
    <w:rsid w:val="001C344F"/>
    <w:rsid w:val="001C3E00"/>
    <w:rsid w:val="001C4858"/>
    <w:rsid w:val="001C4876"/>
    <w:rsid w:val="001C4EBF"/>
    <w:rsid w:val="001C5D38"/>
    <w:rsid w:val="001C5E98"/>
    <w:rsid w:val="001C5FB5"/>
    <w:rsid w:val="001C6020"/>
    <w:rsid w:val="001C6675"/>
    <w:rsid w:val="001C78DD"/>
    <w:rsid w:val="001D0957"/>
    <w:rsid w:val="001D0C05"/>
    <w:rsid w:val="001D0D5B"/>
    <w:rsid w:val="001D1FDB"/>
    <w:rsid w:val="001D23B0"/>
    <w:rsid w:val="001D310C"/>
    <w:rsid w:val="001D3256"/>
    <w:rsid w:val="001D3763"/>
    <w:rsid w:val="001D395C"/>
    <w:rsid w:val="001D4160"/>
    <w:rsid w:val="001D44E3"/>
    <w:rsid w:val="001D4F2B"/>
    <w:rsid w:val="001D53D6"/>
    <w:rsid w:val="001D666A"/>
    <w:rsid w:val="001D6A33"/>
    <w:rsid w:val="001D6F3F"/>
    <w:rsid w:val="001D7408"/>
    <w:rsid w:val="001D785E"/>
    <w:rsid w:val="001D7A18"/>
    <w:rsid w:val="001E09A4"/>
    <w:rsid w:val="001E0BAE"/>
    <w:rsid w:val="001E11AF"/>
    <w:rsid w:val="001E1423"/>
    <w:rsid w:val="001E21DE"/>
    <w:rsid w:val="001E2EEA"/>
    <w:rsid w:val="001E34F7"/>
    <w:rsid w:val="001E3A9F"/>
    <w:rsid w:val="001E4B31"/>
    <w:rsid w:val="001E4BCC"/>
    <w:rsid w:val="001E591B"/>
    <w:rsid w:val="001E603C"/>
    <w:rsid w:val="001E6448"/>
    <w:rsid w:val="001E6DCF"/>
    <w:rsid w:val="001E6E9F"/>
    <w:rsid w:val="001E6FE7"/>
    <w:rsid w:val="001F0AC7"/>
    <w:rsid w:val="001F0B12"/>
    <w:rsid w:val="001F0E61"/>
    <w:rsid w:val="001F2514"/>
    <w:rsid w:val="001F2547"/>
    <w:rsid w:val="001F2825"/>
    <w:rsid w:val="001F2831"/>
    <w:rsid w:val="001F2E14"/>
    <w:rsid w:val="001F3253"/>
    <w:rsid w:val="001F3AE1"/>
    <w:rsid w:val="001F4068"/>
    <w:rsid w:val="001F4DA6"/>
    <w:rsid w:val="001F5341"/>
    <w:rsid w:val="001F539E"/>
    <w:rsid w:val="001F63F0"/>
    <w:rsid w:val="001F68A0"/>
    <w:rsid w:val="001F69D6"/>
    <w:rsid w:val="001F6D43"/>
    <w:rsid w:val="001F72CF"/>
    <w:rsid w:val="002006A8"/>
    <w:rsid w:val="002008C8"/>
    <w:rsid w:val="0020141B"/>
    <w:rsid w:val="0020174B"/>
    <w:rsid w:val="00202057"/>
    <w:rsid w:val="002024E6"/>
    <w:rsid w:val="00202D38"/>
    <w:rsid w:val="00202F9C"/>
    <w:rsid w:val="002032BE"/>
    <w:rsid w:val="00203A37"/>
    <w:rsid w:val="0020401D"/>
    <w:rsid w:val="002043A0"/>
    <w:rsid w:val="00204611"/>
    <w:rsid w:val="00204858"/>
    <w:rsid w:val="00204C97"/>
    <w:rsid w:val="00204EB4"/>
    <w:rsid w:val="00205DE7"/>
    <w:rsid w:val="0020642F"/>
    <w:rsid w:val="00206F7A"/>
    <w:rsid w:val="00207DE8"/>
    <w:rsid w:val="0021034D"/>
    <w:rsid w:val="002113B8"/>
    <w:rsid w:val="00212179"/>
    <w:rsid w:val="00212973"/>
    <w:rsid w:val="00213A98"/>
    <w:rsid w:val="0021573E"/>
    <w:rsid w:val="00215BBB"/>
    <w:rsid w:val="00215C2F"/>
    <w:rsid w:val="00216259"/>
    <w:rsid w:val="00217767"/>
    <w:rsid w:val="00217A1A"/>
    <w:rsid w:val="002202F3"/>
    <w:rsid w:val="002208D8"/>
    <w:rsid w:val="00221079"/>
    <w:rsid w:val="0022174A"/>
    <w:rsid w:val="002228C8"/>
    <w:rsid w:val="00222A52"/>
    <w:rsid w:val="00222E3E"/>
    <w:rsid w:val="00224611"/>
    <w:rsid w:val="00224B5D"/>
    <w:rsid w:val="00225012"/>
    <w:rsid w:val="0022511B"/>
    <w:rsid w:val="00225179"/>
    <w:rsid w:val="00225D93"/>
    <w:rsid w:val="00227024"/>
    <w:rsid w:val="00227BDA"/>
    <w:rsid w:val="00227D1C"/>
    <w:rsid w:val="00230CA6"/>
    <w:rsid w:val="00230CFE"/>
    <w:rsid w:val="0023151A"/>
    <w:rsid w:val="0023196C"/>
    <w:rsid w:val="00232416"/>
    <w:rsid w:val="0023268A"/>
    <w:rsid w:val="0023355B"/>
    <w:rsid w:val="00234959"/>
    <w:rsid w:val="002350A9"/>
    <w:rsid w:val="002354E8"/>
    <w:rsid w:val="00235D53"/>
    <w:rsid w:val="0023675C"/>
    <w:rsid w:val="00236D09"/>
    <w:rsid w:val="00236E1D"/>
    <w:rsid w:val="00236E56"/>
    <w:rsid w:val="00237307"/>
    <w:rsid w:val="002402E7"/>
    <w:rsid w:val="00240850"/>
    <w:rsid w:val="00240FD4"/>
    <w:rsid w:val="00241198"/>
    <w:rsid w:val="002418FB"/>
    <w:rsid w:val="00241E77"/>
    <w:rsid w:val="0024216C"/>
    <w:rsid w:val="00242324"/>
    <w:rsid w:val="0024247B"/>
    <w:rsid w:val="002425CF"/>
    <w:rsid w:val="002427BA"/>
    <w:rsid w:val="00242967"/>
    <w:rsid w:val="00242C2C"/>
    <w:rsid w:val="00243427"/>
    <w:rsid w:val="00243431"/>
    <w:rsid w:val="00243515"/>
    <w:rsid w:val="00243FFB"/>
    <w:rsid w:val="00244049"/>
    <w:rsid w:val="00244983"/>
    <w:rsid w:val="002468C1"/>
    <w:rsid w:val="00247884"/>
    <w:rsid w:val="0025007F"/>
    <w:rsid w:val="00250087"/>
    <w:rsid w:val="002508B3"/>
    <w:rsid w:val="00250990"/>
    <w:rsid w:val="00250C07"/>
    <w:rsid w:val="00250D51"/>
    <w:rsid w:val="00251478"/>
    <w:rsid w:val="002517A0"/>
    <w:rsid w:val="00251D32"/>
    <w:rsid w:val="00252441"/>
    <w:rsid w:val="0025246F"/>
    <w:rsid w:val="0025297D"/>
    <w:rsid w:val="00252B6F"/>
    <w:rsid w:val="002535F0"/>
    <w:rsid w:val="00255E39"/>
    <w:rsid w:val="00256F70"/>
    <w:rsid w:val="002571D8"/>
    <w:rsid w:val="00257321"/>
    <w:rsid w:val="00260157"/>
    <w:rsid w:val="00260C58"/>
    <w:rsid w:val="002613F5"/>
    <w:rsid w:val="00261A70"/>
    <w:rsid w:val="00261AB0"/>
    <w:rsid w:val="00261D37"/>
    <w:rsid w:val="00262255"/>
    <w:rsid w:val="002634C8"/>
    <w:rsid w:val="0026353A"/>
    <w:rsid w:val="00263DF8"/>
    <w:rsid w:val="002644F7"/>
    <w:rsid w:val="00264F70"/>
    <w:rsid w:val="002657DB"/>
    <w:rsid w:val="002658C6"/>
    <w:rsid w:val="00265956"/>
    <w:rsid w:val="00265F6A"/>
    <w:rsid w:val="00266150"/>
    <w:rsid w:val="0026652F"/>
    <w:rsid w:val="00266C74"/>
    <w:rsid w:val="00267130"/>
    <w:rsid w:val="0027036E"/>
    <w:rsid w:val="0027076B"/>
    <w:rsid w:val="00270DCA"/>
    <w:rsid w:val="00270E6B"/>
    <w:rsid w:val="0027133F"/>
    <w:rsid w:val="00272867"/>
    <w:rsid w:val="00272B67"/>
    <w:rsid w:val="0027361A"/>
    <w:rsid w:val="002738CA"/>
    <w:rsid w:val="00273E51"/>
    <w:rsid w:val="002740BF"/>
    <w:rsid w:val="002741F2"/>
    <w:rsid w:val="00274BBF"/>
    <w:rsid w:val="00275481"/>
    <w:rsid w:val="00275BEC"/>
    <w:rsid w:val="002764E1"/>
    <w:rsid w:val="00277302"/>
    <w:rsid w:val="00277B7E"/>
    <w:rsid w:val="00280419"/>
    <w:rsid w:val="00281311"/>
    <w:rsid w:val="002819FF"/>
    <w:rsid w:val="00281AD3"/>
    <w:rsid w:val="00281DF4"/>
    <w:rsid w:val="00281F7D"/>
    <w:rsid w:val="00282164"/>
    <w:rsid w:val="00282767"/>
    <w:rsid w:val="00282B9C"/>
    <w:rsid w:val="00282EE6"/>
    <w:rsid w:val="00283970"/>
    <w:rsid w:val="002839DF"/>
    <w:rsid w:val="00284495"/>
    <w:rsid w:val="0028469F"/>
    <w:rsid w:val="0028498E"/>
    <w:rsid w:val="00284B81"/>
    <w:rsid w:val="0028597F"/>
    <w:rsid w:val="00285985"/>
    <w:rsid w:val="00285AEE"/>
    <w:rsid w:val="002860CD"/>
    <w:rsid w:val="0028698C"/>
    <w:rsid w:val="0028775D"/>
    <w:rsid w:val="002879ED"/>
    <w:rsid w:val="00287D51"/>
    <w:rsid w:val="0029002C"/>
    <w:rsid w:val="0029027A"/>
    <w:rsid w:val="00290BE4"/>
    <w:rsid w:val="002910DB"/>
    <w:rsid w:val="0029155F"/>
    <w:rsid w:val="00291719"/>
    <w:rsid w:val="0029183E"/>
    <w:rsid w:val="00291D99"/>
    <w:rsid w:val="00293279"/>
    <w:rsid w:val="002939C4"/>
    <w:rsid w:val="00293AAF"/>
    <w:rsid w:val="00293BDF"/>
    <w:rsid w:val="00294070"/>
    <w:rsid w:val="002941CD"/>
    <w:rsid w:val="00295471"/>
    <w:rsid w:val="00295F6E"/>
    <w:rsid w:val="00296A96"/>
    <w:rsid w:val="0029776C"/>
    <w:rsid w:val="00297CCF"/>
    <w:rsid w:val="00297E2D"/>
    <w:rsid w:val="00297EC8"/>
    <w:rsid w:val="002A05CA"/>
    <w:rsid w:val="002A13E8"/>
    <w:rsid w:val="002A18AC"/>
    <w:rsid w:val="002A1A4B"/>
    <w:rsid w:val="002A2567"/>
    <w:rsid w:val="002A2B65"/>
    <w:rsid w:val="002A2D0B"/>
    <w:rsid w:val="002A40B2"/>
    <w:rsid w:val="002A4C80"/>
    <w:rsid w:val="002A58C3"/>
    <w:rsid w:val="002A6185"/>
    <w:rsid w:val="002A7417"/>
    <w:rsid w:val="002A79E0"/>
    <w:rsid w:val="002B0CD9"/>
    <w:rsid w:val="002B102B"/>
    <w:rsid w:val="002B1138"/>
    <w:rsid w:val="002B154D"/>
    <w:rsid w:val="002B1FC7"/>
    <w:rsid w:val="002B2483"/>
    <w:rsid w:val="002B24F4"/>
    <w:rsid w:val="002B29A5"/>
    <w:rsid w:val="002B2A7B"/>
    <w:rsid w:val="002B2DE1"/>
    <w:rsid w:val="002B32C6"/>
    <w:rsid w:val="002B38FD"/>
    <w:rsid w:val="002B4DEF"/>
    <w:rsid w:val="002B5257"/>
    <w:rsid w:val="002B53B8"/>
    <w:rsid w:val="002B6204"/>
    <w:rsid w:val="002B6849"/>
    <w:rsid w:val="002C1383"/>
    <w:rsid w:val="002C19C2"/>
    <w:rsid w:val="002C1F31"/>
    <w:rsid w:val="002C2DFD"/>
    <w:rsid w:val="002C31F1"/>
    <w:rsid w:val="002C3474"/>
    <w:rsid w:val="002C3998"/>
    <w:rsid w:val="002C3A7D"/>
    <w:rsid w:val="002C435F"/>
    <w:rsid w:val="002C4B75"/>
    <w:rsid w:val="002C533A"/>
    <w:rsid w:val="002C629A"/>
    <w:rsid w:val="002C75F4"/>
    <w:rsid w:val="002C7730"/>
    <w:rsid w:val="002C7C1E"/>
    <w:rsid w:val="002D0AD3"/>
    <w:rsid w:val="002D0D42"/>
    <w:rsid w:val="002D13B8"/>
    <w:rsid w:val="002D15CB"/>
    <w:rsid w:val="002D1767"/>
    <w:rsid w:val="002D19B6"/>
    <w:rsid w:val="002D230B"/>
    <w:rsid w:val="002D25FD"/>
    <w:rsid w:val="002D2D07"/>
    <w:rsid w:val="002D3CCB"/>
    <w:rsid w:val="002D4A98"/>
    <w:rsid w:val="002D4ED6"/>
    <w:rsid w:val="002D575E"/>
    <w:rsid w:val="002D5AC2"/>
    <w:rsid w:val="002D5B8A"/>
    <w:rsid w:val="002D5C2D"/>
    <w:rsid w:val="002D640E"/>
    <w:rsid w:val="002D65BC"/>
    <w:rsid w:val="002D65DA"/>
    <w:rsid w:val="002D6905"/>
    <w:rsid w:val="002D6A1C"/>
    <w:rsid w:val="002D6E6F"/>
    <w:rsid w:val="002D7287"/>
    <w:rsid w:val="002D73C1"/>
    <w:rsid w:val="002E03CB"/>
    <w:rsid w:val="002E03F6"/>
    <w:rsid w:val="002E18C4"/>
    <w:rsid w:val="002E1B16"/>
    <w:rsid w:val="002E1EAD"/>
    <w:rsid w:val="002E2F12"/>
    <w:rsid w:val="002E3327"/>
    <w:rsid w:val="002E33D4"/>
    <w:rsid w:val="002E3A61"/>
    <w:rsid w:val="002E49B7"/>
    <w:rsid w:val="002E4C1B"/>
    <w:rsid w:val="002E5312"/>
    <w:rsid w:val="002E5315"/>
    <w:rsid w:val="002E5FCA"/>
    <w:rsid w:val="002E63B8"/>
    <w:rsid w:val="002E686C"/>
    <w:rsid w:val="002E6B04"/>
    <w:rsid w:val="002E6DFC"/>
    <w:rsid w:val="002E7F4B"/>
    <w:rsid w:val="002F0820"/>
    <w:rsid w:val="002F1400"/>
    <w:rsid w:val="002F161E"/>
    <w:rsid w:val="002F1C2F"/>
    <w:rsid w:val="002F25F1"/>
    <w:rsid w:val="002F284A"/>
    <w:rsid w:val="002F2B6C"/>
    <w:rsid w:val="002F30E1"/>
    <w:rsid w:val="002F3AE3"/>
    <w:rsid w:val="002F3B69"/>
    <w:rsid w:val="002F3D75"/>
    <w:rsid w:val="002F3DC1"/>
    <w:rsid w:val="002F3FE1"/>
    <w:rsid w:val="002F52FE"/>
    <w:rsid w:val="002F569D"/>
    <w:rsid w:val="002F57AC"/>
    <w:rsid w:val="002F589C"/>
    <w:rsid w:val="002F5A21"/>
    <w:rsid w:val="002F5DC3"/>
    <w:rsid w:val="00300523"/>
    <w:rsid w:val="00300903"/>
    <w:rsid w:val="00300E58"/>
    <w:rsid w:val="00302E04"/>
    <w:rsid w:val="00303354"/>
    <w:rsid w:val="0030403D"/>
    <w:rsid w:val="00304672"/>
    <w:rsid w:val="00304675"/>
    <w:rsid w:val="00304AE9"/>
    <w:rsid w:val="00304CAB"/>
    <w:rsid w:val="0030528D"/>
    <w:rsid w:val="00305360"/>
    <w:rsid w:val="00306A17"/>
    <w:rsid w:val="00306D72"/>
    <w:rsid w:val="00307059"/>
    <w:rsid w:val="0030739D"/>
    <w:rsid w:val="0030786C"/>
    <w:rsid w:val="00307F19"/>
    <w:rsid w:val="0031020C"/>
    <w:rsid w:val="0031034D"/>
    <w:rsid w:val="0031078F"/>
    <w:rsid w:val="003107ED"/>
    <w:rsid w:val="00310C60"/>
    <w:rsid w:val="0031121E"/>
    <w:rsid w:val="00311985"/>
    <w:rsid w:val="00311FBB"/>
    <w:rsid w:val="003121FB"/>
    <w:rsid w:val="00312331"/>
    <w:rsid w:val="00313231"/>
    <w:rsid w:val="00313363"/>
    <w:rsid w:val="00314345"/>
    <w:rsid w:val="00314A1B"/>
    <w:rsid w:val="00315638"/>
    <w:rsid w:val="00315C39"/>
    <w:rsid w:val="00315CAE"/>
    <w:rsid w:val="00315F7E"/>
    <w:rsid w:val="003164F4"/>
    <w:rsid w:val="00316B3C"/>
    <w:rsid w:val="00316C9F"/>
    <w:rsid w:val="00316F5B"/>
    <w:rsid w:val="00317173"/>
    <w:rsid w:val="0032051E"/>
    <w:rsid w:val="003209C7"/>
    <w:rsid w:val="00320E0A"/>
    <w:rsid w:val="00321146"/>
    <w:rsid w:val="00321240"/>
    <w:rsid w:val="003212A8"/>
    <w:rsid w:val="00321F21"/>
    <w:rsid w:val="0032260F"/>
    <w:rsid w:val="003227C6"/>
    <w:rsid w:val="00323886"/>
    <w:rsid w:val="00323AFA"/>
    <w:rsid w:val="00323F0F"/>
    <w:rsid w:val="0032409D"/>
    <w:rsid w:val="00324C36"/>
    <w:rsid w:val="00324E49"/>
    <w:rsid w:val="00324E84"/>
    <w:rsid w:val="003257AE"/>
    <w:rsid w:val="00325DB5"/>
    <w:rsid w:val="00325EC7"/>
    <w:rsid w:val="00326203"/>
    <w:rsid w:val="00326589"/>
    <w:rsid w:val="00326BAC"/>
    <w:rsid w:val="00326ECA"/>
    <w:rsid w:val="00327527"/>
    <w:rsid w:val="00327581"/>
    <w:rsid w:val="0032794F"/>
    <w:rsid w:val="003301E7"/>
    <w:rsid w:val="0033029A"/>
    <w:rsid w:val="00330458"/>
    <w:rsid w:val="00330A8E"/>
    <w:rsid w:val="0033139C"/>
    <w:rsid w:val="00331B09"/>
    <w:rsid w:val="003332B1"/>
    <w:rsid w:val="003334D5"/>
    <w:rsid w:val="003335A1"/>
    <w:rsid w:val="00333733"/>
    <w:rsid w:val="00333A58"/>
    <w:rsid w:val="0033406C"/>
    <w:rsid w:val="00335060"/>
    <w:rsid w:val="003351C2"/>
    <w:rsid w:val="0033703F"/>
    <w:rsid w:val="00337318"/>
    <w:rsid w:val="00337746"/>
    <w:rsid w:val="0033787B"/>
    <w:rsid w:val="00337DFB"/>
    <w:rsid w:val="00337F3F"/>
    <w:rsid w:val="003402FA"/>
    <w:rsid w:val="00340450"/>
    <w:rsid w:val="003408AF"/>
    <w:rsid w:val="00340AD6"/>
    <w:rsid w:val="0034146C"/>
    <w:rsid w:val="0034282F"/>
    <w:rsid w:val="00343069"/>
    <w:rsid w:val="003437FF"/>
    <w:rsid w:val="003441AD"/>
    <w:rsid w:val="00344241"/>
    <w:rsid w:val="00344D7C"/>
    <w:rsid w:val="00345D42"/>
    <w:rsid w:val="00346671"/>
    <w:rsid w:val="0034737D"/>
    <w:rsid w:val="0034782D"/>
    <w:rsid w:val="00347A4B"/>
    <w:rsid w:val="00347C13"/>
    <w:rsid w:val="00350705"/>
    <w:rsid w:val="003508E7"/>
    <w:rsid w:val="00350AC7"/>
    <w:rsid w:val="00350FC3"/>
    <w:rsid w:val="00350FD7"/>
    <w:rsid w:val="00351633"/>
    <w:rsid w:val="00351DD4"/>
    <w:rsid w:val="0035230F"/>
    <w:rsid w:val="003524E2"/>
    <w:rsid w:val="0035335A"/>
    <w:rsid w:val="00353EA7"/>
    <w:rsid w:val="003543E9"/>
    <w:rsid w:val="003547D3"/>
    <w:rsid w:val="0035580C"/>
    <w:rsid w:val="003558DA"/>
    <w:rsid w:val="00356B34"/>
    <w:rsid w:val="00356DED"/>
    <w:rsid w:val="00357756"/>
    <w:rsid w:val="00357A3A"/>
    <w:rsid w:val="00360605"/>
    <w:rsid w:val="00360752"/>
    <w:rsid w:val="003608E7"/>
    <w:rsid w:val="00360C90"/>
    <w:rsid w:val="0036146E"/>
    <w:rsid w:val="00361A3C"/>
    <w:rsid w:val="00361FF1"/>
    <w:rsid w:val="00362B16"/>
    <w:rsid w:val="00362BCC"/>
    <w:rsid w:val="00362D13"/>
    <w:rsid w:val="00362E31"/>
    <w:rsid w:val="00363745"/>
    <w:rsid w:val="00363994"/>
    <w:rsid w:val="00363DD8"/>
    <w:rsid w:val="003642D7"/>
    <w:rsid w:val="00364964"/>
    <w:rsid w:val="0036563A"/>
    <w:rsid w:val="0036580B"/>
    <w:rsid w:val="0036623C"/>
    <w:rsid w:val="00366408"/>
    <w:rsid w:val="003664D1"/>
    <w:rsid w:val="00366829"/>
    <w:rsid w:val="00367491"/>
    <w:rsid w:val="0036774F"/>
    <w:rsid w:val="0037028B"/>
    <w:rsid w:val="00370419"/>
    <w:rsid w:val="003707F4"/>
    <w:rsid w:val="00370932"/>
    <w:rsid w:val="00371034"/>
    <w:rsid w:val="00371289"/>
    <w:rsid w:val="00371B10"/>
    <w:rsid w:val="00372169"/>
    <w:rsid w:val="00372AA9"/>
    <w:rsid w:val="00373691"/>
    <w:rsid w:val="00373B85"/>
    <w:rsid w:val="00374447"/>
    <w:rsid w:val="00374ADE"/>
    <w:rsid w:val="003756E3"/>
    <w:rsid w:val="0037593E"/>
    <w:rsid w:val="00375B46"/>
    <w:rsid w:val="00376432"/>
    <w:rsid w:val="003768A8"/>
    <w:rsid w:val="00376D12"/>
    <w:rsid w:val="00377DFE"/>
    <w:rsid w:val="003807DD"/>
    <w:rsid w:val="0038165E"/>
    <w:rsid w:val="00381999"/>
    <w:rsid w:val="00381B4A"/>
    <w:rsid w:val="00381CF0"/>
    <w:rsid w:val="00381E99"/>
    <w:rsid w:val="00381ECE"/>
    <w:rsid w:val="00383A01"/>
    <w:rsid w:val="00384668"/>
    <w:rsid w:val="00384D05"/>
    <w:rsid w:val="003853B2"/>
    <w:rsid w:val="0038571F"/>
    <w:rsid w:val="00385D99"/>
    <w:rsid w:val="003861DA"/>
    <w:rsid w:val="003864AE"/>
    <w:rsid w:val="003868D5"/>
    <w:rsid w:val="00386FBF"/>
    <w:rsid w:val="00387AA9"/>
    <w:rsid w:val="0039063D"/>
    <w:rsid w:val="00390CF9"/>
    <w:rsid w:val="0039120A"/>
    <w:rsid w:val="003914E6"/>
    <w:rsid w:val="0039267B"/>
    <w:rsid w:val="0039274C"/>
    <w:rsid w:val="00392AF9"/>
    <w:rsid w:val="003932C6"/>
    <w:rsid w:val="00393571"/>
    <w:rsid w:val="003949B2"/>
    <w:rsid w:val="00394B71"/>
    <w:rsid w:val="00395499"/>
    <w:rsid w:val="00395C8C"/>
    <w:rsid w:val="00395FFD"/>
    <w:rsid w:val="00396335"/>
    <w:rsid w:val="003972A7"/>
    <w:rsid w:val="003978E3"/>
    <w:rsid w:val="003A1646"/>
    <w:rsid w:val="003A1723"/>
    <w:rsid w:val="003A237B"/>
    <w:rsid w:val="003A2687"/>
    <w:rsid w:val="003A282F"/>
    <w:rsid w:val="003A3068"/>
    <w:rsid w:val="003A3B8B"/>
    <w:rsid w:val="003A3DC9"/>
    <w:rsid w:val="003A441F"/>
    <w:rsid w:val="003A4BED"/>
    <w:rsid w:val="003A4D2B"/>
    <w:rsid w:val="003A5109"/>
    <w:rsid w:val="003A59CF"/>
    <w:rsid w:val="003A60BB"/>
    <w:rsid w:val="003A653A"/>
    <w:rsid w:val="003A6906"/>
    <w:rsid w:val="003A6BD4"/>
    <w:rsid w:val="003A791E"/>
    <w:rsid w:val="003B11FC"/>
    <w:rsid w:val="003B1465"/>
    <w:rsid w:val="003B2310"/>
    <w:rsid w:val="003B30EC"/>
    <w:rsid w:val="003B3CC8"/>
    <w:rsid w:val="003B42A9"/>
    <w:rsid w:val="003B5C06"/>
    <w:rsid w:val="003B6F3C"/>
    <w:rsid w:val="003B7C39"/>
    <w:rsid w:val="003B7F8E"/>
    <w:rsid w:val="003C1214"/>
    <w:rsid w:val="003C18ED"/>
    <w:rsid w:val="003C419C"/>
    <w:rsid w:val="003C43C0"/>
    <w:rsid w:val="003C57F6"/>
    <w:rsid w:val="003C5FBE"/>
    <w:rsid w:val="003C6447"/>
    <w:rsid w:val="003C6960"/>
    <w:rsid w:val="003C6AEF"/>
    <w:rsid w:val="003C6D63"/>
    <w:rsid w:val="003C7166"/>
    <w:rsid w:val="003C75A4"/>
    <w:rsid w:val="003C7A1F"/>
    <w:rsid w:val="003C7F18"/>
    <w:rsid w:val="003C7F71"/>
    <w:rsid w:val="003D016C"/>
    <w:rsid w:val="003D0D1D"/>
    <w:rsid w:val="003D17F9"/>
    <w:rsid w:val="003D1DCF"/>
    <w:rsid w:val="003D2AEF"/>
    <w:rsid w:val="003D44B6"/>
    <w:rsid w:val="003D4B02"/>
    <w:rsid w:val="003E0350"/>
    <w:rsid w:val="003E073E"/>
    <w:rsid w:val="003E0BFF"/>
    <w:rsid w:val="003E1086"/>
    <w:rsid w:val="003E12D8"/>
    <w:rsid w:val="003E1BCB"/>
    <w:rsid w:val="003E1CED"/>
    <w:rsid w:val="003E1D16"/>
    <w:rsid w:val="003E1E85"/>
    <w:rsid w:val="003E2AEB"/>
    <w:rsid w:val="003E2C10"/>
    <w:rsid w:val="003E2C23"/>
    <w:rsid w:val="003E3A28"/>
    <w:rsid w:val="003E48D6"/>
    <w:rsid w:val="003E5478"/>
    <w:rsid w:val="003E6583"/>
    <w:rsid w:val="003E6CC6"/>
    <w:rsid w:val="003E6E54"/>
    <w:rsid w:val="003E6EBA"/>
    <w:rsid w:val="003E748C"/>
    <w:rsid w:val="003E76BB"/>
    <w:rsid w:val="003E7778"/>
    <w:rsid w:val="003E7C12"/>
    <w:rsid w:val="003E7FBB"/>
    <w:rsid w:val="003F00FF"/>
    <w:rsid w:val="003F0966"/>
    <w:rsid w:val="003F0F61"/>
    <w:rsid w:val="003F1BB8"/>
    <w:rsid w:val="003F1C06"/>
    <w:rsid w:val="003F1CF1"/>
    <w:rsid w:val="003F23EF"/>
    <w:rsid w:val="003F254F"/>
    <w:rsid w:val="003F31BE"/>
    <w:rsid w:val="003F37D2"/>
    <w:rsid w:val="003F3CBC"/>
    <w:rsid w:val="003F408B"/>
    <w:rsid w:val="003F47A7"/>
    <w:rsid w:val="003F4CA7"/>
    <w:rsid w:val="003F51CE"/>
    <w:rsid w:val="003F5C35"/>
    <w:rsid w:val="003F773B"/>
    <w:rsid w:val="003F7A20"/>
    <w:rsid w:val="00400209"/>
    <w:rsid w:val="0040050D"/>
    <w:rsid w:val="00400575"/>
    <w:rsid w:val="004007AC"/>
    <w:rsid w:val="00400CF9"/>
    <w:rsid w:val="00401113"/>
    <w:rsid w:val="004015A1"/>
    <w:rsid w:val="004015BC"/>
    <w:rsid w:val="00401CEF"/>
    <w:rsid w:val="00401D1B"/>
    <w:rsid w:val="0040218F"/>
    <w:rsid w:val="004024A5"/>
    <w:rsid w:val="00402E9C"/>
    <w:rsid w:val="00402FD6"/>
    <w:rsid w:val="0040367F"/>
    <w:rsid w:val="00404729"/>
    <w:rsid w:val="00405071"/>
    <w:rsid w:val="00406C26"/>
    <w:rsid w:val="00406E73"/>
    <w:rsid w:val="00407608"/>
    <w:rsid w:val="00407F90"/>
    <w:rsid w:val="00411644"/>
    <w:rsid w:val="00412647"/>
    <w:rsid w:val="00412D1C"/>
    <w:rsid w:val="0041329B"/>
    <w:rsid w:val="00413709"/>
    <w:rsid w:val="00414098"/>
    <w:rsid w:val="00414194"/>
    <w:rsid w:val="00414297"/>
    <w:rsid w:val="00415091"/>
    <w:rsid w:val="00415E52"/>
    <w:rsid w:val="004162CD"/>
    <w:rsid w:val="00416BED"/>
    <w:rsid w:val="004177EC"/>
    <w:rsid w:val="00417CB3"/>
    <w:rsid w:val="00420F68"/>
    <w:rsid w:val="004211F5"/>
    <w:rsid w:val="00421AD0"/>
    <w:rsid w:val="00421B0A"/>
    <w:rsid w:val="00421D36"/>
    <w:rsid w:val="00421EB7"/>
    <w:rsid w:val="004232BD"/>
    <w:rsid w:val="00423812"/>
    <w:rsid w:val="00424335"/>
    <w:rsid w:val="00425B9C"/>
    <w:rsid w:val="0042640E"/>
    <w:rsid w:val="00426C50"/>
    <w:rsid w:val="0042781F"/>
    <w:rsid w:val="0042787C"/>
    <w:rsid w:val="00427F06"/>
    <w:rsid w:val="00430FA9"/>
    <w:rsid w:val="00430FE5"/>
    <w:rsid w:val="0043151D"/>
    <w:rsid w:val="0043302B"/>
    <w:rsid w:val="0043367B"/>
    <w:rsid w:val="00433E01"/>
    <w:rsid w:val="00433E03"/>
    <w:rsid w:val="0043425D"/>
    <w:rsid w:val="00434319"/>
    <w:rsid w:val="0043486E"/>
    <w:rsid w:val="00434FCB"/>
    <w:rsid w:val="004360DD"/>
    <w:rsid w:val="0043641A"/>
    <w:rsid w:val="00436DBF"/>
    <w:rsid w:val="00440246"/>
    <w:rsid w:val="0044041C"/>
    <w:rsid w:val="004412A8"/>
    <w:rsid w:val="00441424"/>
    <w:rsid w:val="00441E7B"/>
    <w:rsid w:val="00442B7C"/>
    <w:rsid w:val="00443988"/>
    <w:rsid w:val="004446E1"/>
    <w:rsid w:val="00444F13"/>
    <w:rsid w:val="00445D0D"/>
    <w:rsid w:val="00446F4C"/>
    <w:rsid w:val="004472D0"/>
    <w:rsid w:val="00447427"/>
    <w:rsid w:val="00450146"/>
    <w:rsid w:val="004501AF"/>
    <w:rsid w:val="00450672"/>
    <w:rsid w:val="00450B17"/>
    <w:rsid w:val="00450EEC"/>
    <w:rsid w:val="0045204F"/>
    <w:rsid w:val="00452275"/>
    <w:rsid w:val="004526E7"/>
    <w:rsid w:val="0045270B"/>
    <w:rsid w:val="00452A19"/>
    <w:rsid w:val="00453099"/>
    <w:rsid w:val="0045315F"/>
    <w:rsid w:val="00453606"/>
    <w:rsid w:val="004536A4"/>
    <w:rsid w:val="00453872"/>
    <w:rsid w:val="00453CA9"/>
    <w:rsid w:val="00454500"/>
    <w:rsid w:val="004552A9"/>
    <w:rsid w:val="004568CE"/>
    <w:rsid w:val="0045710C"/>
    <w:rsid w:val="00457A7C"/>
    <w:rsid w:val="00457CAB"/>
    <w:rsid w:val="00457E1E"/>
    <w:rsid w:val="004608E3"/>
    <w:rsid w:val="00460F2D"/>
    <w:rsid w:val="004612E2"/>
    <w:rsid w:val="0046190D"/>
    <w:rsid w:val="00461920"/>
    <w:rsid w:val="004626B9"/>
    <w:rsid w:val="0046292E"/>
    <w:rsid w:val="00463729"/>
    <w:rsid w:val="00463AF8"/>
    <w:rsid w:val="004647FC"/>
    <w:rsid w:val="00464E55"/>
    <w:rsid w:val="004665A9"/>
    <w:rsid w:val="00466B16"/>
    <w:rsid w:val="004670EC"/>
    <w:rsid w:val="004671F8"/>
    <w:rsid w:val="00467D69"/>
    <w:rsid w:val="00467DE4"/>
    <w:rsid w:val="00470995"/>
    <w:rsid w:val="0047146F"/>
    <w:rsid w:val="00471542"/>
    <w:rsid w:val="00471830"/>
    <w:rsid w:val="00471D3B"/>
    <w:rsid w:val="004728B2"/>
    <w:rsid w:val="00472B6A"/>
    <w:rsid w:val="00473236"/>
    <w:rsid w:val="0047417C"/>
    <w:rsid w:val="0047448E"/>
    <w:rsid w:val="00474D7D"/>
    <w:rsid w:val="0047516E"/>
    <w:rsid w:val="0047619D"/>
    <w:rsid w:val="00476267"/>
    <w:rsid w:val="0047666F"/>
    <w:rsid w:val="00476BFE"/>
    <w:rsid w:val="00477115"/>
    <w:rsid w:val="0047775D"/>
    <w:rsid w:val="00477C40"/>
    <w:rsid w:val="00477FBD"/>
    <w:rsid w:val="00480F06"/>
    <w:rsid w:val="0048137D"/>
    <w:rsid w:val="004814AD"/>
    <w:rsid w:val="004818E7"/>
    <w:rsid w:val="00481BDC"/>
    <w:rsid w:val="0048228D"/>
    <w:rsid w:val="00482752"/>
    <w:rsid w:val="004837DA"/>
    <w:rsid w:val="00483BD8"/>
    <w:rsid w:val="004847E9"/>
    <w:rsid w:val="00484EE6"/>
    <w:rsid w:val="0048507C"/>
    <w:rsid w:val="0048597B"/>
    <w:rsid w:val="004867E2"/>
    <w:rsid w:val="0048726E"/>
    <w:rsid w:val="004875AA"/>
    <w:rsid w:val="004877B4"/>
    <w:rsid w:val="00490241"/>
    <w:rsid w:val="0049046C"/>
    <w:rsid w:val="00490B04"/>
    <w:rsid w:val="00490E17"/>
    <w:rsid w:val="004910F0"/>
    <w:rsid w:val="00491356"/>
    <w:rsid w:val="00492D5A"/>
    <w:rsid w:val="00492D79"/>
    <w:rsid w:val="00493731"/>
    <w:rsid w:val="00493848"/>
    <w:rsid w:val="00493BBE"/>
    <w:rsid w:val="00494059"/>
    <w:rsid w:val="004942B6"/>
    <w:rsid w:val="0049446F"/>
    <w:rsid w:val="0049596C"/>
    <w:rsid w:val="00495C99"/>
    <w:rsid w:val="00496065"/>
    <w:rsid w:val="004968E3"/>
    <w:rsid w:val="00497908"/>
    <w:rsid w:val="00497A72"/>
    <w:rsid w:val="00497B92"/>
    <w:rsid w:val="004A0416"/>
    <w:rsid w:val="004A0470"/>
    <w:rsid w:val="004A0781"/>
    <w:rsid w:val="004A0AB0"/>
    <w:rsid w:val="004A0B53"/>
    <w:rsid w:val="004A142D"/>
    <w:rsid w:val="004A17DE"/>
    <w:rsid w:val="004A1B4E"/>
    <w:rsid w:val="004A1EEC"/>
    <w:rsid w:val="004A292F"/>
    <w:rsid w:val="004A2A69"/>
    <w:rsid w:val="004A3973"/>
    <w:rsid w:val="004A4712"/>
    <w:rsid w:val="004A4AFA"/>
    <w:rsid w:val="004A536C"/>
    <w:rsid w:val="004A59E2"/>
    <w:rsid w:val="004A68A8"/>
    <w:rsid w:val="004A77F3"/>
    <w:rsid w:val="004B01F7"/>
    <w:rsid w:val="004B0DC6"/>
    <w:rsid w:val="004B1596"/>
    <w:rsid w:val="004B1D23"/>
    <w:rsid w:val="004B22FA"/>
    <w:rsid w:val="004B28D2"/>
    <w:rsid w:val="004B298B"/>
    <w:rsid w:val="004B2E2B"/>
    <w:rsid w:val="004B3880"/>
    <w:rsid w:val="004B4BCF"/>
    <w:rsid w:val="004B5610"/>
    <w:rsid w:val="004B5852"/>
    <w:rsid w:val="004B59AA"/>
    <w:rsid w:val="004B64EE"/>
    <w:rsid w:val="004B7B66"/>
    <w:rsid w:val="004C00EB"/>
    <w:rsid w:val="004C0205"/>
    <w:rsid w:val="004C0DFA"/>
    <w:rsid w:val="004C11EE"/>
    <w:rsid w:val="004C1D5A"/>
    <w:rsid w:val="004C29D5"/>
    <w:rsid w:val="004C2F38"/>
    <w:rsid w:val="004C30E0"/>
    <w:rsid w:val="004C3857"/>
    <w:rsid w:val="004C44C2"/>
    <w:rsid w:val="004C51A0"/>
    <w:rsid w:val="004C53D2"/>
    <w:rsid w:val="004C57FD"/>
    <w:rsid w:val="004C5EDE"/>
    <w:rsid w:val="004C60A6"/>
    <w:rsid w:val="004C7024"/>
    <w:rsid w:val="004C7A3B"/>
    <w:rsid w:val="004C7A7F"/>
    <w:rsid w:val="004C7B74"/>
    <w:rsid w:val="004D06AB"/>
    <w:rsid w:val="004D0ACA"/>
    <w:rsid w:val="004D1810"/>
    <w:rsid w:val="004D1B7E"/>
    <w:rsid w:val="004D1C59"/>
    <w:rsid w:val="004D22BC"/>
    <w:rsid w:val="004D284C"/>
    <w:rsid w:val="004D34F9"/>
    <w:rsid w:val="004D3B2A"/>
    <w:rsid w:val="004D3DB0"/>
    <w:rsid w:val="004D54F1"/>
    <w:rsid w:val="004D690B"/>
    <w:rsid w:val="004D7350"/>
    <w:rsid w:val="004D737A"/>
    <w:rsid w:val="004D7490"/>
    <w:rsid w:val="004D7779"/>
    <w:rsid w:val="004E0145"/>
    <w:rsid w:val="004E0449"/>
    <w:rsid w:val="004E09C1"/>
    <w:rsid w:val="004E09D1"/>
    <w:rsid w:val="004E0AFC"/>
    <w:rsid w:val="004E0C49"/>
    <w:rsid w:val="004E1147"/>
    <w:rsid w:val="004E1474"/>
    <w:rsid w:val="004E1A2A"/>
    <w:rsid w:val="004E2177"/>
    <w:rsid w:val="004E2590"/>
    <w:rsid w:val="004E2E05"/>
    <w:rsid w:val="004E3608"/>
    <w:rsid w:val="004E37EE"/>
    <w:rsid w:val="004E3CAC"/>
    <w:rsid w:val="004E3D56"/>
    <w:rsid w:val="004E3FB2"/>
    <w:rsid w:val="004E3FE8"/>
    <w:rsid w:val="004E47E5"/>
    <w:rsid w:val="004E4CD0"/>
    <w:rsid w:val="004E4D3E"/>
    <w:rsid w:val="004E4E5D"/>
    <w:rsid w:val="004E6091"/>
    <w:rsid w:val="004E628B"/>
    <w:rsid w:val="004E636D"/>
    <w:rsid w:val="004E65D1"/>
    <w:rsid w:val="004E6871"/>
    <w:rsid w:val="004E6ABC"/>
    <w:rsid w:val="004E6B92"/>
    <w:rsid w:val="004E6E04"/>
    <w:rsid w:val="004E7CE6"/>
    <w:rsid w:val="004F0079"/>
    <w:rsid w:val="004F0527"/>
    <w:rsid w:val="004F11C1"/>
    <w:rsid w:val="004F20AA"/>
    <w:rsid w:val="004F2BC4"/>
    <w:rsid w:val="004F3419"/>
    <w:rsid w:val="004F37C6"/>
    <w:rsid w:val="004F4387"/>
    <w:rsid w:val="004F43F6"/>
    <w:rsid w:val="004F45EF"/>
    <w:rsid w:val="004F46BB"/>
    <w:rsid w:val="004F48A4"/>
    <w:rsid w:val="004F5E06"/>
    <w:rsid w:val="004F6524"/>
    <w:rsid w:val="004F6ACF"/>
    <w:rsid w:val="004F7165"/>
    <w:rsid w:val="0050022C"/>
    <w:rsid w:val="00501190"/>
    <w:rsid w:val="005021BA"/>
    <w:rsid w:val="0050270E"/>
    <w:rsid w:val="0050344E"/>
    <w:rsid w:val="005041C4"/>
    <w:rsid w:val="00504AE6"/>
    <w:rsid w:val="0050517D"/>
    <w:rsid w:val="00505459"/>
    <w:rsid w:val="00505475"/>
    <w:rsid w:val="00505ED8"/>
    <w:rsid w:val="0050671F"/>
    <w:rsid w:val="00506B61"/>
    <w:rsid w:val="00506C2E"/>
    <w:rsid w:val="00506FD6"/>
    <w:rsid w:val="00507029"/>
    <w:rsid w:val="005075A2"/>
    <w:rsid w:val="005077B6"/>
    <w:rsid w:val="00510A45"/>
    <w:rsid w:val="00511BA5"/>
    <w:rsid w:val="00511CA1"/>
    <w:rsid w:val="005121E1"/>
    <w:rsid w:val="005126D3"/>
    <w:rsid w:val="005127B8"/>
    <w:rsid w:val="005127E3"/>
    <w:rsid w:val="00512869"/>
    <w:rsid w:val="00512BEA"/>
    <w:rsid w:val="005133E0"/>
    <w:rsid w:val="0051341D"/>
    <w:rsid w:val="00513EDA"/>
    <w:rsid w:val="005142CA"/>
    <w:rsid w:val="0051432F"/>
    <w:rsid w:val="0051447F"/>
    <w:rsid w:val="00515089"/>
    <w:rsid w:val="00515919"/>
    <w:rsid w:val="0051595B"/>
    <w:rsid w:val="00516946"/>
    <w:rsid w:val="00516A61"/>
    <w:rsid w:val="0051703D"/>
    <w:rsid w:val="005175BF"/>
    <w:rsid w:val="00520515"/>
    <w:rsid w:val="0052061E"/>
    <w:rsid w:val="00520779"/>
    <w:rsid w:val="00520F03"/>
    <w:rsid w:val="00521563"/>
    <w:rsid w:val="00522235"/>
    <w:rsid w:val="00522953"/>
    <w:rsid w:val="00522FB2"/>
    <w:rsid w:val="005235C7"/>
    <w:rsid w:val="0052489A"/>
    <w:rsid w:val="005251E3"/>
    <w:rsid w:val="0052579F"/>
    <w:rsid w:val="005257C4"/>
    <w:rsid w:val="00525B7A"/>
    <w:rsid w:val="00525DC2"/>
    <w:rsid w:val="00525FFA"/>
    <w:rsid w:val="0052670E"/>
    <w:rsid w:val="00526733"/>
    <w:rsid w:val="00526BB5"/>
    <w:rsid w:val="00527A23"/>
    <w:rsid w:val="00527E4C"/>
    <w:rsid w:val="005300F8"/>
    <w:rsid w:val="0053035F"/>
    <w:rsid w:val="00530893"/>
    <w:rsid w:val="005309BE"/>
    <w:rsid w:val="0053165F"/>
    <w:rsid w:val="005321AB"/>
    <w:rsid w:val="005327B5"/>
    <w:rsid w:val="00532D78"/>
    <w:rsid w:val="0053354C"/>
    <w:rsid w:val="00533E9E"/>
    <w:rsid w:val="00534AA9"/>
    <w:rsid w:val="005352E7"/>
    <w:rsid w:val="00535F1A"/>
    <w:rsid w:val="0053611D"/>
    <w:rsid w:val="00537111"/>
    <w:rsid w:val="00537B15"/>
    <w:rsid w:val="005404D8"/>
    <w:rsid w:val="00540C54"/>
    <w:rsid w:val="00540D34"/>
    <w:rsid w:val="00540DD9"/>
    <w:rsid w:val="00541319"/>
    <w:rsid w:val="005415CE"/>
    <w:rsid w:val="00541779"/>
    <w:rsid w:val="00541ACD"/>
    <w:rsid w:val="00542047"/>
    <w:rsid w:val="0054209D"/>
    <w:rsid w:val="005429E5"/>
    <w:rsid w:val="005434E8"/>
    <w:rsid w:val="00543881"/>
    <w:rsid w:val="00543E47"/>
    <w:rsid w:val="0054426F"/>
    <w:rsid w:val="0054450D"/>
    <w:rsid w:val="00544960"/>
    <w:rsid w:val="00544BFE"/>
    <w:rsid w:val="00544E9A"/>
    <w:rsid w:val="005461D7"/>
    <w:rsid w:val="00546208"/>
    <w:rsid w:val="0054660E"/>
    <w:rsid w:val="00546BCD"/>
    <w:rsid w:val="00547069"/>
    <w:rsid w:val="00547B72"/>
    <w:rsid w:val="00547BC0"/>
    <w:rsid w:val="0055002F"/>
    <w:rsid w:val="00550BBA"/>
    <w:rsid w:val="00550C3E"/>
    <w:rsid w:val="0055101D"/>
    <w:rsid w:val="00551967"/>
    <w:rsid w:val="005520E0"/>
    <w:rsid w:val="00552224"/>
    <w:rsid w:val="00552D3D"/>
    <w:rsid w:val="00553244"/>
    <w:rsid w:val="0055385D"/>
    <w:rsid w:val="00553E62"/>
    <w:rsid w:val="00553E91"/>
    <w:rsid w:val="0055439E"/>
    <w:rsid w:val="00554433"/>
    <w:rsid w:val="00554AD6"/>
    <w:rsid w:val="0055502C"/>
    <w:rsid w:val="0055562D"/>
    <w:rsid w:val="00555701"/>
    <w:rsid w:val="0055591F"/>
    <w:rsid w:val="005564E6"/>
    <w:rsid w:val="005564F9"/>
    <w:rsid w:val="00557DBB"/>
    <w:rsid w:val="005606DB"/>
    <w:rsid w:val="005607A4"/>
    <w:rsid w:val="005609AA"/>
    <w:rsid w:val="00560A0E"/>
    <w:rsid w:val="00561440"/>
    <w:rsid w:val="00562BB2"/>
    <w:rsid w:val="00562DBC"/>
    <w:rsid w:val="00562FF5"/>
    <w:rsid w:val="005636CB"/>
    <w:rsid w:val="0056379F"/>
    <w:rsid w:val="00563860"/>
    <w:rsid w:val="00563A17"/>
    <w:rsid w:val="00565EF5"/>
    <w:rsid w:val="00566C17"/>
    <w:rsid w:val="00566CED"/>
    <w:rsid w:val="00566EA1"/>
    <w:rsid w:val="005673F1"/>
    <w:rsid w:val="00567455"/>
    <w:rsid w:val="0056766B"/>
    <w:rsid w:val="00567BB1"/>
    <w:rsid w:val="005720D0"/>
    <w:rsid w:val="00572198"/>
    <w:rsid w:val="0057233E"/>
    <w:rsid w:val="00572C7D"/>
    <w:rsid w:val="00572FEB"/>
    <w:rsid w:val="00573363"/>
    <w:rsid w:val="00574026"/>
    <w:rsid w:val="005753F8"/>
    <w:rsid w:val="005765A4"/>
    <w:rsid w:val="00581914"/>
    <w:rsid w:val="005819F0"/>
    <w:rsid w:val="00581E43"/>
    <w:rsid w:val="00582178"/>
    <w:rsid w:val="005821C8"/>
    <w:rsid w:val="005827A2"/>
    <w:rsid w:val="00583021"/>
    <w:rsid w:val="00583D76"/>
    <w:rsid w:val="00583EE0"/>
    <w:rsid w:val="005845C7"/>
    <w:rsid w:val="0058530A"/>
    <w:rsid w:val="005853F5"/>
    <w:rsid w:val="0058544F"/>
    <w:rsid w:val="00585FA7"/>
    <w:rsid w:val="00586112"/>
    <w:rsid w:val="00586457"/>
    <w:rsid w:val="005868B2"/>
    <w:rsid w:val="00586954"/>
    <w:rsid w:val="00587671"/>
    <w:rsid w:val="00587BEE"/>
    <w:rsid w:val="00587E6A"/>
    <w:rsid w:val="00587E96"/>
    <w:rsid w:val="005900CD"/>
    <w:rsid w:val="00591059"/>
    <w:rsid w:val="0059116D"/>
    <w:rsid w:val="005912B0"/>
    <w:rsid w:val="00591918"/>
    <w:rsid w:val="00591A2F"/>
    <w:rsid w:val="00591ED0"/>
    <w:rsid w:val="00591F58"/>
    <w:rsid w:val="005930E2"/>
    <w:rsid w:val="00593A16"/>
    <w:rsid w:val="005944B9"/>
    <w:rsid w:val="00595BF2"/>
    <w:rsid w:val="005962AC"/>
    <w:rsid w:val="00596C23"/>
    <w:rsid w:val="005974A3"/>
    <w:rsid w:val="00597523"/>
    <w:rsid w:val="00597AF1"/>
    <w:rsid w:val="00597F83"/>
    <w:rsid w:val="005A1852"/>
    <w:rsid w:val="005A1C2D"/>
    <w:rsid w:val="005A227D"/>
    <w:rsid w:val="005A2746"/>
    <w:rsid w:val="005A2E8A"/>
    <w:rsid w:val="005A3169"/>
    <w:rsid w:val="005A413D"/>
    <w:rsid w:val="005A484E"/>
    <w:rsid w:val="005A4FDE"/>
    <w:rsid w:val="005A5E0C"/>
    <w:rsid w:val="005A646C"/>
    <w:rsid w:val="005A69BE"/>
    <w:rsid w:val="005A7C9F"/>
    <w:rsid w:val="005B0143"/>
    <w:rsid w:val="005B030F"/>
    <w:rsid w:val="005B03B2"/>
    <w:rsid w:val="005B0B35"/>
    <w:rsid w:val="005B17DF"/>
    <w:rsid w:val="005B236A"/>
    <w:rsid w:val="005B2747"/>
    <w:rsid w:val="005B2AB0"/>
    <w:rsid w:val="005B490A"/>
    <w:rsid w:val="005B4C2C"/>
    <w:rsid w:val="005B5A43"/>
    <w:rsid w:val="005B5BE2"/>
    <w:rsid w:val="005B5FC9"/>
    <w:rsid w:val="005B6243"/>
    <w:rsid w:val="005B6A11"/>
    <w:rsid w:val="005B7479"/>
    <w:rsid w:val="005C064E"/>
    <w:rsid w:val="005C0CDD"/>
    <w:rsid w:val="005C17F0"/>
    <w:rsid w:val="005C2D9B"/>
    <w:rsid w:val="005C3089"/>
    <w:rsid w:val="005C361A"/>
    <w:rsid w:val="005C45B8"/>
    <w:rsid w:val="005C4BF1"/>
    <w:rsid w:val="005C5E68"/>
    <w:rsid w:val="005C60CE"/>
    <w:rsid w:val="005C684B"/>
    <w:rsid w:val="005C6888"/>
    <w:rsid w:val="005C6E2F"/>
    <w:rsid w:val="005C71D1"/>
    <w:rsid w:val="005C75D3"/>
    <w:rsid w:val="005C75D5"/>
    <w:rsid w:val="005D007A"/>
    <w:rsid w:val="005D02CD"/>
    <w:rsid w:val="005D03A7"/>
    <w:rsid w:val="005D0544"/>
    <w:rsid w:val="005D1BDC"/>
    <w:rsid w:val="005D1E6A"/>
    <w:rsid w:val="005D20A3"/>
    <w:rsid w:val="005D2156"/>
    <w:rsid w:val="005D24BD"/>
    <w:rsid w:val="005D2750"/>
    <w:rsid w:val="005D28DD"/>
    <w:rsid w:val="005D2F3F"/>
    <w:rsid w:val="005D4B9D"/>
    <w:rsid w:val="005D5B70"/>
    <w:rsid w:val="005D5F0C"/>
    <w:rsid w:val="005D6502"/>
    <w:rsid w:val="005D67D5"/>
    <w:rsid w:val="005D70A3"/>
    <w:rsid w:val="005D7605"/>
    <w:rsid w:val="005D789A"/>
    <w:rsid w:val="005E051C"/>
    <w:rsid w:val="005E0C84"/>
    <w:rsid w:val="005E0EEA"/>
    <w:rsid w:val="005E0FA3"/>
    <w:rsid w:val="005E1B0A"/>
    <w:rsid w:val="005E4066"/>
    <w:rsid w:val="005E4FE9"/>
    <w:rsid w:val="005E567B"/>
    <w:rsid w:val="005E5844"/>
    <w:rsid w:val="005E58DA"/>
    <w:rsid w:val="005E6E64"/>
    <w:rsid w:val="005E7875"/>
    <w:rsid w:val="005E7B17"/>
    <w:rsid w:val="005F04A0"/>
    <w:rsid w:val="005F0675"/>
    <w:rsid w:val="005F0A85"/>
    <w:rsid w:val="005F1BFF"/>
    <w:rsid w:val="005F2694"/>
    <w:rsid w:val="005F2B09"/>
    <w:rsid w:val="005F2CF5"/>
    <w:rsid w:val="005F3463"/>
    <w:rsid w:val="005F4F32"/>
    <w:rsid w:val="005F51C3"/>
    <w:rsid w:val="005F53DC"/>
    <w:rsid w:val="005F589C"/>
    <w:rsid w:val="005F5AFC"/>
    <w:rsid w:val="005F5C5B"/>
    <w:rsid w:val="005F66A4"/>
    <w:rsid w:val="005F6C25"/>
    <w:rsid w:val="005F6ED7"/>
    <w:rsid w:val="005F760E"/>
    <w:rsid w:val="005F77B4"/>
    <w:rsid w:val="005F7EBB"/>
    <w:rsid w:val="00600280"/>
    <w:rsid w:val="00600377"/>
    <w:rsid w:val="00602050"/>
    <w:rsid w:val="006025E9"/>
    <w:rsid w:val="0060331C"/>
    <w:rsid w:val="00604284"/>
    <w:rsid w:val="0060483F"/>
    <w:rsid w:val="00604BBA"/>
    <w:rsid w:val="00604FBC"/>
    <w:rsid w:val="00605FC5"/>
    <w:rsid w:val="006066CB"/>
    <w:rsid w:val="00606961"/>
    <w:rsid w:val="00606E66"/>
    <w:rsid w:val="0060734B"/>
    <w:rsid w:val="0060791F"/>
    <w:rsid w:val="00610611"/>
    <w:rsid w:val="00610688"/>
    <w:rsid w:val="00610862"/>
    <w:rsid w:val="0061094F"/>
    <w:rsid w:val="00611EE9"/>
    <w:rsid w:val="0061340A"/>
    <w:rsid w:val="006136E4"/>
    <w:rsid w:val="00613BDA"/>
    <w:rsid w:val="00613D5F"/>
    <w:rsid w:val="00613E41"/>
    <w:rsid w:val="00614000"/>
    <w:rsid w:val="006151AF"/>
    <w:rsid w:val="006152AE"/>
    <w:rsid w:val="006159FA"/>
    <w:rsid w:val="00616123"/>
    <w:rsid w:val="006164D8"/>
    <w:rsid w:val="006165C9"/>
    <w:rsid w:val="00617333"/>
    <w:rsid w:val="00617637"/>
    <w:rsid w:val="00617E43"/>
    <w:rsid w:val="006205C1"/>
    <w:rsid w:val="00620C30"/>
    <w:rsid w:val="00620ECD"/>
    <w:rsid w:val="0062103A"/>
    <w:rsid w:val="00622714"/>
    <w:rsid w:val="00622A0B"/>
    <w:rsid w:val="00622EDC"/>
    <w:rsid w:val="0062300A"/>
    <w:rsid w:val="0062458D"/>
    <w:rsid w:val="00624B46"/>
    <w:rsid w:val="00624DC0"/>
    <w:rsid w:val="00625A00"/>
    <w:rsid w:val="00625E6E"/>
    <w:rsid w:val="00626ED2"/>
    <w:rsid w:val="00627151"/>
    <w:rsid w:val="00630493"/>
    <w:rsid w:val="0063083F"/>
    <w:rsid w:val="00630EC1"/>
    <w:rsid w:val="00631F13"/>
    <w:rsid w:val="0063287D"/>
    <w:rsid w:val="00632ADA"/>
    <w:rsid w:val="006337C6"/>
    <w:rsid w:val="00633F9C"/>
    <w:rsid w:val="0063403F"/>
    <w:rsid w:val="00634885"/>
    <w:rsid w:val="00634B17"/>
    <w:rsid w:val="00635554"/>
    <w:rsid w:val="00635D89"/>
    <w:rsid w:val="00635F60"/>
    <w:rsid w:val="00635F61"/>
    <w:rsid w:val="00636CE4"/>
    <w:rsid w:val="0063777B"/>
    <w:rsid w:val="00640ECD"/>
    <w:rsid w:val="00641270"/>
    <w:rsid w:val="0064144A"/>
    <w:rsid w:val="00641A71"/>
    <w:rsid w:val="00641C49"/>
    <w:rsid w:val="00641F93"/>
    <w:rsid w:val="00642A4B"/>
    <w:rsid w:val="00642C25"/>
    <w:rsid w:val="006430FB"/>
    <w:rsid w:val="00643149"/>
    <w:rsid w:val="0064367E"/>
    <w:rsid w:val="006438C5"/>
    <w:rsid w:val="006438E9"/>
    <w:rsid w:val="00644446"/>
    <w:rsid w:val="006448BC"/>
    <w:rsid w:val="00644C49"/>
    <w:rsid w:val="00644CEB"/>
    <w:rsid w:val="00644E96"/>
    <w:rsid w:val="006452B9"/>
    <w:rsid w:val="006455C0"/>
    <w:rsid w:val="006459C8"/>
    <w:rsid w:val="00645BD5"/>
    <w:rsid w:val="00645D0A"/>
    <w:rsid w:val="00645E8F"/>
    <w:rsid w:val="0064606E"/>
    <w:rsid w:val="006468C1"/>
    <w:rsid w:val="00646B01"/>
    <w:rsid w:val="00646C06"/>
    <w:rsid w:val="006470AC"/>
    <w:rsid w:val="00647900"/>
    <w:rsid w:val="00647917"/>
    <w:rsid w:val="0065096D"/>
    <w:rsid w:val="00651FBB"/>
    <w:rsid w:val="006520A5"/>
    <w:rsid w:val="006526A4"/>
    <w:rsid w:val="00653C10"/>
    <w:rsid w:val="00653C1C"/>
    <w:rsid w:val="0065535D"/>
    <w:rsid w:val="00655663"/>
    <w:rsid w:val="00655D59"/>
    <w:rsid w:val="00656F70"/>
    <w:rsid w:val="00656FD0"/>
    <w:rsid w:val="0066099D"/>
    <w:rsid w:val="00661C6D"/>
    <w:rsid w:val="00661CBE"/>
    <w:rsid w:val="00661E60"/>
    <w:rsid w:val="00662B76"/>
    <w:rsid w:val="00663279"/>
    <w:rsid w:val="0066414C"/>
    <w:rsid w:val="00665982"/>
    <w:rsid w:val="006659FD"/>
    <w:rsid w:val="00665F28"/>
    <w:rsid w:val="006660AE"/>
    <w:rsid w:val="00666F6D"/>
    <w:rsid w:val="006671B2"/>
    <w:rsid w:val="006678C7"/>
    <w:rsid w:val="006705A3"/>
    <w:rsid w:val="00671104"/>
    <w:rsid w:val="00671F18"/>
    <w:rsid w:val="0067249F"/>
    <w:rsid w:val="00672B2F"/>
    <w:rsid w:val="006730F0"/>
    <w:rsid w:val="00673723"/>
    <w:rsid w:val="006749A6"/>
    <w:rsid w:val="00674F7D"/>
    <w:rsid w:val="00675293"/>
    <w:rsid w:val="00675496"/>
    <w:rsid w:val="006759B1"/>
    <w:rsid w:val="00675A58"/>
    <w:rsid w:val="0067606B"/>
    <w:rsid w:val="00676926"/>
    <w:rsid w:val="00676D47"/>
    <w:rsid w:val="00680C24"/>
    <w:rsid w:val="00681228"/>
    <w:rsid w:val="0068122D"/>
    <w:rsid w:val="00681732"/>
    <w:rsid w:val="00681A7F"/>
    <w:rsid w:val="00682433"/>
    <w:rsid w:val="00683046"/>
    <w:rsid w:val="00684721"/>
    <w:rsid w:val="00684EFB"/>
    <w:rsid w:val="00685376"/>
    <w:rsid w:val="00685703"/>
    <w:rsid w:val="006865DB"/>
    <w:rsid w:val="006869EB"/>
    <w:rsid w:val="00686D6B"/>
    <w:rsid w:val="00686F9F"/>
    <w:rsid w:val="00687A17"/>
    <w:rsid w:val="00687C47"/>
    <w:rsid w:val="00687F4D"/>
    <w:rsid w:val="006901B9"/>
    <w:rsid w:val="00690AEA"/>
    <w:rsid w:val="00691B86"/>
    <w:rsid w:val="00692B8B"/>
    <w:rsid w:val="00693118"/>
    <w:rsid w:val="00694099"/>
    <w:rsid w:val="00694F67"/>
    <w:rsid w:val="006952A8"/>
    <w:rsid w:val="006955BA"/>
    <w:rsid w:val="00695747"/>
    <w:rsid w:val="006968A6"/>
    <w:rsid w:val="00696F5D"/>
    <w:rsid w:val="0069710F"/>
    <w:rsid w:val="00697766"/>
    <w:rsid w:val="00697B2A"/>
    <w:rsid w:val="006A0232"/>
    <w:rsid w:val="006A034C"/>
    <w:rsid w:val="006A05D2"/>
    <w:rsid w:val="006A0756"/>
    <w:rsid w:val="006A0AC3"/>
    <w:rsid w:val="006A0AF5"/>
    <w:rsid w:val="006A0B9D"/>
    <w:rsid w:val="006A1258"/>
    <w:rsid w:val="006A14F8"/>
    <w:rsid w:val="006A258A"/>
    <w:rsid w:val="006A39D2"/>
    <w:rsid w:val="006A483E"/>
    <w:rsid w:val="006A48BA"/>
    <w:rsid w:val="006A6278"/>
    <w:rsid w:val="006A6BB3"/>
    <w:rsid w:val="006A775A"/>
    <w:rsid w:val="006B08A8"/>
    <w:rsid w:val="006B0D62"/>
    <w:rsid w:val="006B0F41"/>
    <w:rsid w:val="006B1C94"/>
    <w:rsid w:val="006B230C"/>
    <w:rsid w:val="006B2C0E"/>
    <w:rsid w:val="006B30A7"/>
    <w:rsid w:val="006B3F9D"/>
    <w:rsid w:val="006B41BA"/>
    <w:rsid w:val="006B4FE2"/>
    <w:rsid w:val="006B52F2"/>
    <w:rsid w:val="006B54AD"/>
    <w:rsid w:val="006B5540"/>
    <w:rsid w:val="006B5D27"/>
    <w:rsid w:val="006B6ABA"/>
    <w:rsid w:val="006B6C49"/>
    <w:rsid w:val="006B7384"/>
    <w:rsid w:val="006C2127"/>
    <w:rsid w:val="006C2252"/>
    <w:rsid w:val="006C2D6D"/>
    <w:rsid w:val="006C302B"/>
    <w:rsid w:val="006C3664"/>
    <w:rsid w:val="006C4D34"/>
    <w:rsid w:val="006C5B7D"/>
    <w:rsid w:val="006C67BB"/>
    <w:rsid w:val="006C6A9D"/>
    <w:rsid w:val="006C6F9E"/>
    <w:rsid w:val="006C7210"/>
    <w:rsid w:val="006C7660"/>
    <w:rsid w:val="006C7D92"/>
    <w:rsid w:val="006D02F7"/>
    <w:rsid w:val="006D04B8"/>
    <w:rsid w:val="006D19F5"/>
    <w:rsid w:val="006D2048"/>
    <w:rsid w:val="006D22BF"/>
    <w:rsid w:val="006D2664"/>
    <w:rsid w:val="006D2B77"/>
    <w:rsid w:val="006D2CEE"/>
    <w:rsid w:val="006D46BD"/>
    <w:rsid w:val="006D483E"/>
    <w:rsid w:val="006D4E92"/>
    <w:rsid w:val="006D5873"/>
    <w:rsid w:val="006D5D3E"/>
    <w:rsid w:val="006D6243"/>
    <w:rsid w:val="006D636E"/>
    <w:rsid w:val="006D69E6"/>
    <w:rsid w:val="006D6B57"/>
    <w:rsid w:val="006D7218"/>
    <w:rsid w:val="006D7629"/>
    <w:rsid w:val="006E0331"/>
    <w:rsid w:val="006E10E5"/>
    <w:rsid w:val="006E1A0C"/>
    <w:rsid w:val="006E1ADD"/>
    <w:rsid w:val="006E1EB4"/>
    <w:rsid w:val="006E1FDD"/>
    <w:rsid w:val="006E2457"/>
    <w:rsid w:val="006E2D67"/>
    <w:rsid w:val="006E504F"/>
    <w:rsid w:val="006E50C7"/>
    <w:rsid w:val="006E5799"/>
    <w:rsid w:val="006E5EAF"/>
    <w:rsid w:val="006E5EFA"/>
    <w:rsid w:val="006E5FB6"/>
    <w:rsid w:val="006E60F2"/>
    <w:rsid w:val="006E6297"/>
    <w:rsid w:val="006E6DEB"/>
    <w:rsid w:val="006E6E07"/>
    <w:rsid w:val="006E7C8A"/>
    <w:rsid w:val="006F0A6C"/>
    <w:rsid w:val="006F0AC9"/>
    <w:rsid w:val="006F12A8"/>
    <w:rsid w:val="006F1DEA"/>
    <w:rsid w:val="006F29EF"/>
    <w:rsid w:val="006F33F5"/>
    <w:rsid w:val="006F365E"/>
    <w:rsid w:val="006F3D64"/>
    <w:rsid w:val="006F574E"/>
    <w:rsid w:val="006F58E4"/>
    <w:rsid w:val="006F616C"/>
    <w:rsid w:val="006F6749"/>
    <w:rsid w:val="006F69E6"/>
    <w:rsid w:val="006F6C6F"/>
    <w:rsid w:val="006F7BDE"/>
    <w:rsid w:val="006F7ED1"/>
    <w:rsid w:val="00700851"/>
    <w:rsid w:val="0070097D"/>
    <w:rsid w:val="00700A89"/>
    <w:rsid w:val="00701297"/>
    <w:rsid w:val="00702951"/>
    <w:rsid w:val="007032DA"/>
    <w:rsid w:val="0070404B"/>
    <w:rsid w:val="007041BC"/>
    <w:rsid w:val="00704350"/>
    <w:rsid w:val="00704610"/>
    <w:rsid w:val="00704D9F"/>
    <w:rsid w:val="00705471"/>
    <w:rsid w:val="00705D36"/>
    <w:rsid w:val="00705DBE"/>
    <w:rsid w:val="00706991"/>
    <w:rsid w:val="00706C73"/>
    <w:rsid w:val="00706EC3"/>
    <w:rsid w:val="00707A01"/>
    <w:rsid w:val="00707B53"/>
    <w:rsid w:val="007102EA"/>
    <w:rsid w:val="00710670"/>
    <w:rsid w:val="00711399"/>
    <w:rsid w:val="0071219B"/>
    <w:rsid w:val="00712B6E"/>
    <w:rsid w:val="00712CD7"/>
    <w:rsid w:val="00712FD4"/>
    <w:rsid w:val="007142A8"/>
    <w:rsid w:val="00714A07"/>
    <w:rsid w:val="007154C4"/>
    <w:rsid w:val="0071591C"/>
    <w:rsid w:val="00715A41"/>
    <w:rsid w:val="00716509"/>
    <w:rsid w:val="00716A59"/>
    <w:rsid w:val="00716F51"/>
    <w:rsid w:val="00717CD8"/>
    <w:rsid w:val="00720084"/>
    <w:rsid w:val="00720816"/>
    <w:rsid w:val="00720D73"/>
    <w:rsid w:val="00721A63"/>
    <w:rsid w:val="00721DD0"/>
    <w:rsid w:val="0072383F"/>
    <w:rsid w:val="0072396D"/>
    <w:rsid w:val="00723AA5"/>
    <w:rsid w:val="00724096"/>
    <w:rsid w:val="007241DF"/>
    <w:rsid w:val="00724CC7"/>
    <w:rsid w:val="00725840"/>
    <w:rsid w:val="007259B5"/>
    <w:rsid w:val="0072604B"/>
    <w:rsid w:val="00726185"/>
    <w:rsid w:val="007264C6"/>
    <w:rsid w:val="0072651B"/>
    <w:rsid w:val="0072675F"/>
    <w:rsid w:val="00726D2C"/>
    <w:rsid w:val="00726DFE"/>
    <w:rsid w:val="007271E7"/>
    <w:rsid w:val="0072747D"/>
    <w:rsid w:val="00727C3D"/>
    <w:rsid w:val="00727C99"/>
    <w:rsid w:val="0073003E"/>
    <w:rsid w:val="00730260"/>
    <w:rsid w:val="007302F5"/>
    <w:rsid w:val="007303D4"/>
    <w:rsid w:val="0073067E"/>
    <w:rsid w:val="00730E11"/>
    <w:rsid w:val="007311B2"/>
    <w:rsid w:val="00731B81"/>
    <w:rsid w:val="00732D45"/>
    <w:rsid w:val="00732DA7"/>
    <w:rsid w:val="0073378E"/>
    <w:rsid w:val="0073378F"/>
    <w:rsid w:val="00733D1C"/>
    <w:rsid w:val="00733D8B"/>
    <w:rsid w:val="00733E82"/>
    <w:rsid w:val="0073414B"/>
    <w:rsid w:val="00734192"/>
    <w:rsid w:val="00735225"/>
    <w:rsid w:val="007352E1"/>
    <w:rsid w:val="00735491"/>
    <w:rsid w:val="00735DF4"/>
    <w:rsid w:val="00735F0E"/>
    <w:rsid w:val="007377E3"/>
    <w:rsid w:val="00737C59"/>
    <w:rsid w:val="007403AE"/>
    <w:rsid w:val="007407AA"/>
    <w:rsid w:val="00741064"/>
    <w:rsid w:val="0074220F"/>
    <w:rsid w:val="00743718"/>
    <w:rsid w:val="007437B1"/>
    <w:rsid w:val="0074404B"/>
    <w:rsid w:val="0074478C"/>
    <w:rsid w:val="00744B16"/>
    <w:rsid w:val="007452AE"/>
    <w:rsid w:val="007459D4"/>
    <w:rsid w:val="00745BCC"/>
    <w:rsid w:val="00746246"/>
    <w:rsid w:val="0074639C"/>
    <w:rsid w:val="00746738"/>
    <w:rsid w:val="00747A36"/>
    <w:rsid w:val="007502FB"/>
    <w:rsid w:val="0075035D"/>
    <w:rsid w:val="00750624"/>
    <w:rsid w:val="00750B21"/>
    <w:rsid w:val="00750F46"/>
    <w:rsid w:val="00751032"/>
    <w:rsid w:val="00751A3C"/>
    <w:rsid w:val="00751CA3"/>
    <w:rsid w:val="00751E7E"/>
    <w:rsid w:val="00752295"/>
    <w:rsid w:val="007529CA"/>
    <w:rsid w:val="007529EE"/>
    <w:rsid w:val="00752F3E"/>
    <w:rsid w:val="007537FB"/>
    <w:rsid w:val="00753A1C"/>
    <w:rsid w:val="00753A2D"/>
    <w:rsid w:val="00753F90"/>
    <w:rsid w:val="00754276"/>
    <w:rsid w:val="00754DE3"/>
    <w:rsid w:val="00754E9E"/>
    <w:rsid w:val="00754FEB"/>
    <w:rsid w:val="00755120"/>
    <w:rsid w:val="0075566B"/>
    <w:rsid w:val="007559A8"/>
    <w:rsid w:val="00755E8F"/>
    <w:rsid w:val="00755F3B"/>
    <w:rsid w:val="0075718B"/>
    <w:rsid w:val="0075732B"/>
    <w:rsid w:val="00757662"/>
    <w:rsid w:val="0076019B"/>
    <w:rsid w:val="0076028B"/>
    <w:rsid w:val="00760697"/>
    <w:rsid w:val="00761227"/>
    <w:rsid w:val="00761E7B"/>
    <w:rsid w:val="00761F94"/>
    <w:rsid w:val="00761FEA"/>
    <w:rsid w:val="007625ED"/>
    <w:rsid w:val="007626F9"/>
    <w:rsid w:val="0076287B"/>
    <w:rsid w:val="00763116"/>
    <w:rsid w:val="007632F7"/>
    <w:rsid w:val="00763C08"/>
    <w:rsid w:val="00763F76"/>
    <w:rsid w:val="00764119"/>
    <w:rsid w:val="007641ED"/>
    <w:rsid w:val="00766832"/>
    <w:rsid w:val="00766BB0"/>
    <w:rsid w:val="00766BC5"/>
    <w:rsid w:val="00766F02"/>
    <w:rsid w:val="007672C7"/>
    <w:rsid w:val="00767C34"/>
    <w:rsid w:val="00767DBD"/>
    <w:rsid w:val="00770A88"/>
    <w:rsid w:val="007715D5"/>
    <w:rsid w:val="00771A75"/>
    <w:rsid w:val="007724A4"/>
    <w:rsid w:val="0077282D"/>
    <w:rsid w:val="00773684"/>
    <w:rsid w:val="007753F1"/>
    <w:rsid w:val="00776695"/>
    <w:rsid w:val="0077794B"/>
    <w:rsid w:val="00777FC7"/>
    <w:rsid w:val="00780A64"/>
    <w:rsid w:val="00780D0C"/>
    <w:rsid w:val="007813A3"/>
    <w:rsid w:val="007816A5"/>
    <w:rsid w:val="00781BBB"/>
    <w:rsid w:val="00782D98"/>
    <w:rsid w:val="00783138"/>
    <w:rsid w:val="00784899"/>
    <w:rsid w:val="00784919"/>
    <w:rsid w:val="00784AA2"/>
    <w:rsid w:val="007851B9"/>
    <w:rsid w:val="007860DB"/>
    <w:rsid w:val="00786C42"/>
    <w:rsid w:val="00786D5C"/>
    <w:rsid w:val="0078701D"/>
    <w:rsid w:val="00787B9C"/>
    <w:rsid w:val="00790466"/>
    <w:rsid w:val="007907AD"/>
    <w:rsid w:val="0079114A"/>
    <w:rsid w:val="00791744"/>
    <w:rsid w:val="0079183F"/>
    <w:rsid w:val="00791CD8"/>
    <w:rsid w:val="00791E5C"/>
    <w:rsid w:val="007920CA"/>
    <w:rsid w:val="007922A4"/>
    <w:rsid w:val="00792324"/>
    <w:rsid w:val="007923FA"/>
    <w:rsid w:val="007925F7"/>
    <w:rsid w:val="00792AE9"/>
    <w:rsid w:val="00792BB8"/>
    <w:rsid w:val="0079498D"/>
    <w:rsid w:val="0079659C"/>
    <w:rsid w:val="0079691A"/>
    <w:rsid w:val="007972E8"/>
    <w:rsid w:val="00797377"/>
    <w:rsid w:val="00797680"/>
    <w:rsid w:val="00797F64"/>
    <w:rsid w:val="007A0463"/>
    <w:rsid w:val="007A05E2"/>
    <w:rsid w:val="007A0664"/>
    <w:rsid w:val="007A0B30"/>
    <w:rsid w:val="007A1E43"/>
    <w:rsid w:val="007A24AD"/>
    <w:rsid w:val="007A2757"/>
    <w:rsid w:val="007A29D9"/>
    <w:rsid w:val="007A43D0"/>
    <w:rsid w:val="007A4836"/>
    <w:rsid w:val="007A48BF"/>
    <w:rsid w:val="007A4D61"/>
    <w:rsid w:val="007A50EF"/>
    <w:rsid w:val="007A5A1D"/>
    <w:rsid w:val="007A5C2A"/>
    <w:rsid w:val="007A60A8"/>
    <w:rsid w:val="007A648D"/>
    <w:rsid w:val="007A7108"/>
    <w:rsid w:val="007A7758"/>
    <w:rsid w:val="007A7D79"/>
    <w:rsid w:val="007B00E8"/>
    <w:rsid w:val="007B083A"/>
    <w:rsid w:val="007B19A3"/>
    <w:rsid w:val="007B19A6"/>
    <w:rsid w:val="007B2548"/>
    <w:rsid w:val="007B30AA"/>
    <w:rsid w:val="007B3661"/>
    <w:rsid w:val="007B4684"/>
    <w:rsid w:val="007B4779"/>
    <w:rsid w:val="007B4C70"/>
    <w:rsid w:val="007B4D7E"/>
    <w:rsid w:val="007B4F42"/>
    <w:rsid w:val="007B5165"/>
    <w:rsid w:val="007B54A9"/>
    <w:rsid w:val="007B5A16"/>
    <w:rsid w:val="007B5D44"/>
    <w:rsid w:val="007B62DA"/>
    <w:rsid w:val="007B6453"/>
    <w:rsid w:val="007B772B"/>
    <w:rsid w:val="007B7775"/>
    <w:rsid w:val="007C0C74"/>
    <w:rsid w:val="007C1940"/>
    <w:rsid w:val="007C1FC0"/>
    <w:rsid w:val="007C27D0"/>
    <w:rsid w:val="007C332D"/>
    <w:rsid w:val="007C4990"/>
    <w:rsid w:val="007C4AC1"/>
    <w:rsid w:val="007C5237"/>
    <w:rsid w:val="007C5352"/>
    <w:rsid w:val="007C5B2B"/>
    <w:rsid w:val="007C65BF"/>
    <w:rsid w:val="007C6C51"/>
    <w:rsid w:val="007C6DC3"/>
    <w:rsid w:val="007C77A4"/>
    <w:rsid w:val="007C7987"/>
    <w:rsid w:val="007C7C5F"/>
    <w:rsid w:val="007D0266"/>
    <w:rsid w:val="007D0A4C"/>
    <w:rsid w:val="007D0A55"/>
    <w:rsid w:val="007D0E4D"/>
    <w:rsid w:val="007D16B6"/>
    <w:rsid w:val="007D1CEA"/>
    <w:rsid w:val="007D279B"/>
    <w:rsid w:val="007D3084"/>
    <w:rsid w:val="007D46C8"/>
    <w:rsid w:val="007D505F"/>
    <w:rsid w:val="007D58D6"/>
    <w:rsid w:val="007D5D70"/>
    <w:rsid w:val="007D6101"/>
    <w:rsid w:val="007D614C"/>
    <w:rsid w:val="007D6A58"/>
    <w:rsid w:val="007D723A"/>
    <w:rsid w:val="007D7A80"/>
    <w:rsid w:val="007D7E0B"/>
    <w:rsid w:val="007E00F7"/>
    <w:rsid w:val="007E054E"/>
    <w:rsid w:val="007E0B62"/>
    <w:rsid w:val="007E0E42"/>
    <w:rsid w:val="007E1DA0"/>
    <w:rsid w:val="007E20CB"/>
    <w:rsid w:val="007E2612"/>
    <w:rsid w:val="007E2D64"/>
    <w:rsid w:val="007E371E"/>
    <w:rsid w:val="007E3CBD"/>
    <w:rsid w:val="007E4198"/>
    <w:rsid w:val="007E429F"/>
    <w:rsid w:val="007E4E48"/>
    <w:rsid w:val="007E4FAC"/>
    <w:rsid w:val="007E53C3"/>
    <w:rsid w:val="007E57CD"/>
    <w:rsid w:val="007E5D9E"/>
    <w:rsid w:val="007E6226"/>
    <w:rsid w:val="007E62D6"/>
    <w:rsid w:val="007E6484"/>
    <w:rsid w:val="007E6F2D"/>
    <w:rsid w:val="007E6F58"/>
    <w:rsid w:val="007E76E5"/>
    <w:rsid w:val="007E7737"/>
    <w:rsid w:val="007F05EF"/>
    <w:rsid w:val="007F1700"/>
    <w:rsid w:val="007F191B"/>
    <w:rsid w:val="007F206D"/>
    <w:rsid w:val="007F2F74"/>
    <w:rsid w:val="007F33CC"/>
    <w:rsid w:val="007F33D8"/>
    <w:rsid w:val="007F397D"/>
    <w:rsid w:val="007F532B"/>
    <w:rsid w:val="007F5F82"/>
    <w:rsid w:val="007F70F9"/>
    <w:rsid w:val="007F724C"/>
    <w:rsid w:val="007F73C5"/>
    <w:rsid w:val="007F7572"/>
    <w:rsid w:val="007F7C10"/>
    <w:rsid w:val="007F7D34"/>
    <w:rsid w:val="007F7EE4"/>
    <w:rsid w:val="00801264"/>
    <w:rsid w:val="00801BE8"/>
    <w:rsid w:val="00802CC4"/>
    <w:rsid w:val="00803477"/>
    <w:rsid w:val="008034DA"/>
    <w:rsid w:val="00803F94"/>
    <w:rsid w:val="00803FD3"/>
    <w:rsid w:val="00804032"/>
    <w:rsid w:val="008043D4"/>
    <w:rsid w:val="0080443C"/>
    <w:rsid w:val="00804653"/>
    <w:rsid w:val="008049D5"/>
    <w:rsid w:val="00804EE7"/>
    <w:rsid w:val="0080644D"/>
    <w:rsid w:val="00806F8A"/>
    <w:rsid w:val="008072E8"/>
    <w:rsid w:val="00810B13"/>
    <w:rsid w:val="008116BC"/>
    <w:rsid w:val="00811BB1"/>
    <w:rsid w:val="00811CAD"/>
    <w:rsid w:val="00811ECC"/>
    <w:rsid w:val="00812679"/>
    <w:rsid w:val="00812820"/>
    <w:rsid w:val="00812974"/>
    <w:rsid w:val="00812B96"/>
    <w:rsid w:val="008134C9"/>
    <w:rsid w:val="00813D30"/>
    <w:rsid w:val="0081402D"/>
    <w:rsid w:val="008144CF"/>
    <w:rsid w:val="008150B8"/>
    <w:rsid w:val="00815629"/>
    <w:rsid w:val="00816360"/>
    <w:rsid w:val="008171FB"/>
    <w:rsid w:val="00817B5D"/>
    <w:rsid w:val="00817C9E"/>
    <w:rsid w:val="00817DFD"/>
    <w:rsid w:val="00820755"/>
    <w:rsid w:val="008208C8"/>
    <w:rsid w:val="00820A03"/>
    <w:rsid w:val="00820B31"/>
    <w:rsid w:val="00821069"/>
    <w:rsid w:val="0082128D"/>
    <w:rsid w:val="00821E38"/>
    <w:rsid w:val="00821E56"/>
    <w:rsid w:val="00823A2D"/>
    <w:rsid w:val="00823E22"/>
    <w:rsid w:val="00823F54"/>
    <w:rsid w:val="008244CE"/>
    <w:rsid w:val="00824C41"/>
    <w:rsid w:val="00824CFD"/>
    <w:rsid w:val="008254A8"/>
    <w:rsid w:val="00825979"/>
    <w:rsid w:val="00825DF3"/>
    <w:rsid w:val="00825FAE"/>
    <w:rsid w:val="0082631D"/>
    <w:rsid w:val="008264EB"/>
    <w:rsid w:val="008272EA"/>
    <w:rsid w:val="00827E5A"/>
    <w:rsid w:val="00830AEE"/>
    <w:rsid w:val="00830B98"/>
    <w:rsid w:val="00830C05"/>
    <w:rsid w:val="00830CE1"/>
    <w:rsid w:val="008315B7"/>
    <w:rsid w:val="0083180B"/>
    <w:rsid w:val="00832685"/>
    <w:rsid w:val="00833793"/>
    <w:rsid w:val="0083379B"/>
    <w:rsid w:val="00833B49"/>
    <w:rsid w:val="00834601"/>
    <w:rsid w:val="00834615"/>
    <w:rsid w:val="00834952"/>
    <w:rsid w:val="00834E7C"/>
    <w:rsid w:val="00836777"/>
    <w:rsid w:val="008371F7"/>
    <w:rsid w:val="00837982"/>
    <w:rsid w:val="00837FDE"/>
    <w:rsid w:val="00840111"/>
    <w:rsid w:val="00841099"/>
    <w:rsid w:val="00842004"/>
    <w:rsid w:val="00842112"/>
    <w:rsid w:val="00842276"/>
    <w:rsid w:val="00842FAA"/>
    <w:rsid w:val="00843068"/>
    <w:rsid w:val="00843095"/>
    <w:rsid w:val="00843574"/>
    <w:rsid w:val="00843CA2"/>
    <w:rsid w:val="008451C3"/>
    <w:rsid w:val="00846673"/>
    <w:rsid w:val="00847608"/>
    <w:rsid w:val="00847AFE"/>
    <w:rsid w:val="008501CB"/>
    <w:rsid w:val="00850C5F"/>
    <w:rsid w:val="00851337"/>
    <w:rsid w:val="008520E4"/>
    <w:rsid w:val="00852530"/>
    <w:rsid w:val="0085425B"/>
    <w:rsid w:val="00854ABC"/>
    <w:rsid w:val="008550F9"/>
    <w:rsid w:val="0085527E"/>
    <w:rsid w:val="0085576C"/>
    <w:rsid w:val="0085582E"/>
    <w:rsid w:val="00855E22"/>
    <w:rsid w:val="00855F33"/>
    <w:rsid w:val="008562AC"/>
    <w:rsid w:val="008563E4"/>
    <w:rsid w:val="0085664E"/>
    <w:rsid w:val="00857104"/>
    <w:rsid w:val="00857165"/>
    <w:rsid w:val="00857DD4"/>
    <w:rsid w:val="00857DDF"/>
    <w:rsid w:val="00860FD4"/>
    <w:rsid w:val="00861899"/>
    <w:rsid w:val="008622BA"/>
    <w:rsid w:val="0086240C"/>
    <w:rsid w:val="00863132"/>
    <w:rsid w:val="008632C2"/>
    <w:rsid w:val="00863563"/>
    <w:rsid w:val="0086480D"/>
    <w:rsid w:val="008648EC"/>
    <w:rsid w:val="00864F7E"/>
    <w:rsid w:val="00867806"/>
    <w:rsid w:val="00867C6F"/>
    <w:rsid w:val="0087018C"/>
    <w:rsid w:val="008702B6"/>
    <w:rsid w:val="00872113"/>
    <w:rsid w:val="00872934"/>
    <w:rsid w:val="0087350A"/>
    <w:rsid w:val="0087369D"/>
    <w:rsid w:val="00873867"/>
    <w:rsid w:val="008745E1"/>
    <w:rsid w:val="00874888"/>
    <w:rsid w:val="00874934"/>
    <w:rsid w:val="008750FF"/>
    <w:rsid w:val="00875171"/>
    <w:rsid w:val="00875D39"/>
    <w:rsid w:val="008766C6"/>
    <w:rsid w:val="00876B00"/>
    <w:rsid w:val="00876FC2"/>
    <w:rsid w:val="008773E2"/>
    <w:rsid w:val="008775B1"/>
    <w:rsid w:val="008778AE"/>
    <w:rsid w:val="00877C7D"/>
    <w:rsid w:val="0088073F"/>
    <w:rsid w:val="00880D87"/>
    <w:rsid w:val="00881164"/>
    <w:rsid w:val="0088195B"/>
    <w:rsid w:val="008819A2"/>
    <w:rsid w:val="00881E7C"/>
    <w:rsid w:val="00881F16"/>
    <w:rsid w:val="00882E0E"/>
    <w:rsid w:val="00882EC6"/>
    <w:rsid w:val="008838AD"/>
    <w:rsid w:val="0088393A"/>
    <w:rsid w:val="0088399A"/>
    <w:rsid w:val="00883A2D"/>
    <w:rsid w:val="0088449E"/>
    <w:rsid w:val="008847A4"/>
    <w:rsid w:val="00884A3C"/>
    <w:rsid w:val="00884A87"/>
    <w:rsid w:val="00884CBF"/>
    <w:rsid w:val="00884F30"/>
    <w:rsid w:val="00884F8F"/>
    <w:rsid w:val="0088534E"/>
    <w:rsid w:val="00885635"/>
    <w:rsid w:val="00885AD8"/>
    <w:rsid w:val="008863AC"/>
    <w:rsid w:val="00886444"/>
    <w:rsid w:val="00887AED"/>
    <w:rsid w:val="00887EE6"/>
    <w:rsid w:val="008900C2"/>
    <w:rsid w:val="00890208"/>
    <w:rsid w:val="00890837"/>
    <w:rsid w:val="00890C6C"/>
    <w:rsid w:val="00891151"/>
    <w:rsid w:val="00891D78"/>
    <w:rsid w:val="00893263"/>
    <w:rsid w:val="00893389"/>
    <w:rsid w:val="008952D7"/>
    <w:rsid w:val="00896399"/>
    <w:rsid w:val="00897640"/>
    <w:rsid w:val="0089774F"/>
    <w:rsid w:val="008A01B0"/>
    <w:rsid w:val="008A0412"/>
    <w:rsid w:val="008A0563"/>
    <w:rsid w:val="008A097B"/>
    <w:rsid w:val="008A0D0A"/>
    <w:rsid w:val="008A13EA"/>
    <w:rsid w:val="008A14E0"/>
    <w:rsid w:val="008A1970"/>
    <w:rsid w:val="008A1DF1"/>
    <w:rsid w:val="008A2B9F"/>
    <w:rsid w:val="008A3153"/>
    <w:rsid w:val="008A342E"/>
    <w:rsid w:val="008A3A61"/>
    <w:rsid w:val="008A3B2C"/>
    <w:rsid w:val="008A46B8"/>
    <w:rsid w:val="008A4D94"/>
    <w:rsid w:val="008A538F"/>
    <w:rsid w:val="008A5808"/>
    <w:rsid w:val="008A5DE5"/>
    <w:rsid w:val="008A620C"/>
    <w:rsid w:val="008A7612"/>
    <w:rsid w:val="008B0351"/>
    <w:rsid w:val="008B03C9"/>
    <w:rsid w:val="008B085E"/>
    <w:rsid w:val="008B2404"/>
    <w:rsid w:val="008B2E4F"/>
    <w:rsid w:val="008B32BD"/>
    <w:rsid w:val="008B34FB"/>
    <w:rsid w:val="008B363D"/>
    <w:rsid w:val="008B3821"/>
    <w:rsid w:val="008B411C"/>
    <w:rsid w:val="008B4737"/>
    <w:rsid w:val="008B475D"/>
    <w:rsid w:val="008B5FEA"/>
    <w:rsid w:val="008B671E"/>
    <w:rsid w:val="008B68F8"/>
    <w:rsid w:val="008B711D"/>
    <w:rsid w:val="008B7346"/>
    <w:rsid w:val="008B79F3"/>
    <w:rsid w:val="008B7ACD"/>
    <w:rsid w:val="008B7C7B"/>
    <w:rsid w:val="008B7CFA"/>
    <w:rsid w:val="008C0853"/>
    <w:rsid w:val="008C1183"/>
    <w:rsid w:val="008C27E5"/>
    <w:rsid w:val="008C334A"/>
    <w:rsid w:val="008C34F7"/>
    <w:rsid w:val="008C3A3F"/>
    <w:rsid w:val="008C3DFC"/>
    <w:rsid w:val="008C3FB2"/>
    <w:rsid w:val="008C40FA"/>
    <w:rsid w:val="008C455A"/>
    <w:rsid w:val="008C4D77"/>
    <w:rsid w:val="008C536A"/>
    <w:rsid w:val="008C60EA"/>
    <w:rsid w:val="008C61B5"/>
    <w:rsid w:val="008C61CB"/>
    <w:rsid w:val="008C6304"/>
    <w:rsid w:val="008D00F9"/>
    <w:rsid w:val="008D0303"/>
    <w:rsid w:val="008D059A"/>
    <w:rsid w:val="008D0952"/>
    <w:rsid w:val="008D0DAF"/>
    <w:rsid w:val="008D0EB9"/>
    <w:rsid w:val="008D241F"/>
    <w:rsid w:val="008D3347"/>
    <w:rsid w:val="008D39D6"/>
    <w:rsid w:val="008D3ECB"/>
    <w:rsid w:val="008D4331"/>
    <w:rsid w:val="008D4414"/>
    <w:rsid w:val="008D49CC"/>
    <w:rsid w:val="008D5534"/>
    <w:rsid w:val="008D5AC6"/>
    <w:rsid w:val="008D6A53"/>
    <w:rsid w:val="008D74F7"/>
    <w:rsid w:val="008D75F6"/>
    <w:rsid w:val="008D78CA"/>
    <w:rsid w:val="008D7A0A"/>
    <w:rsid w:val="008E0564"/>
    <w:rsid w:val="008E1ABE"/>
    <w:rsid w:val="008E20FC"/>
    <w:rsid w:val="008E31A4"/>
    <w:rsid w:val="008E348F"/>
    <w:rsid w:val="008E35C6"/>
    <w:rsid w:val="008E3EEC"/>
    <w:rsid w:val="008E4968"/>
    <w:rsid w:val="008E5124"/>
    <w:rsid w:val="008E5273"/>
    <w:rsid w:val="008E549A"/>
    <w:rsid w:val="008E5A9B"/>
    <w:rsid w:val="008E5E65"/>
    <w:rsid w:val="008E6017"/>
    <w:rsid w:val="008E6617"/>
    <w:rsid w:val="008E692A"/>
    <w:rsid w:val="008E73BA"/>
    <w:rsid w:val="008E76D2"/>
    <w:rsid w:val="008E7B15"/>
    <w:rsid w:val="008F0692"/>
    <w:rsid w:val="008F0AA4"/>
    <w:rsid w:val="008F2566"/>
    <w:rsid w:val="008F28E6"/>
    <w:rsid w:val="008F3424"/>
    <w:rsid w:val="008F4165"/>
    <w:rsid w:val="008F4852"/>
    <w:rsid w:val="008F5D4A"/>
    <w:rsid w:val="008F5DDF"/>
    <w:rsid w:val="008F61CF"/>
    <w:rsid w:val="008F72D8"/>
    <w:rsid w:val="008F778B"/>
    <w:rsid w:val="008F7984"/>
    <w:rsid w:val="008F7EE7"/>
    <w:rsid w:val="00900287"/>
    <w:rsid w:val="009005EE"/>
    <w:rsid w:val="00900D5F"/>
    <w:rsid w:val="00900FFF"/>
    <w:rsid w:val="0090229F"/>
    <w:rsid w:val="00903C15"/>
    <w:rsid w:val="00903F64"/>
    <w:rsid w:val="009049C8"/>
    <w:rsid w:val="00904ABA"/>
    <w:rsid w:val="00904E70"/>
    <w:rsid w:val="00904F4F"/>
    <w:rsid w:val="009054E5"/>
    <w:rsid w:val="00905B54"/>
    <w:rsid w:val="00905D3D"/>
    <w:rsid w:val="009065AF"/>
    <w:rsid w:val="00906D4B"/>
    <w:rsid w:val="00906F36"/>
    <w:rsid w:val="00906F97"/>
    <w:rsid w:val="0090702A"/>
    <w:rsid w:val="00907362"/>
    <w:rsid w:val="00907B92"/>
    <w:rsid w:val="00907D39"/>
    <w:rsid w:val="009102A2"/>
    <w:rsid w:val="009105B4"/>
    <w:rsid w:val="00910D3B"/>
    <w:rsid w:val="0091140F"/>
    <w:rsid w:val="0091163E"/>
    <w:rsid w:val="00911BEF"/>
    <w:rsid w:val="00911C1F"/>
    <w:rsid w:val="0091279F"/>
    <w:rsid w:val="00912D6D"/>
    <w:rsid w:val="00914458"/>
    <w:rsid w:val="00914981"/>
    <w:rsid w:val="00914FD4"/>
    <w:rsid w:val="00915293"/>
    <w:rsid w:val="0091540B"/>
    <w:rsid w:val="0091555C"/>
    <w:rsid w:val="00915C5B"/>
    <w:rsid w:val="00916019"/>
    <w:rsid w:val="009160EF"/>
    <w:rsid w:val="00916116"/>
    <w:rsid w:val="009167A0"/>
    <w:rsid w:val="00920485"/>
    <w:rsid w:val="00920511"/>
    <w:rsid w:val="00920A6B"/>
    <w:rsid w:val="00920AFD"/>
    <w:rsid w:val="0092106E"/>
    <w:rsid w:val="009217FB"/>
    <w:rsid w:val="00921D3D"/>
    <w:rsid w:val="00921FD9"/>
    <w:rsid w:val="0092238E"/>
    <w:rsid w:val="00922CF2"/>
    <w:rsid w:val="00923239"/>
    <w:rsid w:val="00923FB5"/>
    <w:rsid w:val="00924B5E"/>
    <w:rsid w:val="00924F24"/>
    <w:rsid w:val="0092720F"/>
    <w:rsid w:val="00927F3E"/>
    <w:rsid w:val="00927F8A"/>
    <w:rsid w:val="00930D45"/>
    <w:rsid w:val="00930F46"/>
    <w:rsid w:val="009316CB"/>
    <w:rsid w:val="0093175D"/>
    <w:rsid w:val="00931CE1"/>
    <w:rsid w:val="00931EE6"/>
    <w:rsid w:val="0093238C"/>
    <w:rsid w:val="00932ED7"/>
    <w:rsid w:val="00933252"/>
    <w:rsid w:val="00933647"/>
    <w:rsid w:val="00933AB5"/>
    <w:rsid w:val="00933DED"/>
    <w:rsid w:val="0093410E"/>
    <w:rsid w:val="00934113"/>
    <w:rsid w:val="009345CA"/>
    <w:rsid w:val="0093477F"/>
    <w:rsid w:val="009348CC"/>
    <w:rsid w:val="00935CF1"/>
    <w:rsid w:val="00936471"/>
    <w:rsid w:val="00936BC8"/>
    <w:rsid w:val="009370D7"/>
    <w:rsid w:val="009379DC"/>
    <w:rsid w:val="00940557"/>
    <w:rsid w:val="009407CF"/>
    <w:rsid w:val="00940939"/>
    <w:rsid w:val="00941129"/>
    <w:rsid w:val="00941480"/>
    <w:rsid w:val="009416A0"/>
    <w:rsid w:val="00943717"/>
    <w:rsid w:val="00943C9A"/>
    <w:rsid w:val="0094438B"/>
    <w:rsid w:val="00944689"/>
    <w:rsid w:val="00944DF2"/>
    <w:rsid w:val="0094513C"/>
    <w:rsid w:val="009466BB"/>
    <w:rsid w:val="00947E13"/>
    <w:rsid w:val="00950065"/>
    <w:rsid w:val="009506B2"/>
    <w:rsid w:val="00950777"/>
    <w:rsid w:val="00950ED5"/>
    <w:rsid w:val="00951551"/>
    <w:rsid w:val="00951B32"/>
    <w:rsid w:val="00951CB3"/>
    <w:rsid w:val="0095237C"/>
    <w:rsid w:val="009527E7"/>
    <w:rsid w:val="00952FF6"/>
    <w:rsid w:val="009535E5"/>
    <w:rsid w:val="0095361B"/>
    <w:rsid w:val="00953674"/>
    <w:rsid w:val="00953A8E"/>
    <w:rsid w:val="00953C15"/>
    <w:rsid w:val="00954127"/>
    <w:rsid w:val="00954253"/>
    <w:rsid w:val="0095533A"/>
    <w:rsid w:val="00955AF2"/>
    <w:rsid w:val="00956AA5"/>
    <w:rsid w:val="00957504"/>
    <w:rsid w:val="009577AF"/>
    <w:rsid w:val="009578D0"/>
    <w:rsid w:val="00957FFD"/>
    <w:rsid w:val="009608B1"/>
    <w:rsid w:val="00961FD3"/>
    <w:rsid w:val="009623C0"/>
    <w:rsid w:val="00962892"/>
    <w:rsid w:val="00962C0D"/>
    <w:rsid w:val="00962F60"/>
    <w:rsid w:val="009630DD"/>
    <w:rsid w:val="00963418"/>
    <w:rsid w:val="009638ED"/>
    <w:rsid w:val="009642C0"/>
    <w:rsid w:val="00964425"/>
    <w:rsid w:val="00964508"/>
    <w:rsid w:val="00964949"/>
    <w:rsid w:val="00964A57"/>
    <w:rsid w:val="009653F7"/>
    <w:rsid w:val="0096551A"/>
    <w:rsid w:val="00965DE2"/>
    <w:rsid w:val="00966277"/>
    <w:rsid w:val="0096654E"/>
    <w:rsid w:val="00966D11"/>
    <w:rsid w:val="009675D5"/>
    <w:rsid w:val="0096792A"/>
    <w:rsid w:val="00967C19"/>
    <w:rsid w:val="009700F7"/>
    <w:rsid w:val="009701FC"/>
    <w:rsid w:val="00970547"/>
    <w:rsid w:val="00970B80"/>
    <w:rsid w:val="00970B84"/>
    <w:rsid w:val="00970FFC"/>
    <w:rsid w:val="009710F6"/>
    <w:rsid w:val="00971556"/>
    <w:rsid w:val="00971CB2"/>
    <w:rsid w:val="00971D9B"/>
    <w:rsid w:val="00972203"/>
    <w:rsid w:val="009724AE"/>
    <w:rsid w:val="009726AD"/>
    <w:rsid w:val="00972932"/>
    <w:rsid w:val="00972C9F"/>
    <w:rsid w:val="009732FA"/>
    <w:rsid w:val="009739DF"/>
    <w:rsid w:val="00973C95"/>
    <w:rsid w:val="00973E7B"/>
    <w:rsid w:val="00974169"/>
    <w:rsid w:val="0097509F"/>
    <w:rsid w:val="00975437"/>
    <w:rsid w:val="00975E57"/>
    <w:rsid w:val="009760FE"/>
    <w:rsid w:val="00976146"/>
    <w:rsid w:val="00977C24"/>
    <w:rsid w:val="0098008C"/>
    <w:rsid w:val="00980C81"/>
    <w:rsid w:val="009813AD"/>
    <w:rsid w:val="009823BB"/>
    <w:rsid w:val="009823C6"/>
    <w:rsid w:val="00982962"/>
    <w:rsid w:val="0098339B"/>
    <w:rsid w:val="00983F35"/>
    <w:rsid w:val="00985A68"/>
    <w:rsid w:val="009861F4"/>
    <w:rsid w:val="00986833"/>
    <w:rsid w:val="00987D89"/>
    <w:rsid w:val="0099023C"/>
    <w:rsid w:val="00990F92"/>
    <w:rsid w:val="009916EC"/>
    <w:rsid w:val="00991AA0"/>
    <w:rsid w:val="00991EEA"/>
    <w:rsid w:val="009925BE"/>
    <w:rsid w:val="00992652"/>
    <w:rsid w:val="00992BDE"/>
    <w:rsid w:val="00992D10"/>
    <w:rsid w:val="0099366F"/>
    <w:rsid w:val="00993B80"/>
    <w:rsid w:val="00993DFF"/>
    <w:rsid w:val="009955DA"/>
    <w:rsid w:val="00996057"/>
    <w:rsid w:val="00996067"/>
    <w:rsid w:val="0099619F"/>
    <w:rsid w:val="009961F0"/>
    <w:rsid w:val="00997593"/>
    <w:rsid w:val="00997664"/>
    <w:rsid w:val="00997EE7"/>
    <w:rsid w:val="009A02CF"/>
    <w:rsid w:val="009A0410"/>
    <w:rsid w:val="009A0415"/>
    <w:rsid w:val="009A0D4B"/>
    <w:rsid w:val="009A0F02"/>
    <w:rsid w:val="009A14B2"/>
    <w:rsid w:val="009A208A"/>
    <w:rsid w:val="009A2BA4"/>
    <w:rsid w:val="009A3474"/>
    <w:rsid w:val="009A3DBE"/>
    <w:rsid w:val="009A450A"/>
    <w:rsid w:val="009A6259"/>
    <w:rsid w:val="009A67DD"/>
    <w:rsid w:val="009A6869"/>
    <w:rsid w:val="009A7190"/>
    <w:rsid w:val="009A73F4"/>
    <w:rsid w:val="009A79D9"/>
    <w:rsid w:val="009B0269"/>
    <w:rsid w:val="009B0288"/>
    <w:rsid w:val="009B0D18"/>
    <w:rsid w:val="009B0DB7"/>
    <w:rsid w:val="009B1AA9"/>
    <w:rsid w:val="009B23BF"/>
    <w:rsid w:val="009B280D"/>
    <w:rsid w:val="009B2B23"/>
    <w:rsid w:val="009B30BE"/>
    <w:rsid w:val="009B30CF"/>
    <w:rsid w:val="009B311F"/>
    <w:rsid w:val="009B4E1C"/>
    <w:rsid w:val="009B5333"/>
    <w:rsid w:val="009B5AB1"/>
    <w:rsid w:val="009B5DD5"/>
    <w:rsid w:val="009B6183"/>
    <w:rsid w:val="009B6E33"/>
    <w:rsid w:val="009B70C7"/>
    <w:rsid w:val="009C078F"/>
    <w:rsid w:val="009C0B9C"/>
    <w:rsid w:val="009C11A6"/>
    <w:rsid w:val="009C2332"/>
    <w:rsid w:val="009C2660"/>
    <w:rsid w:val="009C2EDE"/>
    <w:rsid w:val="009C2FFE"/>
    <w:rsid w:val="009C3558"/>
    <w:rsid w:val="009C37D5"/>
    <w:rsid w:val="009C3C6D"/>
    <w:rsid w:val="009C3E57"/>
    <w:rsid w:val="009C4332"/>
    <w:rsid w:val="009C4BCD"/>
    <w:rsid w:val="009C5607"/>
    <w:rsid w:val="009C59C8"/>
    <w:rsid w:val="009C6273"/>
    <w:rsid w:val="009C647E"/>
    <w:rsid w:val="009C656F"/>
    <w:rsid w:val="009C6938"/>
    <w:rsid w:val="009C6B6F"/>
    <w:rsid w:val="009C6C8D"/>
    <w:rsid w:val="009C7012"/>
    <w:rsid w:val="009C7472"/>
    <w:rsid w:val="009D0964"/>
    <w:rsid w:val="009D0C9B"/>
    <w:rsid w:val="009D14FB"/>
    <w:rsid w:val="009D17FA"/>
    <w:rsid w:val="009D3996"/>
    <w:rsid w:val="009D43E2"/>
    <w:rsid w:val="009D4541"/>
    <w:rsid w:val="009D4990"/>
    <w:rsid w:val="009D4A17"/>
    <w:rsid w:val="009D593E"/>
    <w:rsid w:val="009D6163"/>
    <w:rsid w:val="009D7297"/>
    <w:rsid w:val="009D7756"/>
    <w:rsid w:val="009D7F19"/>
    <w:rsid w:val="009E0060"/>
    <w:rsid w:val="009E091D"/>
    <w:rsid w:val="009E1669"/>
    <w:rsid w:val="009E1E03"/>
    <w:rsid w:val="009E2368"/>
    <w:rsid w:val="009E3445"/>
    <w:rsid w:val="009E34C0"/>
    <w:rsid w:val="009E376F"/>
    <w:rsid w:val="009E38D5"/>
    <w:rsid w:val="009E3961"/>
    <w:rsid w:val="009E4E5A"/>
    <w:rsid w:val="009E509E"/>
    <w:rsid w:val="009E6749"/>
    <w:rsid w:val="009E6880"/>
    <w:rsid w:val="009E69A3"/>
    <w:rsid w:val="009E6A0A"/>
    <w:rsid w:val="009E6B9D"/>
    <w:rsid w:val="009E768B"/>
    <w:rsid w:val="009E7A42"/>
    <w:rsid w:val="009F0C87"/>
    <w:rsid w:val="009F257C"/>
    <w:rsid w:val="009F2AFD"/>
    <w:rsid w:val="009F2C85"/>
    <w:rsid w:val="009F2D0B"/>
    <w:rsid w:val="009F388E"/>
    <w:rsid w:val="009F3A75"/>
    <w:rsid w:val="009F3ED4"/>
    <w:rsid w:val="009F42F4"/>
    <w:rsid w:val="009F4D42"/>
    <w:rsid w:val="009F4DAB"/>
    <w:rsid w:val="009F59FA"/>
    <w:rsid w:val="009F65B4"/>
    <w:rsid w:val="009F7649"/>
    <w:rsid w:val="009F7B4D"/>
    <w:rsid w:val="00A006AD"/>
    <w:rsid w:val="00A0093F"/>
    <w:rsid w:val="00A01247"/>
    <w:rsid w:val="00A01396"/>
    <w:rsid w:val="00A01BC5"/>
    <w:rsid w:val="00A02540"/>
    <w:rsid w:val="00A02D41"/>
    <w:rsid w:val="00A030A3"/>
    <w:rsid w:val="00A03C04"/>
    <w:rsid w:val="00A03D1B"/>
    <w:rsid w:val="00A04434"/>
    <w:rsid w:val="00A048A2"/>
    <w:rsid w:val="00A04BE2"/>
    <w:rsid w:val="00A04F17"/>
    <w:rsid w:val="00A0511D"/>
    <w:rsid w:val="00A05198"/>
    <w:rsid w:val="00A0544B"/>
    <w:rsid w:val="00A0649B"/>
    <w:rsid w:val="00A068AA"/>
    <w:rsid w:val="00A06946"/>
    <w:rsid w:val="00A07465"/>
    <w:rsid w:val="00A07477"/>
    <w:rsid w:val="00A075A6"/>
    <w:rsid w:val="00A075F6"/>
    <w:rsid w:val="00A076CC"/>
    <w:rsid w:val="00A078D3"/>
    <w:rsid w:val="00A10042"/>
    <w:rsid w:val="00A10737"/>
    <w:rsid w:val="00A10B59"/>
    <w:rsid w:val="00A1101E"/>
    <w:rsid w:val="00A11CF0"/>
    <w:rsid w:val="00A126D9"/>
    <w:rsid w:val="00A12AEB"/>
    <w:rsid w:val="00A12D83"/>
    <w:rsid w:val="00A13D2C"/>
    <w:rsid w:val="00A13F4F"/>
    <w:rsid w:val="00A141DD"/>
    <w:rsid w:val="00A1470D"/>
    <w:rsid w:val="00A14FC7"/>
    <w:rsid w:val="00A156C6"/>
    <w:rsid w:val="00A15BE4"/>
    <w:rsid w:val="00A15F49"/>
    <w:rsid w:val="00A163E0"/>
    <w:rsid w:val="00A16622"/>
    <w:rsid w:val="00A16953"/>
    <w:rsid w:val="00A16D9E"/>
    <w:rsid w:val="00A16F32"/>
    <w:rsid w:val="00A176EB"/>
    <w:rsid w:val="00A178AF"/>
    <w:rsid w:val="00A20863"/>
    <w:rsid w:val="00A221BB"/>
    <w:rsid w:val="00A22418"/>
    <w:rsid w:val="00A22616"/>
    <w:rsid w:val="00A22B9F"/>
    <w:rsid w:val="00A23872"/>
    <w:rsid w:val="00A240B8"/>
    <w:rsid w:val="00A24A3A"/>
    <w:rsid w:val="00A2557B"/>
    <w:rsid w:val="00A258BE"/>
    <w:rsid w:val="00A25C0A"/>
    <w:rsid w:val="00A264AA"/>
    <w:rsid w:val="00A26689"/>
    <w:rsid w:val="00A26A2D"/>
    <w:rsid w:val="00A2787E"/>
    <w:rsid w:val="00A3001F"/>
    <w:rsid w:val="00A3008D"/>
    <w:rsid w:val="00A304CC"/>
    <w:rsid w:val="00A308E3"/>
    <w:rsid w:val="00A30905"/>
    <w:rsid w:val="00A30FB1"/>
    <w:rsid w:val="00A31534"/>
    <w:rsid w:val="00A31732"/>
    <w:rsid w:val="00A31D90"/>
    <w:rsid w:val="00A3253A"/>
    <w:rsid w:val="00A32D7E"/>
    <w:rsid w:val="00A33419"/>
    <w:rsid w:val="00A33752"/>
    <w:rsid w:val="00A33AC7"/>
    <w:rsid w:val="00A344CC"/>
    <w:rsid w:val="00A35D6A"/>
    <w:rsid w:val="00A360C9"/>
    <w:rsid w:val="00A36992"/>
    <w:rsid w:val="00A36BC6"/>
    <w:rsid w:val="00A36E22"/>
    <w:rsid w:val="00A37507"/>
    <w:rsid w:val="00A37A4C"/>
    <w:rsid w:val="00A37CA1"/>
    <w:rsid w:val="00A37CAA"/>
    <w:rsid w:val="00A40002"/>
    <w:rsid w:val="00A402BA"/>
    <w:rsid w:val="00A4064A"/>
    <w:rsid w:val="00A407EE"/>
    <w:rsid w:val="00A40B7D"/>
    <w:rsid w:val="00A40D4D"/>
    <w:rsid w:val="00A40F22"/>
    <w:rsid w:val="00A410E0"/>
    <w:rsid w:val="00A4154F"/>
    <w:rsid w:val="00A41C74"/>
    <w:rsid w:val="00A42A8D"/>
    <w:rsid w:val="00A4372A"/>
    <w:rsid w:val="00A44A6B"/>
    <w:rsid w:val="00A44C81"/>
    <w:rsid w:val="00A4512D"/>
    <w:rsid w:val="00A454B3"/>
    <w:rsid w:val="00A45780"/>
    <w:rsid w:val="00A47187"/>
    <w:rsid w:val="00A474E7"/>
    <w:rsid w:val="00A47800"/>
    <w:rsid w:val="00A47E12"/>
    <w:rsid w:val="00A500B7"/>
    <w:rsid w:val="00A50400"/>
    <w:rsid w:val="00A509D8"/>
    <w:rsid w:val="00A5136C"/>
    <w:rsid w:val="00A5153C"/>
    <w:rsid w:val="00A52538"/>
    <w:rsid w:val="00A52F9A"/>
    <w:rsid w:val="00A5357D"/>
    <w:rsid w:val="00A539DA"/>
    <w:rsid w:val="00A5538D"/>
    <w:rsid w:val="00A55C7B"/>
    <w:rsid w:val="00A57441"/>
    <w:rsid w:val="00A575D8"/>
    <w:rsid w:val="00A6015B"/>
    <w:rsid w:val="00A60867"/>
    <w:rsid w:val="00A61A89"/>
    <w:rsid w:val="00A62419"/>
    <w:rsid w:val="00A630DE"/>
    <w:rsid w:val="00A63DCE"/>
    <w:rsid w:val="00A63F7E"/>
    <w:rsid w:val="00A6472E"/>
    <w:rsid w:val="00A64AAE"/>
    <w:rsid w:val="00A660FA"/>
    <w:rsid w:val="00A66800"/>
    <w:rsid w:val="00A66B45"/>
    <w:rsid w:val="00A6734E"/>
    <w:rsid w:val="00A675F5"/>
    <w:rsid w:val="00A70195"/>
    <w:rsid w:val="00A705AF"/>
    <w:rsid w:val="00A7078B"/>
    <w:rsid w:val="00A70B85"/>
    <w:rsid w:val="00A71903"/>
    <w:rsid w:val="00A71D20"/>
    <w:rsid w:val="00A72CC8"/>
    <w:rsid w:val="00A73589"/>
    <w:rsid w:val="00A73843"/>
    <w:rsid w:val="00A73957"/>
    <w:rsid w:val="00A73B8C"/>
    <w:rsid w:val="00A751F3"/>
    <w:rsid w:val="00A766A7"/>
    <w:rsid w:val="00A77EC0"/>
    <w:rsid w:val="00A80303"/>
    <w:rsid w:val="00A8040A"/>
    <w:rsid w:val="00A805FF"/>
    <w:rsid w:val="00A80C30"/>
    <w:rsid w:val="00A81AE0"/>
    <w:rsid w:val="00A82175"/>
    <w:rsid w:val="00A83B02"/>
    <w:rsid w:val="00A84D4A"/>
    <w:rsid w:val="00A856BA"/>
    <w:rsid w:val="00A85D03"/>
    <w:rsid w:val="00A85F0D"/>
    <w:rsid w:val="00A85FBE"/>
    <w:rsid w:val="00A86D91"/>
    <w:rsid w:val="00A872E5"/>
    <w:rsid w:val="00A87804"/>
    <w:rsid w:val="00A87E4A"/>
    <w:rsid w:val="00A87EEC"/>
    <w:rsid w:val="00A937F4"/>
    <w:rsid w:val="00A94195"/>
    <w:rsid w:val="00A942F6"/>
    <w:rsid w:val="00A94A2D"/>
    <w:rsid w:val="00A94D39"/>
    <w:rsid w:val="00A955D7"/>
    <w:rsid w:val="00A9567C"/>
    <w:rsid w:val="00A9595A"/>
    <w:rsid w:val="00A96575"/>
    <w:rsid w:val="00A96A27"/>
    <w:rsid w:val="00A96AFE"/>
    <w:rsid w:val="00A97218"/>
    <w:rsid w:val="00A9727D"/>
    <w:rsid w:val="00A97F3B"/>
    <w:rsid w:val="00AA0024"/>
    <w:rsid w:val="00AA00D7"/>
    <w:rsid w:val="00AA03B8"/>
    <w:rsid w:val="00AA0AE7"/>
    <w:rsid w:val="00AA0AEB"/>
    <w:rsid w:val="00AA0C73"/>
    <w:rsid w:val="00AA1A99"/>
    <w:rsid w:val="00AA1F1F"/>
    <w:rsid w:val="00AA30A2"/>
    <w:rsid w:val="00AA34EE"/>
    <w:rsid w:val="00AA3D70"/>
    <w:rsid w:val="00AA43F8"/>
    <w:rsid w:val="00AA449F"/>
    <w:rsid w:val="00AA4502"/>
    <w:rsid w:val="00AA5570"/>
    <w:rsid w:val="00AA5657"/>
    <w:rsid w:val="00AA5BCF"/>
    <w:rsid w:val="00AA5D38"/>
    <w:rsid w:val="00AA61AB"/>
    <w:rsid w:val="00AA61EE"/>
    <w:rsid w:val="00AA66F4"/>
    <w:rsid w:val="00AA6EDC"/>
    <w:rsid w:val="00AA74F2"/>
    <w:rsid w:val="00AA78D9"/>
    <w:rsid w:val="00AA7B5C"/>
    <w:rsid w:val="00AB0023"/>
    <w:rsid w:val="00AB008B"/>
    <w:rsid w:val="00AB03FC"/>
    <w:rsid w:val="00AB1862"/>
    <w:rsid w:val="00AB1CAD"/>
    <w:rsid w:val="00AB229C"/>
    <w:rsid w:val="00AB23FF"/>
    <w:rsid w:val="00AB2C3B"/>
    <w:rsid w:val="00AB32A0"/>
    <w:rsid w:val="00AB410D"/>
    <w:rsid w:val="00AB4584"/>
    <w:rsid w:val="00AB4A54"/>
    <w:rsid w:val="00AB4D73"/>
    <w:rsid w:val="00AB5235"/>
    <w:rsid w:val="00AB5542"/>
    <w:rsid w:val="00AB5956"/>
    <w:rsid w:val="00AB69D8"/>
    <w:rsid w:val="00AB69DB"/>
    <w:rsid w:val="00AB6F53"/>
    <w:rsid w:val="00AB7162"/>
    <w:rsid w:val="00AB74B4"/>
    <w:rsid w:val="00AB782E"/>
    <w:rsid w:val="00AB791D"/>
    <w:rsid w:val="00AC01B6"/>
    <w:rsid w:val="00AC04F6"/>
    <w:rsid w:val="00AC1084"/>
    <w:rsid w:val="00AC1D20"/>
    <w:rsid w:val="00AC2106"/>
    <w:rsid w:val="00AC285D"/>
    <w:rsid w:val="00AC2A52"/>
    <w:rsid w:val="00AC2B69"/>
    <w:rsid w:val="00AC3297"/>
    <w:rsid w:val="00AC37F1"/>
    <w:rsid w:val="00AC39D8"/>
    <w:rsid w:val="00AC3E73"/>
    <w:rsid w:val="00AC4551"/>
    <w:rsid w:val="00AC57EB"/>
    <w:rsid w:val="00AC5E79"/>
    <w:rsid w:val="00AC666A"/>
    <w:rsid w:val="00AC7054"/>
    <w:rsid w:val="00AC7689"/>
    <w:rsid w:val="00AC76E4"/>
    <w:rsid w:val="00AC7CF0"/>
    <w:rsid w:val="00AC7EF6"/>
    <w:rsid w:val="00AD0B93"/>
    <w:rsid w:val="00AD0C0B"/>
    <w:rsid w:val="00AD0F28"/>
    <w:rsid w:val="00AD1189"/>
    <w:rsid w:val="00AD1300"/>
    <w:rsid w:val="00AD18FA"/>
    <w:rsid w:val="00AD1D06"/>
    <w:rsid w:val="00AD20F5"/>
    <w:rsid w:val="00AD21A9"/>
    <w:rsid w:val="00AD2432"/>
    <w:rsid w:val="00AD32CA"/>
    <w:rsid w:val="00AD34EC"/>
    <w:rsid w:val="00AD3DF7"/>
    <w:rsid w:val="00AD4223"/>
    <w:rsid w:val="00AD5C93"/>
    <w:rsid w:val="00AD6581"/>
    <w:rsid w:val="00AD752D"/>
    <w:rsid w:val="00AD75CD"/>
    <w:rsid w:val="00AE0165"/>
    <w:rsid w:val="00AE0436"/>
    <w:rsid w:val="00AE0608"/>
    <w:rsid w:val="00AE09F4"/>
    <w:rsid w:val="00AE0B7A"/>
    <w:rsid w:val="00AE0C88"/>
    <w:rsid w:val="00AE14CF"/>
    <w:rsid w:val="00AE254D"/>
    <w:rsid w:val="00AE2F58"/>
    <w:rsid w:val="00AE3225"/>
    <w:rsid w:val="00AE339E"/>
    <w:rsid w:val="00AE417B"/>
    <w:rsid w:val="00AE6464"/>
    <w:rsid w:val="00AE662F"/>
    <w:rsid w:val="00AE68EF"/>
    <w:rsid w:val="00AE6A93"/>
    <w:rsid w:val="00AE6F9A"/>
    <w:rsid w:val="00AE7139"/>
    <w:rsid w:val="00AE7722"/>
    <w:rsid w:val="00AE7C76"/>
    <w:rsid w:val="00AF0BAD"/>
    <w:rsid w:val="00AF0F03"/>
    <w:rsid w:val="00AF14CC"/>
    <w:rsid w:val="00AF15F2"/>
    <w:rsid w:val="00AF25BB"/>
    <w:rsid w:val="00AF263B"/>
    <w:rsid w:val="00AF3387"/>
    <w:rsid w:val="00AF3FE5"/>
    <w:rsid w:val="00AF40A9"/>
    <w:rsid w:val="00AF42D2"/>
    <w:rsid w:val="00AF45C6"/>
    <w:rsid w:val="00AF5517"/>
    <w:rsid w:val="00AF5AF8"/>
    <w:rsid w:val="00AF65CE"/>
    <w:rsid w:val="00AF67B0"/>
    <w:rsid w:val="00AF68F0"/>
    <w:rsid w:val="00B00009"/>
    <w:rsid w:val="00B0117B"/>
    <w:rsid w:val="00B01712"/>
    <w:rsid w:val="00B01B59"/>
    <w:rsid w:val="00B0253E"/>
    <w:rsid w:val="00B028C2"/>
    <w:rsid w:val="00B0343B"/>
    <w:rsid w:val="00B05768"/>
    <w:rsid w:val="00B067D5"/>
    <w:rsid w:val="00B069B7"/>
    <w:rsid w:val="00B07025"/>
    <w:rsid w:val="00B0725F"/>
    <w:rsid w:val="00B0734D"/>
    <w:rsid w:val="00B07F00"/>
    <w:rsid w:val="00B100E6"/>
    <w:rsid w:val="00B105F2"/>
    <w:rsid w:val="00B115B8"/>
    <w:rsid w:val="00B11694"/>
    <w:rsid w:val="00B11764"/>
    <w:rsid w:val="00B11F58"/>
    <w:rsid w:val="00B1315A"/>
    <w:rsid w:val="00B13254"/>
    <w:rsid w:val="00B13338"/>
    <w:rsid w:val="00B13485"/>
    <w:rsid w:val="00B15283"/>
    <w:rsid w:val="00B157BB"/>
    <w:rsid w:val="00B15C09"/>
    <w:rsid w:val="00B167E4"/>
    <w:rsid w:val="00B16CC3"/>
    <w:rsid w:val="00B17191"/>
    <w:rsid w:val="00B17983"/>
    <w:rsid w:val="00B208AD"/>
    <w:rsid w:val="00B20993"/>
    <w:rsid w:val="00B21723"/>
    <w:rsid w:val="00B217BA"/>
    <w:rsid w:val="00B21DF3"/>
    <w:rsid w:val="00B22128"/>
    <w:rsid w:val="00B2226B"/>
    <w:rsid w:val="00B22C32"/>
    <w:rsid w:val="00B22F1E"/>
    <w:rsid w:val="00B23073"/>
    <w:rsid w:val="00B232DB"/>
    <w:rsid w:val="00B234BC"/>
    <w:rsid w:val="00B239DE"/>
    <w:rsid w:val="00B23E04"/>
    <w:rsid w:val="00B24EA7"/>
    <w:rsid w:val="00B24FD5"/>
    <w:rsid w:val="00B25731"/>
    <w:rsid w:val="00B258F2"/>
    <w:rsid w:val="00B2629A"/>
    <w:rsid w:val="00B272F6"/>
    <w:rsid w:val="00B27303"/>
    <w:rsid w:val="00B27B31"/>
    <w:rsid w:val="00B30346"/>
    <w:rsid w:val="00B31754"/>
    <w:rsid w:val="00B32327"/>
    <w:rsid w:val="00B328FA"/>
    <w:rsid w:val="00B32B29"/>
    <w:rsid w:val="00B33146"/>
    <w:rsid w:val="00B338E6"/>
    <w:rsid w:val="00B34247"/>
    <w:rsid w:val="00B34594"/>
    <w:rsid w:val="00B345F9"/>
    <w:rsid w:val="00B34B2D"/>
    <w:rsid w:val="00B35457"/>
    <w:rsid w:val="00B35885"/>
    <w:rsid w:val="00B35AD1"/>
    <w:rsid w:val="00B3691E"/>
    <w:rsid w:val="00B36D04"/>
    <w:rsid w:val="00B37936"/>
    <w:rsid w:val="00B408B2"/>
    <w:rsid w:val="00B408FD"/>
    <w:rsid w:val="00B40948"/>
    <w:rsid w:val="00B40B81"/>
    <w:rsid w:val="00B418E3"/>
    <w:rsid w:val="00B423FB"/>
    <w:rsid w:val="00B42851"/>
    <w:rsid w:val="00B4286C"/>
    <w:rsid w:val="00B42A68"/>
    <w:rsid w:val="00B43063"/>
    <w:rsid w:val="00B43FED"/>
    <w:rsid w:val="00B45191"/>
    <w:rsid w:val="00B4527C"/>
    <w:rsid w:val="00B4581B"/>
    <w:rsid w:val="00B45CC4"/>
    <w:rsid w:val="00B4710F"/>
    <w:rsid w:val="00B4790C"/>
    <w:rsid w:val="00B47CEF"/>
    <w:rsid w:val="00B47D2C"/>
    <w:rsid w:val="00B50294"/>
    <w:rsid w:val="00B503CF"/>
    <w:rsid w:val="00B50BEE"/>
    <w:rsid w:val="00B5147A"/>
    <w:rsid w:val="00B521DD"/>
    <w:rsid w:val="00B52604"/>
    <w:rsid w:val="00B52734"/>
    <w:rsid w:val="00B53390"/>
    <w:rsid w:val="00B535CC"/>
    <w:rsid w:val="00B544CC"/>
    <w:rsid w:val="00B564F5"/>
    <w:rsid w:val="00B56F91"/>
    <w:rsid w:val="00B5709E"/>
    <w:rsid w:val="00B57607"/>
    <w:rsid w:val="00B6038B"/>
    <w:rsid w:val="00B605F0"/>
    <w:rsid w:val="00B6097E"/>
    <w:rsid w:val="00B60AED"/>
    <w:rsid w:val="00B60D67"/>
    <w:rsid w:val="00B6119C"/>
    <w:rsid w:val="00B616F9"/>
    <w:rsid w:val="00B620D2"/>
    <w:rsid w:val="00B62830"/>
    <w:rsid w:val="00B629C5"/>
    <w:rsid w:val="00B6382A"/>
    <w:rsid w:val="00B63B92"/>
    <w:rsid w:val="00B63F33"/>
    <w:rsid w:val="00B63F56"/>
    <w:rsid w:val="00B6412C"/>
    <w:rsid w:val="00B6450C"/>
    <w:rsid w:val="00B651D1"/>
    <w:rsid w:val="00B66438"/>
    <w:rsid w:val="00B66A85"/>
    <w:rsid w:val="00B66B41"/>
    <w:rsid w:val="00B66DDD"/>
    <w:rsid w:val="00B66F5E"/>
    <w:rsid w:val="00B67202"/>
    <w:rsid w:val="00B71220"/>
    <w:rsid w:val="00B71A16"/>
    <w:rsid w:val="00B72137"/>
    <w:rsid w:val="00B72409"/>
    <w:rsid w:val="00B72850"/>
    <w:rsid w:val="00B72AE4"/>
    <w:rsid w:val="00B73890"/>
    <w:rsid w:val="00B744A8"/>
    <w:rsid w:val="00B748B2"/>
    <w:rsid w:val="00B753D8"/>
    <w:rsid w:val="00B75476"/>
    <w:rsid w:val="00B76D68"/>
    <w:rsid w:val="00B771DD"/>
    <w:rsid w:val="00B77413"/>
    <w:rsid w:val="00B775D4"/>
    <w:rsid w:val="00B7766A"/>
    <w:rsid w:val="00B77CA0"/>
    <w:rsid w:val="00B80027"/>
    <w:rsid w:val="00B80501"/>
    <w:rsid w:val="00B809E0"/>
    <w:rsid w:val="00B81C41"/>
    <w:rsid w:val="00B8259B"/>
    <w:rsid w:val="00B825C2"/>
    <w:rsid w:val="00B83C86"/>
    <w:rsid w:val="00B845B4"/>
    <w:rsid w:val="00B85689"/>
    <w:rsid w:val="00B8609E"/>
    <w:rsid w:val="00B86604"/>
    <w:rsid w:val="00B877EA"/>
    <w:rsid w:val="00B87DB6"/>
    <w:rsid w:val="00B9025A"/>
    <w:rsid w:val="00B902E7"/>
    <w:rsid w:val="00B90600"/>
    <w:rsid w:val="00B906A4"/>
    <w:rsid w:val="00B90758"/>
    <w:rsid w:val="00B90844"/>
    <w:rsid w:val="00B911C4"/>
    <w:rsid w:val="00B91421"/>
    <w:rsid w:val="00B91A37"/>
    <w:rsid w:val="00B91A7C"/>
    <w:rsid w:val="00B91D71"/>
    <w:rsid w:val="00B91E27"/>
    <w:rsid w:val="00B91EE0"/>
    <w:rsid w:val="00B9227B"/>
    <w:rsid w:val="00B92BEA"/>
    <w:rsid w:val="00B92EBB"/>
    <w:rsid w:val="00B93E00"/>
    <w:rsid w:val="00B941D2"/>
    <w:rsid w:val="00B948E0"/>
    <w:rsid w:val="00B94AF4"/>
    <w:rsid w:val="00B94D35"/>
    <w:rsid w:val="00B94FED"/>
    <w:rsid w:val="00B95506"/>
    <w:rsid w:val="00B959A5"/>
    <w:rsid w:val="00B96755"/>
    <w:rsid w:val="00B97870"/>
    <w:rsid w:val="00B978D5"/>
    <w:rsid w:val="00B9792F"/>
    <w:rsid w:val="00B9799D"/>
    <w:rsid w:val="00BA106D"/>
    <w:rsid w:val="00BA11CE"/>
    <w:rsid w:val="00BA14B1"/>
    <w:rsid w:val="00BA20C3"/>
    <w:rsid w:val="00BA271A"/>
    <w:rsid w:val="00BA313D"/>
    <w:rsid w:val="00BA3727"/>
    <w:rsid w:val="00BA3777"/>
    <w:rsid w:val="00BA378E"/>
    <w:rsid w:val="00BA4037"/>
    <w:rsid w:val="00BA46B2"/>
    <w:rsid w:val="00BA50D0"/>
    <w:rsid w:val="00BA5E32"/>
    <w:rsid w:val="00BA5FBA"/>
    <w:rsid w:val="00BA608A"/>
    <w:rsid w:val="00BA705D"/>
    <w:rsid w:val="00BA76F5"/>
    <w:rsid w:val="00BA7E7E"/>
    <w:rsid w:val="00BB147B"/>
    <w:rsid w:val="00BB17A2"/>
    <w:rsid w:val="00BB18A7"/>
    <w:rsid w:val="00BB1A34"/>
    <w:rsid w:val="00BB209E"/>
    <w:rsid w:val="00BB40F2"/>
    <w:rsid w:val="00BB47B4"/>
    <w:rsid w:val="00BB4B55"/>
    <w:rsid w:val="00BB4C04"/>
    <w:rsid w:val="00BB542B"/>
    <w:rsid w:val="00BB556C"/>
    <w:rsid w:val="00BB6462"/>
    <w:rsid w:val="00BB6C88"/>
    <w:rsid w:val="00BB74F9"/>
    <w:rsid w:val="00BB7CC2"/>
    <w:rsid w:val="00BC0C31"/>
    <w:rsid w:val="00BC145B"/>
    <w:rsid w:val="00BC3260"/>
    <w:rsid w:val="00BC36B1"/>
    <w:rsid w:val="00BC3C70"/>
    <w:rsid w:val="00BC4198"/>
    <w:rsid w:val="00BC457E"/>
    <w:rsid w:val="00BC5DBD"/>
    <w:rsid w:val="00BC6E2C"/>
    <w:rsid w:val="00BC72AD"/>
    <w:rsid w:val="00BC7848"/>
    <w:rsid w:val="00BC7AB6"/>
    <w:rsid w:val="00BC7D8F"/>
    <w:rsid w:val="00BD07EF"/>
    <w:rsid w:val="00BD08C9"/>
    <w:rsid w:val="00BD0FCF"/>
    <w:rsid w:val="00BD0FF4"/>
    <w:rsid w:val="00BD192E"/>
    <w:rsid w:val="00BD19AF"/>
    <w:rsid w:val="00BD24F7"/>
    <w:rsid w:val="00BD2542"/>
    <w:rsid w:val="00BD25D2"/>
    <w:rsid w:val="00BD2603"/>
    <w:rsid w:val="00BD2639"/>
    <w:rsid w:val="00BD27D8"/>
    <w:rsid w:val="00BD2C61"/>
    <w:rsid w:val="00BD2DB6"/>
    <w:rsid w:val="00BD3040"/>
    <w:rsid w:val="00BD37CC"/>
    <w:rsid w:val="00BD468E"/>
    <w:rsid w:val="00BD4B1A"/>
    <w:rsid w:val="00BD53F7"/>
    <w:rsid w:val="00BD57BE"/>
    <w:rsid w:val="00BD58A9"/>
    <w:rsid w:val="00BD59CC"/>
    <w:rsid w:val="00BD5BA1"/>
    <w:rsid w:val="00BD6122"/>
    <w:rsid w:val="00BD6A2E"/>
    <w:rsid w:val="00BD6A78"/>
    <w:rsid w:val="00BD6CD6"/>
    <w:rsid w:val="00BD7097"/>
    <w:rsid w:val="00BD77D7"/>
    <w:rsid w:val="00BD7CCB"/>
    <w:rsid w:val="00BE0B8E"/>
    <w:rsid w:val="00BE0BC5"/>
    <w:rsid w:val="00BE0DBE"/>
    <w:rsid w:val="00BE1713"/>
    <w:rsid w:val="00BE1818"/>
    <w:rsid w:val="00BE1C9D"/>
    <w:rsid w:val="00BE1CBC"/>
    <w:rsid w:val="00BE20E0"/>
    <w:rsid w:val="00BE2219"/>
    <w:rsid w:val="00BE26C7"/>
    <w:rsid w:val="00BE2839"/>
    <w:rsid w:val="00BE2ED9"/>
    <w:rsid w:val="00BE31BB"/>
    <w:rsid w:val="00BE3262"/>
    <w:rsid w:val="00BE36E5"/>
    <w:rsid w:val="00BE4200"/>
    <w:rsid w:val="00BE5872"/>
    <w:rsid w:val="00BE5BA6"/>
    <w:rsid w:val="00BE718C"/>
    <w:rsid w:val="00BE769E"/>
    <w:rsid w:val="00BF0195"/>
    <w:rsid w:val="00BF04D4"/>
    <w:rsid w:val="00BF1504"/>
    <w:rsid w:val="00BF1AA6"/>
    <w:rsid w:val="00BF2238"/>
    <w:rsid w:val="00BF2692"/>
    <w:rsid w:val="00BF28E6"/>
    <w:rsid w:val="00BF32B0"/>
    <w:rsid w:val="00BF36D3"/>
    <w:rsid w:val="00BF3F84"/>
    <w:rsid w:val="00BF450D"/>
    <w:rsid w:val="00BF4A6A"/>
    <w:rsid w:val="00BF4C39"/>
    <w:rsid w:val="00BF4F2A"/>
    <w:rsid w:val="00BF50EB"/>
    <w:rsid w:val="00BF51D2"/>
    <w:rsid w:val="00BF5AC3"/>
    <w:rsid w:val="00BF69CD"/>
    <w:rsid w:val="00BF6EFD"/>
    <w:rsid w:val="00BF6F6F"/>
    <w:rsid w:val="00BF759E"/>
    <w:rsid w:val="00BF7737"/>
    <w:rsid w:val="00C0146F"/>
    <w:rsid w:val="00C01657"/>
    <w:rsid w:val="00C016CD"/>
    <w:rsid w:val="00C01A88"/>
    <w:rsid w:val="00C02394"/>
    <w:rsid w:val="00C02C0C"/>
    <w:rsid w:val="00C03DEB"/>
    <w:rsid w:val="00C042EB"/>
    <w:rsid w:val="00C06157"/>
    <w:rsid w:val="00C06B2A"/>
    <w:rsid w:val="00C06DC0"/>
    <w:rsid w:val="00C06FF7"/>
    <w:rsid w:val="00C07405"/>
    <w:rsid w:val="00C07704"/>
    <w:rsid w:val="00C11D5B"/>
    <w:rsid w:val="00C11FC8"/>
    <w:rsid w:val="00C124C8"/>
    <w:rsid w:val="00C126AD"/>
    <w:rsid w:val="00C12A97"/>
    <w:rsid w:val="00C132E0"/>
    <w:rsid w:val="00C133DA"/>
    <w:rsid w:val="00C13401"/>
    <w:rsid w:val="00C14272"/>
    <w:rsid w:val="00C152AF"/>
    <w:rsid w:val="00C1540F"/>
    <w:rsid w:val="00C15D54"/>
    <w:rsid w:val="00C15E06"/>
    <w:rsid w:val="00C15E33"/>
    <w:rsid w:val="00C165DC"/>
    <w:rsid w:val="00C1691E"/>
    <w:rsid w:val="00C17AB4"/>
    <w:rsid w:val="00C17BD2"/>
    <w:rsid w:val="00C17C87"/>
    <w:rsid w:val="00C20ED3"/>
    <w:rsid w:val="00C214E8"/>
    <w:rsid w:val="00C216C8"/>
    <w:rsid w:val="00C224B2"/>
    <w:rsid w:val="00C22F8C"/>
    <w:rsid w:val="00C23E13"/>
    <w:rsid w:val="00C2410D"/>
    <w:rsid w:val="00C2572B"/>
    <w:rsid w:val="00C273C0"/>
    <w:rsid w:val="00C27869"/>
    <w:rsid w:val="00C27BF7"/>
    <w:rsid w:val="00C30150"/>
    <w:rsid w:val="00C3035B"/>
    <w:rsid w:val="00C316A9"/>
    <w:rsid w:val="00C318DF"/>
    <w:rsid w:val="00C31BEE"/>
    <w:rsid w:val="00C32ADF"/>
    <w:rsid w:val="00C32E18"/>
    <w:rsid w:val="00C32F59"/>
    <w:rsid w:val="00C33285"/>
    <w:rsid w:val="00C33A7F"/>
    <w:rsid w:val="00C34A22"/>
    <w:rsid w:val="00C35132"/>
    <w:rsid w:val="00C35EB5"/>
    <w:rsid w:val="00C361B8"/>
    <w:rsid w:val="00C36A56"/>
    <w:rsid w:val="00C37249"/>
    <w:rsid w:val="00C40CDF"/>
    <w:rsid w:val="00C41618"/>
    <w:rsid w:val="00C421F6"/>
    <w:rsid w:val="00C425BA"/>
    <w:rsid w:val="00C42817"/>
    <w:rsid w:val="00C431E8"/>
    <w:rsid w:val="00C43887"/>
    <w:rsid w:val="00C438E2"/>
    <w:rsid w:val="00C43FF1"/>
    <w:rsid w:val="00C44F93"/>
    <w:rsid w:val="00C4664A"/>
    <w:rsid w:val="00C46837"/>
    <w:rsid w:val="00C46C3F"/>
    <w:rsid w:val="00C4707C"/>
    <w:rsid w:val="00C476BB"/>
    <w:rsid w:val="00C479F8"/>
    <w:rsid w:val="00C50364"/>
    <w:rsid w:val="00C509A5"/>
    <w:rsid w:val="00C50B2F"/>
    <w:rsid w:val="00C50ECC"/>
    <w:rsid w:val="00C51386"/>
    <w:rsid w:val="00C519C2"/>
    <w:rsid w:val="00C532FC"/>
    <w:rsid w:val="00C53329"/>
    <w:rsid w:val="00C5391E"/>
    <w:rsid w:val="00C53F1B"/>
    <w:rsid w:val="00C55055"/>
    <w:rsid w:val="00C55898"/>
    <w:rsid w:val="00C5596C"/>
    <w:rsid w:val="00C5678A"/>
    <w:rsid w:val="00C56A7B"/>
    <w:rsid w:val="00C56CBE"/>
    <w:rsid w:val="00C5709C"/>
    <w:rsid w:val="00C6094D"/>
    <w:rsid w:val="00C60A42"/>
    <w:rsid w:val="00C61122"/>
    <w:rsid w:val="00C61CC5"/>
    <w:rsid w:val="00C61D17"/>
    <w:rsid w:val="00C62FBD"/>
    <w:rsid w:val="00C63D44"/>
    <w:rsid w:val="00C6404E"/>
    <w:rsid w:val="00C64261"/>
    <w:rsid w:val="00C6430C"/>
    <w:rsid w:val="00C647F9"/>
    <w:rsid w:val="00C64816"/>
    <w:rsid w:val="00C64ABB"/>
    <w:rsid w:val="00C64F80"/>
    <w:rsid w:val="00C64FCF"/>
    <w:rsid w:val="00C6577C"/>
    <w:rsid w:val="00C65A47"/>
    <w:rsid w:val="00C65A55"/>
    <w:rsid w:val="00C65F03"/>
    <w:rsid w:val="00C66518"/>
    <w:rsid w:val="00C66697"/>
    <w:rsid w:val="00C67331"/>
    <w:rsid w:val="00C676D1"/>
    <w:rsid w:val="00C676FE"/>
    <w:rsid w:val="00C67704"/>
    <w:rsid w:val="00C678B2"/>
    <w:rsid w:val="00C67D87"/>
    <w:rsid w:val="00C67E16"/>
    <w:rsid w:val="00C7013F"/>
    <w:rsid w:val="00C706C6"/>
    <w:rsid w:val="00C707B5"/>
    <w:rsid w:val="00C70B6A"/>
    <w:rsid w:val="00C70E57"/>
    <w:rsid w:val="00C7105A"/>
    <w:rsid w:val="00C7115B"/>
    <w:rsid w:val="00C714E6"/>
    <w:rsid w:val="00C715B0"/>
    <w:rsid w:val="00C7252B"/>
    <w:rsid w:val="00C728F7"/>
    <w:rsid w:val="00C72DCA"/>
    <w:rsid w:val="00C733B4"/>
    <w:rsid w:val="00C74765"/>
    <w:rsid w:val="00C75CB4"/>
    <w:rsid w:val="00C75D38"/>
    <w:rsid w:val="00C75D75"/>
    <w:rsid w:val="00C763E2"/>
    <w:rsid w:val="00C76F9C"/>
    <w:rsid w:val="00C76FBD"/>
    <w:rsid w:val="00C772B0"/>
    <w:rsid w:val="00C8061C"/>
    <w:rsid w:val="00C80705"/>
    <w:rsid w:val="00C81426"/>
    <w:rsid w:val="00C8177C"/>
    <w:rsid w:val="00C81B6A"/>
    <w:rsid w:val="00C81E01"/>
    <w:rsid w:val="00C824C0"/>
    <w:rsid w:val="00C82F26"/>
    <w:rsid w:val="00C83507"/>
    <w:rsid w:val="00C835D0"/>
    <w:rsid w:val="00C8396D"/>
    <w:rsid w:val="00C84823"/>
    <w:rsid w:val="00C849B1"/>
    <w:rsid w:val="00C849F7"/>
    <w:rsid w:val="00C84AA2"/>
    <w:rsid w:val="00C8501C"/>
    <w:rsid w:val="00C85088"/>
    <w:rsid w:val="00C850F1"/>
    <w:rsid w:val="00C8538B"/>
    <w:rsid w:val="00C85DB5"/>
    <w:rsid w:val="00C86004"/>
    <w:rsid w:val="00C86E54"/>
    <w:rsid w:val="00C870EA"/>
    <w:rsid w:val="00C87482"/>
    <w:rsid w:val="00C87A08"/>
    <w:rsid w:val="00C87BDA"/>
    <w:rsid w:val="00C906D7"/>
    <w:rsid w:val="00C90A95"/>
    <w:rsid w:val="00C9129D"/>
    <w:rsid w:val="00C912AC"/>
    <w:rsid w:val="00C918FB"/>
    <w:rsid w:val="00C91AD8"/>
    <w:rsid w:val="00C92248"/>
    <w:rsid w:val="00C92490"/>
    <w:rsid w:val="00C92694"/>
    <w:rsid w:val="00C93B04"/>
    <w:rsid w:val="00C93C87"/>
    <w:rsid w:val="00C93C96"/>
    <w:rsid w:val="00C940A2"/>
    <w:rsid w:val="00C946D9"/>
    <w:rsid w:val="00C949E5"/>
    <w:rsid w:val="00C94BCB"/>
    <w:rsid w:val="00C953D2"/>
    <w:rsid w:val="00C954E4"/>
    <w:rsid w:val="00C96000"/>
    <w:rsid w:val="00C9631B"/>
    <w:rsid w:val="00C96568"/>
    <w:rsid w:val="00C96EC7"/>
    <w:rsid w:val="00C97303"/>
    <w:rsid w:val="00C97C50"/>
    <w:rsid w:val="00CA0D39"/>
    <w:rsid w:val="00CA0D4D"/>
    <w:rsid w:val="00CA16A2"/>
    <w:rsid w:val="00CA2640"/>
    <w:rsid w:val="00CA2B7B"/>
    <w:rsid w:val="00CA4D3B"/>
    <w:rsid w:val="00CA5B6B"/>
    <w:rsid w:val="00CA5F97"/>
    <w:rsid w:val="00CA7470"/>
    <w:rsid w:val="00CA76C3"/>
    <w:rsid w:val="00CB006C"/>
    <w:rsid w:val="00CB036E"/>
    <w:rsid w:val="00CB040F"/>
    <w:rsid w:val="00CB1BF2"/>
    <w:rsid w:val="00CB2163"/>
    <w:rsid w:val="00CB239C"/>
    <w:rsid w:val="00CB42E2"/>
    <w:rsid w:val="00CB4ED1"/>
    <w:rsid w:val="00CB5A75"/>
    <w:rsid w:val="00CB5B1A"/>
    <w:rsid w:val="00CB5B9B"/>
    <w:rsid w:val="00CB6334"/>
    <w:rsid w:val="00CB64C0"/>
    <w:rsid w:val="00CB64C9"/>
    <w:rsid w:val="00CB678D"/>
    <w:rsid w:val="00CB6AD1"/>
    <w:rsid w:val="00CB7426"/>
    <w:rsid w:val="00CB7BB4"/>
    <w:rsid w:val="00CB7D92"/>
    <w:rsid w:val="00CB7DF5"/>
    <w:rsid w:val="00CB7FC6"/>
    <w:rsid w:val="00CC223B"/>
    <w:rsid w:val="00CC2365"/>
    <w:rsid w:val="00CC23F2"/>
    <w:rsid w:val="00CC34AB"/>
    <w:rsid w:val="00CC34BF"/>
    <w:rsid w:val="00CC393C"/>
    <w:rsid w:val="00CC3EEE"/>
    <w:rsid w:val="00CC4E47"/>
    <w:rsid w:val="00CC4F66"/>
    <w:rsid w:val="00CC5A67"/>
    <w:rsid w:val="00CC5E63"/>
    <w:rsid w:val="00CC6642"/>
    <w:rsid w:val="00CC6A2F"/>
    <w:rsid w:val="00CD0563"/>
    <w:rsid w:val="00CD158D"/>
    <w:rsid w:val="00CD2CAB"/>
    <w:rsid w:val="00CD39D7"/>
    <w:rsid w:val="00CD4FDC"/>
    <w:rsid w:val="00CD62EB"/>
    <w:rsid w:val="00CD67AB"/>
    <w:rsid w:val="00CD7DB2"/>
    <w:rsid w:val="00CE1BED"/>
    <w:rsid w:val="00CE1E76"/>
    <w:rsid w:val="00CE26D5"/>
    <w:rsid w:val="00CE2D6F"/>
    <w:rsid w:val="00CE2DAB"/>
    <w:rsid w:val="00CE3045"/>
    <w:rsid w:val="00CE352C"/>
    <w:rsid w:val="00CE35BF"/>
    <w:rsid w:val="00CE3A79"/>
    <w:rsid w:val="00CE4087"/>
    <w:rsid w:val="00CE479F"/>
    <w:rsid w:val="00CE4DBF"/>
    <w:rsid w:val="00CE4E9D"/>
    <w:rsid w:val="00CE5114"/>
    <w:rsid w:val="00CE53E8"/>
    <w:rsid w:val="00CE5B82"/>
    <w:rsid w:val="00CE6150"/>
    <w:rsid w:val="00CE61F5"/>
    <w:rsid w:val="00CE641F"/>
    <w:rsid w:val="00CE690C"/>
    <w:rsid w:val="00CE6EFC"/>
    <w:rsid w:val="00CE6F30"/>
    <w:rsid w:val="00CE7F42"/>
    <w:rsid w:val="00CF0058"/>
    <w:rsid w:val="00CF1094"/>
    <w:rsid w:val="00CF15CF"/>
    <w:rsid w:val="00CF1A8C"/>
    <w:rsid w:val="00CF27B8"/>
    <w:rsid w:val="00CF290A"/>
    <w:rsid w:val="00CF2B30"/>
    <w:rsid w:val="00CF34FE"/>
    <w:rsid w:val="00CF382A"/>
    <w:rsid w:val="00CF3A79"/>
    <w:rsid w:val="00CF4BA6"/>
    <w:rsid w:val="00CF75F0"/>
    <w:rsid w:val="00CF7789"/>
    <w:rsid w:val="00CF7C8D"/>
    <w:rsid w:val="00D01345"/>
    <w:rsid w:val="00D01734"/>
    <w:rsid w:val="00D01999"/>
    <w:rsid w:val="00D0207A"/>
    <w:rsid w:val="00D0222E"/>
    <w:rsid w:val="00D022EC"/>
    <w:rsid w:val="00D0267F"/>
    <w:rsid w:val="00D035F9"/>
    <w:rsid w:val="00D037EE"/>
    <w:rsid w:val="00D03EA6"/>
    <w:rsid w:val="00D04CBD"/>
    <w:rsid w:val="00D04DB0"/>
    <w:rsid w:val="00D053C5"/>
    <w:rsid w:val="00D060F4"/>
    <w:rsid w:val="00D06704"/>
    <w:rsid w:val="00D06C22"/>
    <w:rsid w:val="00D06E6A"/>
    <w:rsid w:val="00D07199"/>
    <w:rsid w:val="00D073F8"/>
    <w:rsid w:val="00D07A8B"/>
    <w:rsid w:val="00D07C18"/>
    <w:rsid w:val="00D11332"/>
    <w:rsid w:val="00D11C50"/>
    <w:rsid w:val="00D11F4A"/>
    <w:rsid w:val="00D1249A"/>
    <w:rsid w:val="00D12AAB"/>
    <w:rsid w:val="00D13087"/>
    <w:rsid w:val="00D13305"/>
    <w:rsid w:val="00D1459E"/>
    <w:rsid w:val="00D1459F"/>
    <w:rsid w:val="00D14ABC"/>
    <w:rsid w:val="00D14C4B"/>
    <w:rsid w:val="00D14C8D"/>
    <w:rsid w:val="00D14D5E"/>
    <w:rsid w:val="00D15ED3"/>
    <w:rsid w:val="00D15F5D"/>
    <w:rsid w:val="00D1649A"/>
    <w:rsid w:val="00D20CFE"/>
    <w:rsid w:val="00D20D6F"/>
    <w:rsid w:val="00D229F8"/>
    <w:rsid w:val="00D233C4"/>
    <w:rsid w:val="00D23C7A"/>
    <w:rsid w:val="00D23C7C"/>
    <w:rsid w:val="00D24676"/>
    <w:rsid w:val="00D25000"/>
    <w:rsid w:val="00D25264"/>
    <w:rsid w:val="00D264A8"/>
    <w:rsid w:val="00D267EF"/>
    <w:rsid w:val="00D271A7"/>
    <w:rsid w:val="00D271AC"/>
    <w:rsid w:val="00D27A89"/>
    <w:rsid w:val="00D27CC7"/>
    <w:rsid w:val="00D30817"/>
    <w:rsid w:val="00D30A37"/>
    <w:rsid w:val="00D31AC7"/>
    <w:rsid w:val="00D333CD"/>
    <w:rsid w:val="00D335B2"/>
    <w:rsid w:val="00D339AB"/>
    <w:rsid w:val="00D33CD2"/>
    <w:rsid w:val="00D33D9A"/>
    <w:rsid w:val="00D35024"/>
    <w:rsid w:val="00D351BB"/>
    <w:rsid w:val="00D3539C"/>
    <w:rsid w:val="00D35599"/>
    <w:rsid w:val="00D35774"/>
    <w:rsid w:val="00D35C67"/>
    <w:rsid w:val="00D35F33"/>
    <w:rsid w:val="00D36956"/>
    <w:rsid w:val="00D37B51"/>
    <w:rsid w:val="00D400A1"/>
    <w:rsid w:val="00D4024E"/>
    <w:rsid w:val="00D40FBD"/>
    <w:rsid w:val="00D42184"/>
    <w:rsid w:val="00D433A6"/>
    <w:rsid w:val="00D43857"/>
    <w:rsid w:val="00D43A5A"/>
    <w:rsid w:val="00D43ACC"/>
    <w:rsid w:val="00D4463A"/>
    <w:rsid w:val="00D44860"/>
    <w:rsid w:val="00D456AF"/>
    <w:rsid w:val="00D45CB3"/>
    <w:rsid w:val="00D466E0"/>
    <w:rsid w:val="00D4712F"/>
    <w:rsid w:val="00D47417"/>
    <w:rsid w:val="00D47FDC"/>
    <w:rsid w:val="00D50852"/>
    <w:rsid w:val="00D50987"/>
    <w:rsid w:val="00D50C0D"/>
    <w:rsid w:val="00D50DDB"/>
    <w:rsid w:val="00D50F9B"/>
    <w:rsid w:val="00D518EB"/>
    <w:rsid w:val="00D51C6A"/>
    <w:rsid w:val="00D51D8D"/>
    <w:rsid w:val="00D51DE5"/>
    <w:rsid w:val="00D52DB0"/>
    <w:rsid w:val="00D52ED1"/>
    <w:rsid w:val="00D52F0F"/>
    <w:rsid w:val="00D53146"/>
    <w:rsid w:val="00D5385F"/>
    <w:rsid w:val="00D539E0"/>
    <w:rsid w:val="00D5423A"/>
    <w:rsid w:val="00D54846"/>
    <w:rsid w:val="00D55349"/>
    <w:rsid w:val="00D5551C"/>
    <w:rsid w:val="00D559EE"/>
    <w:rsid w:val="00D562BC"/>
    <w:rsid w:val="00D56CE4"/>
    <w:rsid w:val="00D57032"/>
    <w:rsid w:val="00D5712D"/>
    <w:rsid w:val="00D57598"/>
    <w:rsid w:val="00D57A5B"/>
    <w:rsid w:val="00D60478"/>
    <w:rsid w:val="00D60487"/>
    <w:rsid w:val="00D6094B"/>
    <w:rsid w:val="00D60C59"/>
    <w:rsid w:val="00D61138"/>
    <w:rsid w:val="00D61224"/>
    <w:rsid w:val="00D61FAB"/>
    <w:rsid w:val="00D620DB"/>
    <w:rsid w:val="00D62356"/>
    <w:rsid w:val="00D62740"/>
    <w:rsid w:val="00D62F5E"/>
    <w:rsid w:val="00D630A7"/>
    <w:rsid w:val="00D64260"/>
    <w:rsid w:val="00D65085"/>
    <w:rsid w:val="00D65858"/>
    <w:rsid w:val="00D66348"/>
    <w:rsid w:val="00D66351"/>
    <w:rsid w:val="00D70CE1"/>
    <w:rsid w:val="00D70D7F"/>
    <w:rsid w:val="00D71BF3"/>
    <w:rsid w:val="00D73D8A"/>
    <w:rsid w:val="00D75786"/>
    <w:rsid w:val="00D75E82"/>
    <w:rsid w:val="00D7678F"/>
    <w:rsid w:val="00D76BD8"/>
    <w:rsid w:val="00D76F3E"/>
    <w:rsid w:val="00D77D8B"/>
    <w:rsid w:val="00D77FE8"/>
    <w:rsid w:val="00D80F3B"/>
    <w:rsid w:val="00D81A54"/>
    <w:rsid w:val="00D81DB5"/>
    <w:rsid w:val="00D83C80"/>
    <w:rsid w:val="00D84858"/>
    <w:rsid w:val="00D84D13"/>
    <w:rsid w:val="00D85169"/>
    <w:rsid w:val="00D851F8"/>
    <w:rsid w:val="00D8553B"/>
    <w:rsid w:val="00D8645A"/>
    <w:rsid w:val="00D8755C"/>
    <w:rsid w:val="00D87EAE"/>
    <w:rsid w:val="00D901F1"/>
    <w:rsid w:val="00D9030F"/>
    <w:rsid w:val="00D90935"/>
    <w:rsid w:val="00D90A50"/>
    <w:rsid w:val="00D90C8A"/>
    <w:rsid w:val="00D90E69"/>
    <w:rsid w:val="00D92628"/>
    <w:rsid w:val="00D92FC6"/>
    <w:rsid w:val="00D93051"/>
    <w:rsid w:val="00D9309E"/>
    <w:rsid w:val="00D930BA"/>
    <w:rsid w:val="00D93ED1"/>
    <w:rsid w:val="00D941D6"/>
    <w:rsid w:val="00D94F4B"/>
    <w:rsid w:val="00D94FC0"/>
    <w:rsid w:val="00D95C46"/>
    <w:rsid w:val="00D962B9"/>
    <w:rsid w:val="00D966FE"/>
    <w:rsid w:val="00D97EFE"/>
    <w:rsid w:val="00D97FAE"/>
    <w:rsid w:val="00DA03C9"/>
    <w:rsid w:val="00DA062B"/>
    <w:rsid w:val="00DA067A"/>
    <w:rsid w:val="00DA08F4"/>
    <w:rsid w:val="00DA10E8"/>
    <w:rsid w:val="00DA1230"/>
    <w:rsid w:val="00DA178B"/>
    <w:rsid w:val="00DA26DD"/>
    <w:rsid w:val="00DA2E34"/>
    <w:rsid w:val="00DA2F2B"/>
    <w:rsid w:val="00DA3417"/>
    <w:rsid w:val="00DA3D74"/>
    <w:rsid w:val="00DA47F3"/>
    <w:rsid w:val="00DA4BBC"/>
    <w:rsid w:val="00DA5C3E"/>
    <w:rsid w:val="00DA5CDB"/>
    <w:rsid w:val="00DA65A3"/>
    <w:rsid w:val="00DA6BA2"/>
    <w:rsid w:val="00DA6D6A"/>
    <w:rsid w:val="00DA7243"/>
    <w:rsid w:val="00DA7CE1"/>
    <w:rsid w:val="00DA7F7B"/>
    <w:rsid w:val="00DB0830"/>
    <w:rsid w:val="00DB0FB2"/>
    <w:rsid w:val="00DB1054"/>
    <w:rsid w:val="00DB1A53"/>
    <w:rsid w:val="00DB24D9"/>
    <w:rsid w:val="00DB3CB9"/>
    <w:rsid w:val="00DB3D8D"/>
    <w:rsid w:val="00DB41AC"/>
    <w:rsid w:val="00DB42F7"/>
    <w:rsid w:val="00DB444D"/>
    <w:rsid w:val="00DB5A5A"/>
    <w:rsid w:val="00DB64AB"/>
    <w:rsid w:val="00DB64C9"/>
    <w:rsid w:val="00DB6625"/>
    <w:rsid w:val="00DB6E02"/>
    <w:rsid w:val="00DB6EFF"/>
    <w:rsid w:val="00DB71AA"/>
    <w:rsid w:val="00DB74C0"/>
    <w:rsid w:val="00DB7770"/>
    <w:rsid w:val="00DB7CF7"/>
    <w:rsid w:val="00DC1064"/>
    <w:rsid w:val="00DC1AFF"/>
    <w:rsid w:val="00DC1DCE"/>
    <w:rsid w:val="00DC2602"/>
    <w:rsid w:val="00DC279F"/>
    <w:rsid w:val="00DC342F"/>
    <w:rsid w:val="00DC351A"/>
    <w:rsid w:val="00DC3869"/>
    <w:rsid w:val="00DC3D8C"/>
    <w:rsid w:val="00DC4685"/>
    <w:rsid w:val="00DC4861"/>
    <w:rsid w:val="00DC4C56"/>
    <w:rsid w:val="00DC4F40"/>
    <w:rsid w:val="00DC4F9E"/>
    <w:rsid w:val="00DC5D07"/>
    <w:rsid w:val="00DC6B4D"/>
    <w:rsid w:val="00DC7038"/>
    <w:rsid w:val="00DC7475"/>
    <w:rsid w:val="00DC77A7"/>
    <w:rsid w:val="00DC77CD"/>
    <w:rsid w:val="00DD190E"/>
    <w:rsid w:val="00DD1A57"/>
    <w:rsid w:val="00DD1BE5"/>
    <w:rsid w:val="00DD1CBB"/>
    <w:rsid w:val="00DD32E5"/>
    <w:rsid w:val="00DD3363"/>
    <w:rsid w:val="00DD3559"/>
    <w:rsid w:val="00DD3617"/>
    <w:rsid w:val="00DD3CE6"/>
    <w:rsid w:val="00DD4866"/>
    <w:rsid w:val="00DD4D17"/>
    <w:rsid w:val="00DD52CE"/>
    <w:rsid w:val="00DD66B8"/>
    <w:rsid w:val="00DD6CE6"/>
    <w:rsid w:val="00DD7593"/>
    <w:rsid w:val="00DD7720"/>
    <w:rsid w:val="00DD7AFC"/>
    <w:rsid w:val="00DE0D03"/>
    <w:rsid w:val="00DE0E67"/>
    <w:rsid w:val="00DE1B40"/>
    <w:rsid w:val="00DE28B8"/>
    <w:rsid w:val="00DE2D46"/>
    <w:rsid w:val="00DE2F33"/>
    <w:rsid w:val="00DE411F"/>
    <w:rsid w:val="00DE4C3A"/>
    <w:rsid w:val="00DE526C"/>
    <w:rsid w:val="00DE6080"/>
    <w:rsid w:val="00DE6255"/>
    <w:rsid w:val="00DE6DCC"/>
    <w:rsid w:val="00DE7565"/>
    <w:rsid w:val="00DE75F9"/>
    <w:rsid w:val="00DE7A3D"/>
    <w:rsid w:val="00DE7E93"/>
    <w:rsid w:val="00DF02CD"/>
    <w:rsid w:val="00DF06BA"/>
    <w:rsid w:val="00DF0DAC"/>
    <w:rsid w:val="00DF1478"/>
    <w:rsid w:val="00DF2BBC"/>
    <w:rsid w:val="00DF48C8"/>
    <w:rsid w:val="00DF54D1"/>
    <w:rsid w:val="00DF5624"/>
    <w:rsid w:val="00DF5F99"/>
    <w:rsid w:val="00DF631C"/>
    <w:rsid w:val="00DF6905"/>
    <w:rsid w:val="00DF6991"/>
    <w:rsid w:val="00DF6C27"/>
    <w:rsid w:val="00DF7575"/>
    <w:rsid w:val="00DF7D87"/>
    <w:rsid w:val="00E00006"/>
    <w:rsid w:val="00E00F25"/>
    <w:rsid w:val="00E013BB"/>
    <w:rsid w:val="00E014EB"/>
    <w:rsid w:val="00E02006"/>
    <w:rsid w:val="00E023BD"/>
    <w:rsid w:val="00E026C8"/>
    <w:rsid w:val="00E037F9"/>
    <w:rsid w:val="00E039A4"/>
    <w:rsid w:val="00E04AE7"/>
    <w:rsid w:val="00E067C5"/>
    <w:rsid w:val="00E0688A"/>
    <w:rsid w:val="00E06A9B"/>
    <w:rsid w:val="00E06FB5"/>
    <w:rsid w:val="00E070C3"/>
    <w:rsid w:val="00E070CB"/>
    <w:rsid w:val="00E07231"/>
    <w:rsid w:val="00E07239"/>
    <w:rsid w:val="00E07835"/>
    <w:rsid w:val="00E07C3B"/>
    <w:rsid w:val="00E07D7B"/>
    <w:rsid w:val="00E100BA"/>
    <w:rsid w:val="00E10343"/>
    <w:rsid w:val="00E10D8D"/>
    <w:rsid w:val="00E114AD"/>
    <w:rsid w:val="00E11AC3"/>
    <w:rsid w:val="00E12302"/>
    <w:rsid w:val="00E12643"/>
    <w:rsid w:val="00E12903"/>
    <w:rsid w:val="00E1353E"/>
    <w:rsid w:val="00E1594D"/>
    <w:rsid w:val="00E15BDF"/>
    <w:rsid w:val="00E15BF1"/>
    <w:rsid w:val="00E161B0"/>
    <w:rsid w:val="00E16437"/>
    <w:rsid w:val="00E168F8"/>
    <w:rsid w:val="00E17091"/>
    <w:rsid w:val="00E173AC"/>
    <w:rsid w:val="00E17471"/>
    <w:rsid w:val="00E17ADB"/>
    <w:rsid w:val="00E17C91"/>
    <w:rsid w:val="00E17CE8"/>
    <w:rsid w:val="00E207FF"/>
    <w:rsid w:val="00E208FC"/>
    <w:rsid w:val="00E21872"/>
    <w:rsid w:val="00E22B9C"/>
    <w:rsid w:val="00E22D92"/>
    <w:rsid w:val="00E235C3"/>
    <w:rsid w:val="00E236AC"/>
    <w:rsid w:val="00E23D67"/>
    <w:rsid w:val="00E24DBA"/>
    <w:rsid w:val="00E2551B"/>
    <w:rsid w:val="00E2591C"/>
    <w:rsid w:val="00E262B7"/>
    <w:rsid w:val="00E26A41"/>
    <w:rsid w:val="00E26DC1"/>
    <w:rsid w:val="00E26EED"/>
    <w:rsid w:val="00E27427"/>
    <w:rsid w:val="00E27BBE"/>
    <w:rsid w:val="00E27C7C"/>
    <w:rsid w:val="00E30042"/>
    <w:rsid w:val="00E3016B"/>
    <w:rsid w:val="00E30988"/>
    <w:rsid w:val="00E30AAC"/>
    <w:rsid w:val="00E30C13"/>
    <w:rsid w:val="00E30CB4"/>
    <w:rsid w:val="00E31B02"/>
    <w:rsid w:val="00E32F0E"/>
    <w:rsid w:val="00E3303A"/>
    <w:rsid w:val="00E335FA"/>
    <w:rsid w:val="00E33CD2"/>
    <w:rsid w:val="00E33D1F"/>
    <w:rsid w:val="00E3446A"/>
    <w:rsid w:val="00E34D50"/>
    <w:rsid w:val="00E3574E"/>
    <w:rsid w:val="00E358D0"/>
    <w:rsid w:val="00E35B61"/>
    <w:rsid w:val="00E36787"/>
    <w:rsid w:val="00E3710F"/>
    <w:rsid w:val="00E3711F"/>
    <w:rsid w:val="00E3751E"/>
    <w:rsid w:val="00E377C7"/>
    <w:rsid w:val="00E40CF4"/>
    <w:rsid w:val="00E412FD"/>
    <w:rsid w:val="00E41A92"/>
    <w:rsid w:val="00E41B59"/>
    <w:rsid w:val="00E41C1C"/>
    <w:rsid w:val="00E41CF9"/>
    <w:rsid w:val="00E42188"/>
    <w:rsid w:val="00E421F4"/>
    <w:rsid w:val="00E42A92"/>
    <w:rsid w:val="00E43695"/>
    <w:rsid w:val="00E43E73"/>
    <w:rsid w:val="00E4460E"/>
    <w:rsid w:val="00E450D2"/>
    <w:rsid w:val="00E45817"/>
    <w:rsid w:val="00E45E5C"/>
    <w:rsid w:val="00E460FF"/>
    <w:rsid w:val="00E4694E"/>
    <w:rsid w:val="00E469CC"/>
    <w:rsid w:val="00E46A35"/>
    <w:rsid w:val="00E472E8"/>
    <w:rsid w:val="00E50169"/>
    <w:rsid w:val="00E50498"/>
    <w:rsid w:val="00E50DE3"/>
    <w:rsid w:val="00E512AC"/>
    <w:rsid w:val="00E528FC"/>
    <w:rsid w:val="00E52AB5"/>
    <w:rsid w:val="00E52C37"/>
    <w:rsid w:val="00E54323"/>
    <w:rsid w:val="00E543B3"/>
    <w:rsid w:val="00E54654"/>
    <w:rsid w:val="00E547A5"/>
    <w:rsid w:val="00E55135"/>
    <w:rsid w:val="00E553EE"/>
    <w:rsid w:val="00E554DE"/>
    <w:rsid w:val="00E55786"/>
    <w:rsid w:val="00E557ED"/>
    <w:rsid w:val="00E55A12"/>
    <w:rsid w:val="00E55D63"/>
    <w:rsid w:val="00E570C0"/>
    <w:rsid w:val="00E57123"/>
    <w:rsid w:val="00E571EE"/>
    <w:rsid w:val="00E57516"/>
    <w:rsid w:val="00E57B3B"/>
    <w:rsid w:val="00E603FA"/>
    <w:rsid w:val="00E610E5"/>
    <w:rsid w:val="00E6139F"/>
    <w:rsid w:val="00E61C45"/>
    <w:rsid w:val="00E628E8"/>
    <w:rsid w:val="00E62FC2"/>
    <w:rsid w:val="00E63386"/>
    <w:rsid w:val="00E6361D"/>
    <w:rsid w:val="00E63BBF"/>
    <w:rsid w:val="00E646EF"/>
    <w:rsid w:val="00E64831"/>
    <w:rsid w:val="00E64A36"/>
    <w:rsid w:val="00E6553E"/>
    <w:rsid w:val="00E662A5"/>
    <w:rsid w:val="00E66888"/>
    <w:rsid w:val="00E66D4D"/>
    <w:rsid w:val="00E67108"/>
    <w:rsid w:val="00E67831"/>
    <w:rsid w:val="00E70236"/>
    <w:rsid w:val="00E70B0C"/>
    <w:rsid w:val="00E70E32"/>
    <w:rsid w:val="00E70E38"/>
    <w:rsid w:val="00E70F87"/>
    <w:rsid w:val="00E71960"/>
    <w:rsid w:val="00E7254F"/>
    <w:rsid w:val="00E7272D"/>
    <w:rsid w:val="00E72795"/>
    <w:rsid w:val="00E72DCD"/>
    <w:rsid w:val="00E731E5"/>
    <w:rsid w:val="00E73A1D"/>
    <w:rsid w:val="00E743FB"/>
    <w:rsid w:val="00E7441E"/>
    <w:rsid w:val="00E74AD5"/>
    <w:rsid w:val="00E74ED4"/>
    <w:rsid w:val="00E752B1"/>
    <w:rsid w:val="00E756D1"/>
    <w:rsid w:val="00E76A92"/>
    <w:rsid w:val="00E76BC0"/>
    <w:rsid w:val="00E77CB1"/>
    <w:rsid w:val="00E77E68"/>
    <w:rsid w:val="00E808F0"/>
    <w:rsid w:val="00E80D8A"/>
    <w:rsid w:val="00E81508"/>
    <w:rsid w:val="00E81E60"/>
    <w:rsid w:val="00E81EDD"/>
    <w:rsid w:val="00E8239D"/>
    <w:rsid w:val="00E82ECD"/>
    <w:rsid w:val="00E83B33"/>
    <w:rsid w:val="00E83B51"/>
    <w:rsid w:val="00E8455F"/>
    <w:rsid w:val="00E84AB7"/>
    <w:rsid w:val="00E853D8"/>
    <w:rsid w:val="00E85E7C"/>
    <w:rsid w:val="00E8666D"/>
    <w:rsid w:val="00E87004"/>
    <w:rsid w:val="00E876EE"/>
    <w:rsid w:val="00E87760"/>
    <w:rsid w:val="00E87AB2"/>
    <w:rsid w:val="00E900E7"/>
    <w:rsid w:val="00E9036C"/>
    <w:rsid w:val="00E907D0"/>
    <w:rsid w:val="00E90D98"/>
    <w:rsid w:val="00E90E0C"/>
    <w:rsid w:val="00E912CA"/>
    <w:rsid w:val="00E913D4"/>
    <w:rsid w:val="00E913EB"/>
    <w:rsid w:val="00E9158A"/>
    <w:rsid w:val="00E9176E"/>
    <w:rsid w:val="00E92919"/>
    <w:rsid w:val="00E9297B"/>
    <w:rsid w:val="00E9330D"/>
    <w:rsid w:val="00E93500"/>
    <w:rsid w:val="00E93660"/>
    <w:rsid w:val="00E93AF1"/>
    <w:rsid w:val="00E945FA"/>
    <w:rsid w:val="00E947D3"/>
    <w:rsid w:val="00E957A5"/>
    <w:rsid w:val="00E957D5"/>
    <w:rsid w:val="00E96071"/>
    <w:rsid w:val="00E9641E"/>
    <w:rsid w:val="00E96786"/>
    <w:rsid w:val="00E9694B"/>
    <w:rsid w:val="00E97390"/>
    <w:rsid w:val="00E97830"/>
    <w:rsid w:val="00E97E46"/>
    <w:rsid w:val="00EA034B"/>
    <w:rsid w:val="00EA0429"/>
    <w:rsid w:val="00EA1171"/>
    <w:rsid w:val="00EA1246"/>
    <w:rsid w:val="00EA1EDB"/>
    <w:rsid w:val="00EA2330"/>
    <w:rsid w:val="00EA3438"/>
    <w:rsid w:val="00EA3635"/>
    <w:rsid w:val="00EA4091"/>
    <w:rsid w:val="00EA4567"/>
    <w:rsid w:val="00EA4892"/>
    <w:rsid w:val="00EA5C44"/>
    <w:rsid w:val="00EA5E8A"/>
    <w:rsid w:val="00EA66BD"/>
    <w:rsid w:val="00EA6A8A"/>
    <w:rsid w:val="00EA6C5A"/>
    <w:rsid w:val="00EA6EDB"/>
    <w:rsid w:val="00EA766A"/>
    <w:rsid w:val="00EA7FD7"/>
    <w:rsid w:val="00EB0F67"/>
    <w:rsid w:val="00EB1EF8"/>
    <w:rsid w:val="00EB26E2"/>
    <w:rsid w:val="00EB3705"/>
    <w:rsid w:val="00EB4C76"/>
    <w:rsid w:val="00EB551E"/>
    <w:rsid w:val="00EB6BAD"/>
    <w:rsid w:val="00EB6DA5"/>
    <w:rsid w:val="00EB6F2B"/>
    <w:rsid w:val="00EB7101"/>
    <w:rsid w:val="00EB78E0"/>
    <w:rsid w:val="00EC0076"/>
    <w:rsid w:val="00EC18F7"/>
    <w:rsid w:val="00EC1DC6"/>
    <w:rsid w:val="00EC1DD7"/>
    <w:rsid w:val="00EC3086"/>
    <w:rsid w:val="00EC31E3"/>
    <w:rsid w:val="00EC42F2"/>
    <w:rsid w:val="00EC48BF"/>
    <w:rsid w:val="00EC55A6"/>
    <w:rsid w:val="00EC658C"/>
    <w:rsid w:val="00EC693E"/>
    <w:rsid w:val="00EC6E86"/>
    <w:rsid w:val="00EC7054"/>
    <w:rsid w:val="00EC7206"/>
    <w:rsid w:val="00EC7829"/>
    <w:rsid w:val="00ED02AB"/>
    <w:rsid w:val="00ED107F"/>
    <w:rsid w:val="00ED1097"/>
    <w:rsid w:val="00ED1598"/>
    <w:rsid w:val="00ED17E3"/>
    <w:rsid w:val="00ED1C79"/>
    <w:rsid w:val="00ED1CF4"/>
    <w:rsid w:val="00ED1D59"/>
    <w:rsid w:val="00ED3574"/>
    <w:rsid w:val="00ED419E"/>
    <w:rsid w:val="00ED5707"/>
    <w:rsid w:val="00ED5721"/>
    <w:rsid w:val="00ED6798"/>
    <w:rsid w:val="00ED73E4"/>
    <w:rsid w:val="00ED77CE"/>
    <w:rsid w:val="00ED7D25"/>
    <w:rsid w:val="00ED7DBD"/>
    <w:rsid w:val="00EE0A89"/>
    <w:rsid w:val="00EE0D34"/>
    <w:rsid w:val="00EE1705"/>
    <w:rsid w:val="00EE1DB4"/>
    <w:rsid w:val="00EE211A"/>
    <w:rsid w:val="00EE316A"/>
    <w:rsid w:val="00EE3817"/>
    <w:rsid w:val="00EE3EFE"/>
    <w:rsid w:val="00EE4692"/>
    <w:rsid w:val="00EE4813"/>
    <w:rsid w:val="00EE49AC"/>
    <w:rsid w:val="00EE6F3E"/>
    <w:rsid w:val="00EE6FAB"/>
    <w:rsid w:val="00EE7F00"/>
    <w:rsid w:val="00EF1329"/>
    <w:rsid w:val="00EF190B"/>
    <w:rsid w:val="00EF1F95"/>
    <w:rsid w:val="00EF264A"/>
    <w:rsid w:val="00EF2A2C"/>
    <w:rsid w:val="00EF2A35"/>
    <w:rsid w:val="00EF2D36"/>
    <w:rsid w:val="00EF4BDD"/>
    <w:rsid w:val="00EF579D"/>
    <w:rsid w:val="00EF5A42"/>
    <w:rsid w:val="00EF5AD4"/>
    <w:rsid w:val="00EF5E54"/>
    <w:rsid w:val="00EF6BCF"/>
    <w:rsid w:val="00EF6EBE"/>
    <w:rsid w:val="00EF6EC6"/>
    <w:rsid w:val="00EF6F99"/>
    <w:rsid w:val="00EF76F4"/>
    <w:rsid w:val="00F004B1"/>
    <w:rsid w:val="00F01659"/>
    <w:rsid w:val="00F024C9"/>
    <w:rsid w:val="00F025BA"/>
    <w:rsid w:val="00F02A90"/>
    <w:rsid w:val="00F031FA"/>
    <w:rsid w:val="00F03801"/>
    <w:rsid w:val="00F03BA2"/>
    <w:rsid w:val="00F040A1"/>
    <w:rsid w:val="00F04A51"/>
    <w:rsid w:val="00F05E4A"/>
    <w:rsid w:val="00F05F2E"/>
    <w:rsid w:val="00F06DD1"/>
    <w:rsid w:val="00F0735B"/>
    <w:rsid w:val="00F07837"/>
    <w:rsid w:val="00F07BCE"/>
    <w:rsid w:val="00F07D86"/>
    <w:rsid w:val="00F07F52"/>
    <w:rsid w:val="00F10D4A"/>
    <w:rsid w:val="00F116B2"/>
    <w:rsid w:val="00F11AB1"/>
    <w:rsid w:val="00F11CB6"/>
    <w:rsid w:val="00F12163"/>
    <w:rsid w:val="00F13A10"/>
    <w:rsid w:val="00F13EE4"/>
    <w:rsid w:val="00F1437F"/>
    <w:rsid w:val="00F143D2"/>
    <w:rsid w:val="00F1468A"/>
    <w:rsid w:val="00F1564D"/>
    <w:rsid w:val="00F15663"/>
    <w:rsid w:val="00F15C28"/>
    <w:rsid w:val="00F16B4A"/>
    <w:rsid w:val="00F16D60"/>
    <w:rsid w:val="00F16D89"/>
    <w:rsid w:val="00F172C3"/>
    <w:rsid w:val="00F1754C"/>
    <w:rsid w:val="00F17D67"/>
    <w:rsid w:val="00F17F11"/>
    <w:rsid w:val="00F17F20"/>
    <w:rsid w:val="00F17F9F"/>
    <w:rsid w:val="00F202A6"/>
    <w:rsid w:val="00F202EC"/>
    <w:rsid w:val="00F20CC7"/>
    <w:rsid w:val="00F22010"/>
    <w:rsid w:val="00F22230"/>
    <w:rsid w:val="00F22443"/>
    <w:rsid w:val="00F2274C"/>
    <w:rsid w:val="00F22A79"/>
    <w:rsid w:val="00F22B47"/>
    <w:rsid w:val="00F232B8"/>
    <w:rsid w:val="00F23ACE"/>
    <w:rsid w:val="00F24561"/>
    <w:rsid w:val="00F2477C"/>
    <w:rsid w:val="00F24B52"/>
    <w:rsid w:val="00F25B5C"/>
    <w:rsid w:val="00F25CD0"/>
    <w:rsid w:val="00F260A6"/>
    <w:rsid w:val="00F26636"/>
    <w:rsid w:val="00F275C1"/>
    <w:rsid w:val="00F27A18"/>
    <w:rsid w:val="00F27C66"/>
    <w:rsid w:val="00F30AC2"/>
    <w:rsid w:val="00F30C21"/>
    <w:rsid w:val="00F30EDF"/>
    <w:rsid w:val="00F31813"/>
    <w:rsid w:val="00F31DF7"/>
    <w:rsid w:val="00F3217D"/>
    <w:rsid w:val="00F323C4"/>
    <w:rsid w:val="00F32556"/>
    <w:rsid w:val="00F32A1A"/>
    <w:rsid w:val="00F33162"/>
    <w:rsid w:val="00F3334B"/>
    <w:rsid w:val="00F335A8"/>
    <w:rsid w:val="00F33DD3"/>
    <w:rsid w:val="00F347D1"/>
    <w:rsid w:val="00F34978"/>
    <w:rsid w:val="00F34FFF"/>
    <w:rsid w:val="00F351EE"/>
    <w:rsid w:val="00F35948"/>
    <w:rsid w:val="00F36539"/>
    <w:rsid w:val="00F36707"/>
    <w:rsid w:val="00F36738"/>
    <w:rsid w:val="00F36F67"/>
    <w:rsid w:val="00F37536"/>
    <w:rsid w:val="00F37A6C"/>
    <w:rsid w:val="00F37C6B"/>
    <w:rsid w:val="00F401E6"/>
    <w:rsid w:val="00F4115D"/>
    <w:rsid w:val="00F414B4"/>
    <w:rsid w:val="00F4197C"/>
    <w:rsid w:val="00F42B72"/>
    <w:rsid w:val="00F42FE9"/>
    <w:rsid w:val="00F439AB"/>
    <w:rsid w:val="00F43E7C"/>
    <w:rsid w:val="00F43FEE"/>
    <w:rsid w:val="00F44306"/>
    <w:rsid w:val="00F4451B"/>
    <w:rsid w:val="00F44733"/>
    <w:rsid w:val="00F448CC"/>
    <w:rsid w:val="00F45164"/>
    <w:rsid w:val="00F45F3A"/>
    <w:rsid w:val="00F46286"/>
    <w:rsid w:val="00F478F2"/>
    <w:rsid w:val="00F47AD3"/>
    <w:rsid w:val="00F47D32"/>
    <w:rsid w:val="00F504DC"/>
    <w:rsid w:val="00F50571"/>
    <w:rsid w:val="00F507B9"/>
    <w:rsid w:val="00F511DE"/>
    <w:rsid w:val="00F51A85"/>
    <w:rsid w:val="00F51C2B"/>
    <w:rsid w:val="00F51DA2"/>
    <w:rsid w:val="00F51ED6"/>
    <w:rsid w:val="00F520E3"/>
    <w:rsid w:val="00F52578"/>
    <w:rsid w:val="00F52E2A"/>
    <w:rsid w:val="00F539B3"/>
    <w:rsid w:val="00F53A6E"/>
    <w:rsid w:val="00F53B54"/>
    <w:rsid w:val="00F53EC0"/>
    <w:rsid w:val="00F541A6"/>
    <w:rsid w:val="00F5506D"/>
    <w:rsid w:val="00F55DAA"/>
    <w:rsid w:val="00F56760"/>
    <w:rsid w:val="00F568C9"/>
    <w:rsid w:val="00F56904"/>
    <w:rsid w:val="00F56A6F"/>
    <w:rsid w:val="00F56ACA"/>
    <w:rsid w:val="00F57395"/>
    <w:rsid w:val="00F57662"/>
    <w:rsid w:val="00F579AE"/>
    <w:rsid w:val="00F604A4"/>
    <w:rsid w:val="00F608D2"/>
    <w:rsid w:val="00F60D6E"/>
    <w:rsid w:val="00F61814"/>
    <w:rsid w:val="00F61DAA"/>
    <w:rsid w:val="00F622EC"/>
    <w:rsid w:val="00F6241B"/>
    <w:rsid w:val="00F62AE1"/>
    <w:rsid w:val="00F630AD"/>
    <w:rsid w:val="00F63264"/>
    <w:rsid w:val="00F64251"/>
    <w:rsid w:val="00F642F6"/>
    <w:rsid w:val="00F653F2"/>
    <w:rsid w:val="00F6542D"/>
    <w:rsid w:val="00F65C08"/>
    <w:rsid w:val="00F65D6D"/>
    <w:rsid w:val="00F66AED"/>
    <w:rsid w:val="00F67730"/>
    <w:rsid w:val="00F6794B"/>
    <w:rsid w:val="00F70F9A"/>
    <w:rsid w:val="00F7168A"/>
    <w:rsid w:val="00F71DAE"/>
    <w:rsid w:val="00F72375"/>
    <w:rsid w:val="00F725DF"/>
    <w:rsid w:val="00F72956"/>
    <w:rsid w:val="00F72B59"/>
    <w:rsid w:val="00F72B89"/>
    <w:rsid w:val="00F73069"/>
    <w:rsid w:val="00F7380C"/>
    <w:rsid w:val="00F73A2B"/>
    <w:rsid w:val="00F73EAE"/>
    <w:rsid w:val="00F749D2"/>
    <w:rsid w:val="00F74ACE"/>
    <w:rsid w:val="00F74B92"/>
    <w:rsid w:val="00F7506F"/>
    <w:rsid w:val="00F750C7"/>
    <w:rsid w:val="00F76130"/>
    <w:rsid w:val="00F764F6"/>
    <w:rsid w:val="00F76A23"/>
    <w:rsid w:val="00F76A5D"/>
    <w:rsid w:val="00F772B3"/>
    <w:rsid w:val="00F81238"/>
    <w:rsid w:val="00F812F9"/>
    <w:rsid w:val="00F81360"/>
    <w:rsid w:val="00F816A1"/>
    <w:rsid w:val="00F8179D"/>
    <w:rsid w:val="00F81B31"/>
    <w:rsid w:val="00F81DA8"/>
    <w:rsid w:val="00F81E13"/>
    <w:rsid w:val="00F81E80"/>
    <w:rsid w:val="00F82045"/>
    <w:rsid w:val="00F830F3"/>
    <w:rsid w:val="00F83B55"/>
    <w:rsid w:val="00F8417B"/>
    <w:rsid w:val="00F84294"/>
    <w:rsid w:val="00F84972"/>
    <w:rsid w:val="00F84B21"/>
    <w:rsid w:val="00F84EE6"/>
    <w:rsid w:val="00F857FF"/>
    <w:rsid w:val="00F85CD5"/>
    <w:rsid w:val="00F867D3"/>
    <w:rsid w:val="00F86E3A"/>
    <w:rsid w:val="00F86E59"/>
    <w:rsid w:val="00F87339"/>
    <w:rsid w:val="00F87792"/>
    <w:rsid w:val="00F90095"/>
    <w:rsid w:val="00F90882"/>
    <w:rsid w:val="00F90BA3"/>
    <w:rsid w:val="00F91118"/>
    <w:rsid w:val="00F913B5"/>
    <w:rsid w:val="00F92A05"/>
    <w:rsid w:val="00F92EAF"/>
    <w:rsid w:val="00F93A59"/>
    <w:rsid w:val="00F93B26"/>
    <w:rsid w:val="00F93D5D"/>
    <w:rsid w:val="00F94E36"/>
    <w:rsid w:val="00F94FC2"/>
    <w:rsid w:val="00F950E8"/>
    <w:rsid w:val="00F95334"/>
    <w:rsid w:val="00F96E60"/>
    <w:rsid w:val="00F972B7"/>
    <w:rsid w:val="00F97944"/>
    <w:rsid w:val="00FA00DB"/>
    <w:rsid w:val="00FA200E"/>
    <w:rsid w:val="00FA24CC"/>
    <w:rsid w:val="00FA2751"/>
    <w:rsid w:val="00FA31CF"/>
    <w:rsid w:val="00FA46CB"/>
    <w:rsid w:val="00FA4E7F"/>
    <w:rsid w:val="00FA59D5"/>
    <w:rsid w:val="00FA6C73"/>
    <w:rsid w:val="00FA6ECD"/>
    <w:rsid w:val="00FA70CC"/>
    <w:rsid w:val="00FA77FB"/>
    <w:rsid w:val="00FA7AFA"/>
    <w:rsid w:val="00FA7C2A"/>
    <w:rsid w:val="00FA7E7C"/>
    <w:rsid w:val="00FB0ADD"/>
    <w:rsid w:val="00FB11D5"/>
    <w:rsid w:val="00FB18B6"/>
    <w:rsid w:val="00FB19EF"/>
    <w:rsid w:val="00FB1C43"/>
    <w:rsid w:val="00FB2179"/>
    <w:rsid w:val="00FB2261"/>
    <w:rsid w:val="00FB2284"/>
    <w:rsid w:val="00FB243C"/>
    <w:rsid w:val="00FB2470"/>
    <w:rsid w:val="00FB26E7"/>
    <w:rsid w:val="00FB2D50"/>
    <w:rsid w:val="00FB385B"/>
    <w:rsid w:val="00FB3D4E"/>
    <w:rsid w:val="00FB4B05"/>
    <w:rsid w:val="00FB4B85"/>
    <w:rsid w:val="00FB4D45"/>
    <w:rsid w:val="00FB5054"/>
    <w:rsid w:val="00FB636A"/>
    <w:rsid w:val="00FB6912"/>
    <w:rsid w:val="00FB7821"/>
    <w:rsid w:val="00FB7E52"/>
    <w:rsid w:val="00FB7FA3"/>
    <w:rsid w:val="00FC0AF0"/>
    <w:rsid w:val="00FC0C84"/>
    <w:rsid w:val="00FC1A2F"/>
    <w:rsid w:val="00FC2118"/>
    <w:rsid w:val="00FC26F9"/>
    <w:rsid w:val="00FC27FA"/>
    <w:rsid w:val="00FC2D9E"/>
    <w:rsid w:val="00FC2FB5"/>
    <w:rsid w:val="00FC4553"/>
    <w:rsid w:val="00FC538B"/>
    <w:rsid w:val="00FC5503"/>
    <w:rsid w:val="00FC6FF4"/>
    <w:rsid w:val="00FC70EA"/>
    <w:rsid w:val="00FC771F"/>
    <w:rsid w:val="00FC7B8F"/>
    <w:rsid w:val="00FD00DA"/>
    <w:rsid w:val="00FD0553"/>
    <w:rsid w:val="00FD0DA3"/>
    <w:rsid w:val="00FD1A3D"/>
    <w:rsid w:val="00FD5B88"/>
    <w:rsid w:val="00FD5C3C"/>
    <w:rsid w:val="00FD5E17"/>
    <w:rsid w:val="00FD7B1A"/>
    <w:rsid w:val="00FE0662"/>
    <w:rsid w:val="00FE08B5"/>
    <w:rsid w:val="00FE09D3"/>
    <w:rsid w:val="00FE2790"/>
    <w:rsid w:val="00FE2CF6"/>
    <w:rsid w:val="00FE2DE3"/>
    <w:rsid w:val="00FE3040"/>
    <w:rsid w:val="00FE36BD"/>
    <w:rsid w:val="00FE38B1"/>
    <w:rsid w:val="00FE478A"/>
    <w:rsid w:val="00FE4C8A"/>
    <w:rsid w:val="00FE4F3F"/>
    <w:rsid w:val="00FE56DD"/>
    <w:rsid w:val="00FE5ACA"/>
    <w:rsid w:val="00FE625A"/>
    <w:rsid w:val="00FE6755"/>
    <w:rsid w:val="00FE6C30"/>
    <w:rsid w:val="00FE787D"/>
    <w:rsid w:val="00FF0270"/>
    <w:rsid w:val="00FF06D8"/>
    <w:rsid w:val="00FF0721"/>
    <w:rsid w:val="00FF1138"/>
    <w:rsid w:val="00FF1D3B"/>
    <w:rsid w:val="00FF1F42"/>
    <w:rsid w:val="00FF31C7"/>
    <w:rsid w:val="00FF3486"/>
    <w:rsid w:val="00FF3989"/>
    <w:rsid w:val="00FF42D2"/>
    <w:rsid w:val="00FF453F"/>
    <w:rsid w:val="00FF4A32"/>
    <w:rsid w:val="00FF5A59"/>
    <w:rsid w:val="00FF5AC6"/>
    <w:rsid w:val="00FF65AF"/>
    <w:rsid w:val="00FF6914"/>
    <w:rsid w:val="00FF7440"/>
    <w:rsid w:val="00FF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6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000"/>
    <w:pPr>
      <w:spacing w:before="120" w:after="120"/>
    </w:pPr>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9C59C8"/>
    <w:pPr>
      <w:tabs>
        <w:tab w:val="left" w:pos="851"/>
      </w:tabs>
    </w:pPr>
    <w:rPr>
      <w:rFonts w:cs="Arial"/>
      <w:b/>
      <w:szCs w:val="20"/>
      <w:lang w:eastAsia="en-AU"/>
    </w:rPr>
  </w:style>
  <w:style w:type="paragraph" w:customStyle="1" w:styleId="Style1">
    <w:name w:val="Style1"/>
    <w:basedOn w:val="Heading1"/>
    <w:link w:val="Style1Char"/>
    <w:qFormat/>
    <w:rsid w:val="00FB2179"/>
    <w:pPr>
      <w:numPr>
        <w:numId w:val="2"/>
      </w:numPr>
      <w:tabs>
        <w:tab w:val="clear" w:pos="5529"/>
        <w:tab w:val="num" w:pos="1985"/>
      </w:tabs>
      <w:spacing w:after="120"/>
      <w:ind w:left="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clear" w:pos="5246"/>
        <w:tab w:val="left" w:pos="1440"/>
        <w:tab w:val="num" w:pos="1985"/>
      </w:tabs>
      <w:spacing w:after="120"/>
      <w:ind w:left="0"/>
    </w:pPr>
    <w:rPr>
      <w:rFonts w:ascii="Calibri" w:hAnsi="Calibri"/>
      <w:bCs w:val="0"/>
      <w:i w:val="0"/>
      <w:iCs w:val="0"/>
      <w:sz w:val="28"/>
      <w:lang w:eastAsia="en-AU"/>
    </w:rPr>
  </w:style>
  <w:style w:type="paragraph" w:customStyle="1" w:styleId="Style3">
    <w:name w:val="Style3"/>
    <w:basedOn w:val="Heading3"/>
    <w:link w:val="Style3Char"/>
    <w:autoRedefine/>
    <w:qFormat/>
    <w:rsid w:val="00C81426"/>
    <w:pPr>
      <w:numPr>
        <w:ilvl w:val="2"/>
        <w:numId w:val="49"/>
      </w:numPr>
      <w:tabs>
        <w:tab w:val="left" w:pos="567"/>
      </w:tabs>
      <w:spacing w:after="120"/>
    </w:pPr>
    <w:rPr>
      <w:rFonts w:ascii="Calibri" w:hAnsi="Calibri"/>
      <w:b/>
      <w:bCs w:val="0"/>
      <w:sz w:val="24"/>
      <w:szCs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uiPriority w:val="99"/>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C81426"/>
    <w:rPr>
      <w:rFonts w:ascii="Calibri" w:eastAsiaTheme="minorEastAsia" w:hAnsi="Calibri" w:cs="Arial"/>
      <w:b/>
      <w:sz w:val="24"/>
      <w:szCs w:val="24"/>
    </w:rPr>
  </w:style>
  <w:style w:type="paragraph" w:customStyle="1" w:styleId="BulletedRARMP">
    <w:name w:val="Bulleted RARMP"/>
    <w:basedOn w:val="Normal"/>
    <w:link w:val="BulletedRARMPChar"/>
    <w:rsid w:val="0040218F"/>
    <w:pPr>
      <w:numPr>
        <w:numId w:val="4"/>
      </w:numPr>
      <w:spacing w:after="60"/>
    </w:pPr>
    <w:rPr>
      <w:lang w:eastAsia="en-AU"/>
    </w:rPr>
  </w:style>
  <w:style w:type="paragraph" w:styleId="FootnoteText">
    <w:name w:val="footnote text"/>
    <w:basedOn w:val="Normal"/>
    <w:link w:val="FootnoteTextChar"/>
    <w:uiPriority w:val="99"/>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5"/>
      </w:numPr>
      <w:spacing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tabs>
        <w:tab w:val="clear" w:pos="1418"/>
        <w:tab w:val="num" w:pos="567"/>
      </w:tabs>
      <w:ind w:left="0"/>
    </w:pPr>
    <w:rPr>
      <w:szCs w:val="22"/>
      <w:lang w:eastAsia="en-AU"/>
    </w:rPr>
  </w:style>
  <w:style w:type="paragraph" w:customStyle="1" w:styleId="dealings">
    <w:name w:val="dealings"/>
    <w:basedOn w:val="Normal"/>
    <w:rsid w:val="001C4858"/>
    <w:pPr>
      <w:numPr>
        <w:numId w:val="7"/>
      </w:numPr>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rsid w:val="001C4858"/>
    <w:pPr>
      <w:numPr>
        <w:numId w:val="6"/>
      </w:numPr>
      <w:tabs>
        <w:tab w:val="left" w:pos="993"/>
      </w:tabs>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8"/>
      </w:numPr>
      <w:tabs>
        <w:tab w:val="left" w:pos="567"/>
      </w:tabs>
      <w:spacing w:before="240" w:after="240"/>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9"/>
      </w:numPr>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ind w:left="1531" w:hanging="1531"/>
      <w:outlineLvl w:val="1"/>
    </w:pPr>
    <w:rPr>
      <w:rFonts w:asciiTheme="minorHAnsi" w:hAnsiTheme="minorHAnsi" w:cs="Arial"/>
      <w:b/>
      <w:bCs/>
      <w:iCs/>
      <w:sz w:val="28"/>
      <w:szCs w:val="28"/>
      <w:lang w:eastAsia="en-AU"/>
    </w:rPr>
  </w:style>
  <w:style w:type="paragraph" w:customStyle="1" w:styleId="3RARMP">
    <w:name w:val="3 RARMP"/>
    <w:basedOn w:val="Normal"/>
    <w:qFormat/>
    <w:rsid w:val="00C67704"/>
    <w:pPr>
      <w:keepNext/>
      <w:tabs>
        <w:tab w:val="num" w:pos="284"/>
      </w:tabs>
      <w:spacing w:before="240"/>
      <w:outlineLvl w:val="2"/>
    </w:pPr>
    <w:rPr>
      <w:rFonts w:asciiTheme="minorHAnsi" w:hAnsiTheme="minorHAnsi" w:cs="Arial"/>
      <w:b/>
      <w:bCs/>
      <w:sz w:val="24"/>
      <w:lang w:eastAsia="en-AU"/>
    </w:rPr>
  </w:style>
  <w:style w:type="paragraph" w:customStyle="1" w:styleId="4RARMP">
    <w:name w:val="4 RARMP"/>
    <w:basedOn w:val="Normal"/>
    <w:qFormat/>
    <w:rsid w:val="00426C50"/>
    <w:pPr>
      <w:keepNext/>
      <w:keepLines/>
      <w:numPr>
        <w:ilvl w:val="3"/>
        <w:numId w:val="2"/>
      </w:numPr>
      <w:tabs>
        <w:tab w:val="left" w:pos="680"/>
      </w:tabs>
      <w:ind w:left="567"/>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3E2C10"/>
    <w:pPr>
      <w:numPr>
        <w:numId w:val="11"/>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3E2C10"/>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rsid w:val="00282164"/>
    <w:pPr>
      <w:numPr>
        <w:numId w:val="12"/>
      </w:numPr>
      <w:spacing w:before="120" w:after="120" w:line="280" w:lineRule="atLeast"/>
    </w:pPr>
    <w:rPr>
      <w:sz w:val="24"/>
      <w:lang w:val="en-US" w:eastAsia="en-US"/>
    </w:rPr>
  </w:style>
  <w:style w:type="paragraph" w:customStyle="1" w:styleId="C-BulletIndented">
    <w:name w:val="C-Bullet Indented"/>
    <w:rsid w:val="00282164"/>
    <w:pPr>
      <w:numPr>
        <w:ilvl w:val="1"/>
        <w:numId w:val="12"/>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5636CB"/>
    <w:rPr>
      <w:rFonts w:ascii="Arial" w:eastAsiaTheme="minorEastAsia" w:hAnsi="Arial"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5"/>
      </w:numPr>
      <w:tabs>
        <w:tab w:val="left" w:pos="567"/>
      </w:tabs>
      <w:ind w:left="0" w:firstLine="0"/>
    </w:pPr>
    <w:rPr>
      <w:rFonts w:eastAsia="Times New Roman"/>
    </w:rPr>
  </w:style>
  <w:style w:type="paragraph" w:customStyle="1" w:styleId="0point">
    <w:name w:val="0 point"/>
    <w:basedOn w:val="Normal"/>
    <w:rsid w:val="005636CB"/>
    <w:pPr>
      <w:tabs>
        <w:tab w:val="left" w:pos="567"/>
      </w:tabs>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F025BA"/>
    <w:pPr>
      <w:tabs>
        <w:tab w:val="right" w:leader="dot" w:pos="9174"/>
      </w:tabs>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3"/>
      </w:numPr>
    </w:pPr>
  </w:style>
  <w:style w:type="paragraph" w:customStyle="1" w:styleId="Captionlic">
    <w:name w:val="Caption lic"/>
    <w:basedOn w:val="Normal"/>
    <w:link w:val="CaptionlicChar"/>
    <w:uiPriority w:val="5"/>
    <w:qFormat/>
    <w:rsid w:val="005636CB"/>
    <w:pPr>
      <w:spacing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4"/>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after="100"/>
      <w:ind w:left="1320"/>
    </w:pPr>
    <w:rPr>
      <w:rFonts w:cstheme="minorBidi"/>
      <w:szCs w:val="22"/>
      <w:lang w:eastAsia="en-AU"/>
    </w:rPr>
  </w:style>
  <w:style w:type="paragraph" w:styleId="TOC8">
    <w:name w:val="toc 8"/>
    <w:basedOn w:val="Normal"/>
    <w:next w:val="Normal"/>
    <w:autoRedefine/>
    <w:uiPriority w:val="39"/>
    <w:unhideWhenUsed/>
    <w:rsid w:val="005636CB"/>
    <w:pPr>
      <w:spacing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16"/>
      </w:numPr>
      <w:tabs>
        <w:tab w:val="clear" w:pos="1437"/>
      </w:tabs>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uiPriority w:val="59"/>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F025BA"/>
    <w:rPr>
      <w:rFonts w:ascii="Calibri" w:hAnsi="Calibri" w:cs="Arial"/>
      <w:b/>
      <w:bCs/>
      <w:noProof/>
      <w:kern w:val="28"/>
      <w:sz w:val="22"/>
      <w:szCs w:val="24"/>
    </w:rPr>
  </w:style>
  <w:style w:type="paragraph" w:customStyle="1" w:styleId="para">
    <w:name w:val="para"/>
    <w:basedOn w:val="Normal"/>
    <w:link w:val="paraChar"/>
    <w:rsid w:val="005636CB"/>
    <w:pPr>
      <w:tabs>
        <w:tab w:val="left" w:pos="567"/>
      </w:tabs>
    </w:pPr>
    <w:rPr>
      <w:rFonts w:eastAsia="Times New Roman"/>
    </w:rPr>
  </w:style>
  <w:style w:type="paragraph" w:styleId="TableofFigures">
    <w:name w:val="table of figures"/>
    <w:basedOn w:val="Normal"/>
    <w:next w:val="Normal"/>
    <w:link w:val="TableofFiguresChar"/>
    <w:uiPriority w:val="99"/>
    <w:unhideWhenUsed/>
    <w:rsid w:val="005636CB"/>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17"/>
      </w:numPr>
      <w:tabs>
        <w:tab w:val="clear" w:pos="823"/>
        <w:tab w:val="num" w:pos="1080"/>
      </w:tabs>
      <w:ind w:left="1078" w:hanging="539"/>
    </w:pPr>
    <w:rPr>
      <w:rFonts w:ascii="Times New Roman" w:eastAsia="Times New Roman" w:hAnsi="Times New Roman"/>
      <w:sz w:val="24"/>
      <w:lang w:eastAsia="en-AU"/>
    </w:rPr>
  </w:style>
  <w:style w:type="paragraph" w:customStyle="1" w:styleId="figure">
    <w:name w:val="figure"/>
    <w:basedOn w:val="Normal"/>
    <w:next w:val="Normal"/>
    <w:link w:val="figureChar"/>
    <w:qFormat/>
    <w:rsid w:val="005636CB"/>
    <w:pPr>
      <w:keepNext/>
      <w:tabs>
        <w:tab w:val="left" w:pos="567"/>
      </w:tabs>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D31AC7"/>
    <w:pPr>
      <w:numPr>
        <w:numId w:val="0"/>
      </w:numPr>
      <w:jc w:val="left"/>
    </w:pPr>
    <w:rPr>
      <w:rFonts w:ascii="Calibri" w:hAnsi="Calibri"/>
      <w:sz w:val="22"/>
    </w:rPr>
  </w:style>
  <w:style w:type="paragraph" w:customStyle="1" w:styleId="table">
    <w:name w:val="table"/>
    <w:basedOn w:val="Normal"/>
    <w:link w:val="tableChar"/>
    <w:qFormat/>
    <w:rsid w:val="005636CB"/>
    <w:pPr>
      <w:keepNext/>
      <w:numPr>
        <w:numId w:val="18"/>
      </w:numPr>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19"/>
      </w:numPr>
    </w:pPr>
    <w:rPr>
      <w:rFonts w:eastAsia="Times New Roman"/>
      <w:lang w:eastAsia="en-AU"/>
    </w:rPr>
  </w:style>
  <w:style w:type="paragraph" w:customStyle="1" w:styleId="Licencecondition">
    <w:name w:val="Licence condition"/>
    <w:basedOn w:val="Normal"/>
    <w:uiPriority w:val="7"/>
    <w:qFormat/>
    <w:rsid w:val="005636CB"/>
    <w:pPr>
      <w:numPr>
        <w:numId w:val="20"/>
      </w:numPr>
      <w:tabs>
        <w:tab w:val="left" w:pos="567"/>
      </w:tabs>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B217BA"/>
    <w:pPr>
      <w:numPr>
        <w:ilvl w:val="2"/>
        <w:numId w:val="22"/>
      </w:numPr>
    </w:pPr>
    <w:rPr>
      <w:rFonts w:eastAsia="Times New Roman"/>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3"/>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5636CB"/>
    <w:pPr>
      <w:numPr>
        <w:ilvl w:val="1"/>
        <w:numId w:val="23"/>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4"/>
      </w:numPr>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rPr>
      <w:rFonts w:ascii="Arial" w:eastAsia="Times New Roman" w:hAnsi="Arial" w:cs="Arial"/>
      <w:szCs w:val="22"/>
    </w:rPr>
  </w:style>
  <w:style w:type="paragraph" w:customStyle="1" w:styleId="paranonumbers">
    <w:name w:val="para no numbers"/>
    <w:basedOn w:val="Normal"/>
    <w:rsid w:val="005636CB"/>
    <w:rPr>
      <w:rFonts w:ascii="Times New Roman" w:eastAsia="Times New Roman" w:hAnsi="Times New Roman"/>
      <w:sz w:val="24"/>
      <w:lang w:eastAsia="en-AU"/>
    </w:rPr>
  </w:style>
  <w:style w:type="paragraph" w:customStyle="1" w:styleId="roman">
    <w:name w:val="roman"/>
    <w:basedOn w:val="Normal"/>
    <w:rsid w:val="005636CB"/>
    <w:pPr>
      <w:numPr>
        <w:ilvl w:val="2"/>
        <w:numId w:val="25"/>
      </w:numPr>
      <w:tabs>
        <w:tab w:val="clear" w:pos="2700"/>
        <w:tab w:val="num" w:pos="2340"/>
      </w:tabs>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5"/>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rsid w:val="005636CB"/>
    <w:pPr>
      <w:tabs>
        <w:tab w:val="num" w:pos="1080"/>
      </w:tabs>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27"/>
      </w:numPr>
      <w:tabs>
        <w:tab w:val="clear" w:pos="737"/>
        <w:tab w:val="num" w:pos="360"/>
      </w:tabs>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0">
    <w:name w:val="Figure"/>
    <w:basedOn w:val="Normal"/>
    <w:qFormat/>
    <w:locked/>
    <w:rsid w:val="005636CB"/>
    <w:rPr>
      <w:rFonts w:eastAsia="Times New Roman"/>
      <w:b/>
      <w:lang w:eastAsia="en-AU"/>
    </w:rPr>
  </w:style>
  <w:style w:type="paragraph" w:customStyle="1" w:styleId="List1">
    <w:name w:val="List 1"/>
    <w:basedOn w:val="Normal"/>
    <w:qFormat/>
    <w:rsid w:val="005636CB"/>
    <w:pPr>
      <w:numPr>
        <w:numId w:val="28"/>
      </w:numPr>
      <w:tabs>
        <w:tab w:val="left" w:pos="567"/>
      </w:tabs>
    </w:pPr>
    <w:rPr>
      <w:rFonts w:eastAsia="Times New Roman"/>
      <w:lang w:eastAsia="en-AU"/>
    </w:rPr>
  </w:style>
  <w:style w:type="paragraph" w:customStyle="1" w:styleId="Lista">
    <w:name w:val="List a"/>
    <w:basedOn w:val="Normal"/>
    <w:qFormat/>
    <w:rsid w:val="005636CB"/>
    <w:pPr>
      <w:numPr>
        <w:ilvl w:val="1"/>
        <w:numId w:val="28"/>
      </w:numPr>
    </w:pPr>
    <w:rPr>
      <w:rFonts w:eastAsia="Times New Roman"/>
      <w:lang w:eastAsia="en-AU"/>
    </w:rPr>
  </w:style>
  <w:style w:type="paragraph" w:customStyle="1" w:styleId="Listi">
    <w:name w:val="List i"/>
    <w:basedOn w:val="Normal"/>
    <w:qFormat/>
    <w:rsid w:val="005636CB"/>
    <w:pPr>
      <w:numPr>
        <w:ilvl w:val="2"/>
        <w:numId w:val="28"/>
      </w:numPr>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6"/>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link w:val="RIGHTLISTChar"/>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29"/>
      </w:numPr>
    </w:pPr>
    <w:rPr>
      <w:rFonts w:eastAsia="Times New Roman"/>
      <w:sz w:val="18"/>
      <w:szCs w:val="20"/>
    </w:rPr>
  </w:style>
  <w:style w:type="paragraph" w:customStyle="1" w:styleId="Paranonumbers0">
    <w:name w:val="Para no numbers"/>
    <w:basedOn w:val="Normal"/>
    <w:link w:val="ParanonumbersChar"/>
    <w:rsid w:val="005636CB"/>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rsid w:val="005636CB"/>
    <w:pPr>
      <w:numPr>
        <w:numId w:val="30"/>
      </w:numPr>
      <w:tabs>
        <w:tab w:val="clear" w:pos="360"/>
        <w:tab w:val="left" w:pos="567"/>
      </w:tabs>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1"/>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rsid w:val="005636CB"/>
    <w:pPr>
      <w:numPr>
        <w:numId w:val="32"/>
      </w:numPr>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1"/>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3"/>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4"/>
      </w:numPr>
    </w:pPr>
  </w:style>
  <w:style w:type="numbering" w:customStyle="1" w:styleId="LicenceList">
    <w:name w:val="Licence List"/>
    <w:basedOn w:val="NoList"/>
    <w:rsid w:val="005636CB"/>
    <w:pPr>
      <w:numPr>
        <w:numId w:val="35"/>
      </w:numPr>
    </w:pPr>
  </w:style>
  <w:style w:type="paragraph" w:customStyle="1" w:styleId="ConditionLevel1">
    <w:name w:val="Condition Level 1"/>
    <w:basedOn w:val="Normal"/>
    <w:rsid w:val="00A141DD"/>
    <w:pPr>
      <w:numPr>
        <w:numId w:val="36"/>
      </w:numPr>
      <w:tabs>
        <w:tab w:val="left" w:pos="567"/>
      </w:tabs>
      <w:outlineLvl w:val="2"/>
    </w:pPr>
    <w:rPr>
      <w:rFonts w:ascii="Arial" w:eastAsia="Times New Roman" w:hAnsi="Arial"/>
      <w:sz w:val="24"/>
      <w:lang w:eastAsia="en-AU"/>
    </w:rPr>
  </w:style>
  <w:style w:type="paragraph" w:customStyle="1" w:styleId="ConditionLevel2">
    <w:name w:val="Condition Level 2"/>
    <w:basedOn w:val="Normal"/>
    <w:qFormat/>
    <w:rsid w:val="00B217BA"/>
    <w:pPr>
      <w:numPr>
        <w:numId w:val="37"/>
      </w:numPr>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0C6B00"/>
    <w:pPr>
      <w:pBdr>
        <w:top w:val="single" w:sz="4" w:space="1" w:color="auto"/>
        <w:left w:val="single" w:sz="4" w:space="4" w:color="auto"/>
        <w:bottom w:val="single" w:sz="4" w:space="1" w:color="auto"/>
        <w:right w:val="single" w:sz="4" w:space="4" w:color="auto"/>
      </w:pBdr>
      <w:spacing w:before="240"/>
    </w:pPr>
    <w:rPr>
      <w:rFonts w:eastAsia="Times New Roman"/>
      <w:szCs w:val="20"/>
    </w:rPr>
  </w:style>
  <w:style w:type="character" w:customStyle="1" w:styleId="UnresolvedMention1">
    <w:name w:val="Unresolved Mention1"/>
    <w:basedOn w:val="DefaultParagraphFont"/>
    <w:uiPriority w:val="99"/>
    <w:semiHidden/>
    <w:unhideWhenUsed/>
    <w:rsid w:val="00CC4E47"/>
    <w:rPr>
      <w:color w:val="605E5C"/>
      <w:shd w:val="clear" w:color="auto" w:fill="E1DFDD"/>
    </w:rPr>
  </w:style>
  <w:style w:type="paragraph" w:customStyle="1" w:styleId="a">
    <w:name w:val="a"/>
    <w:aliases w:val="b,c STYLE"/>
    <w:basedOn w:val="Normal"/>
    <w:link w:val="aChar"/>
    <w:qFormat/>
    <w:rsid w:val="00B217BA"/>
    <w:pPr>
      <w:numPr>
        <w:ilvl w:val="1"/>
        <w:numId w:val="43"/>
      </w:numPr>
    </w:pPr>
    <w:rPr>
      <w:rFonts w:eastAsia="Times New Roman"/>
      <w:lang w:eastAsia="en-AU"/>
    </w:rPr>
  </w:style>
  <w:style w:type="character" w:customStyle="1" w:styleId="aChar">
    <w:name w:val="a Char"/>
    <w:aliases w:val="b Char,c STYLE Char"/>
    <w:basedOn w:val="DefaultParagraphFont"/>
    <w:link w:val="a"/>
    <w:rsid w:val="00B217BA"/>
    <w:rPr>
      <w:rFonts w:ascii="Calibri" w:hAnsi="Calibri"/>
      <w:sz w:val="22"/>
      <w:szCs w:val="24"/>
    </w:rPr>
  </w:style>
  <w:style w:type="paragraph" w:customStyle="1" w:styleId="i">
    <w:name w:val="i"/>
    <w:aliases w:val="ii"/>
    <w:basedOn w:val="Normal"/>
    <w:qFormat/>
    <w:rsid w:val="00B217BA"/>
    <w:pPr>
      <w:numPr>
        <w:ilvl w:val="2"/>
        <w:numId w:val="44"/>
      </w:numPr>
    </w:pPr>
    <w:rPr>
      <w:rFonts w:eastAsia="Times New Roman"/>
    </w:rPr>
  </w:style>
  <w:style w:type="numbering" w:customStyle="1" w:styleId="StyleBulletRARMP">
    <w:name w:val="Style Bullet RARMP"/>
    <w:basedOn w:val="NoList"/>
    <w:rsid w:val="00842276"/>
    <w:pPr>
      <w:numPr>
        <w:numId w:val="46"/>
      </w:numPr>
    </w:pPr>
  </w:style>
  <w:style w:type="character" w:styleId="UnresolvedMention">
    <w:name w:val="Unresolved Mention"/>
    <w:basedOn w:val="DefaultParagraphFont"/>
    <w:uiPriority w:val="99"/>
    <w:semiHidden/>
    <w:unhideWhenUsed/>
    <w:rsid w:val="0043302B"/>
    <w:rPr>
      <w:color w:val="605E5C"/>
      <w:shd w:val="clear" w:color="auto" w:fill="E1DFDD"/>
    </w:rPr>
  </w:style>
  <w:style w:type="character" w:customStyle="1" w:styleId="RIGHTLISTChar">
    <w:name w:val="RIGHTLIST Char"/>
    <w:basedOn w:val="DefaultParagraphFont"/>
    <w:link w:val="RIGHTLIST"/>
    <w:rsid w:val="007753F1"/>
    <w:rPr>
      <w:sz w:val="22"/>
      <w:szCs w:val="22"/>
    </w:rPr>
  </w:style>
  <w:style w:type="paragraph" w:customStyle="1" w:styleId="ReferenceList">
    <w:name w:val="Reference List"/>
    <w:basedOn w:val="Normal"/>
    <w:rsid w:val="001A149F"/>
    <w:pPr>
      <w:spacing w:after="240"/>
    </w:pPr>
    <w:rPr>
      <w:rFonts w:eastAsia="Times New Roman"/>
      <w:szCs w:val="20"/>
    </w:rPr>
  </w:style>
  <w:style w:type="character" w:customStyle="1" w:styleId="figureChar">
    <w:name w:val="figure Char"/>
    <w:link w:val="figure"/>
    <w:locked/>
    <w:rsid w:val="00E070CB"/>
    <w:rPr>
      <w:rFonts w:ascii="Arial Bold" w:hAnsi="Arial Bold"/>
      <w:b/>
      <w:szCs w:val="24"/>
      <w:lang w:eastAsia="en-US"/>
    </w:rPr>
  </w:style>
  <w:style w:type="paragraph" w:customStyle="1" w:styleId="PromptTextOGTR">
    <w:name w:val="PromptText_OGTR"/>
    <w:basedOn w:val="Normal"/>
    <w:qFormat/>
    <w:rsid w:val="002E6B04"/>
    <w:rPr>
      <w:rFonts w:ascii="Arial" w:eastAsia="Times New Roman" w:hAnsi="Arial" w:cs="Arial"/>
      <w:color w:val="7F7F7F" w:themeColor="text1" w:themeTint="80"/>
      <w:sz w:val="20"/>
      <w:lang w:eastAsia="en-AU"/>
    </w:rPr>
  </w:style>
  <w:style w:type="paragraph" w:customStyle="1" w:styleId="Heading11">
    <w:name w:val="Heading 11"/>
    <w:basedOn w:val="Normal"/>
    <w:next w:val="Normal"/>
    <w:qFormat/>
    <w:rsid w:val="0026652F"/>
    <w:pPr>
      <w:keepNext/>
      <w:spacing w:before="240" w:after="60"/>
      <w:outlineLvl w:val="0"/>
    </w:pPr>
    <w:rPr>
      <w:rFonts w:ascii="Arial" w:eastAsia="Times New Roman" w:hAnsi="Arial" w:cs="Arial"/>
      <w:b/>
      <w:bCs/>
      <w:kern w:val="28"/>
      <w:sz w:val="28"/>
      <w:szCs w:val="32"/>
    </w:rPr>
  </w:style>
  <w:style w:type="paragraph" w:customStyle="1" w:styleId="Heading21">
    <w:name w:val="Heading 21"/>
    <w:basedOn w:val="Normal"/>
    <w:next w:val="Normal"/>
    <w:qFormat/>
    <w:rsid w:val="0026652F"/>
    <w:pPr>
      <w:keepNext/>
      <w:spacing w:before="240" w:after="60"/>
      <w:outlineLvl w:val="1"/>
    </w:pPr>
    <w:rPr>
      <w:rFonts w:ascii="Arial" w:eastAsia="Times New Roman" w:hAnsi="Arial" w:cs="Arial"/>
      <w:b/>
      <w:bCs/>
      <w:i/>
      <w:iCs/>
      <w:szCs w:val="28"/>
    </w:rPr>
  </w:style>
  <w:style w:type="paragraph" w:customStyle="1" w:styleId="Heading31">
    <w:name w:val="Heading 31"/>
    <w:basedOn w:val="Normal"/>
    <w:next w:val="Normal"/>
    <w:qFormat/>
    <w:rsid w:val="0026652F"/>
    <w:pPr>
      <w:keepNext/>
      <w:spacing w:before="240" w:after="60"/>
      <w:outlineLvl w:val="2"/>
    </w:pPr>
    <w:rPr>
      <w:rFonts w:ascii="Arial" w:eastAsia="Times New Roman" w:hAnsi="Arial" w:cs="Arial"/>
      <w:bCs/>
      <w:szCs w:val="26"/>
    </w:rPr>
  </w:style>
  <w:style w:type="paragraph" w:customStyle="1" w:styleId="Heading41">
    <w:name w:val="Heading 41"/>
    <w:basedOn w:val="Normal"/>
    <w:next w:val="Normal"/>
    <w:qFormat/>
    <w:rsid w:val="0026652F"/>
    <w:pPr>
      <w:keepNext/>
      <w:spacing w:before="240" w:after="60"/>
      <w:outlineLvl w:val="3"/>
    </w:pPr>
    <w:rPr>
      <w:rFonts w:ascii="Arial" w:eastAsia="Times New Roman" w:hAnsi="Arial"/>
      <w:bCs/>
      <w:sz w:val="28"/>
      <w:szCs w:val="28"/>
    </w:rPr>
  </w:style>
  <w:style w:type="paragraph" w:customStyle="1" w:styleId="Heading51">
    <w:name w:val="Heading 51"/>
    <w:basedOn w:val="Normal"/>
    <w:next w:val="Normal"/>
    <w:qFormat/>
    <w:rsid w:val="0026652F"/>
    <w:pPr>
      <w:keepNext/>
      <w:spacing w:before="240" w:after="60"/>
      <w:outlineLvl w:val="4"/>
    </w:pPr>
    <w:rPr>
      <w:rFonts w:eastAsia="Times New Roman"/>
      <w:b/>
      <w:bCs/>
      <w:iCs/>
      <w:szCs w:val="26"/>
    </w:rPr>
  </w:style>
  <w:style w:type="paragraph" w:customStyle="1" w:styleId="Heading61">
    <w:name w:val="Heading 61"/>
    <w:basedOn w:val="Normal"/>
    <w:next w:val="Normal"/>
    <w:qFormat/>
    <w:rsid w:val="0026652F"/>
    <w:pPr>
      <w:keepNext/>
      <w:spacing w:before="240" w:after="60"/>
      <w:outlineLvl w:val="5"/>
    </w:pPr>
    <w:rPr>
      <w:rFonts w:eastAsia="Times New Roman"/>
      <w:b/>
      <w:bCs/>
      <w:i/>
      <w:szCs w:val="22"/>
    </w:rPr>
  </w:style>
  <w:style w:type="paragraph" w:customStyle="1" w:styleId="Heading71">
    <w:name w:val="Heading 71"/>
    <w:basedOn w:val="Normal"/>
    <w:next w:val="Normal"/>
    <w:qFormat/>
    <w:rsid w:val="0026652F"/>
    <w:pPr>
      <w:tabs>
        <w:tab w:val="num" w:pos="1985"/>
      </w:tabs>
      <w:spacing w:before="240" w:after="60"/>
      <w:outlineLvl w:val="6"/>
    </w:pPr>
    <w:rPr>
      <w:rFonts w:eastAsia="Times New Roman"/>
      <w:lang w:eastAsia="en-AU"/>
    </w:rPr>
  </w:style>
  <w:style w:type="paragraph" w:customStyle="1" w:styleId="Heading81">
    <w:name w:val="Heading 81"/>
    <w:basedOn w:val="Normal"/>
    <w:next w:val="Normal"/>
    <w:qFormat/>
    <w:rsid w:val="0026652F"/>
    <w:pPr>
      <w:tabs>
        <w:tab w:val="num" w:pos="1985"/>
      </w:tabs>
      <w:spacing w:before="240" w:after="60"/>
      <w:outlineLvl w:val="7"/>
    </w:pPr>
    <w:rPr>
      <w:rFonts w:eastAsia="Times New Roman"/>
      <w:i/>
      <w:iCs/>
      <w:lang w:eastAsia="en-AU"/>
    </w:rPr>
  </w:style>
  <w:style w:type="paragraph" w:customStyle="1" w:styleId="Heading91">
    <w:name w:val="Heading 91"/>
    <w:basedOn w:val="Normal"/>
    <w:next w:val="Normal"/>
    <w:qFormat/>
    <w:rsid w:val="0026652F"/>
    <w:pPr>
      <w:tabs>
        <w:tab w:val="num" w:pos="1985"/>
      </w:tabs>
      <w:spacing w:before="240" w:after="60"/>
      <w:outlineLvl w:val="8"/>
    </w:pPr>
    <w:rPr>
      <w:rFonts w:ascii="Arial" w:eastAsia="Times New Roman" w:hAnsi="Arial" w:cs="Arial"/>
      <w:szCs w:val="22"/>
      <w:lang w:eastAsia="en-AU"/>
    </w:rPr>
  </w:style>
  <w:style w:type="numbering" w:customStyle="1" w:styleId="NoList1">
    <w:name w:val="No List1"/>
    <w:next w:val="NoList"/>
    <w:uiPriority w:val="99"/>
    <w:semiHidden/>
    <w:unhideWhenUsed/>
    <w:rsid w:val="0026652F"/>
  </w:style>
  <w:style w:type="paragraph" w:customStyle="1" w:styleId="Subtitle1">
    <w:name w:val="Subtitle1"/>
    <w:basedOn w:val="Normal"/>
    <w:next w:val="Normal"/>
    <w:qFormat/>
    <w:rsid w:val="0026652F"/>
    <w:pPr>
      <w:numPr>
        <w:ilvl w:val="1"/>
      </w:numPr>
    </w:pPr>
    <w:rPr>
      <w:rFonts w:ascii="Cambria" w:eastAsia="Times New Roman" w:hAnsi="Cambria"/>
      <w:iCs/>
      <w:spacing w:val="15"/>
    </w:rPr>
  </w:style>
  <w:style w:type="paragraph" w:customStyle="1" w:styleId="Title1">
    <w:name w:val="Title1"/>
    <w:basedOn w:val="Normal"/>
    <w:next w:val="Normal"/>
    <w:qFormat/>
    <w:rsid w:val="0026652F"/>
    <w:pPr>
      <w:pBdr>
        <w:bottom w:val="single" w:sz="8" w:space="4" w:color="4F81BD"/>
      </w:pBdr>
      <w:spacing w:after="300"/>
      <w:contextualSpacing/>
      <w:jc w:val="center"/>
    </w:pPr>
    <w:rPr>
      <w:rFonts w:ascii="Arial" w:eastAsia="Times New Roman" w:hAnsi="Arial"/>
      <w:b/>
      <w:kern w:val="28"/>
      <w:sz w:val="32"/>
      <w:szCs w:val="52"/>
    </w:rPr>
  </w:style>
  <w:style w:type="character" w:customStyle="1" w:styleId="SubtleEmphasis1">
    <w:name w:val="Subtle Emphasis1"/>
    <w:basedOn w:val="DefaultParagraphFont"/>
    <w:uiPriority w:val="19"/>
    <w:qFormat/>
    <w:rsid w:val="0026652F"/>
    <w:rPr>
      <w:i/>
      <w:iCs/>
      <w:color w:val="808080"/>
    </w:rPr>
  </w:style>
  <w:style w:type="character" w:customStyle="1" w:styleId="IntenseEmphasis1">
    <w:name w:val="Intense Emphasis1"/>
    <w:basedOn w:val="DefaultParagraphFont"/>
    <w:uiPriority w:val="21"/>
    <w:qFormat/>
    <w:rsid w:val="0026652F"/>
    <w:rPr>
      <w:b/>
      <w:bCs/>
      <w:i/>
      <w:iCs/>
      <w:color w:val="4F81BD"/>
    </w:rPr>
  </w:style>
  <w:style w:type="paragraph" w:customStyle="1" w:styleId="talbedot1">
    <w:name w:val="talbe dot1"/>
    <w:basedOn w:val="Normal"/>
    <w:next w:val="Normal"/>
    <w:uiPriority w:val="29"/>
    <w:qFormat/>
    <w:rsid w:val="0026652F"/>
    <w:rPr>
      <w:rFonts w:eastAsia="Times New Roman"/>
      <w:i/>
      <w:iCs/>
      <w:color w:val="000000"/>
    </w:rPr>
  </w:style>
  <w:style w:type="paragraph" w:customStyle="1" w:styleId="IntenseQuote1">
    <w:name w:val="Intense Quote1"/>
    <w:basedOn w:val="Normal"/>
    <w:next w:val="Normal"/>
    <w:uiPriority w:val="30"/>
    <w:qFormat/>
    <w:rsid w:val="0026652F"/>
    <w:pPr>
      <w:pBdr>
        <w:bottom w:val="single" w:sz="4" w:space="4" w:color="4F81BD"/>
      </w:pBdr>
      <w:spacing w:before="200" w:after="280"/>
      <w:ind w:left="936" w:right="936"/>
    </w:pPr>
    <w:rPr>
      <w:rFonts w:eastAsia="Times New Roman"/>
      <w:b/>
      <w:bCs/>
      <w:i/>
      <w:iCs/>
      <w:color w:val="4F81BD"/>
    </w:rPr>
  </w:style>
  <w:style w:type="character" w:customStyle="1" w:styleId="SubtleReference1">
    <w:name w:val="Subtle Reference1"/>
    <w:basedOn w:val="DefaultParagraphFont"/>
    <w:uiPriority w:val="31"/>
    <w:qFormat/>
    <w:rsid w:val="0026652F"/>
    <w:rPr>
      <w:smallCaps/>
      <w:color w:val="C0504D"/>
      <w:u w:val="single"/>
    </w:rPr>
  </w:style>
  <w:style w:type="character" w:customStyle="1" w:styleId="IntenseReference1">
    <w:name w:val="Intense Reference1"/>
    <w:basedOn w:val="DefaultParagraphFont"/>
    <w:uiPriority w:val="32"/>
    <w:qFormat/>
    <w:rsid w:val="0026652F"/>
    <w:rPr>
      <w:b/>
      <w:bCs/>
      <w:i/>
      <w:smallCaps/>
      <w:color w:val="C0504D"/>
      <w:spacing w:val="5"/>
      <w:u w:val="none"/>
    </w:rPr>
  </w:style>
  <w:style w:type="paragraph" w:customStyle="1" w:styleId="ListParagraph1">
    <w:name w:val="List Paragraph1"/>
    <w:basedOn w:val="Normal"/>
    <w:next w:val="ListParagraph"/>
    <w:uiPriority w:val="34"/>
    <w:qFormat/>
    <w:rsid w:val="0026652F"/>
    <w:pPr>
      <w:ind w:left="720"/>
      <w:contextualSpacing/>
    </w:pPr>
    <w:rPr>
      <w:rFonts w:eastAsia="Times New Roman"/>
    </w:rPr>
  </w:style>
  <w:style w:type="paragraph" w:customStyle="1" w:styleId="Caption1">
    <w:name w:val="Caption1"/>
    <w:basedOn w:val="Normal"/>
    <w:next w:val="Normal"/>
    <w:autoRedefine/>
    <w:qFormat/>
    <w:rsid w:val="0026652F"/>
    <w:pPr>
      <w:tabs>
        <w:tab w:val="left" w:pos="851"/>
      </w:tabs>
    </w:pPr>
    <w:rPr>
      <w:rFonts w:eastAsia="Times New Roman" w:cs="Arial"/>
      <w:b/>
      <w:szCs w:val="20"/>
      <w:lang w:eastAsia="en-AU"/>
    </w:rPr>
  </w:style>
  <w:style w:type="paragraph" w:customStyle="1" w:styleId="BalloonText1">
    <w:name w:val="Balloon Text1"/>
    <w:basedOn w:val="Normal"/>
    <w:next w:val="BalloonText"/>
    <w:rsid w:val="0026652F"/>
    <w:rPr>
      <w:rFonts w:ascii="Tahoma" w:eastAsia="Times New Roman" w:hAnsi="Tahoma" w:cs="Tahoma"/>
      <w:sz w:val="16"/>
      <w:szCs w:val="16"/>
    </w:rPr>
  </w:style>
  <w:style w:type="paragraph" w:customStyle="1" w:styleId="NormalWeb1">
    <w:name w:val="Normal (Web)1"/>
    <w:basedOn w:val="Normal"/>
    <w:next w:val="NormalWeb"/>
    <w:uiPriority w:val="99"/>
    <w:unhideWhenUsed/>
    <w:rsid w:val="0026652F"/>
    <w:pPr>
      <w:spacing w:before="100" w:beforeAutospacing="1" w:after="100" w:afterAutospacing="1"/>
    </w:pPr>
    <w:rPr>
      <w:rFonts w:ascii="Times New Roman" w:eastAsia="Times New Roman" w:hAnsi="Times New Roman"/>
      <w:sz w:val="24"/>
      <w:lang w:eastAsia="en-AU"/>
    </w:rPr>
  </w:style>
  <w:style w:type="paragraph" w:customStyle="1" w:styleId="CommentText1">
    <w:name w:val="Comment Text1"/>
    <w:basedOn w:val="Normal"/>
    <w:next w:val="CommentText"/>
    <w:rsid w:val="0026652F"/>
    <w:rPr>
      <w:rFonts w:eastAsia="Times New Roman"/>
      <w:sz w:val="24"/>
    </w:rPr>
  </w:style>
  <w:style w:type="paragraph" w:customStyle="1" w:styleId="CommentSubject1">
    <w:name w:val="Comment Subject1"/>
    <w:basedOn w:val="CommentText"/>
    <w:next w:val="CommentText"/>
    <w:rsid w:val="0026652F"/>
    <w:rPr>
      <w:rFonts w:eastAsia="Times New Roman"/>
      <w:b/>
      <w:bCs/>
    </w:rPr>
  </w:style>
  <w:style w:type="paragraph" w:customStyle="1" w:styleId="FootnoteText1">
    <w:name w:val="Footnote Text1"/>
    <w:basedOn w:val="Normal"/>
    <w:next w:val="FootnoteText"/>
    <w:rsid w:val="0026652F"/>
    <w:rPr>
      <w:rFonts w:eastAsia="Times New Roman"/>
      <w:sz w:val="24"/>
    </w:rPr>
  </w:style>
  <w:style w:type="paragraph" w:customStyle="1" w:styleId="Header1">
    <w:name w:val="Header1"/>
    <w:basedOn w:val="Normal"/>
    <w:next w:val="Header"/>
    <w:rsid w:val="0026652F"/>
    <w:pPr>
      <w:tabs>
        <w:tab w:val="center" w:pos="4153"/>
        <w:tab w:val="right" w:pos="8306"/>
      </w:tabs>
    </w:pPr>
    <w:rPr>
      <w:rFonts w:ascii="Comic Sans MS" w:eastAsia="Times New Roman" w:hAnsi="Comic Sans MS"/>
      <w:sz w:val="16"/>
    </w:rPr>
  </w:style>
  <w:style w:type="paragraph" w:customStyle="1" w:styleId="Footer1">
    <w:name w:val="Footer1"/>
    <w:basedOn w:val="Normal"/>
    <w:next w:val="Footer"/>
    <w:uiPriority w:val="99"/>
    <w:rsid w:val="0026652F"/>
    <w:pPr>
      <w:tabs>
        <w:tab w:val="center" w:pos="4153"/>
        <w:tab w:val="right" w:pos="8306"/>
      </w:tabs>
    </w:pPr>
    <w:rPr>
      <w:rFonts w:ascii="Comic Sans MS" w:eastAsia="Times New Roman" w:hAnsi="Comic Sans MS"/>
      <w:sz w:val="16"/>
    </w:rPr>
  </w:style>
  <w:style w:type="paragraph" w:customStyle="1" w:styleId="TOC21">
    <w:name w:val="TOC 21"/>
    <w:basedOn w:val="Normal"/>
    <w:next w:val="Normal"/>
    <w:autoRedefine/>
    <w:uiPriority w:val="39"/>
    <w:unhideWhenUsed/>
    <w:qFormat/>
    <w:rsid w:val="0026652F"/>
    <w:pPr>
      <w:tabs>
        <w:tab w:val="left" w:pos="1540"/>
        <w:tab w:val="right" w:leader="dot" w:pos="9174"/>
      </w:tabs>
      <w:spacing w:after="100"/>
    </w:pPr>
    <w:rPr>
      <w:rFonts w:eastAsiaTheme="minorHAnsi" w:cs="Arial"/>
      <w:bCs/>
      <w:iCs/>
      <w:noProof/>
      <w:lang w:eastAsia="en-AU"/>
    </w:rPr>
  </w:style>
  <w:style w:type="paragraph" w:customStyle="1" w:styleId="TOC31">
    <w:name w:val="TOC 31"/>
    <w:basedOn w:val="Normal"/>
    <w:next w:val="Normal"/>
    <w:autoRedefine/>
    <w:uiPriority w:val="39"/>
    <w:unhideWhenUsed/>
    <w:qFormat/>
    <w:rsid w:val="0026652F"/>
    <w:pPr>
      <w:tabs>
        <w:tab w:val="left" w:pos="1560"/>
        <w:tab w:val="right" w:leader="dot" w:pos="9174"/>
      </w:tabs>
      <w:spacing w:after="100"/>
      <w:ind w:left="567"/>
    </w:pPr>
    <w:rPr>
      <w:rFonts w:eastAsiaTheme="minorHAnsi"/>
      <w:noProof/>
      <w:lang w:eastAsia="en-AU"/>
    </w:rPr>
  </w:style>
  <w:style w:type="character" w:customStyle="1" w:styleId="FollowedHyperlink1">
    <w:name w:val="FollowedHyperlink1"/>
    <w:basedOn w:val="DefaultParagraphFont"/>
    <w:uiPriority w:val="99"/>
    <w:semiHidden/>
    <w:unhideWhenUsed/>
    <w:rsid w:val="0026652F"/>
    <w:rPr>
      <w:color w:val="800080"/>
      <w:u w:val="single"/>
    </w:rPr>
  </w:style>
  <w:style w:type="paragraph" w:customStyle="1" w:styleId="TOCHeading1">
    <w:name w:val="TOC Heading1"/>
    <w:basedOn w:val="Heading1"/>
    <w:next w:val="Normal"/>
    <w:uiPriority w:val="39"/>
    <w:semiHidden/>
    <w:unhideWhenUsed/>
    <w:qFormat/>
    <w:rsid w:val="0026652F"/>
    <w:pPr>
      <w:keepLines/>
      <w:spacing w:after="0" w:line="259" w:lineRule="auto"/>
    </w:pPr>
    <w:rPr>
      <w:rFonts w:eastAsia="Times New Roman"/>
    </w:rPr>
  </w:style>
  <w:style w:type="paragraph" w:customStyle="1" w:styleId="Revision1">
    <w:name w:val="Revision1"/>
    <w:next w:val="Revision"/>
    <w:hidden/>
    <w:uiPriority w:val="99"/>
    <w:semiHidden/>
    <w:rsid w:val="0026652F"/>
    <w:pPr>
      <w:spacing w:before="120"/>
      <w:ind w:left="284" w:right="-28"/>
    </w:pPr>
    <w:rPr>
      <w:rFonts w:eastAsiaTheme="minorHAnsi"/>
      <w:sz w:val="24"/>
      <w:szCs w:val="24"/>
    </w:rPr>
  </w:style>
  <w:style w:type="paragraph" w:customStyle="1" w:styleId="PlainText1">
    <w:name w:val="Plain Text1"/>
    <w:basedOn w:val="Normal"/>
    <w:next w:val="PlainText"/>
    <w:uiPriority w:val="99"/>
    <w:unhideWhenUsed/>
    <w:rsid w:val="0026652F"/>
    <w:rPr>
      <w:rFonts w:ascii="Arial" w:eastAsia="Calibri" w:hAnsi="Arial" w:cs="Consolas"/>
      <w:sz w:val="18"/>
      <w:szCs w:val="21"/>
    </w:rPr>
  </w:style>
  <w:style w:type="paragraph" w:customStyle="1" w:styleId="TOC41">
    <w:name w:val="TOC 41"/>
    <w:basedOn w:val="Normal"/>
    <w:next w:val="Normal"/>
    <w:autoRedefine/>
    <w:uiPriority w:val="39"/>
    <w:unhideWhenUsed/>
    <w:rsid w:val="0026652F"/>
    <w:pPr>
      <w:spacing w:after="100"/>
      <w:ind w:left="660"/>
    </w:pPr>
    <w:rPr>
      <w:rFonts w:eastAsia="Times New Roman"/>
      <w:szCs w:val="22"/>
      <w:lang w:eastAsia="en-AU"/>
    </w:rPr>
  </w:style>
  <w:style w:type="paragraph" w:customStyle="1" w:styleId="TOC51">
    <w:name w:val="TOC 51"/>
    <w:basedOn w:val="Normal"/>
    <w:next w:val="Normal"/>
    <w:autoRedefine/>
    <w:uiPriority w:val="39"/>
    <w:unhideWhenUsed/>
    <w:rsid w:val="0026652F"/>
    <w:pPr>
      <w:spacing w:after="100"/>
      <w:ind w:left="880"/>
    </w:pPr>
    <w:rPr>
      <w:rFonts w:eastAsia="Times New Roman"/>
      <w:szCs w:val="22"/>
      <w:lang w:eastAsia="en-AU"/>
    </w:rPr>
  </w:style>
  <w:style w:type="paragraph" w:customStyle="1" w:styleId="TOC61">
    <w:name w:val="TOC 61"/>
    <w:basedOn w:val="Normal"/>
    <w:next w:val="Normal"/>
    <w:autoRedefine/>
    <w:uiPriority w:val="39"/>
    <w:unhideWhenUsed/>
    <w:rsid w:val="0026652F"/>
    <w:pPr>
      <w:spacing w:after="100"/>
      <w:ind w:left="1100"/>
    </w:pPr>
    <w:rPr>
      <w:rFonts w:eastAsia="Times New Roman"/>
      <w:szCs w:val="22"/>
      <w:lang w:eastAsia="en-AU"/>
    </w:rPr>
  </w:style>
  <w:style w:type="paragraph" w:customStyle="1" w:styleId="TOC71">
    <w:name w:val="TOC 71"/>
    <w:basedOn w:val="Normal"/>
    <w:next w:val="Normal"/>
    <w:autoRedefine/>
    <w:uiPriority w:val="39"/>
    <w:unhideWhenUsed/>
    <w:rsid w:val="0026652F"/>
    <w:pPr>
      <w:spacing w:after="100"/>
      <w:ind w:left="1320"/>
    </w:pPr>
    <w:rPr>
      <w:rFonts w:eastAsia="Times New Roman"/>
      <w:szCs w:val="22"/>
      <w:lang w:eastAsia="en-AU"/>
    </w:rPr>
  </w:style>
  <w:style w:type="paragraph" w:customStyle="1" w:styleId="TOC81">
    <w:name w:val="TOC 81"/>
    <w:basedOn w:val="Normal"/>
    <w:next w:val="Normal"/>
    <w:autoRedefine/>
    <w:uiPriority w:val="39"/>
    <w:unhideWhenUsed/>
    <w:rsid w:val="0026652F"/>
    <w:pPr>
      <w:spacing w:after="100"/>
      <w:ind w:left="1540"/>
    </w:pPr>
    <w:rPr>
      <w:rFonts w:eastAsia="Times New Roman"/>
      <w:szCs w:val="22"/>
      <w:lang w:eastAsia="en-AU"/>
    </w:rPr>
  </w:style>
  <w:style w:type="paragraph" w:customStyle="1" w:styleId="TOC91">
    <w:name w:val="TOC 91"/>
    <w:basedOn w:val="Normal"/>
    <w:next w:val="Normal"/>
    <w:autoRedefine/>
    <w:uiPriority w:val="39"/>
    <w:unhideWhenUsed/>
    <w:rsid w:val="0026652F"/>
    <w:pPr>
      <w:spacing w:after="100"/>
      <w:ind w:left="1760"/>
    </w:pPr>
    <w:rPr>
      <w:rFonts w:eastAsia="Times New Roman"/>
      <w:szCs w:val="22"/>
      <w:lang w:eastAsia="en-AU"/>
    </w:rPr>
  </w:style>
  <w:style w:type="paragraph" w:customStyle="1" w:styleId="TableofFigures1">
    <w:name w:val="Table of Figures1"/>
    <w:basedOn w:val="Normal"/>
    <w:next w:val="Normal"/>
    <w:uiPriority w:val="99"/>
    <w:unhideWhenUsed/>
    <w:rsid w:val="0026652F"/>
    <w:rPr>
      <w:rFonts w:eastAsiaTheme="minorHAnsi"/>
      <w:lang w:eastAsia="en-AU"/>
    </w:rPr>
  </w:style>
  <w:style w:type="table" w:customStyle="1" w:styleId="TableGrid21">
    <w:name w:val="Table Grid21"/>
    <w:basedOn w:val="TableNormal"/>
    <w:next w:val="TableGrid"/>
    <w:uiPriority w:val="59"/>
    <w:rsid w:val="0026652F"/>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41">
    <w:name w:val="Table List 41"/>
    <w:basedOn w:val="TableNormal"/>
    <w:next w:val="TableList4"/>
    <w:uiPriority w:val="99"/>
    <w:semiHidden/>
    <w:unhideWhenUsed/>
    <w:rsid w:val="0026652F"/>
    <w:pPr>
      <w:spacing w:before="120" w:after="120"/>
      <w:ind w:left="284" w:right="-28"/>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EndnoteText1">
    <w:name w:val="Endnote Text1"/>
    <w:basedOn w:val="Normal"/>
    <w:next w:val="EndnoteText"/>
    <w:uiPriority w:val="99"/>
    <w:semiHidden/>
    <w:unhideWhenUsed/>
    <w:rsid w:val="0026652F"/>
    <w:rPr>
      <w:rFonts w:eastAsia="Calibri"/>
      <w:sz w:val="24"/>
    </w:rPr>
  </w:style>
  <w:style w:type="table" w:customStyle="1" w:styleId="GridTable1Light-Accent31">
    <w:name w:val="Grid Table 1 Light - Accent 31"/>
    <w:basedOn w:val="TableNormal"/>
    <w:next w:val="GridTable1Light-Accent3"/>
    <w:uiPriority w:val="46"/>
    <w:rsid w:val="0026652F"/>
    <w:rPr>
      <w:rFonts w:eastAsiaTheme="minorHAnsi"/>
      <w:sz w:val="24"/>
      <w:szCs w:val="24"/>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26652F"/>
    <w:rPr>
      <w:rFonts w:eastAsiaTheme="minorHAnsi"/>
      <w:sz w:val="24"/>
      <w:szCs w:val="24"/>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1">
    <w:name w:val="Grid Table 31"/>
    <w:basedOn w:val="TableNormal"/>
    <w:next w:val="GridTable3"/>
    <w:uiPriority w:val="48"/>
    <w:rsid w:val="0026652F"/>
    <w:rPr>
      <w:rFonts w:eastAsiaTheme="minorHAnsi"/>
      <w:sz w:val="24"/>
      <w:szCs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eNormal"/>
    <w:next w:val="GridTable2"/>
    <w:uiPriority w:val="47"/>
    <w:rsid w:val="0026652F"/>
    <w:rPr>
      <w:rFonts w:eastAsiaTheme="minorHAnsi"/>
      <w:sz w:val="24"/>
      <w:szCs w:val="24"/>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21">
    <w:name w:val="Grid Table 1 Light - Accent 21"/>
    <w:basedOn w:val="TableNormal"/>
    <w:next w:val="GridTable1Light-Accent2"/>
    <w:uiPriority w:val="46"/>
    <w:rsid w:val="0026652F"/>
    <w:rPr>
      <w:rFonts w:eastAsiaTheme="minorHAnsi"/>
      <w:sz w:val="24"/>
      <w:szCs w:val="24"/>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26652F"/>
    <w:rPr>
      <w:rFonts w:ascii="Arial Narrow" w:hAnsi="Arial Narro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26652F"/>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26652F"/>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26652F"/>
    <w:rPr>
      <w:rFonts w:asciiTheme="majorHAnsi" w:eastAsiaTheme="majorEastAsia" w:hAnsiTheme="majorHAnsi" w:cstheme="majorBidi"/>
      <w:color w:val="243F60" w:themeColor="accent1" w:themeShade="7F"/>
    </w:rPr>
  </w:style>
  <w:style w:type="character" w:customStyle="1" w:styleId="Heading4Char1">
    <w:name w:val="Heading 4 Char1"/>
    <w:basedOn w:val="DefaultParagraphFont"/>
    <w:uiPriority w:val="9"/>
    <w:semiHidden/>
    <w:rsid w:val="0026652F"/>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26652F"/>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26652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26652F"/>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26652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6652F"/>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26652F"/>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26652F"/>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26652F"/>
    <w:rPr>
      <w:i/>
      <w:iCs/>
      <w:color w:val="404040" w:themeColor="text1" w:themeTint="BF"/>
    </w:rPr>
  </w:style>
  <w:style w:type="character" w:customStyle="1" w:styleId="IntenseQuoteChar1">
    <w:name w:val="Intense Quote Char1"/>
    <w:basedOn w:val="DefaultParagraphFont"/>
    <w:uiPriority w:val="30"/>
    <w:rsid w:val="0026652F"/>
    <w:rPr>
      <w:i/>
      <w:iCs/>
      <w:color w:val="4F81BD" w:themeColor="accent1"/>
    </w:rPr>
  </w:style>
  <w:style w:type="character" w:customStyle="1" w:styleId="BalloonTextChar1">
    <w:name w:val="Balloon Text Char1"/>
    <w:basedOn w:val="DefaultParagraphFont"/>
    <w:uiPriority w:val="99"/>
    <w:semiHidden/>
    <w:rsid w:val="0026652F"/>
    <w:rPr>
      <w:rFonts w:ascii="Segoe UI" w:hAnsi="Segoe UI" w:cs="Segoe UI"/>
      <w:sz w:val="18"/>
      <w:szCs w:val="18"/>
    </w:rPr>
  </w:style>
  <w:style w:type="character" w:customStyle="1" w:styleId="CommentTextChar1">
    <w:name w:val="Comment Text Char1"/>
    <w:basedOn w:val="DefaultParagraphFont"/>
    <w:uiPriority w:val="99"/>
    <w:rsid w:val="0026652F"/>
    <w:rPr>
      <w:sz w:val="20"/>
      <w:szCs w:val="20"/>
    </w:rPr>
  </w:style>
  <w:style w:type="character" w:customStyle="1" w:styleId="CommentSubjectChar1">
    <w:name w:val="Comment Subject Char1"/>
    <w:basedOn w:val="CommentTextChar1"/>
    <w:uiPriority w:val="99"/>
    <w:semiHidden/>
    <w:rsid w:val="0026652F"/>
    <w:rPr>
      <w:b/>
      <w:bCs/>
      <w:sz w:val="20"/>
      <w:szCs w:val="20"/>
    </w:rPr>
  </w:style>
  <w:style w:type="character" w:customStyle="1" w:styleId="FootnoteTextChar2">
    <w:name w:val="Footnote Text Char2"/>
    <w:basedOn w:val="DefaultParagraphFont"/>
    <w:uiPriority w:val="99"/>
    <w:semiHidden/>
    <w:rsid w:val="0026652F"/>
    <w:rPr>
      <w:sz w:val="20"/>
      <w:szCs w:val="20"/>
    </w:rPr>
  </w:style>
  <w:style w:type="character" w:customStyle="1" w:styleId="HeaderChar1">
    <w:name w:val="Header Char1"/>
    <w:basedOn w:val="DefaultParagraphFont"/>
    <w:uiPriority w:val="99"/>
    <w:rsid w:val="0026652F"/>
  </w:style>
  <w:style w:type="character" w:customStyle="1" w:styleId="FooterChar1">
    <w:name w:val="Footer Char1"/>
    <w:basedOn w:val="DefaultParagraphFont"/>
    <w:uiPriority w:val="99"/>
    <w:rsid w:val="0026652F"/>
  </w:style>
  <w:style w:type="character" w:customStyle="1" w:styleId="PlainTextChar1">
    <w:name w:val="Plain Text Char1"/>
    <w:basedOn w:val="DefaultParagraphFont"/>
    <w:uiPriority w:val="99"/>
    <w:semiHidden/>
    <w:rsid w:val="0026652F"/>
    <w:rPr>
      <w:rFonts w:ascii="Consolas" w:hAnsi="Consolas"/>
      <w:sz w:val="21"/>
      <w:szCs w:val="21"/>
    </w:rPr>
  </w:style>
  <w:style w:type="character" w:customStyle="1" w:styleId="EndnoteTextChar1">
    <w:name w:val="Endnote Text Char1"/>
    <w:basedOn w:val="DefaultParagraphFont"/>
    <w:uiPriority w:val="99"/>
    <w:semiHidden/>
    <w:rsid w:val="0026652F"/>
    <w:rPr>
      <w:sz w:val="20"/>
      <w:szCs w:val="20"/>
    </w:rPr>
  </w:style>
  <w:style w:type="paragraph" w:styleId="BodyText3">
    <w:name w:val="Body Text 3"/>
    <w:basedOn w:val="Normal"/>
    <w:link w:val="BodyText3Char"/>
    <w:rsid w:val="00296A96"/>
    <w:pPr>
      <w:spacing w:before="0"/>
    </w:pPr>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296A96"/>
    <w:rPr>
      <w:sz w:val="16"/>
      <w:szCs w:val="16"/>
    </w:rPr>
  </w:style>
  <w:style w:type="table" w:customStyle="1" w:styleId="TableGrid12">
    <w:name w:val="Table Grid12"/>
    <w:basedOn w:val="TableNormal"/>
    <w:rsid w:val="00E87A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4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7475"/>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8474">
      <w:bodyDiv w:val="1"/>
      <w:marLeft w:val="0"/>
      <w:marRight w:val="0"/>
      <w:marTop w:val="0"/>
      <w:marBottom w:val="0"/>
      <w:divBdr>
        <w:top w:val="none" w:sz="0" w:space="0" w:color="auto"/>
        <w:left w:val="none" w:sz="0" w:space="0" w:color="auto"/>
        <w:bottom w:val="none" w:sz="0" w:space="0" w:color="auto"/>
        <w:right w:val="none" w:sz="0" w:space="0" w:color="auto"/>
      </w:divBdr>
    </w:div>
    <w:div w:id="242687300">
      <w:bodyDiv w:val="1"/>
      <w:marLeft w:val="0"/>
      <w:marRight w:val="0"/>
      <w:marTop w:val="0"/>
      <w:marBottom w:val="0"/>
      <w:divBdr>
        <w:top w:val="none" w:sz="0" w:space="0" w:color="auto"/>
        <w:left w:val="none" w:sz="0" w:space="0" w:color="auto"/>
        <w:bottom w:val="none" w:sz="0" w:space="0" w:color="auto"/>
        <w:right w:val="none" w:sz="0" w:space="0" w:color="auto"/>
      </w:divBdr>
    </w:div>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337856503">
      <w:bodyDiv w:val="1"/>
      <w:marLeft w:val="0"/>
      <w:marRight w:val="0"/>
      <w:marTop w:val="0"/>
      <w:marBottom w:val="0"/>
      <w:divBdr>
        <w:top w:val="none" w:sz="0" w:space="0" w:color="auto"/>
        <w:left w:val="none" w:sz="0" w:space="0" w:color="auto"/>
        <w:bottom w:val="none" w:sz="0" w:space="0" w:color="auto"/>
        <w:right w:val="none" w:sz="0" w:space="0" w:color="auto"/>
      </w:divBdr>
    </w:div>
    <w:div w:id="448552193">
      <w:bodyDiv w:val="1"/>
      <w:marLeft w:val="0"/>
      <w:marRight w:val="0"/>
      <w:marTop w:val="0"/>
      <w:marBottom w:val="0"/>
      <w:divBdr>
        <w:top w:val="none" w:sz="0" w:space="0" w:color="auto"/>
        <w:left w:val="none" w:sz="0" w:space="0" w:color="auto"/>
        <w:bottom w:val="none" w:sz="0" w:space="0" w:color="auto"/>
        <w:right w:val="none" w:sz="0" w:space="0" w:color="auto"/>
      </w:divBdr>
    </w:div>
    <w:div w:id="577137182">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 w:id="1592621950">
      <w:bodyDiv w:val="1"/>
      <w:marLeft w:val="0"/>
      <w:marRight w:val="0"/>
      <w:marTop w:val="0"/>
      <w:marBottom w:val="0"/>
      <w:divBdr>
        <w:top w:val="none" w:sz="0" w:space="0" w:color="auto"/>
        <w:left w:val="none" w:sz="0" w:space="0" w:color="auto"/>
        <w:bottom w:val="none" w:sz="0" w:space="0" w:color="auto"/>
        <w:right w:val="none" w:sz="0" w:space="0" w:color="auto"/>
      </w:divBdr>
    </w:div>
    <w:div w:id="1953053257">
      <w:bodyDiv w:val="1"/>
      <w:marLeft w:val="0"/>
      <w:marRight w:val="0"/>
      <w:marTop w:val="0"/>
      <w:marBottom w:val="0"/>
      <w:divBdr>
        <w:top w:val="none" w:sz="0" w:space="0" w:color="auto"/>
        <w:left w:val="none" w:sz="0" w:space="0" w:color="auto"/>
        <w:bottom w:val="none" w:sz="0" w:space="0" w:color="auto"/>
        <w:right w:val="none" w:sz="0" w:space="0" w:color="auto"/>
      </w:divBdr>
    </w:div>
    <w:div w:id="21466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gtr.gov.au/resources?f%5B0%5D=h_publication_type%3A58" TargetMode="External"/><Relationship Id="rId26" Type="http://schemas.openxmlformats.org/officeDocument/2006/relationships/hyperlink" Target="https://www.ogtr.gov.au/what-weve-approved/dealings-involving-intentional-release" TargetMode="External"/><Relationship Id="rId39" Type="http://schemas.openxmlformats.org/officeDocument/2006/relationships/hyperlink" Target="https://weeds.org.au/weeds-profiles/" TargetMode="External"/><Relationship Id="rId3" Type="http://schemas.openxmlformats.org/officeDocument/2006/relationships/styles" Target="styles.xml"/><Relationship Id="rId21" Type="http://schemas.openxmlformats.org/officeDocument/2006/relationships/hyperlink" Target="https://www.ogtr.gov.au/gmo-dealings/dealings-involving-intentional-release/dir-189" TargetMode="External"/><Relationship Id="rId34" Type="http://schemas.openxmlformats.org/officeDocument/2006/relationships/hyperlink" Target="https://weeds.org.au/weeds-profiles/" TargetMode="External"/><Relationship Id="rId42" Type="http://schemas.openxmlformats.org/officeDocument/2006/relationships/hyperlink" Target="https://www.ogtr.gov.au/resources/publications/guidelines-transport-storage-and-disposal-gmo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gtr.gov.au/resources/publications/guidelines-transport-storage-and-disposal-gmos" TargetMode="External"/><Relationship Id="rId25" Type="http://schemas.openxmlformats.org/officeDocument/2006/relationships/hyperlink" Target="https://weeds.org.au/weeds-profiles/" TargetMode="External"/><Relationship Id="rId33" Type="http://schemas.openxmlformats.org/officeDocument/2006/relationships/hyperlink" Target="https://www.ogtr.gov.au/resources/publications/guidelines-transport-storage-and-disposal-gmos" TargetMode="External"/><Relationship Id="rId38" Type="http://schemas.openxmlformats.org/officeDocument/2006/relationships/hyperlink" Target="https://weeds.org.au/weeds-profiles/" TargetMode="Externa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ogtr.gov.au/resources/publications/risk-assessment-reference-methods-plant-genetic-modification" TargetMode="External"/><Relationship Id="rId29" Type="http://schemas.openxmlformats.org/officeDocument/2006/relationships/hyperlink" Target="https://www.aphis.usda.gov/biotech-exemptions/confirmation-letter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eeds.org.au/weeds-profiles/" TargetMode="External"/><Relationship Id="rId32" Type="http://schemas.openxmlformats.org/officeDocument/2006/relationships/image" Target="media/image4.png"/><Relationship Id="rId37" Type="http://schemas.openxmlformats.org/officeDocument/2006/relationships/hyperlink" Target="https://weeds.org.au/weeds-profiles/" TargetMode="External"/><Relationship Id="rId40" Type="http://schemas.openxmlformats.org/officeDocument/2006/relationships/hyperlink" Target="https://www.ogtr.gov.au/resources/publications/risk-analysis-framework-2013" TargetMode="Externa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www.bom.gov.au/" TargetMode="External"/><Relationship Id="rId28" Type="http://schemas.openxmlformats.org/officeDocument/2006/relationships/hyperlink" Target="https://biotrackproductdatabase.oecd.org/byOrganism.aspx" TargetMode="External"/><Relationship Id="rId36" Type="http://schemas.openxmlformats.org/officeDocument/2006/relationships/hyperlink" Target="https://www.business.qld.gov.au/industries/farms-fishing-forestry/agriculture/animal/health/contamination/sorghum/cyanide" TargetMode="External"/><Relationship Id="rId10" Type="http://schemas.openxmlformats.org/officeDocument/2006/relationships/footer" Target="footer1.xml"/><Relationship Id="rId19" Type="http://schemas.openxmlformats.org/officeDocument/2006/relationships/hyperlink" Target="https://weeds.org.au/overview/lists-strategies/" TargetMode="External"/><Relationship Id="rId31" Type="http://schemas.openxmlformats.org/officeDocument/2006/relationships/image" Target="media/image3.png"/><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bom.gov.au/" TargetMode="External"/><Relationship Id="rId27" Type="http://schemas.openxmlformats.org/officeDocument/2006/relationships/hyperlink" Target="https://www.isaaa.org/gmapprovaldatabase/eventslist/default.asp" TargetMode="External"/><Relationship Id="rId30" Type="http://schemas.openxmlformats.org/officeDocument/2006/relationships/footer" Target="footer5.xml"/><Relationship Id="rId35" Type="http://schemas.openxmlformats.org/officeDocument/2006/relationships/hyperlink" Target="https://weeds.org.au/weeds-profiles/" TargetMode="External"/><Relationship Id="rId43" Type="http://schemas.openxmlformats.org/officeDocument/2006/relationships/footer" Target="footer7.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E8B7-C939-45AB-9806-6B57DBCE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31008</Words>
  <Characters>176751</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209 - Full Risk Assessment and Risk Management Plan</dc:title>
  <dc:creator/>
  <cp:lastModifiedBy/>
  <cp:revision>1</cp:revision>
  <dcterms:created xsi:type="dcterms:W3CDTF">2025-03-10T10:04:00Z</dcterms:created>
  <dcterms:modified xsi:type="dcterms:W3CDTF">2025-03-10T10:04:00Z</dcterms:modified>
</cp:coreProperties>
</file>