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6AC4" w14:textId="13ED9811" w:rsidR="00F952D8" w:rsidRPr="007A45E6" w:rsidRDefault="00FB0FF9" w:rsidP="00F952D8">
      <w:pPr>
        <w:pStyle w:val="Heading3"/>
        <w:ind w:right="1559"/>
        <w:jc w:val="left"/>
        <w:rPr>
          <w:b w:val="0"/>
        </w:rPr>
      </w:pPr>
      <w:r>
        <w:rPr>
          <w:b w:val="0"/>
          <w:noProof/>
          <w:color w:val="0000FF"/>
        </w:rPr>
        <w:drawing>
          <wp:inline distT="0" distB="0" distL="0" distR="0" wp14:anchorId="1CEF6F7D" wp14:editId="12541C4F">
            <wp:extent cx="3330000" cy="763200"/>
            <wp:effectExtent l="0" t="0" r="3810" b="0"/>
            <wp:docPr id="1" name="Picture 1" descr="Logo of the Office of the Gene Technology Reg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of the Office of the Gene Technology Regulator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0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A70F3" w14:textId="77777777" w:rsidR="000B2B2B" w:rsidRPr="000B2B2B" w:rsidRDefault="000B2B2B" w:rsidP="000B2B2B"/>
    <w:p w14:paraId="1123A218" w14:textId="00F84E24" w:rsidR="00F952D8" w:rsidRPr="0005338A" w:rsidRDefault="00F952D8" w:rsidP="000B2B2B">
      <w:pPr>
        <w:pStyle w:val="Heading1"/>
        <w:tabs>
          <w:tab w:val="left" w:pos="6096"/>
        </w:tabs>
        <w:spacing w:before="120"/>
        <w:rPr>
          <w:rFonts w:asciiTheme="minorHAnsi" w:hAnsiTheme="minorHAnsi"/>
          <w:caps w:val="0"/>
          <w:szCs w:val="24"/>
          <w:lang w:val="en-US"/>
        </w:rPr>
      </w:pPr>
      <w:r w:rsidRPr="006D45CF">
        <w:rPr>
          <w:rFonts w:asciiTheme="minorHAnsi" w:hAnsiTheme="minorHAnsi"/>
          <w:caps w:val="0"/>
          <w:szCs w:val="24"/>
          <w:lang w:val="en-US"/>
        </w:rPr>
        <w:t xml:space="preserve">Invitation to </w:t>
      </w:r>
      <w:r w:rsidRPr="00037242">
        <w:rPr>
          <w:rFonts w:asciiTheme="minorHAnsi" w:hAnsiTheme="minorHAnsi"/>
          <w:caps w:val="0"/>
          <w:szCs w:val="24"/>
          <w:lang w:val="en-US"/>
        </w:rPr>
        <w:t xml:space="preserve">comment </w:t>
      </w:r>
      <w:r w:rsidRPr="0005338A">
        <w:rPr>
          <w:rFonts w:asciiTheme="minorHAnsi" w:hAnsiTheme="minorHAnsi"/>
          <w:caps w:val="0"/>
          <w:szCs w:val="24"/>
          <w:lang w:val="en-US"/>
        </w:rPr>
        <w:t xml:space="preserve">on the commercial </w:t>
      </w:r>
      <w:r w:rsidR="0005338A" w:rsidRPr="0005338A">
        <w:rPr>
          <w:rFonts w:asciiTheme="minorHAnsi" w:hAnsiTheme="minorHAnsi"/>
          <w:caps w:val="0"/>
          <w:szCs w:val="24"/>
          <w:lang w:val="en-US"/>
        </w:rPr>
        <w:t>supply</w:t>
      </w:r>
      <w:r w:rsidRPr="0005338A">
        <w:rPr>
          <w:rFonts w:asciiTheme="minorHAnsi" w:hAnsiTheme="minorHAnsi"/>
          <w:caps w:val="0"/>
          <w:szCs w:val="24"/>
          <w:lang w:val="en-US"/>
        </w:rPr>
        <w:t xml:space="preserve"> </w:t>
      </w:r>
      <w:r w:rsidRPr="0005338A">
        <w:rPr>
          <w:rFonts w:asciiTheme="minorHAnsi" w:hAnsiTheme="minorHAnsi"/>
          <w:caps w:val="0"/>
          <w:szCs w:val="24"/>
          <w:lang w:val="en-US"/>
        </w:rPr>
        <w:br/>
        <w:t xml:space="preserve">of a genetically modified </w:t>
      </w:r>
      <w:r w:rsidR="0005338A" w:rsidRPr="0005338A">
        <w:rPr>
          <w:rFonts w:asciiTheme="minorHAnsi" w:hAnsiTheme="minorHAnsi"/>
          <w:caps w:val="0"/>
          <w:szCs w:val="24"/>
          <w:lang w:val="en-US"/>
        </w:rPr>
        <w:t xml:space="preserve">dengue vaccine, </w:t>
      </w:r>
      <w:proofErr w:type="spellStart"/>
      <w:r w:rsidR="0005338A" w:rsidRPr="0005338A">
        <w:rPr>
          <w:rFonts w:asciiTheme="minorHAnsi" w:hAnsiTheme="minorHAnsi"/>
          <w:caps w:val="0"/>
          <w:szCs w:val="24"/>
          <w:lang w:val="en-US"/>
        </w:rPr>
        <w:t>Qdenga</w:t>
      </w:r>
      <w:proofErr w:type="spellEnd"/>
    </w:p>
    <w:p w14:paraId="598594BA" w14:textId="4650B3D2" w:rsidR="0007146E" w:rsidRPr="00AC4E2B" w:rsidRDefault="00F952D8" w:rsidP="000B2B2B">
      <w:pPr>
        <w:spacing w:after="120"/>
        <w:rPr>
          <w:rFonts w:ascii="Calibri" w:hAnsi="Calibri"/>
          <w:sz w:val="22"/>
          <w:szCs w:val="22"/>
        </w:rPr>
      </w:pPr>
      <w:r w:rsidRPr="0005338A">
        <w:rPr>
          <w:rFonts w:ascii="Calibri" w:hAnsi="Calibri"/>
          <w:sz w:val="22"/>
          <w:szCs w:val="22"/>
        </w:rPr>
        <w:t xml:space="preserve">The Gene Technology Regulator is assessing an application from </w:t>
      </w:r>
      <w:r w:rsidR="0005338A" w:rsidRPr="0005338A">
        <w:rPr>
          <w:rFonts w:asciiTheme="minorHAnsi" w:hAnsiTheme="minorHAnsi" w:cs="Arial"/>
          <w:sz w:val="22"/>
        </w:rPr>
        <w:t>Takeda Pharmaceuticals Australia Pty Ltd</w:t>
      </w:r>
      <w:r w:rsidR="0005338A" w:rsidRPr="0005338A">
        <w:rPr>
          <w:rFonts w:asciiTheme="minorHAnsi" w:hAnsiTheme="minorHAnsi"/>
          <w:sz w:val="22"/>
          <w:szCs w:val="22"/>
        </w:rPr>
        <w:t xml:space="preserve"> </w:t>
      </w:r>
      <w:r w:rsidRPr="0005338A">
        <w:rPr>
          <w:rFonts w:ascii="Calibri" w:hAnsi="Calibri"/>
          <w:sz w:val="22"/>
          <w:szCs w:val="22"/>
        </w:rPr>
        <w:t xml:space="preserve">for </w:t>
      </w:r>
      <w:r w:rsidR="0005338A" w:rsidRPr="0005338A">
        <w:rPr>
          <w:rFonts w:ascii="Calibri" w:hAnsi="Calibri"/>
          <w:sz w:val="22"/>
          <w:szCs w:val="22"/>
        </w:rPr>
        <w:t xml:space="preserve">the </w:t>
      </w:r>
      <w:r w:rsidRPr="0005338A">
        <w:rPr>
          <w:rFonts w:ascii="Calibri" w:hAnsi="Calibri"/>
          <w:sz w:val="22"/>
          <w:szCs w:val="22"/>
        </w:rPr>
        <w:t xml:space="preserve">commercial </w:t>
      </w:r>
      <w:r w:rsidR="0005338A" w:rsidRPr="0005338A">
        <w:rPr>
          <w:rFonts w:ascii="Calibri" w:hAnsi="Calibri"/>
          <w:sz w:val="22"/>
          <w:szCs w:val="22"/>
        </w:rPr>
        <w:t>supply of a</w:t>
      </w:r>
      <w:r w:rsidRPr="0005338A">
        <w:rPr>
          <w:rFonts w:ascii="Calibri" w:hAnsi="Calibri"/>
          <w:sz w:val="22"/>
          <w:szCs w:val="22"/>
        </w:rPr>
        <w:t xml:space="preserve"> </w:t>
      </w:r>
      <w:r w:rsidR="00421E6F" w:rsidRPr="0005338A">
        <w:rPr>
          <w:rFonts w:ascii="Calibri" w:hAnsi="Calibri"/>
          <w:sz w:val="22"/>
          <w:szCs w:val="22"/>
        </w:rPr>
        <w:t xml:space="preserve">genetically modified (GM) </w:t>
      </w:r>
      <w:r w:rsidR="0005338A" w:rsidRPr="0005338A">
        <w:rPr>
          <w:rFonts w:ascii="Calibri" w:hAnsi="Calibri"/>
          <w:sz w:val="22"/>
          <w:szCs w:val="22"/>
        </w:rPr>
        <w:t xml:space="preserve">dengue vaccine, </w:t>
      </w:r>
      <w:proofErr w:type="spellStart"/>
      <w:r w:rsidR="0005338A" w:rsidRPr="0005338A">
        <w:rPr>
          <w:rFonts w:ascii="Calibri" w:hAnsi="Calibri"/>
          <w:sz w:val="22"/>
          <w:szCs w:val="22"/>
        </w:rPr>
        <w:t>Qdenga</w:t>
      </w:r>
      <w:proofErr w:type="spellEnd"/>
      <w:r w:rsidRPr="0005338A">
        <w:rPr>
          <w:rFonts w:asciiTheme="minorHAnsi" w:hAnsiTheme="minorHAnsi"/>
          <w:sz w:val="22"/>
          <w:szCs w:val="22"/>
        </w:rPr>
        <w:t>.</w:t>
      </w:r>
      <w:r w:rsidR="00AB719D">
        <w:rPr>
          <w:rFonts w:asciiTheme="minorHAnsi" w:hAnsiTheme="minorHAnsi"/>
          <w:sz w:val="22"/>
          <w:szCs w:val="22"/>
        </w:rPr>
        <w:t xml:space="preserve"> The vaccine would be available under prescription for people travelling to dengue-affected areas. </w:t>
      </w:r>
      <w:r w:rsidR="00AB719D" w:rsidRPr="00AB719D">
        <w:rPr>
          <w:rFonts w:asciiTheme="minorHAnsi" w:hAnsiTheme="minorHAnsi"/>
          <w:sz w:val="22"/>
          <w:szCs w:val="22"/>
        </w:rPr>
        <w:t xml:space="preserve">Before it can be used commercially, </w:t>
      </w:r>
      <w:proofErr w:type="spellStart"/>
      <w:r w:rsidR="00AB719D">
        <w:rPr>
          <w:rFonts w:asciiTheme="minorHAnsi" w:hAnsiTheme="minorHAnsi"/>
          <w:sz w:val="22"/>
          <w:szCs w:val="22"/>
        </w:rPr>
        <w:t>Qdenga</w:t>
      </w:r>
      <w:proofErr w:type="spellEnd"/>
      <w:r w:rsidR="00AB719D" w:rsidRPr="00AB719D">
        <w:rPr>
          <w:rFonts w:asciiTheme="minorHAnsi" w:hAnsiTheme="minorHAnsi"/>
          <w:sz w:val="22"/>
          <w:szCs w:val="22"/>
        </w:rPr>
        <w:t xml:space="preserve"> must also be registered by the Therapeutic Goods Administration (TGA), which </w:t>
      </w:r>
      <w:r w:rsidR="00AD54B7">
        <w:rPr>
          <w:rFonts w:asciiTheme="minorHAnsi" w:hAnsiTheme="minorHAnsi"/>
          <w:sz w:val="22"/>
          <w:szCs w:val="22"/>
        </w:rPr>
        <w:t xml:space="preserve">is responsible for </w:t>
      </w:r>
      <w:r w:rsidR="00AD54B7" w:rsidRPr="00AB719D">
        <w:rPr>
          <w:rFonts w:asciiTheme="minorHAnsi" w:hAnsiTheme="minorHAnsi"/>
          <w:sz w:val="22"/>
          <w:szCs w:val="22"/>
        </w:rPr>
        <w:t>assess</w:t>
      </w:r>
      <w:r w:rsidR="00AD54B7">
        <w:rPr>
          <w:rFonts w:asciiTheme="minorHAnsi" w:hAnsiTheme="minorHAnsi"/>
          <w:sz w:val="22"/>
          <w:szCs w:val="22"/>
        </w:rPr>
        <w:t>ing</w:t>
      </w:r>
      <w:r w:rsidR="00AB719D" w:rsidRPr="00AB719D">
        <w:rPr>
          <w:rFonts w:asciiTheme="minorHAnsi" w:hAnsiTheme="minorHAnsi"/>
          <w:sz w:val="22"/>
          <w:szCs w:val="22"/>
        </w:rPr>
        <w:t xml:space="preserve"> </w:t>
      </w:r>
      <w:r w:rsidR="00AB719D">
        <w:rPr>
          <w:rFonts w:asciiTheme="minorHAnsi" w:hAnsiTheme="minorHAnsi"/>
          <w:sz w:val="22"/>
          <w:szCs w:val="22"/>
        </w:rPr>
        <w:t xml:space="preserve">the </w:t>
      </w:r>
      <w:r w:rsidR="00AB719D" w:rsidRPr="00AB719D">
        <w:rPr>
          <w:rFonts w:asciiTheme="minorHAnsi" w:hAnsiTheme="minorHAnsi"/>
          <w:sz w:val="22"/>
          <w:szCs w:val="22"/>
        </w:rPr>
        <w:t>quality, safety</w:t>
      </w:r>
      <w:r w:rsidR="00AB719D">
        <w:rPr>
          <w:rFonts w:asciiTheme="minorHAnsi" w:hAnsiTheme="minorHAnsi"/>
          <w:sz w:val="22"/>
          <w:szCs w:val="22"/>
        </w:rPr>
        <w:t>,</w:t>
      </w:r>
      <w:r w:rsidR="00AB719D" w:rsidRPr="00AB719D">
        <w:rPr>
          <w:rFonts w:asciiTheme="minorHAnsi" w:hAnsiTheme="minorHAnsi"/>
          <w:sz w:val="22"/>
          <w:szCs w:val="22"/>
        </w:rPr>
        <w:t xml:space="preserve"> and efficacy of </w:t>
      </w:r>
      <w:r w:rsidR="00CD0FE1">
        <w:rPr>
          <w:rFonts w:asciiTheme="minorHAnsi" w:hAnsiTheme="minorHAnsi"/>
          <w:sz w:val="22"/>
          <w:szCs w:val="22"/>
        </w:rPr>
        <w:t xml:space="preserve">human </w:t>
      </w:r>
      <w:r w:rsidR="00DE3095">
        <w:rPr>
          <w:rFonts w:asciiTheme="minorHAnsi" w:hAnsiTheme="minorHAnsi"/>
          <w:sz w:val="22"/>
          <w:szCs w:val="22"/>
        </w:rPr>
        <w:t>vaccines</w:t>
      </w:r>
      <w:r w:rsidR="00AB719D">
        <w:rPr>
          <w:rFonts w:asciiTheme="minorHAnsi" w:hAnsiTheme="minorHAnsi"/>
          <w:sz w:val="22"/>
          <w:szCs w:val="22"/>
        </w:rPr>
        <w:t>.</w:t>
      </w:r>
    </w:p>
    <w:p w14:paraId="628591E8" w14:textId="1FF53757" w:rsidR="009115FB" w:rsidRPr="007A45E6" w:rsidRDefault="00AD54B7" w:rsidP="000B2B2B">
      <w:pPr>
        <w:spacing w:after="120"/>
        <w:rPr>
          <w:rFonts w:ascii="Calibri" w:hAnsi="Calibri"/>
          <w:sz w:val="22"/>
          <w:szCs w:val="22"/>
        </w:rPr>
      </w:pPr>
      <w:r w:rsidRPr="006D45CF">
        <w:rPr>
          <w:rFonts w:ascii="Calibri" w:hAnsi="Calibri"/>
          <w:sz w:val="22"/>
          <w:szCs w:val="22"/>
        </w:rPr>
        <w:t xml:space="preserve">The Regulator has prepared a Risk Assessment and Risk </w:t>
      </w:r>
      <w:r w:rsidRPr="00DA1510">
        <w:rPr>
          <w:rFonts w:ascii="Calibri" w:hAnsi="Calibri"/>
          <w:color w:val="000000" w:themeColor="text1"/>
          <w:sz w:val="22"/>
          <w:szCs w:val="22"/>
        </w:rPr>
        <w:t xml:space="preserve">Management Plan (RARMP) for this application and welcomes written submissions prior to </w:t>
      </w:r>
      <w:proofErr w:type="gramStart"/>
      <w:r w:rsidRPr="00DA1510">
        <w:rPr>
          <w:rFonts w:ascii="Calibri" w:hAnsi="Calibri"/>
          <w:color w:val="000000" w:themeColor="text1"/>
          <w:sz w:val="22"/>
          <w:szCs w:val="22"/>
        </w:rPr>
        <w:t>making a decision</w:t>
      </w:r>
      <w:proofErr w:type="gramEnd"/>
      <w:r w:rsidRPr="00DA1510">
        <w:rPr>
          <w:rFonts w:ascii="Calibri" w:hAnsi="Calibri"/>
          <w:color w:val="000000" w:themeColor="text1"/>
          <w:sz w:val="22"/>
          <w:szCs w:val="22"/>
        </w:rPr>
        <w:t xml:space="preserve"> on whether or not to issue the licence.</w:t>
      </w:r>
      <w:r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F952D8" w:rsidRPr="006D45CF">
        <w:rPr>
          <w:rFonts w:ascii="Calibri" w:hAnsi="Calibri"/>
          <w:sz w:val="22"/>
          <w:szCs w:val="22"/>
        </w:rPr>
        <w:t xml:space="preserve">The consultation RARMP and related information can be obtained via </w:t>
      </w:r>
      <w:r w:rsidR="00FD7DC4">
        <w:rPr>
          <w:rFonts w:ascii="Calibri" w:hAnsi="Calibri"/>
          <w:sz w:val="22"/>
          <w:szCs w:val="22"/>
        </w:rPr>
        <w:t xml:space="preserve">our </w:t>
      </w:r>
      <w:r w:rsidR="00FD7DC4" w:rsidRPr="00AC4E2B">
        <w:rPr>
          <w:rFonts w:ascii="Calibri" w:hAnsi="Calibri"/>
          <w:sz w:val="22"/>
          <w:szCs w:val="22"/>
        </w:rPr>
        <w:t xml:space="preserve">website (search for </w:t>
      </w:r>
      <w:r w:rsidR="00FD7DC4" w:rsidRPr="00AC4E2B">
        <w:rPr>
          <w:rFonts w:ascii="Calibri" w:hAnsi="Calibri"/>
          <w:sz w:val="22"/>
          <w:szCs w:val="22"/>
          <w:u w:val="single"/>
        </w:rPr>
        <w:t>DIR </w:t>
      </w:r>
      <w:r w:rsidR="00AC4E2B" w:rsidRPr="00AC4E2B">
        <w:rPr>
          <w:rFonts w:ascii="Calibri" w:hAnsi="Calibri"/>
          <w:sz w:val="22"/>
          <w:szCs w:val="22"/>
          <w:u w:val="single"/>
        </w:rPr>
        <w:t>196</w:t>
      </w:r>
      <w:r w:rsidR="00DE7B43" w:rsidRPr="00AC4E2B">
        <w:rPr>
          <w:rFonts w:ascii="Calibri" w:hAnsi="Calibri"/>
          <w:sz w:val="22"/>
          <w:szCs w:val="22"/>
        </w:rPr>
        <w:t xml:space="preserve">), or from </w:t>
      </w:r>
      <w:r w:rsidR="00F952D8" w:rsidRPr="00AC4E2B">
        <w:rPr>
          <w:rFonts w:ascii="Calibri" w:hAnsi="Calibri"/>
          <w:sz w:val="22"/>
          <w:szCs w:val="22"/>
        </w:rPr>
        <w:t xml:space="preserve">the contacts below. </w:t>
      </w:r>
      <w:r w:rsidR="00AC4E2B">
        <w:rPr>
          <w:rFonts w:ascii="Calibri" w:hAnsi="Calibri"/>
          <w:sz w:val="22"/>
          <w:szCs w:val="22"/>
        </w:rPr>
        <w:t>Written s</w:t>
      </w:r>
      <w:r w:rsidR="00F952D8" w:rsidRPr="00AC4E2B">
        <w:rPr>
          <w:rFonts w:ascii="Calibri" w:hAnsi="Calibri"/>
          <w:sz w:val="22"/>
          <w:szCs w:val="22"/>
        </w:rPr>
        <w:t>ubm</w:t>
      </w:r>
      <w:r w:rsidR="003A3B55" w:rsidRPr="00AC4E2B">
        <w:rPr>
          <w:rFonts w:ascii="Calibri" w:hAnsi="Calibri"/>
          <w:sz w:val="22"/>
          <w:szCs w:val="22"/>
        </w:rPr>
        <w:t xml:space="preserve">issions should </w:t>
      </w:r>
      <w:r w:rsidR="003A3B55" w:rsidRPr="007A45E6">
        <w:rPr>
          <w:rFonts w:ascii="Calibri" w:hAnsi="Calibri"/>
          <w:sz w:val="22"/>
          <w:szCs w:val="22"/>
        </w:rPr>
        <w:t xml:space="preserve">reference DIR </w:t>
      </w:r>
      <w:r w:rsidR="00AC4E2B" w:rsidRPr="007A45E6">
        <w:rPr>
          <w:rFonts w:ascii="Calibri" w:hAnsi="Calibri"/>
          <w:sz w:val="22"/>
          <w:szCs w:val="22"/>
        </w:rPr>
        <w:t>196</w:t>
      </w:r>
      <w:r w:rsidR="00F952D8" w:rsidRPr="007A45E6">
        <w:rPr>
          <w:rFonts w:ascii="Calibri" w:hAnsi="Calibri"/>
          <w:sz w:val="22"/>
          <w:szCs w:val="22"/>
        </w:rPr>
        <w:t xml:space="preserve"> and be received by </w:t>
      </w:r>
      <w:r w:rsidR="00AC4E2B" w:rsidRPr="007A45E6">
        <w:rPr>
          <w:rFonts w:ascii="Calibri" w:hAnsi="Calibri"/>
          <w:b/>
          <w:sz w:val="22"/>
          <w:szCs w:val="22"/>
        </w:rPr>
        <w:t>18 October 2023</w:t>
      </w:r>
      <w:r w:rsidR="00F952D8" w:rsidRPr="007A45E6">
        <w:rPr>
          <w:rFonts w:ascii="Calibri" w:hAnsi="Calibri"/>
          <w:sz w:val="22"/>
          <w:szCs w:val="22"/>
        </w:rPr>
        <w:t>.</w:t>
      </w:r>
    </w:p>
    <w:p w14:paraId="79CD274A" w14:textId="77777777" w:rsidR="00F952D8" w:rsidRPr="007A45E6" w:rsidRDefault="00F952D8" w:rsidP="000B2B2B">
      <w:pPr>
        <w:pStyle w:val="BodyText3"/>
        <w:keepNext/>
        <w:spacing w:before="360"/>
        <w:jc w:val="center"/>
        <w:rPr>
          <w:rFonts w:asciiTheme="minorHAnsi" w:hAnsiTheme="minorHAnsi"/>
          <w:sz w:val="22"/>
          <w:szCs w:val="22"/>
        </w:rPr>
      </w:pPr>
      <w:r w:rsidRPr="007A45E6">
        <w:rPr>
          <w:rFonts w:asciiTheme="minorHAnsi" w:hAnsiTheme="minorHAnsi"/>
          <w:sz w:val="22"/>
          <w:szCs w:val="22"/>
        </w:rPr>
        <w:t>Office of the Gene Technology Regulator</w:t>
      </w:r>
      <w:r w:rsidRPr="007A45E6">
        <w:rPr>
          <w:rFonts w:asciiTheme="minorHAnsi" w:hAnsiTheme="minorHAnsi"/>
          <w:sz w:val="22"/>
          <w:szCs w:val="22"/>
        </w:rPr>
        <w:br/>
        <w:t>MDP 54 GPO Box 9848 CANBERRA ACT 2601</w:t>
      </w:r>
    </w:p>
    <w:p w14:paraId="4E6949E1" w14:textId="48C9671B" w:rsidR="00F952D8" w:rsidRPr="007A45E6" w:rsidRDefault="00F952D8" w:rsidP="000B2B2B">
      <w:pPr>
        <w:pStyle w:val="BodyText3"/>
        <w:keepNext/>
        <w:jc w:val="center"/>
        <w:rPr>
          <w:rFonts w:asciiTheme="minorHAnsi" w:hAnsiTheme="minorHAnsi"/>
          <w:sz w:val="22"/>
          <w:szCs w:val="22"/>
        </w:rPr>
      </w:pPr>
      <w:r w:rsidRPr="007A45E6">
        <w:rPr>
          <w:rFonts w:asciiTheme="minorHAnsi" w:hAnsiTheme="minorHAnsi"/>
          <w:sz w:val="22"/>
          <w:szCs w:val="22"/>
        </w:rPr>
        <w:t xml:space="preserve">Telephone: 1800 181 030    </w:t>
      </w:r>
      <w:hyperlink r:id="rId7" w:history="1">
        <w:r w:rsidR="007750DC">
          <w:rPr>
            <w:rStyle w:val="Hyperlink"/>
            <w:rFonts w:asciiTheme="minorHAnsi" w:hAnsiTheme="minorHAnsi"/>
            <w:color w:val="auto"/>
            <w:sz w:val="22"/>
            <w:szCs w:val="22"/>
          </w:rPr>
          <w:t>OGTR Website</w:t>
        </w:r>
      </w:hyperlink>
    </w:p>
    <w:p w14:paraId="38440A4A" w14:textId="77777777" w:rsidR="00F952D8" w:rsidRPr="007A45E6" w:rsidRDefault="00F952D8" w:rsidP="000B2B2B">
      <w:pPr>
        <w:spacing w:after="120"/>
        <w:jc w:val="center"/>
      </w:pPr>
      <w:r w:rsidRPr="007A45E6">
        <w:rPr>
          <w:rFonts w:asciiTheme="minorHAnsi" w:hAnsiTheme="minorHAnsi"/>
          <w:b/>
          <w:sz w:val="22"/>
          <w:szCs w:val="22"/>
        </w:rPr>
        <w:t xml:space="preserve">E-mail: </w:t>
      </w:r>
      <w:hyperlink r:id="rId8" w:history="1">
        <w:r w:rsidRPr="007A45E6">
          <w:rPr>
            <w:rStyle w:val="Hyperlink"/>
            <w:rFonts w:asciiTheme="minorHAnsi" w:hAnsiTheme="minorHAnsi"/>
            <w:b/>
            <w:color w:val="auto"/>
            <w:sz w:val="22"/>
            <w:szCs w:val="22"/>
            <w:u w:val="none"/>
          </w:rPr>
          <w:t>ogtr</w:t>
        </w:r>
        <w:bookmarkStart w:id="0" w:name="_Hlt531691726"/>
        <w:r w:rsidRPr="007A45E6">
          <w:rPr>
            <w:rStyle w:val="Hyperlink"/>
            <w:rFonts w:asciiTheme="minorHAnsi" w:hAnsiTheme="minorHAnsi"/>
            <w:b/>
            <w:color w:val="auto"/>
            <w:sz w:val="22"/>
            <w:szCs w:val="22"/>
            <w:u w:val="none"/>
          </w:rPr>
          <w:t>@</w:t>
        </w:r>
        <w:bookmarkEnd w:id="0"/>
        <w:r w:rsidRPr="007A45E6">
          <w:rPr>
            <w:rStyle w:val="Hyperlink"/>
            <w:rFonts w:asciiTheme="minorHAnsi" w:hAnsiTheme="minorHAnsi"/>
            <w:b/>
            <w:color w:val="auto"/>
            <w:sz w:val="22"/>
            <w:szCs w:val="22"/>
            <w:u w:val="none"/>
          </w:rPr>
          <w:t>health.gov.au</w:t>
        </w:r>
      </w:hyperlink>
    </w:p>
    <w:p w14:paraId="254B92A6" w14:textId="77777777" w:rsidR="00280050" w:rsidRDefault="00280050"/>
    <w:sectPr w:rsidR="00280050" w:rsidSect="000B2B2B">
      <w:headerReference w:type="first" r:id="rId9"/>
      <w:pgSz w:w="11906" w:h="16838" w:code="9"/>
      <w:pgMar w:top="1134" w:right="1134" w:bottom="1134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AB15" w14:textId="77777777" w:rsidR="00EF3A41" w:rsidRDefault="00EF3A41">
      <w:r>
        <w:separator/>
      </w:r>
    </w:p>
  </w:endnote>
  <w:endnote w:type="continuationSeparator" w:id="0">
    <w:p w14:paraId="3A940E6D" w14:textId="77777777" w:rsidR="00EF3A41" w:rsidRDefault="00EF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4074B" w14:textId="77777777" w:rsidR="00EF3A41" w:rsidRDefault="00EF3A41">
      <w:r>
        <w:separator/>
      </w:r>
    </w:p>
  </w:footnote>
  <w:footnote w:type="continuationSeparator" w:id="0">
    <w:p w14:paraId="3F73BEA6" w14:textId="77777777" w:rsidR="00EF3A41" w:rsidRDefault="00EF3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04E6" w14:textId="77777777" w:rsidR="00513A4D" w:rsidRDefault="00B9610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2D8"/>
    <w:rsid w:val="0005338A"/>
    <w:rsid w:val="0007146E"/>
    <w:rsid w:val="000B2B2B"/>
    <w:rsid w:val="001532AB"/>
    <w:rsid w:val="00206273"/>
    <w:rsid w:val="00280050"/>
    <w:rsid w:val="002D348A"/>
    <w:rsid w:val="003043DD"/>
    <w:rsid w:val="00334AD3"/>
    <w:rsid w:val="003A3B55"/>
    <w:rsid w:val="00421E6F"/>
    <w:rsid w:val="0042238D"/>
    <w:rsid w:val="005466C5"/>
    <w:rsid w:val="005618FB"/>
    <w:rsid w:val="006A6755"/>
    <w:rsid w:val="007750DC"/>
    <w:rsid w:val="007A45E6"/>
    <w:rsid w:val="007E65D1"/>
    <w:rsid w:val="00854ABA"/>
    <w:rsid w:val="008A5294"/>
    <w:rsid w:val="00902C70"/>
    <w:rsid w:val="009115FB"/>
    <w:rsid w:val="009653BE"/>
    <w:rsid w:val="009B441E"/>
    <w:rsid w:val="00AB719D"/>
    <w:rsid w:val="00AC4E2B"/>
    <w:rsid w:val="00AD54B7"/>
    <w:rsid w:val="00AF5D66"/>
    <w:rsid w:val="00B83B0B"/>
    <w:rsid w:val="00BD3E62"/>
    <w:rsid w:val="00BF6911"/>
    <w:rsid w:val="00C32427"/>
    <w:rsid w:val="00CD0FE1"/>
    <w:rsid w:val="00CE15A4"/>
    <w:rsid w:val="00D87E8D"/>
    <w:rsid w:val="00DE3095"/>
    <w:rsid w:val="00DE7B43"/>
    <w:rsid w:val="00E07E60"/>
    <w:rsid w:val="00E14BEE"/>
    <w:rsid w:val="00EC5246"/>
    <w:rsid w:val="00EC6BA2"/>
    <w:rsid w:val="00EF3A41"/>
    <w:rsid w:val="00F14D6C"/>
    <w:rsid w:val="00F85F39"/>
    <w:rsid w:val="00F952D8"/>
    <w:rsid w:val="00F95C5D"/>
    <w:rsid w:val="00FB0FF9"/>
    <w:rsid w:val="00FB5350"/>
    <w:rsid w:val="00FD7DC4"/>
    <w:rsid w:val="00FE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C9D5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2D8"/>
    <w:pPr>
      <w:spacing w:after="0" w:line="240" w:lineRule="auto"/>
    </w:pPr>
    <w:rPr>
      <w:rFonts w:eastAsia="Times New Roman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F952D8"/>
    <w:pPr>
      <w:keepNext/>
      <w:spacing w:before="240" w:after="240"/>
      <w:jc w:val="center"/>
      <w:outlineLvl w:val="0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F952D8"/>
    <w:pPr>
      <w:keepNext/>
      <w:jc w:val="right"/>
      <w:outlineLvl w:val="2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52D8"/>
    <w:rPr>
      <w:rFonts w:eastAsia="Times New Roman"/>
      <w:b/>
      <w:caps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F952D8"/>
    <w:rPr>
      <w:rFonts w:eastAsia="Times New Roman"/>
      <w:b/>
      <w:sz w:val="22"/>
      <w:szCs w:val="20"/>
      <w:lang w:val="en-US" w:eastAsia="en-AU"/>
    </w:rPr>
  </w:style>
  <w:style w:type="paragraph" w:styleId="Header">
    <w:name w:val="header"/>
    <w:basedOn w:val="Normal"/>
    <w:link w:val="HeaderChar"/>
    <w:rsid w:val="00F952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952D8"/>
    <w:rPr>
      <w:rFonts w:eastAsia="Times New Roman"/>
      <w:szCs w:val="20"/>
      <w:lang w:eastAsia="en-AU"/>
    </w:rPr>
  </w:style>
  <w:style w:type="character" w:styleId="Hyperlink">
    <w:name w:val="Hyperlink"/>
    <w:basedOn w:val="DefaultParagraphFont"/>
    <w:rsid w:val="00F952D8"/>
    <w:rPr>
      <w:color w:val="0000FF"/>
      <w:u w:val="single"/>
    </w:rPr>
  </w:style>
  <w:style w:type="paragraph" w:styleId="BodyText3">
    <w:name w:val="Body Text 3"/>
    <w:basedOn w:val="Normal"/>
    <w:link w:val="BodyText3Char"/>
    <w:rsid w:val="00F952D8"/>
    <w:rPr>
      <w:b/>
    </w:rPr>
  </w:style>
  <w:style w:type="character" w:customStyle="1" w:styleId="BodyText3Char">
    <w:name w:val="Body Text 3 Char"/>
    <w:basedOn w:val="DefaultParagraphFont"/>
    <w:link w:val="BodyText3"/>
    <w:rsid w:val="00F952D8"/>
    <w:rPr>
      <w:rFonts w:eastAsia="Times New Roman"/>
      <w:b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A3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B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B55"/>
    <w:rPr>
      <w:rFonts w:eastAsia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B55"/>
    <w:rPr>
      <w:rFonts w:eastAsia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B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55"/>
    <w:rPr>
      <w:rFonts w:ascii="Segoe UI" w:eastAsia="Times New Roman" w:hAnsi="Segoe UI" w:cs="Segoe UI"/>
      <w:sz w:val="18"/>
      <w:szCs w:val="18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324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427"/>
    <w:rPr>
      <w:rFonts w:eastAsia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tr@health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gtr.gov.a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196 - Invitation to comment</dc:title>
  <dc:subject/>
  <dc:creator/>
  <cp:keywords/>
  <dc:description/>
  <cp:lastModifiedBy/>
  <cp:revision>1</cp:revision>
  <dcterms:created xsi:type="dcterms:W3CDTF">2023-08-28T01:13:00Z</dcterms:created>
  <dcterms:modified xsi:type="dcterms:W3CDTF">2023-08-28T01:13:00Z</dcterms:modified>
</cp:coreProperties>
</file>